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308C1049"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bookmarkStart w:id="2" w:name="_GoBack"/>
      <w:bookmarkEnd w:id="2"/>
      <w:r w:rsidRPr="00BA4886">
        <w:rPr>
          <w:rFonts w:ascii="Arial" w:eastAsia="MS Mincho" w:hAnsi="Arial"/>
          <w:b/>
          <w:sz w:val="24"/>
          <w:szCs w:val="24"/>
          <w:lang w:val="en-GB" w:eastAsia="x-none"/>
        </w:rPr>
        <w:t>3GPP TSG</w:t>
      </w:r>
      <w:r w:rsidR="00743BF1">
        <w:rPr>
          <w:rFonts w:ascii="Arial" w:eastAsia="MS Mincho" w:hAnsi="Arial"/>
          <w:b/>
          <w:sz w:val="24"/>
          <w:szCs w:val="24"/>
          <w:lang w:val="en-GB" w:eastAsia="x-none"/>
        </w:rPr>
        <w:t>-RAN WG2 Meeting #105</w:t>
      </w:r>
      <w:r w:rsidR="004159B6">
        <w:rPr>
          <w:rFonts w:ascii="Arial" w:eastAsia="MS Mincho" w:hAnsi="Arial"/>
          <w:b/>
          <w:sz w:val="24"/>
          <w:szCs w:val="24"/>
          <w:lang w:val="en-GB" w:eastAsia="x-none"/>
        </w:rPr>
        <w:t>bis</w:t>
      </w:r>
      <w:r w:rsidR="004159B6">
        <w:rPr>
          <w:rFonts w:ascii="Arial" w:eastAsia="MS Mincho" w:hAnsi="Arial"/>
          <w:b/>
          <w:sz w:val="24"/>
          <w:szCs w:val="24"/>
          <w:lang w:val="en-GB" w:eastAsia="x-none"/>
        </w:rPr>
        <w:tab/>
        <w:t>R2-1903235</w:t>
      </w:r>
    </w:p>
    <w:p w14:paraId="6877EE3A" w14:textId="329B09CD" w:rsidR="00895250" w:rsidRPr="00BA4886" w:rsidRDefault="006F7682"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Xi’an, China, 8-12 April</w:t>
      </w:r>
      <w:r w:rsidR="00B35D43">
        <w:rPr>
          <w:rFonts w:ascii="Arial" w:eastAsia="MS Mincho" w:hAnsi="Arial"/>
          <w:b/>
          <w:sz w:val="24"/>
          <w:szCs w:val="24"/>
          <w:lang w:val="en-GB" w:eastAsia="x-none"/>
        </w:rPr>
        <w:t xml:space="preserve"> 2019</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0DFA72EB"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D51937">
        <w:rPr>
          <w:rFonts w:ascii="Arial" w:hAnsi="Arial" w:cs="Arial"/>
          <w:szCs w:val="24"/>
        </w:rPr>
        <w:t>11.5.2</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t>MediaTek Inc.</w:t>
      </w:r>
    </w:p>
    <w:p w14:paraId="108A86FF" w14:textId="301E049B"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5873D1">
        <w:rPr>
          <w:b/>
          <w:sz w:val="24"/>
          <w:lang w:val="en-GB"/>
        </w:rPr>
        <w:t>Interaction of filtering with UE capability identity</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3" w:name="OLE_LINK39"/>
      <w:bookmarkStart w:id="4" w:name="OLE_LINK38"/>
      <w:bookmarkStart w:id="5" w:name="OLE_LINK37"/>
    </w:p>
    <w:p w14:paraId="54A8544A" w14:textId="3EEA28A2" w:rsidR="00202DDC" w:rsidRPr="00BA4886" w:rsidRDefault="001A1FCC" w:rsidP="00820C96">
      <w:pPr>
        <w:spacing w:after="120"/>
        <w:jc w:val="both"/>
        <w:rPr>
          <w:rFonts w:ascii="Arial" w:hAnsi="Arial" w:cs="Arial"/>
          <w:sz w:val="20"/>
          <w:szCs w:val="20"/>
          <w:lang w:val="en-GB"/>
        </w:rPr>
      </w:pPr>
      <w:r w:rsidRPr="00BA4886">
        <w:rPr>
          <w:rFonts w:ascii="Arial" w:hAnsi="Arial" w:cs="Arial"/>
          <w:sz w:val="20"/>
          <w:szCs w:val="20"/>
          <w:lang w:val="en-GB"/>
        </w:rPr>
        <w:t xml:space="preserve">This document </w:t>
      </w:r>
      <w:r w:rsidR="00211DDB">
        <w:rPr>
          <w:rFonts w:ascii="Arial" w:hAnsi="Arial" w:cs="Arial"/>
          <w:sz w:val="20"/>
          <w:szCs w:val="20"/>
          <w:lang w:val="en-GB"/>
        </w:rPr>
        <w:t xml:space="preserve">discusses </w:t>
      </w:r>
      <w:r w:rsidR="00376507">
        <w:rPr>
          <w:rFonts w:ascii="Arial" w:hAnsi="Arial" w:cs="Arial"/>
          <w:sz w:val="20"/>
          <w:szCs w:val="20"/>
          <w:lang w:val="en-GB"/>
        </w:rPr>
        <w:t xml:space="preserve">the </w:t>
      </w:r>
      <w:r w:rsidR="005873D1">
        <w:rPr>
          <w:rFonts w:ascii="Arial" w:hAnsi="Arial" w:cs="Arial"/>
          <w:sz w:val="20"/>
          <w:szCs w:val="20"/>
          <w:lang w:val="en-GB"/>
        </w:rPr>
        <w:t>role of filtering in the context of the</w:t>
      </w:r>
      <w:r w:rsidR="00376507">
        <w:rPr>
          <w:rFonts w:ascii="Arial" w:hAnsi="Arial" w:cs="Arial"/>
          <w:sz w:val="20"/>
          <w:szCs w:val="20"/>
          <w:lang w:val="en-GB"/>
        </w:rPr>
        <w:t xml:space="preserve"> UE capability identity</w:t>
      </w:r>
      <w:r w:rsidR="00C049AF" w:rsidRPr="00BA4886">
        <w:rPr>
          <w:rFonts w:ascii="Arial" w:hAnsi="Arial" w:cs="Arial"/>
          <w:sz w:val="20"/>
          <w:szCs w:val="20"/>
          <w:lang w:val="en-GB"/>
        </w:rPr>
        <w:t>.</w:t>
      </w:r>
    </w:p>
    <w:p w14:paraId="2E0A3C55" w14:textId="48FA9AED" w:rsidR="00DF345D" w:rsidRPr="00376507" w:rsidRDefault="00202DDC" w:rsidP="00376507">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sidRPr="00BA4886">
        <w:rPr>
          <w:rFonts w:eastAsia="PMingLiU" w:cs="Arial"/>
        </w:rPr>
        <w:t>Discussio</w:t>
      </w:r>
      <w:r w:rsidR="00376507">
        <w:rPr>
          <w:rFonts w:eastAsia="PMingLiU" w:cs="Arial"/>
        </w:rPr>
        <w:t>n</w:t>
      </w:r>
    </w:p>
    <w:p w14:paraId="00CF8998" w14:textId="41796E3E" w:rsidR="00F17D67" w:rsidRDefault="00E73A37" w:rsidP="00DF345D">
      <w:pPr>
        <w:spacing w:after="240"/>
        <w:rPr>
          <w:lang w:val="en-GB"/>
        </w:rPr>
      </w:pPr>
      <w:r>
        <w:rPr>
          <w:lang w:val="en-GB"/>
        </w:rPr>
        <w:t xml:space="preserve">During the RACS study item discussion, filtering was a source of some confusion.  </w:t>
      </w:r>
      <w:r w:rsidR="003116B0">
        <w:rPr>
          <w:lang w:val="en-GB"/>
        </w:rPr>
        <w:t>It appears that t</w:t>
      </w:r>
      <w:r>
        <w:rPr>
          <w:lang w:val="en-GB"/>
        </w:rPr>
        <w:t>he behaviour of the existing filtering mechanism results in different usages for manufacturer-assigned and PLMN-assigned capability IDs.</w:t>
      </w:r>
    </w:p>
    <w:p w14:paraId="6A96C41F" w14:textId="4BA6436F" w:rsidR="00E73A37" w:rsidRDefault="00E73A37" w:rsidP="00DF345D">
      <w:pPr>
        <w:spacing w:after="240"/>
        <w:rPr>
          <w:lang w:val="en-GB"/>
        </w:rPr>
      </w:pPr>
      <w:r>
        <w:rPr>
          <w:b/>
          <w:lang w:val="en-GB"/>
        </w:rPr>
        <w:t>For manufacturer-assigned IDs,</w:t>
      </w:r>
      <w:r>
        <w:rPr>
          <w:lang w:val="en-GB"/>
        </w:rPr>
        <w:t xml:space="preserve"> the ID would normally be associated with the full set of UE capabilities (although </w:t>
      </w:r>
      <w:r w:rsidR="00F16239">
        <w:rPr>
          <w:lang w:val="en-GB"/>
        </w:rPr>
        <w:t xml:space="preserve">in principle there is </w:t>
      </w:r>
      <w:r>
        <w:rPr>
          <w:lang w:val="en-GB"/>
        </w:rPr>
        <w:t xml:space="preserve">nothing </w:t>
      </w:r>
      <w:r w:rsidR="00F16239">
        <w:rPr>
          <w:lang w:val="en-GB"/>
        </w:rPr>
        <w:t xml:space="preserve">that </w:t>
      </w:r>
      <w:r>
        <w:rPr>
          <w:lang w:val="en-GB"/>
        </w:rPr>
        <w:t xml:space="preserve">stops a manufacturer from assigning additional IDs to subsets of the capabilities, and this could be useful if the manufacturer can predict that specific filters will be frequently used).  The network sends a capability request with an associated filter, and receives the ID corresponding to the full set of capabilities in return.  The exact behaviour in the network is outside RAN2 scope, but in our understanding, the network </w:t>
      </w:r>
      <w:r w:rsidR="003116B0">
        <w:rPr>
          <w:lang w:val="en-GB"/>
        </w:rPr>
        <w:t xml:space="preserve">itself </w:t>
      </w:r>
      <w:r>
        <w:rPr>
          <w:lang w:val="en-GB"/>
        </w:rPr>
        <w:t>could then apply the filter to the reported capabilities, to reduce network-side storage; and as usual, it stores the capability information along with the corresponding filter.</w:t>
      </w:r>
    </w:p>
    <w:p w14:paraId="44040734" w14:textId="468F84D4" w:rsidR="00E73A37" w:rsidRDefault="00E73A37" w:rsidP="00DF345D">
      <w:pPr>
        <w:spacing w:after="240"/>
        <w:rPr>
          <w:lang w:val="en-GB"/>
        </w:rPr>
      </w:pPr>
      <w:r>
        <w:rPr>
          <w:lang w:val="en-GB"/>
        </w:rPr>
        <w:t xml:space="preserve">As a toy example, consider a UE that supports three bands A, B, and C, with no CA or DC.  It has a manufacturer-assigned capability ID X.  The network requests capabilities filtered for bands A and B, and receives ID X.  The network looks up ID X and finds that it implies support of bands A, B, and C; it applies the requested filter and stores the UE capability for support of bands A and B, along with the corresponding filter.  This scenario is shown in </w:t>
      </w:r>
      <w:r>
        <w:rPr>
          <w:lang w:val="en-GB"/>
        </w:rPr>
        <w:fldChar w:fldCharType="begin"/>
      </w:r>
      <w:r>
        <w:rPr>
          <w:lang w:val="en-GB"/>
        </w:rPr>
        <w:instrText xml:space="preserve"> REF _Ref4085166 \h </w:instrText>
      </w:r>
      <w:r>
        <w:rPr>
          <w:lang w:val="en-GB"/>
        </w:rPr>
      </w:r>
      <w:r>
        <w:rPr>
          <w:lang w:val="en-GB"/>
        </w:rPr>
        <w:fldChar w:fldCharType="separate"/>
      </w:r>
      <w:r>
        <w:t xml:space="preserve">Figure </w:t>
      </w:r>
      <w:r>
        <w:rPr>
          <w:noProof/>
        </w:rPr>
        <w:t>1</w:t>
      </w:r>
      <w:r>
        <w:rPr>
          <w:lang w:val="en-GB"/>
        </w:rPr>
        <w:fldChar w:fldCharType="end"/>
      </w:r>
      <w:r>
        <w:rPr>
          <w:lang w:val="en-GB"/>
        </w:rPr>
        <w:t>.</w:t>
      </w:r>
    </w:p>
    <w:p w14:paraId="79E101AB" w14:textId="77777777" w:rsidR="00E73A37" w:rsidRDefault="00E73A37" w:rsidP="00E73A37">
      <w:pPr>
        <w:keepNext/>
        <w:spacing w:after="240"/>
        <w:jc w:val="center"/>
      </w:pPr>
      <w:r>
        <w:object w:dxaOrig="7650" w:dyaOrig="2505" w14:anchorId="7A5BD8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pt;height:113.25pt" o:ole="">
            <v:imagedata r:id="rId8" o:title=""/>
          </v:shape>
          <o:OLEObject Type="Embed" ProgID="Visio.Drawing.11" ShapeID="_x0000_i1025" DrawAspect="Content" ObjectID="_1615306015" r:id="rId9"/>
        </w:object>
      </w:r>
    </w:p>
    <w:p w14:paraId="4EA7DCDA" w14:textId="0BCC62B6" w:rsidR="00E73A37" w:rsidRDefault="00E73A37" w:rsidP="00E73A37">
      <w:pPr>
        <w:pStyle w:val="Caption"/>
        <w:jc w:val="center"/>
      </w:pPr>
      <w:bookmarkStart w:id="10" w:name="_Ref4085166"/>
      <w:r>
        <w:t xml:space="preserve">Figure </w:t>
      </w:r>
      <w:r>
        <w:fldChar w:fldCharType="begin"/>
      </w:r>
      <w:r>
        <w:instrText xml:space="preserve"> SEQ Figure \* ARABIC </w:instrText>
      </w:r>
      <w:r>
        <w:fldChar w:fldCharType="separate"/>
      </w:r>
      <w:r>
        <w:rPr>
          <w:noProof/>
        </w:rPr>
        <w:t>1</w:t>
      </w:r>
      <w:r>
        <w:fldChar w:fldCharType="end"/>
      </w:r>
      <w:bookmarkEnd w:id="10"/>
      <w:r>
        <w:t>: Transfer of a manufacturer-assigned capability ID</w:t>
      </w:r>
    </w:p>
    <w:p w14:paraId="47595822" w14:textId="1E1E49DC" w:rsidR="00E73A37" w:rsidRDefault="00E73A37" w:rsidP="00E73A37">
      <w:pPr>
        <w:spacing w:after="240"/>
        <w:rPr>
          <w:lang w:val="en-GB"/>
        </w:rPr>
      </w:pPr>
      <w:r>
        <w:rPr>
          <w:b/>
          <w:lang w:val="en-GB"/>
        </w:rPr>
        <w:t>Proposal 1:</w:t>
      </w:r>
      <w:r>
        <w:rPr>
          <w:lang w:val="en-GB"/>
        </w:rPr>
        <w:t xml:space="preserve"> For manufacturer-assigned IDs, the UE does not need to store any filter information</w:t>
      </w:r>
      <w:r w:rsidR="00F16239" w:rsidRPr="00F16239">
        <w:rPr>
          <w:lang w:val="en-GB"/>
        </w:rPr>
        <w:t xml:space="preserve"> </w:t>
      </w:r>
      <w:r w:rsidR="00F16239">
        <w:rPr>
          <w:lang w:val="en-GB"/>
        </w:rPr>
        <w:t>associated with the ID</w:t>
      </w:r>
      <w:r>
        <w:rPr>
          <w:lang w:val="en-GB"/>
        </w:rPr>
        <w:t>.</w:t>
      </w:r>
    </w:p>
    <w:p w14:paraId="0AE79F25" w14:textId="0B0441DC" w:rsidR="00E73A37" w:rsidRDefault="00E73A37" w:rsidP="00E73A37">
      <w:pPr>
        <w:spacing w:after="240"/>
        <w:rPr>
          <w:lang w:val="en-GB" w:eastAsia="en-US"/>
        </w:rPr>
      </w:pPr>
      <w:r>
        <w:rPr>
          <w:lang w:val="en-GB" w:eastAsia="en-US"/>
        </w:rPr>
        <w:lastRenderedPageBreak/>
        <w:t xml:space="preserve">On the other hand, </w:t>
      </w:r>
      <w:r>
        <w:rPr>
          <w:b/>
          <w:lang w:val="en-GB" w:eastAsia="en-US"/>
        </w:rPr>
        <w:t>for PLMN-assigned IDs,</w:t>
      </w:r>
      <w:r>
        <w:rPr>
          <w:lang w:val="en-GB" w:eastAsia="en-US"/>
        </w:rPr>
        <w:t xml:space="preserve"> the ID is typically assigned after a full (non-ID-based) capability report.  In this scenario, the network sends a capability request with an associated filter, and the UE reports its capability according to the filter</w:t>
      </w:r>
      <w:r w:rsidR="00F16239">
        <w:rPr>
          <w:lang w:val="en-GB" w:eastAsia="en-US"/>
        </w:rPr>
        <w:t xml:space="preserve"> using the legacy signalling format</w:t>
      </w:r>
      <w:r>
        <w:rPr>
          <w:lang w:val="en-GB" w:eastAsia="en-US"/>
        </w:rPr>
        <w:t xml:space="preserve">.  The network then assigns a capability ID (corresponding to the </w:t>
      </w:r>
      <w:r>
        <w:rPr>
          <w:i/>
          <w:lang w:val="en-GB" w:eastAsia="en-US"/>
        </w:rPr>
        <w:t>filtered</w:t>
      </w:r>
      <w:r>
        <w:rPr>
          <w:lang w:val="en-GB" w:eastAsia="en-US"/>
        </w:rPr>
        <w:t xml:space="preserve"> UE capability) and delivers it to the UE for future use in the same PLMN.  The UE retains the ID, and it should also retain the associated filter information so that it can evaluate future capability requests to determine if they are using a different filter.</w:t>
      </w:r>
    </w:p>
    <w:p w14:paraId="1B2FCBEC" w14:textId="4985BE7D" w:rsidR="00E73A37" w:rsidRDefault="00E73A37" w:rsidP="00E73A37">
      <w:pPr>
        <w:spacing w:after="240"/>
        <w:rPr>
          <w:lang w:val="en-GB" w:eastAsia="en-US"/>
        </w:rPr>
      </w:pPr>
      <w:r>
        <w:rPr>
          <w:lang w:val="en-GB" w:eastAsia="en-US"/>
        </w:rPr>
        <w:t xml:space="preserve">To return to the toy example above, suppose the UE does not have an initial manufacturer-assigned capability.  When the network requests the capability (with the filter for bands A and B), the UE reports its capability according to the filter; the network responds by assigning a capability identity Y, and stores the reported UE capability along with the filter as usual.  The resulting situation is as shown in </w:t>
      </w:r>
      <w:r>
        <w:rPr>
          <w:lang w:val="en-GB" w:eastAsia="en-US"/>
        </w:rPr>
        <w:fldChar w:fldCharType="begin"/>
      </w:r>
      <w:r>
        <w:rPr>
          <w:lang w:val="en-GB" w:eastAsia="en-US"/>
        </w:rPr>
        <w:instrText xml:space="preserve"> REF _Ref4086455 \h </w:instrText>
      </w:r>
      <w:r>
        <w:rPr>
          <w:lang w:val="en-GB" w:eastAsia="en-US"/>
        </w:rPr>
      </w:r>
      <w:r>
        <w:rPr>
          <w:lang w:val="en-GB" w:eastAsia="en-US"/>
        </w:rPr>
        <w:fldChar w:fldCharType="separate"/>
      </w:r>
      <w:r>
        <w:t xml:space="preserve">Figure </w:t>
      </w:r>
      <w:r>
        <w:rPr>
          <w:noProof/>
        </w:rPr>
        <w:t>2</w:t>
      </w:r>
      <w:r>
        <w:rPr>
          <w:lang w:val="en-GB" w:eastAsia="en-US"/>
        </w:rPr>
        <w:fldChar w:fldCharType="end"/>
      </w:r>
      <w:r>
        <w:rPr>
          <w:lang w:val="en-GB" w:eastAsia="en-US"/>
        </w:rPr>
        <w:t>.</w:t>
      </w:r>
    </w:p>
    <w:p w14:paraId="6444B598" w14:textId="77777777" w:rsidR="00E73A37" w:rsidRDefault="00E73A37" w:rsidP="00E73A37">
      <w:pPr>
        <w:keepNext/>
        <w:spacing w:after="240"/>
        <w:jc w:val="center"/>
      </w:pPr>
      <w:r>
        <w:object w:dxaOrig="7650" w:dyaOrig="2675" w14:anchorId="64AE7246">
          <v:shape id="_x0000_i1026" type="#_x0000_t75" style="width:340.5pt;height:119.25pt" o:ole="">
            <v:imagedata r:id="rId10" o:title=""/>
          </v:shape>
          <o:OLEObject Type="Embed" ProgID="Visio.Drawing.11" ShapeID="_x0000_i1026" DrawAspect="Content" ObjectID="_1615306016" r:id="rId11"/>
        </w:object>
      </w:r>
    </w:p>
    <w:p w14:paraId="41FF973B" w14:textId="38F95908" w:rsidR="00E73A37" w:rsidRPr="00E73A37" w:rsidRDefault="00E73A37" w:rsidP="00E73A37">
      <w:pPr>
        <w:pStyle w:val="Caption"/>
        <w:jc w:val="center"/>
      </w:pPr>
      <w:bookmarkStart w:id="11" w:name="_Ref4086455"/>
      <w:r>
        <w:t xml:space="preserve">Figure </w:t>
      </w:r>
      <w:r>
        <w:fldChar w:fldCharType="begin"/>
      </w:r>
      <w:r>
        <w:instrText xml:space="preserve"> SEQ Figure \* ARABIC </w:instrText>
      </w:r>
      <w:r>
        <w:fldChar w:fldCharType="separate"/>
      </w:r>
      <w:r>
        <w:rPr>
          <w:noProof/>
        </w:rPr>
        <w:t>2</w:t>
      </w:r>
      <w:r>
        <w:fldChar w:fldCharType="end"/>
      </w:r>
      <w:bookmarkEnd w:id="11"/>
      <w:r>
        <w:t>: Assignment of a PLMN-assigned capability ID</w:t>
      </w:r>
    </w:p>
    <w:p w14:paraId="50D9595A" w14:textId="2BEDE7DC" w:rsidR="00E73A37" w:rsidRPr="00E73A37" w:rsidRDefault="00E73A37" w:rsidP="00DF345D">
      <w:pPr>
        <w:spacing w:after="240"/>
        <w:rPr>
          <w:lang w:val="en-GB"/>
        </w:rPr>
      </w:pPr>
      <w:r>
        <w:rPr>
          <w:lang w:val="en-GB"/>
        </w:rPr>
        <w:t>Following the assignment of ID Y as shown, if the UE receives a capability request in the same PLMN with the same filter, it can respond with capability ID Y; for a different filter, it sends its requested capability and may receive a</w:t>
      </w:r>
      <w:r w:rsidR="00F16239">
        <w:rPr>
          <w:lang w:val="en-GB"/>
        </w:rPr>
        <w:t>nother capability ID assignment (in which case it stores the new capability with its corresponding filter, along with the previously assigned ID Y—per the SA2 conclusions, the UE is expected to store at least the last 16 PLMN-specific capability ID assignments).</w:t>
      </w:r>
    </w:p>
    <w:p w14:paraId="4460F60D" w14:textId="7AB40EAE" w:rsidR="00E73A37" w:rsidRDefault="00E73A37" w:rsidP="00DF345D">
      <w:pPr>
        <w:spacing w:after="240"/>
        <w:rPr>
          <w:lang w:val="en-GB"/>
        </w:rPr>
      </w:pPr>
      <w:r>
        <w:rPr>
          <w:b/>
          <w:lang w:val="en-GB"/>
        </w:rPr>
        <w:t>Proposal 2:</w:t>
      </w:r>
      <w:r>
        <w:rPr>
          <w:lang w:val="en-GB"/>
        </w:rPr>
        <w:t xml:space="preserve"> For PLMN-assigned IDs, the UE stores the filter associated with the corresponding capability request.</w:t>
      </w:r>
    </w:p>
    <w:p w14:paraId="17FF2413" w14:textId="5BA335DB" w:rsidR="003116B0" w:rsidRDefault="003116B0" w:rsidP="003116B0">
      <w:pPr>
        <w:spacing w:after="240"/>
        <w:rPr>
          <w:lang w:val="en-GB"/>
        </w:rPr>
      </w:pPr>
      <w:r>
        <w:rPr>
          <w:lang w:val="en-GB"/>
        </w:rPr>
        <w:t xml:space="preserve">When the UE responds to a later capability enquiry, if the enquiry contains the same filter that was used when the ID was assigned, it can use the ID again.  In this case it seems that it should indicate the used </w:t>
      </w:r>
      <w:r w:rsidR="00F65F39">
        <w:rPr>
          <w:lang w:val="en-GB"/>
        </w:rPr>
        <w:t>filter</w:t>
      </w:r>
      <w:r>
        <w:rPr>
          <w:lang w:val="en-GB"/>
        </w:rPr>
        <w:t xml:space="preserve"> in the same manner as a “full” capability report.</w:t>
      </w:r>
    </w:p>
    <w:p w14:paraId="266E90C1" w14:textId="3217A16E" w:rsidR="00E73A37" w:rsidRDefault="00E73A37" w:rsidP="00DF345D">
      <w:pPr>
        <w:spacing w:after="240"/>
        <w:rPr>
          <w:lang w:val="en-GB"/>
        </w:rPr>
      </w:pPr>
      <w:r>
        <w:rPr>
          <w:b/>
          <w:lang w:val="en-GB"/>
        </w:rPr>
        <w:t>Proposal 3:</w:t>
      </w:r>
      <w:r>
        <w:rPr>
          <w:lang w:val="en-GB"/>
        </w:rPr>
        <w:t xml:space="preserve"> For a capability ID stored along with a filter (i.e. a PLMN-associated ID), the UE uses the capability ID if it receives another capability request with the same filter (and the request allows the use of a capability ID).</w:t>
      </w:r>
      <w:r w:rsidR="003116B0">
        <w:rPr>
          <w:lang w:val="en-GB"/>
        </w:rPr>
        <w:t xml:space="preserve">  In this case the UE includes the filter along with the ID.</w:t>
      </w:r>
    </w:p>
    <w:p w14:paraId="3FD34E9D" w14:textId="77777777" w:rsidR="006E0830" w:rsidRDefault="00E73A37" w:rsidP="00DF345D">
      <w:pPr>
        <w:spacing w:after="240"/>
        <w:rPr>
          <w:lang w:val="en-GB"/>
        </w:rPr>
      </w:pPr>
      <w:r>
        <w:rPr>
          <w:lang w:val="en-GB"/>
        </w:rPr>
        <w:t xml:space="preserve">The specification impact associated with UE capability filtering is limited; based on the analysis above, we identify </w:t>
      </w:r>
      <w:r w:rsidR="006E0830">
        <w:rPr>
          <w:lang w:val="en-GB"/>
        </w:rPr>
        <w:t>the following impacts:</w:t>
      </w:r>
    </w:p>
    <w:p w14:paraId="28733BC3" w14:textId="32F38DB4" w:rsidR="006E0830" w:rsidRDefault="006E0830" w:rsidP="006E0830">
      <w:pPr>
        <w:pStyle w:val="ListParagraph"/>
        <w:numPr>
          <w:ilvl w:val="0"/>
          <w:numId w:val="19"/>
        </w:numPr>
      </w:pPr>
      <w:r>
        <w:t>S</w:t>
      </w:r>
      <w:r w:rsidR="00E73A37" w:rsidRPr="006E0830">
        <w:t>pecify the storage of the filter for PLMN-assigned IDs</w:t>
      </w:r>
      <w:r w:rsidR="00B93A17">
        <w:t xml:space="preserve"> (Proposal 2 above)</w:t>
      </w:r>
      <w:r>
        <w:t>;</w:t>
      </w:r>
    </w:p>
    <w:p w14:paraId="4996EB9D" w14:textId="62E56CED" w:rsidR="00E73A37" w:rsidRDefault="006E0830" w:rsidP="006E0830">
      <w:pPr>
        <w:pStyle w:val="ListParagraph"/>
        <w:numPr>
          <w:ilvl w:val="0"/>
          <w:numId w:val="19"/>
        </w:numPr>
      </w:pPr>
      <w:r>
        <w:t xml:space="preserve">Specify </w:t>
      </w:r>
      <w:r w:rsidR="00E73A37" w:rsidRPr="006E0830">
        <w:t xml:space="preserve">the “same </w:t>
      </w:r>
      <w:r w:rsidR="00B93A17">
        <w:t xml:space="preserve">filter” condition </w:t>
      </w:r>
      <w:r w:rsidR="00E73A37" w:rsidRPr="006E0830">
        <w:t>for using a PLMN-assigned ID in response to a UE c</w:t>
      </w:r>
      <w:r>
        <w:t>apability enquiry</w:t>
      </w:r>
      <w:r w:rsidR="00B93A17">
        <w:t xml:space="preserve"> (Proposal 3 above)</w:t>
      </w:r>
      <w:r>
        <w:t>;</w:t>
      </w:r>
    </w:p>
    <w:p w14:paraId="38A8092F" w14:textId="678E944F" w:rsidR="006E0830" w:rsidRDefault="006E0830" w:rsidP="006E0830">
      <w:pPr>
        <w:pStyle w:val="ListParagraph"/>
        <w:numPr>
          <w:ilvl w:val="0"/>
          <w:numId w:val="19"/>
        </w:numPr>
      </w:pPr>
      <w:r>
        <w:t>Capture the associated filter in the ASN.1 for reporting the UE capability when a capability ID is sent.</w:t>
      </w:r>
    </w:p>
    <w:p w14:paraId="06A7DE2E" w14:textId="2C46C702" w:rsidR="006A0CF3" w:rsidRPr="006A0CF3" w:rsidRDefault="006A0CF3" w:rsidP="006A0CF3">
      <w:r>
        <w:rPr>
          <w:b/>
        </w:rPr>
        <w:t>Proposal 4:</w:t>
      </w:r>
      <w:r>
        <w:t xml:space="preserve"> Capture in the ASN.1 an associated filter to be sent along with the UE capability ID.</w:t>
      </w:r>
    </w:p>
    <w:p w14:paraId="016302AC" w14:textId="5BC10B52" w:rsidR="00A17DB7" w:rsidRDefault="001A1FCC" w:rsidP="00A17DB7">
      <w:pPr>
        <w:pStyle w:val="Heading1"/>
        <w:overflowPunct w:val="0"/>
        <w:autoSpaceDE w:val="0"/>
        <w:autoSpaceDN w:val="0"/>
        <w:adjustRightInd w:val="0"/>
        <w:rPr>
          <w:rFonts w:eastAsia="PMingLiU" w:cs="Arial"/>
        </w:rPr>
      </w:pPr>
      <w:r w:rsidRPr="00BA4886">
        <w:rPr>
          <w:rFonts w:eastAsia="PMingLiU" w:cs="Arial"/>
        </w:rPr>
        <w:lastRenderedPageBreak/>
        <w:t>Conc</w:t>
      </w:r>
      <w:r w:rsidR="00A17DB7" w:rsidRPr="00BA4886">
        <w:rPr>
          <w:rFonts w:eastAsia="PMingLiU" w:cs="Arial"/>
        </w:rPr>
        <w:t>l</w:t>
      </w:r>
      <w:r w:rsidRPr="00BA4886">
        <w:rPr>
          <w:rFonts w:eastAsia="PMingLiU" w:cs="Arial"/>
        </w:rPr>
        <w:t>usion</w:t>
      </w:r>
      <w:bookmarkEnd w:id="6"/>
      <w:bookmarkEnd w:id="7"/>
      <w:bookmarkEnd w:id="8"/>
      <w:bookmarkEnd w:id="9"/>
    </w:p>
    <w:bookmarkEnd w:id="0"/>
    <w:bookmarkEnd w:id="1"/>
    <w:p w14:paraId="33A6EDAD" w14:textId="25F8E815" w:rsidR="008E3599" w:rsidRPr="008E3599" w:rsidRDefault="008E3599" w:rsidP="008E3599">
      <w:pPr>
        <w:spacing w:after="240"/>
        <w:rPr>
          <w:lang w:val="en-GB"/>
        </w:rPr>
      </w:pPr>
      <w:r>
        <w:rPr>
          <w:lang w:val="en-GB"/>
        </w:rPr>
        <w:t>This document made the following proposals:</w:t>
      </w:r>
    </w:p>
    <w:p w14:paraId="3620F122" w14:textId="77777777" w:rsidR="008E3599" w:rsidRDefault="008E3599" w:rsidP="008E3599">
      <w:pPr>
        <w:spacing w:after="240"/>
        <w:rPr>
          <w:lang w:val="en-GB"/>
        </w:rPr>
      </w:pPr>
      <w:r>
        <w:rPr>
          <w:b/>
          <w:lang w:val="en-GB"/>
        </w:rPr>
        <w:t>Proposal 1:</w:t>
      </w:r>
      <w:r>
        <w:rPr>
          <w:lang w:val="en-GB"/>
        </w:rPr>
        <w:t xml:space="preserve"> For manufacturer-assigned IDs, the UE does not need to store any filter information</w:t>
      </w:r>
      <w:r w:rsidRPr="00F16239">
        <w:rPr>
          <w:lang w:val="en-GB"/>
        </w:rPr>
        <w:t xml:space="preserve"> </w:t>
      </w:r>
      <w:r>
        <w:rPr>
          <w:lang w:val="en-GB"/>
        </w:rPr>
        <w:t>associated with the ID.</w:t>
      </w:r>
    </w:p>
    <w:p w14:paraId="28CF6CC3" w14:textId="77777777" w:rsidR="008E3599" w:rsidRDefault="008E3599" w:rsidP="008E3599">
      <w:pPr>
        <w:spacing w:after="240"/>
        <w:rPr>
          <w:lang w:val="en-GB"/>
        </w:rPr>
      </w:pPr>
      <w:r>
        <w:rPr>
          <w:b/>
          <w:lang w:val="en-GB"/>
        </w:rPr>
        <w:t>Proposal 2:</w:t>
      </w:r>
      <w:r>
        <w:rPr>
          <w:lang w:val="en-GB"/>
        </w:rPr>
        <w:t xml:space="preserve"> For PLMN-assigned IDs, the UE stores the filter associated with the corresponding capability request.</w:t>
      </w:r>
    </w:p>
    <w:p w14:paraId="388C2C4A" w14:textId="77777777" w:rsidR="008E3599" w:rsidRDefault="008E3599" w:rsidP="008E3599">
      <w:pPr>
        <w:spacing w:after="240"/>
        <w:rPr>
          <w:lang w:val="en-GB"/>
        </w:rPr>
      </w:pPr>
      <w:r>
        <w:rPr>
          <w:b/>
          <w:lang w:val="en-GB"/>
        </w:rPr>
        <w:t>Proposal 3:</w:t>
      </w:r>
      <w:r>
        <w:rPr>
          <w:lang w:val="en-GB"/>
        </w:rPr>
        <w:t xml:space="preserve"> For a capability ID stored along with a filter (i.e. a PLMN-associated ID), the UE uses the capability ID if it receives another capability request with the same filter (and the request allows the use of a capability ID).  In this case the UE includes the filter along with the ID.</w:t>
      </w:r>
    </w:p>
    <w:p w14:paraId="748BD63E" w14:textId="77777777" w:rsidR="008E3599" w:rsidRPr="006A0CF3" w:rsidRDefault="008E3599" w:rsidP="008E3599">
      <w:r>
        <w:rPr>
          <w:b/>
        </w:rPr>
        <w:t>Proposal 4:</w:t>
      </w:r>
      <w:r>
        <w:t xml:space="preserve"> Capture in the ASN.1 an associated filter to be sent along with the UE capability ID.</w:t>
      </w:r>
    </w:p>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2D48A6DA" w14:textId="762A083A" w:rsidR="00732182" w:rsidRPr="00732182" w:rsidRDefault="001C15D5" w:rsidP="00732182">
      <w:pPr>
        <w:rPr>
          <w:lang w:val="en-GB" w:eastAsia="en-US"/>
        </w:rPr>
      </w:pPr>
      <w:r>
        <w:rPr>
          <w:lang w:val="en-GB" w:eastAsia="en-US"/>
        </w:rPr>
        <w:t>[1]</w:t>
      </w:r>
      <w:r>
        <w:rPr>
          <w:lang w:val="en-GB" w:eastAsia="en-US"/>
        </w:rPr>
        <w:tab/>
        <w:t>R2-19</w:t>
      </w:r>
      <w:r w:rsidR="001115FE">
        <w:rPr>
          <w:lang w:val="en-GB" w:eastAsia="en-US"/>
        </w:rPr>
        <w:t>xxxx</w:t>
      </w:r>
    </w:p>
    <w:p w14:paraId="0EFFC6D5" w14:textId="77777777" w:rsidR="00211DDB" w:rsidRPr="00BB7841" w:rsidRDefault="00211DDB" w:rsidP="00BB7841">
      <w:pPr>
        <w:spacing w:after="240"/>
        <w:rPr>
          <w:lang w:val="en-GB"/>
        </w:rPr>
      </w:pPr>
    </w:p>
    <w:sectPr w:rsidR="00211DDB" w:rsidRPr="00BB7841" w:rsidSect="00E70F1A">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752B7C" w14:textId="77777777" w:rsidR="00B805D6" w:rsidRDefault="00B805D6">
      <w:pPr>
        <w:pStyle w:val="TAL"/>
      </w:pPr>
      <w:r>
        <w:separator/>
      </w:r>
    </w:p>
  </w:endnote>
  <w:endnote w:type="continuationSeparator" w:id="0">
    <w:p w14:paraId="1B0E244B" w14:textId="77777777" w:rsidR="00B805D6" w:rsidRDefault="00B805D6">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B05F5C">
      <w:t>1</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0E64A3" w14:textId="77777777" w:rsidR="00B805D6" w:rsidRDefault="00B805D6">
      <w:pPr>
        <w:pStyle w:val="TAL"/>
      </w:pPr>
      <w:r>
        <w:separator/>
      </w:r>
    </w:p>
  </w:footnote>
  <w:footnote w:type="continuationSeparator" w:id="0">
    <w:p w14:paraId="626D517F" w14:textId="77777777" w:rsidR="00B805D6" w:rsidRDefault="00B805D6">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267F3E"/>
    <w:multiLevelType w:val="hybridMultilevel"/>
    <w:tmpl w:val="3CAA9E48"/>
    <w:lvl w:ilvl="0" w:tplc="4E68417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3"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8"/>
  </w:num>
  <w:num w:numId="3">
    <w:abstractNumId w:val="12"/>
  </w:num>
  <w:num w:numId="4">
    <w:abstractNumId w:val="8"/>
  </w:num>
  <w:num w:numId="5">
    <w:abstractNumId w:val="5"/>
  </w:num>
  <w:num w:numId="6">
    <w:abstractNumId w:val="4"/>
  </w:num>
  <w:num w:numId="7">
    <w:abstractNumId w:val="17"/>
  </w:num>
  <w:num w:numId="8">
    <w:abstractNumId w:val="16"/>
  </w:num>
  <w:num w:numId="9">
    <w:abstractNumId w:val="0"/>
  </w:num>
  <w:num w:numId="10">
    <w:abstractNumId w:val="3"/>
  </w:num>
  <w:num w:numId="11">
    <w:abstractNumId w:val="11"/>
  </w:num>
  <w:num w:numId="12">
    <w:abstractNumId w:val="15"/>
  </w:num>
  <w:num w:numId="13">
    <w:abstractNumId w:val="14"/>
  </w:num>
  <w:num w:numId="14">
    <w:abstractNumId w:val="2"/>
  </w:num>
  <w:num w:numId="15">
    <w:abstractNumId w:val="9"/>
  </w:num>
  <w:num w:numId="16">
    <w:abstractNumId w:val="6"/>
  </w:num>
  <w:num w:numId="17">
    <w:abstractNumId w:val="13"/>
  </w:num>
  <w:num w:numId="18">
    <w:abstractNumId w:val="1"/>
  </w:num>
  <w:num w:numId="19">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0CF3"/>
    <w:rsid w:val="006A11C0"/>
    <w:rsid w:val="006A19C6"/>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6CE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46A"/>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5F5C"/>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5D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8F8"/>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145"/>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37"/>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A37"/>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B12D91-CF2F-4D06-A669-8196630C9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846</Words>
  <Characters>4826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2</cp:revision>
  <cp:lastPrinted>2007-12-21T03:58:00Z</cp:lastPrinted>
  <dcterms:created xsi:type="dcterms:W3CDTF">2019-03-29T02:20:00Z</dcterms:created>
  <dcterms:modified xsi:type="dcterms:W3CDTF">2019-03-29T02:20:00Z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