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1DC" w:rsidRPr="00721479" w:rsidRDefault="002721DC" w:rsidP="002721DC">
      <w:pPr>
        <w:pStyle w:val="3GPPHeader"/>
        <w:spacing w:after="0"/>
        <w:rPr>
          <w:noProof/>
          <w:lang w:val="en-US"/>
        </w:rPr>
      </w:pPr>
      <w:bookmarkStart w:id="0" w:name="OLE_LINK10"/>
      <w:bookmarkStart w:id="1" w:name="OLE_LINK11"/>
      <w:r w:rsidRPr="0078591D">
        <w:rPr>
          <w:noProof/>
          <w:lang w:val="en-US"/>
        </w:rPr>
        <w:t>3GPP TSG-RAN WG2</w:t>
      </w:r>
      <w:r w:rsidRPr="0078591D">
        <w:rPr>
          <w:rFonts w:hint="eastAsia"/>
          <w:noProof/>
          <w:lang w:val="en-US"/>
        </w:rPr>
        <w:t xml:space="preserve"> Meeting #10</w:t>
      </w:r>
      <w:r w:rsidRPr="0078591D">
        <w:rPr>
          <w:noProof/>
          <w:lang w:val="en-US"/>
        </w:rPr>
        <w:t>5</w:t>
      </w:r>
      <w:r w:rsidRPr="0078591D">
        <w:rPr>
          <w:rFonts w:cs="Arial"/>
          <w:color w:val="000000"/>
          <w:kern w:val="2"/>
          <w:lang w:val="en-US"/>
        </w:rPr>
        <w:tab/>
        <w:t xml:space="preserve"> </w:t>
      </w:r>
      <w:bookmarkStart w:id="2" w:name="_GoBack"/>
      <w:r w:rsidR="00721479" w:rsidRPr="00721479">
        <w:rPr>
          <w:noProof/>
          <w:lang w:val="en-US"/>
        </w:rPr>
        <w:t>R2-1900437</w:t>
      </w:r>
      <w:bookmarkEnd w:id="2"/>
    </w:p>
    <w:bookmarkEnd w:id="0"/>
    <w:bookmarkEnd w:id="1"/>
    <w:p w:rsidR="002721DC" w:rsidRPr="0078591D" w:rsidRDefault="002721DC" w:rsidP="002721DC">
      <w:pPr>
        <w:pStyle w:val="3GPPHeader"/>
      </w:pPr>
      <w:r w:rsidRPr="0078591D">
        <w:rPr>
          <w:noProof/>
        </w:rPr>
        <w:t>Athens</w:t>
      </w:r>
      <w:r w:rsidRPr="0078591D">
        <w:rPr>
          <w:rFonts w:cs="Arial"/>
          <w:color w:val="000000"/>
          <w:kern w:val="2"/>
          <w:lang w:val="en-US"/>
        </w:rPr>
        <w:t>, Greece, 25 Feb - 1 Mar 2019</w:t>
      </w:r>
    </w:p>
    <w:p w:rsidR="002721DC" w:rsidRPr="0078591D" w:rsidRDefault="002721DC" w:rsidP="002721DC">
      <w:pPr>
        <w:tabs>
          <w:tab w:val="left" w:pos="1701"/>
          <w:tab w:val="right" w:pos="9639"/>
        </w:tabs>
        <w:spacing w:after="0"/>
        <w:rPr>
          <w:rFonts w:cs="Arial"/>
          <w:b/>
          <w:color w:val="000000"/>
          <w:kern w:val="2"/>
          <w:sz w:val="24"/>
        </w:rPr>
      </w:pPr>
    </w:p>
    <w:p w:rsidR="002721DC" w:rsidRPr="0078591D" w:rsidRDefault="002721DC" w:rsidP="002721DC">
      <w:pPr>
        <w:pStyle w:val="3GPPHeader"/>
        <w:rPr>
          <w:sz w:val="22"/>
          <w:szCs w:val="22"/>
        </w:rPr>
      </w:pPr>
      <w:r w:rsidRPr="0078591D">
        <w:rPr>
          <w:sz w:val="22"/>
          <w:szCs w:val="22"/>
        </w:rPr>
        <w:t>Agenda Item:</w:t>
      </w:r>
      <w:r w:rsidRPr="0078591D">
        <w:rPr>
          <w:sz w:val="22"/>
          <w:szCs w:val="22"/>
        </w:rPr>
        <w:tab/>
      </w:r>
      <w:r w:rsidR="0039006F">
        <w:rPr>
          <w:sz w:val="22"/>
          <w:szCs w:val="22"/>
        </w:rPr>
        <w:t>11.10.</w:t>
      </w:r>
      <w:r w:rsidR="0039006F">
        <w:rPr>
          <w:rFonts w:hint="eastAsia"/>
          <w:sz w:val="22"/>
          <w:szCs w:val="22"/>
        </w:rPr>
        <w:t>3</w:t>
      </w:r>
    </w:p>
    <w:p w:rsidR="002721DC" w:rsidRPr="0078591D" w:rsidRDefault="002721DC" w:rsidP="002721DC">
      <w:pPr>
        <w:pStyle w:val="3GPPHeader"/>
        <w:rPr>
          <w:sz w:val="22"/>
          <w:szCs w:val="22"/>
        </w:rPr>
      </w:pPr>
      <w:r w:rsidRPr="0078591D">
        <w:rPr>
          <w:sz w:val="22"/>
          <w:szCs w:val="22"/>
        </w:rPr>
        <w:t>Source:</w:t>
      </w:r>
      <w:r w:rsidRPr="0078591D">
        <w:rPr>
          <w:sz w:val="22"/>
          <w:szCs w:val="22"/>
        </w:rPr>
        <w:tab/>
      </w:r>
      <w:r>
        <w:rPr>
          <w:sz w:val="22"/>
          <w:szCs w:val="22"/>
        </w:rPr>
        <w:t xml:space="preserve">Mediatek Inc. </w:t>
      </w:r>
    </w:p>
    <w:p w:rsidR="002721DC" w:rsidRPr="0078591D" w:rsidRDefault="002721DC" w:rsidP="00D26B25">
      <w:pPr>
        <w:pStyle w:val="3GPPHeader"/>
        <w:jc w:val="left"/>
        <w:rPr>
          <w:sz w:val="22"/>
          <w:szCs w:val="22"/>
        </w:rPr>
      </w:pPr>
      <w:r w:rsidRPr="0078591D">
        <w:rPr>
          <w:sz w:val="22"/>
          <w:szCs w:val="22"/>
        </w:rPr>
        <w:t>Title:</w:t>
      </w:r>
      <w:r w:rsidRPr="0078591D">
        <w:rPr>
          <w:sz w:val="22"/>
          <w:szCs w:val="22"/>
        </w:rPr>
        <w:tab/>
      </w:r>
      <w:r w:rsidR="00D26B25">
        <w:rPr>
          <w:sz w:val="22"/>
          <w:szCs w:val="22"/>
        </w:rPr>
        <w:t>Early m</w:t>
      </w:r>
      <w:r w:rsidR="0084369E">
        <w:rPr>
          <w:sz w:val="22"/>
          <w:szCs w:val="22"/>
        </w:rPr>
        <w:t xml:space="preserve">easurement </w:t>
      </w:r>
      <w:r w:rsidR="00D26B25">
        <w:rPr>
          <w:sz w:val="22"/>
          <w:szCs w:val="22"/>
        </w:rPr>
        <w:t>r</w:t>
      </w:r>
      <w:r w:rsidR="0084369E">
        <w:rPr>
          <w:sz w:val="22"/>
          <w:szCs w:val="22"/>
        </w:rPr>
        <w:t>eporting from IDLE/INACTIVE to CONNECTE</w:t>
      </w:r>
      <w:r w:rsidR="00D26B25">
        <w:rPr>
          <w:sz w:val="22"/>
          <w:szCs w:val="22"/>
        </w:rPr>
        <w:t>D</w:t>
      </w:r>
    </w:p>
    <w:p w:rsidR="002721DC" w:rsidRPr="00CE0424" w:rsidRDefault="002721DC" w:rsidP="002721DC">
      <w:pPr>
        <w:pStyle w:val="3GPPHeader"/>
        <w:rPr>
          <w:sz w:val="22"/>
          <w:szCs w:val="22"/>
        </w:rPr>
      </w:pPr>
      <w:r w:rsidRPr="0078591D">
        <w:rPr>
          <w:sz w:val="22"/>
          <w:szCs w:val="22"/>
        </w:rPr>
        <w:t>Document for:</w:t>
      </w:r>
      <w:r w:rsidRPr="0078591D">
        <w:rPr>
          <w:sz w:val="22"/>
          <w:szCs w:val="22"/>
        </w:rPr>
        <w:tab/>
        <w:t>Discussion, Decision</w:t>
      </w:r>
    </w:p>
    <w:p w:rsidR="002721DC" w:rsidRPr="00CE0424" w:rsidRDefault="002721DC" w:rsidP="002721DC"/>
    <w:p w:rsidR="002721DC" w:rsidRDefault="002721DC" w:rsidP="002721DC">
      <w:pPr>
        <w:pStyle w:val="Heading1"/>
      </w:pPr>
      <w:bookmarkStart w:id="3" w:name="_Ref488331639"/>
      <w:r w:rsidRPr="00CE0424">
        <w:t>Introduction</w:t>
      </w:r>
      <w:bookmarkEnd w:id="3"/>
    </w:p>
    <w:p w:rsidR="00893243" w:rsidRDefault="00893243" w:rsidP="00D3619B">
      <w:pPr>
        <w:spacing w:before="120"/>
        <w:rPr>
          <w:lang w:eastAsia="ko-KR"/>
        </w:rPr>
      </w:pPr>
      <w:r>
        <w:rPr>
          <w:lang w:eastAsia="ko-KR"/>
        </w:rPr>
        <w:t>In RAN#80 meeting, the Rel-16 work item of ‘</w:t>
      </w:r>
      <w:r w:rsidR="0084369E" w:rsidRPr="0084369E">
        <w:rPr>
          <w:lang w:eastAsia="ko-KR"/>
        </w:rPr>
        <w:t>DC and CA enhancements</w:t>
      </w:r>
      <w:r>
        <w:rPr>
          <w:lang w:eastAsia="ko-KR"/>
        </w:rPr>
        <w:t>’ was approved</w:t>
      </w:r>
      <w:r w:rsidR="0084369E">
        <w:rPr>
          <w:lang w:eastAsia="ko-KR"/>
        </w:rPr>
        <w:t>. One of the main objectives is</w:t>
      </w:r>
      <w:r>
        <w:rPr>
          <w:lang w:eastAsia="ko-KR"/>
        </w:rPr>
        <w:t>:</w:t>
      </w:r>
    </w:p>
    <w:tbl>
      <w:tblPr>
        <w:tblStyle w:val="TableGrid"/>
        <w:tblW w:w="0" w:type="auto"/>
        <w:tblLook w:val="04A0" w:firstRow="1" w:lastRow="0" w:firstColumn="1" w:lastColumn="0" w:noHBand="0" w:noVBand="1"/>
      </w:tblPr>
      <w:tblGrid>
        <w:gridCol w:w="8630"/>
      </w:tblGrid>
      <w:tr w:rsidR="00893243" w:rsidTr="00893243">
        <w:tc>
          <w:tcPr>
            <w:tcW w:w="8630" w:type="dxa"/>
          </w:tcPr>
          <w:p w:rsidR="0084369E" w:rsidRPr="0084369E" w:rsidRDefault="0084369E" w:rsidP="0084369E">
            <w:pPr>
              <w:numPr>
                <w:ilvl w:val="0"/>
                <w:numId w:val="3"/>
              </w:numPr>
              <w:spacing w:after="0"/>
              <w:rPr>
                <w:bCs/>
                <w:lang w:val="en-US"/>
              </w:rPr>
            </w:pPr>
            <w:r w:rsidRPr="0084369E">
              <w:rPr>
                <w:b/>
                <w:bCs/>
                <w:lang w:val="en-US"/>
              </w:rPr>
              <w:t xml:space="preserve">Early Measurement reporting: </w:t>
            </w:r>
            <w:r w:rsidRPr="0084369E">
              <w:rPr>
                <w:bCs/>
                <w:lang w:val="en-US"/>
              </w:rPr>
              <w:t>Early and fast reporting of measurements information availability from neighbor and serving cells to reduce delay setting up MR-DC and/or CA. [RAN2, RAN4]</w:t>
            </w:r>
          </w:p>
          <w:p w:rsidR="0084369E" w:rsidRDefault="0084369E" w:rsidP="0084369E">
            <w:pPr>
              <w:numPr>
                <w:ilvl w:val="1"/>
                <w:numId w:val="3"/>
              </w:numPr>
              <w:spacing w:after="0"/>
              <w:rPr>
                <w:bCs/>
                <w:lang w:val="en-US"/>
              </w:rPr>
            </w:pPr>
            <w:r>
              <w:rPr>
                <w:bCs/>
                <w:lang w:val="en-US"/>
              </w:rPr>
              <w:t>This objective applies to MR-DC, NR-NR DC and CA</w:t>
            </w:r>
          </w:p>
          <w:p w:rsidR="0084369E" w:rsidRDefault="0084369E" w:rsidP="0084369E">
            <w:pPr>
              <w:numPr>
                <w:ilvl w:val="1"/>
                <w:numId w:val="3"/>
              </w:numPr>
              <w:spacing w:after="0"/>
              <w:rPr>
                <w:bCs/>
                <w:lang w:val="en-US"/>
              </w:rPr>
            </w:pPr>
            <w:r>
              <w:rPr>
                <w:bCs/>
                <w:lang w:val="en-US"/>
              </w:rPr>
              <w:t>The objective should consider measurements in IDLE, INACTIVE mode and CONNECTED mode</w:t>
            </w:r>
          </w:p>
          <w:p w:rsidR="0084369E" w:rsidRDefault="0084369E" w:rsidP="0084369E">
            <w:pPr>
              <w:numPr>
                <w:ilvl w:val="1"/>
                <w:numId w:val="3"/>
              </w:numPr>
              <w:spacing w:after="0"/>
              <w:rPr>
                <w:bCs/>
                <w:lang w:val="en-US"/>
              </w:rPr>
            </w:pPr>
            <w:r>
              <w:rPr>
                <w:bCs/>
                <w:lang w:val="en-US"/>
              </w:rPr>
              <w:t>The impacts on UE power consumption should be minimized</w:t>
            </w:r>
          </w:p>
          <w:p w:rsidR="0084369E" w:rsidRDefault="0084369E" w:rsidP="0084369E">
            <w:pPr>
              <w:numPr>
                <w:ilvl w:val="1"/>
                <w:numId w:val="3"/>
              </w:numPr>
              <w:spacing w:after="0"/>
              <w:rPr>
                <w:bCs/>
                <w:lang w:val="en-US"/>
              </w:rPr>
            </w:pPr>
            <w:r>
              <w:rPr>
                <w:bCs/>
                <w:lang w:val="en-US"/>
              </w:rPr>
              <w:t>The LTE Rel-15 euCA work should be utilized, when applicable</w:t>
            </w:r>
          </w:p>
          <w:p w:rsidR="00893243" w:rsidRPr="0084369E" w:rsidRDefault="0084369E" w:rsidP="0084369E">
            <w:pPr>
              <w:tabs>
                <w:tab w:val="num" w:pos="2160"/>
              </w:tabs>
              <w:spacing w:after="0"/>
              <w:rPr>
                <w:bCs/>
                <w:lang w:val="en-US"/>
              </w:rPr>
            </w:pPr>
            <w:r w:rsidRPr="0084369E">
              <w:rPr>
                <w:bCs/>
                <w:lang w:val="en-US"/>
              </w:rPr>
              <w:t>The work on objective 2 and 3 should consider UEs in all states (i.e. IDLE, INACTIVE and CONNECTED).</w:t>
            </w:r>
            <w:r>
              <w:rPr>
                <w:bCs/>
                <w:lang w:val="en-US"/>
              </w:rPr>
              <w:t xml:space="preserve"> </w:t>
            </w:r>
          </w:p>
        </w:tc>
      </w:tr>
    </w:tbl>
    <w:p w:rsidR="00C35FD6" w:rsidRDefault="00D26B25" w:rsidP="00D3619B">
      <w:pPr>
        <w:spacing w:before="120"/>
      </w:pPr>
      <w:r>
        <w:rPr>
          <w:lang w:eastAsia="ko-KR"/>
        </w:rPr>
        <w:t>In this contribution, we analyse the latency for setting up</w:t>
      </w:r>
      <w:r w:rsidR="00D3619B">
        <w:rPr>
          <w:lang w:eastAsia="ko-KR"/>
        </w:rPr>
        <w:t xml:space="preserve"> MR-DC and CA in NR and discuss the applicability of the solutions for LTE Rel-15 euCA. </w:t>
      </w:r>
    </w:p>
    <w:p w:rsidR="00B2151C" w:rsidRDefault="00B2151C" w:rsidP="00B2151C">
      <w:pPr>
        <w:pStyle w:val="Heading1"/>
        <w:jc w:val="both"/>
      </w:pPr>
      <w:bookmarkStart w:id="4" w:name="_Ref178064866"/>
      <w:r w:rsidRPr="00CE0424">
        <w:t>Discussion</w:t>
      </w:r>
      <w:bookmarkEnd w:id="4"/>
    </w:p>
    <w:p w:rsidR="00B23BBD" w:rsidRPr="00B23BBD" w:rsidRDefault="00B23BBD" w:rsidP="00B23BBD">
      <w:pPr>
        <w:pStyle w:val="Heading2"/>
        <w:keepLines w:val="0"/>
        <w:spacing w:before="240" w:after="60"/>
        <w:ind w:left="432" w:hanging="432"/>
        <w:rPr>
          <w:rFonts w:eastAsia="Malgun Gothic" w:cs="Arial"/>
          <w:bCs/>
          <w:iCs/>
          <w:sz w:val="28"/>
          <w:szCs w:val="28"/>
          <w:lang w:val="en-US"/>
        </w:rPr>
      </w:pPr>
      <w:r w:rsidRPr="00B23BBD">
        <w:rPr>
          <w:rFonts w:eastAsia="Malgun Gothic" w:cs="Arial"/>
          <w:bCs/>
          <w:iCs/>
          <w:sz w:val="28"/>
          <w:szCs w:val="28"/>
          <w:lang w:val="en-US"/>
        </w:rPr>
        <w:t>2.1 Overall latency to set up MR-DC and CA</w:t>
      </w:r>
    </w:p>
    <w:p w:rsidR="009421A1" w:rsidRDefault="00D3619B" w:rsidP="009259C9">
      <w:pPr>
        <w:rPr>
          <w:lang w:eastAsia="ko-KR"/>
        </w:rPr>
      </w:pPr>
      <w:r>
        <w:rPr>
          <w:lang w:eastAsia="ko-KR"/>
        </w:rPr>
        <w:t>Current procedures for setting up</w:t>
      </w:r>
      <w:r w:rsidR="009259C9">
        <w:rPr>
          <w:lang w:eastAsia="ko-KR"/>
        </w:rPr>
        <w:t xml:space="preserve"> MR-DC is illustrated in Figure 1.  It comprises the steps from the point when UE establishes/resumes RRC connection in IDLE/INACTIVE to when data transmission can begin in the PScell in the newly added SCG. </w:t>
      </w:r>
      <w:r w:rsidR="009421A1">
        <w:rPr>
          <w:lang w:eastAsia="ko-KR"/>
        </w:rPr>
        <w:t xml:space="preserve"> </w:t>
      </w:r>
    </w:p>
    <w:p w:rsidR="00F34E87" w:rsidRDefault="00F34E87" w:rsidP="009259C9">
      <w:pPr>
        <w:rPr>
          <w:lang w:eastAsia="ko-KR"/>
        </w:rPr>
      </w:pPr>
      <w:r>
        <w:rPr>
          <w:lang w:eastAsia="ko-KR"/>
        </w:rPr>
        <w:t>The main contributors for the latency comprises:</w:t>
      </w:r>
    </w:p>
    <w:p w:rsidR="00F34E87" w:rsidRDefault="00F34E87" w:rsidP="00CD0026">
      <w:pPr>
        <w:pStyle w:val="ListParagraph"/>
        <w:numPr>
          <w:ilvl w:val="0"/>
          <w:numId w:val="9"/>
        </w:numPr>
        <w:rPr>
          <w:lang w:eastAsia="ko-KR"/>
        </w:rPr>
      </w:pPr>
      <w:r>
        <w:rPr>
          <w:lang w:eastAsia="ko-KR"/>
        </w:rPr>
        <w:t>RRC connection setup/resume</w:t>
      </w:r>
    </w:p>
    <w:p w:rsidR="00F34E87" w:rsidRDefault="00CD0026" w:rsidP="00CD0026">
      <w:pPr>
        <w:pStyle w:val="ListParagraph"/>
        <w:numPr>
          <w:ilvl w:val="0"/>
          <w:numId w:val="9"/>
        </w:numPr>
        <w:rPr>
          <w:lang w:eastAsia="ko-KR"/>
        </w:rPr>
      </w:pPr>
      <w:r>
        <w:rPr>
          <w:lang w:eastAsia="ko-KR"/>
        </w:rPr>
        <w:t>Initial Security activation and RRC reconfiguration for measurement</w:t>
      </w:r>
    </w:p>
    <w:p w:rsidR="00CD0026" w:rsidRDefault="00CD0026" w:rsidP="00CD0026">
      <w:pPr>
        <w:pStyle w:val="ListParagraph"/>
        <w:numPr>
          <w:ilvl w:val="0"/>
          <w:numId w:val="9"/>
        </w:numPr>
        <w:rPr>
          <w:lang w:eastAsia="ko-KR"/>
        </w:rPr>
      </w:pPr>
      <w:r>
        <w:rPr>
          <w:lang w:eastAsia="ko-KR"/>
        </w:rPr>
        <w:t xml:space="preserve">UE measurement </w:t>
      </w:r>
    </w:p>
    <w:p w:rsidR="00CD0026" w:rsidRDefault="00CD0026" w:rsidP="00CD0026">
      <w:pPr>
        <w:pStyle w:val="ListParagraph"/>
        <w:numPr>
          <w:ilvl w:val="0"/>
          <w:numId w:val="9"/>
        </w:numPr>
        <w:rPr>
          <w:lang w:eastAsia="ko-KR"/>
        </w:rPr>
      </w:pPr>
      <w:r>
        <w:rPr>
          <w:lang w:eastAsia="ko-KR"/>
        </w:rPr>
        <w:t>UE measurement report</w:t>
      </w:r>
    </w:p>
    <w:p w:rsidR="00CD0026" w:rsidRDefault="00CD0026" w:rsidP="00CD0026">
      <w:pPr>
        <w:pStyle w:val="ListParagraph"/>
        <w:numPr>
          <w:ilvl w:val="0"/>
          <w:numId w:val="9"/>
        </w:numPr>
        <w:rPr>
          <w:lang w:eastAsia="ko-KR"/>
        </w:rPr>
      </w:pPr>
      <w:r>
        <w:rPr>
          <w:lang w:eastAsia="ko-KR"/>
        </w:rPr>
        <w:t>RRC reconfiguration to setup MR-DC</w:t>
      </w:r>
    </w:p>
    <w:p w:rsidR="00CD0026" w:rsidRDefault="00CD0026" w:rsidP="00CD0026">
      <w:pPr>
        <w:pStyle w:val="ListParagraph"/>
        <w:numPr>
          <w:ilvl w:val="0"/>
          <w:numId w:val="9"/>
        </w:numPr>
        <w:rPr>
          <w:lang w:eastAsia="ko-KR"/>
        </w:rPr>
      </w:pPr>
      <w:r>
        <w:rPr>
          <w:lang w:eastAsia="ko-KR"/>
        </w:rPr>
        <w:t>Random access towards the SCG</w:t>
      </w:r>
    </w:p>
    <w:p w:rsidR="00B23BDE" w:rsidRDefault="009421A1" w:rsidP="009259C9">
      <w:pPr>
        <w:rPr>
          <w:lang w:eastAsia="ko-KR"/>
        </w:rPr>
      </w:pPr>
      <w:r>
        <w:rPr>
          <w:lang w:eastAsia="ko-KR"/>
        </w:rPr>
        <w:t xml:space="preserve">For setting up CA operation, the procedures are the similar as MR-DC from air interface, except that random access may not be required to begin data transmission with a SCell. Furthermore, the </w:t>
      </w:r>
      <w:r>
        <w:rPr>
          <w:lang w:eastAsia="ko-KR"/>
        </w:rPr>
        <w:lastRenderedPageBreak/>
        <w:t>procedure over Xn interface for SN addition is not needed. So the overall latency for setti</w:t>
      </w:r>
      <w:r w:rsidR="00B23BDE">
        <w:rPr>
          <w:lang w:eastAsia="ko-KR"/>
        </w:rPr>
        <w:t xml:space="preserve">ng up CA is shorter than MR-DC. </w:t>
      </w:r>
    </w:p>
    <w:p w:rsidR="00F34E87" w:rsidRDefault="00F34E87" w:rsidP="009259C9">
      <w:pPr>
        <w:rPr>
          <w:b/>
          <w:lang w:eastAsia="ko-KR"/>
        </w:rPr>
      </w:pPr>
      <w:r w:rsidRPr="00F34E87">
        <w:rPr>
          <w:b/>
          <w:lang w:eastAsia="ko-KR"/>
        </w:rPr>
        <w:t xml:space="preserve">Observation 1: The setting up time for MR-DC is longer than CA. </w:t>
      </w:r>
    </w:p>
    <w:p w:rsidR="00D26B25" w:rsidRDefault="00AF4572" w:rsidP="00AF4572">
      <w:pPr>
        <w:jc w:val="center"/>
      </w:pPr>
      <w:r>
        <w:object w:dxaOrig="8185" w:dyaOrig="10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15pt;height:503.15pt" o:ole="">
            <v:imagedata r:id="rId7" o:title=""/>
          </v:shape>
          <o:OLEObject Type="Embed" ProgID="Visio.Drawing.15" ShapeID="_x0000_i1025" DrawAspect="Content" ObjectID="_1611678597" r:id="rId8"/>
        </w:object>
      </w:r>
    </w:p>
    <w:p w:rsidR="009259C9" w:rsidRDefault="009259C9" w:rsidP="009259C9">
      <w:pPr>
        <w:jc w:val="center"/>
      </w:pPr>
      <w:r>
        <w:t>Figure 1 Steps to setup DC and begin data transmission with PScell</w:t>
      </w:r>
    </w:p>
    <w:p w:rsidR="00B23BBD" w:rsidRDefault="00B23BBD" w:rsidP="00B23BBD">
      <w:r w:rsidRPr="00B23BBD">
        <w:rPr>
          <w:lang w:eastAsia="ko-KR"/>
        </w:rPr>
        <w:t xml:space="preserve">In LTE, the dominant factor of the latency to set up CA operation is the </w:t>
      </w:r>
      <w:r w:rsidRPr="00B23BBD">
        <w:t>inter-frequency</w:t>
      </w:r>
      <w:r>
        <w:t xml:space="preserve"> measurements, which is 480ms*N (number of frequency layers). </w:t>
      </w:r>
      <w:r>
        <w:rPr>
          <w:lang w:eastAsia="ko-KR"/>
        </w:rPr>
        <w:t>In NR, t</w:t>
      </w:r>
      <w:r w:rsidRPr="003445FB">
        <w:t xml:space="preserve">he UE </w:t>
      </w:r>
      <w:r>
        <w:t>should be</w:t>
      </w:r>
      <w:r w:rsidRPr="003445FB">
        <w:t xml:space="preserve"> be able to identify new inter-frequency cells and perform SS-RSRP, SS-RSRQ, and SS-SINR measurements of identified inter-frequency ce</w:t>
      </w:r>
      <w:r>
        <w:t>lls. The latency for inter-frequency measurement for each frequency layer consists of the time</w:t>
      </w:r>
      <w:r w:rsidRPr="003445FB">
        <w:t xml:space="preserve"> period for PSS/SSS detection</w:t>
      </w:r>
      <w:r>
        <w:t>, t</w:t>
      </w:r>
      <w:r w:rsidRPr="003445FB">
        <w:t>ime period for time index detection</w:t>
      </w:r>
      <w:r>
        <w:t xml:space="preserve"> if report of the SSB index is required, and m</w:t>
      </w:r>
      <w:r w:rsidRPr="003445FB">
        <w:t>easurement period</w:t>
      </w:r>
      <w:r>
        <w:t xml:space="preserve">. The overall latency for </w:t>
      </w:r>
      <w:r>
        <w:lastRenderedPageBreak/>
        <w:t>one measurement object depends on its frequency range (FR1 or FR2), whether SSB time index is required, c</w:t>
      </w:r>
      <w:r w:rsidRPr="003445FB">
        <w:t>arrier-specific scaling factor</w:t>
      </w:r>
      <w:r>
        <w:t xml:space="preserve"> (</w:t>
      </w:r>
      <w:r w:rsidRPr="003445FB">
        <w:t>CSSF</w:t>
      </w:r>
      <w:r>
        <w:t xml:space="preserve">), as well as the SMTC periodicity/DRX configuration/ measurement gap. Taking FR1 for example, the minimum latency for one frequency layer is sum fo 600ms for PSS/SSS detection, 120ms for SSB time index detection and 200ms for measurement, which is 920ms if SSB time index detection is required and the carrier-specific scaling factor is 1. For FR2, the minimum latency for one frequency layer would reach to 1200ms. </w:t>
      </w:r>
      <w:r>
        <w:rPr>
          <w:rFonts w:cs="v4.2.0"/>
        </w:rPr>
        <w:t xml:space="preserve">When multiple objects are configured, different CSSF values are derived for different frequency layers, which scales </w:t>
      </w:r>
      <w:r w:rsidRPr="003445FB">
        <w:t xml:space="preserve">the measurement delay </w:t>
      </w:r>
      <w:r>
        <w:t>requirement. The latency would be even longer when measuring multiple frequency layers.</w:t>
      </w:r>
    </w:p>
    <w:p w:rsidR="00B23BBD" w:rsidRDefault="00B23BBD" w:rsidP="00B23BBD">
      <w:r>
        <w:t xml:space="preserve">The latency of other components to setup DC or CA operation is tens of </w:t>
      </w:r>
      <w:r w:rsidRPr="00491E96">
        <w:t>millisecond</w:t>
      </w:r>
      <w:r>
        <w:t xml:space="preserve">s. Although the reduction in the rest of the components will still decrease the overall delay, the benefit is marginal without improvements to measurement latency. </w:t>
      </w:r>
    </w:p>
    <w:p w:rsidR="00B23BBD" w:rsidRPr="00B23BBD" w:rsidRDefault="00B23BBD" w:rsidP="00B23BBD">
      <w:pPr>
        <w:rPr>
          <w:b/>
        </w:rPr>
      </w:pPr>
      <w:r w:rsidRPr="00B23BBD">
        <w:rPr>
          <w:b/>
          <w:lang w:eastAsia="ko-KR"/>
        </w:rPr>
        <w:t xml:space="preserve">Observation 2: The dominant factor of the latency to set up DC and CA operation is the </w:t>
      </w:r>
      <w:r w:rsidRPr="00B23BBD">
        <w:rPr>
          <w:b/>
        </w:rPr>
        <w:t xml:space="preserve">inter-frequency measurements. The delay for inter-frequency measurement in NR is much longer than in LTE. </w:t>
      </w:r>
    </w:p>
    <w:p w:rsidR="00B23BBD" w:rsidRDefault="00B23BBD" w:rsidP="00B23BBD">
      <w:pPr>
        <w:rPr>
          <w:lang w:eastAsia="ko-KR"/>
        </w:rPr>
      </w:pPr>
      <w:r>
        <w:rPr>
          <w:lang w:eastAsia="ko-KR"/>
        </w:rPr>
        <w:t xml:space="preserve">In LTE, fast IDLE mode measurement is supported to enable fast CA setup. Considering the even longer measurement delay in NR, fast measurement in IDLE/INACTIVE should be supported to enable fast MR-DC and CA setup. </w:t>
      </w:r>
    </w:p>
    <w:p w:rsidR="00B23BBD" w:rsidRPr="00B23BBD" w:rsidRDefault="00B23BBD" w:rsidP="00B23BBD">
      <w:pPr>
        <w:rPr>
          <w:b/>
          <w:lang w:eastAsia="ko-KR"/>
        </w:rPr>
      </w:pPr>
      <w:r w:rsidRPr="00B23BBD">
        <w:rPr>
          <w:b/>
          <w:lang w:eastAsia="ko-KR"/>
        </w:rPr>
        <w:t xml:space="preserve">Proposal 1: Early measurement in IDLE/INACTIVE mode and fast measurement reports to enable fast MR-DC and CA setup is supported. </w:t>
      </w:r>
    </w:p>
    <w:p w:rsidR="00B23BBD" w:rsidRDefault="00B23BBD" w:rsidP="00AF4572">
      <w:pPr>
        <w:pStyle w:val="Heading2"/>
        <w:keepLines w:val="0"/>
        <w:numPr>
          <w:ilvl w:val="1"/>
          <w:numId w:val="11"/>
        </w:numPr>
        <w:spacing w:before="240" w:after="60"/>
        <w:rPr>
          <w:rFonts w:eastAsia="Malgun Gothic" w:cs="Arial"/>
          <w:bCs/>
          <w:iCs/>
          <w:sz w:val="28"/>
          <w:szCs w:val="28"/>
          <w:lang w:val="en-US"/>
        </w:rPr>
      </w:pPr>
      <w:r>
        <w:rPr>
          <w:rFonts w:eastAsia="Malgun Gothic" w:cs="Arial"/>
          <w:bCs/>
          <w:iCs/>
          <w:sz w:val="28"/>
          <w:szCs w:val="28"/>
          <w:lang w:val="en-US"/>
        </w:rPr>
        <w:t>IDLE/INACTIVE</w:t>
      </w:r>
      <w:r w:rsidR="00BA4D7F" w:rsidRPr="00BA4D7F">
        <w:rPr>
          <w:rFonts w:eastAsia="Malgun Gothic" w:cs="Arial"/>
          <w:bCs/>
          <w:iCs/>
          <w:sz w:val="28"/>
          <w:szCs w:val="28"/>
          <w:lang w:val="en-US"/>
        </w:rPr>
        <w:t xml:space="preserve"> </w:t>
      </w:r>
      <w:r w:rsidR="00BA4D7F">
        <w:rPr>
          <w:rFonts w:eastAsia="Malgun Gothic" w:cs="Arial"/>
          <w:bCs/>
          <w:iCs/>
          <w:sz w:val="28"/>
          <w:szCs w:val="28"/>
          <w:lang w:val="en-US"/>
        </w:rPr>
        <w:t>Measurement Configuration</w:t>
      </w:r>
    </w:p>
    <w:p w:rsidR="00AF4572" w:rsidRDefault="00AF4572" w:rsidP="00AF4572">
      <w:r>
        <w:t xml:space="preserve">In LTE for CA enhancement, measurement configuration can be provided to IDLE UEs through system information or </w:t>
      </w:r>
      <w:r w:rsidRPr="00AE7C20">
        <w:rPr>
          <w:i/>
        </w:rPr>
        <w:t>RRCConnectionRelease</w:t>
      </w:r>
      <w:r>
        <w:t xml:space="preserve"> message to enable early measurement for fast SCells configuration upon UE enters in CONNECTED.  </w:t>
      </w:r>
    </w:p>
    <w:p w:rsidR="00BA4D7F" w:rsidRDefault="008A1E0B" w:rsidP="00AF4572">
      <w:r>
        <w:t xml:space="preserve">In NR, SCells and SCG cannot be configured in IDLE. In MR-DC, </w:t>
      </w:r>
      <w:r w:rsidRPr="00383E11">
        <w:t xml:space="preserve">the UE stores the PDCP/SDAP configuration </w:t>
      </w:r>
      <w:r>
        <w:t>but releases the</w:t>
      </w:r>
      <w:r w:rsidRPr="00383E11">
        <w:t xml:space="preserve"> S</w:t>
      </w:r>
      <w:r>
        <w:t>CG configuration when moving to INACTIVE. MR-DC and CA operation can only be configured after security activation, according to the measurement results provided by th</w:t>
      </w:r>
      <w:r>
        <w:rPr>
          <w:rFonts w:hint="eastAsia"/>
        </w:rPr>
        <w:t xml:space="preserve">e UE. </w:t>
      </w:r>
      <w:r>
        <w:t xml:space="preserve"> In order to enable early measurement for UE in IDLE/INACTIVE, the measurement configuration, can be provided in system information or by dedicated message i.e. </w:t>
      </w:r>
      <w:r w:rsidRPr="00E333AF">
        <w:rPr>
          <w:i/>
        </w:rPr>
        <w:t>RRCRelease</w:t>
      </w:r>
      <w:r>
        <w:t xml:space="preserve"> message. </w:t>
      </w:r>
    </w:p>
    <w:p w:rsidR="00BA4D7F" w:rsidRDefault="00BA4D7F" w:rsidP="00BA4D7F">
      <w:pPr>
        <w:rPr>
          <w:b/>
        </w:rPr>
      </w:pPr>
      <w:r w:rsidRPr="00E333AF">
        <w:rPr>
          <w:b/>
        </w:rPr>
        <w:t xml:space="preserve">Proposal </w:t>
      </w:r>
      <w:r>
        <w:rPr>
          <w:b/>
        </w:rPr>
        <w:t>2</w:t>
      </w:r>
      <w:r w:rsidRPr="00E333AF">
        <w:rPr>
          <w:b/>
        </w:rPr>
        <w:t xml:space="preserve">: </w:t>
      </w:r>
      <w:r>
        <w:rPr>
          <w:b/>
        </w:rPr>
        <w:t xml:space="preserve">The measurement configuration </w:t>
      </w:r>
      <w:r w:rsidRPr="00E333AF">
        <w:rPr>
          <w:b/>
        </w:rPr>
        <w:t xml:space="preserve">can be provided in system information and dedicated message </w:t>
      </w:r>
      <w:r w:rsidRPr="00E333AF">
        <w:rPr>
          <w:b/>
          <w:i/>
        </w:rPr>
        <w:t>RRCRelease</w:t>
      </w:r>
      <w:r w:rsidRPr="00E333AF">
        <w:rPr>
          <w:b/>
        </w:rPr>
        <w:t xml:space="preserve">. </w:t>
      </w:r>
    </w:p>
    <w:p w:rsidR="00BA4D7F" w:rsidRDefault="003A06B1" w:rsidP="00AF4572">
      <w:r>
        <w:t xml:space="preserve">In NR, measurement for each frequency layer can be based on SSB or CSI-RS or both. </w:t>
      </w:r>
      <w:r w:rsidR="00E333AF">
        <w:t>A</w:t>
      </w:r>
      <w:r w:rsidR="008A1E0B">
        <w:t xml:space="preserve">lthough CSI-RS based measurement can be configured by dedicated message, </w:t>
      </w:r>
      <w:r w:rsidR="00E333AF">
        <w:t xml:space="preserve">UE </w:t>
      </w:r>
      <w:r>
        <w:t>should not be</w:t>
      </w:r>
      <w:r w:rsidR="00E333AF">
        <w:t xml:space="preserve"> required to perform CSI-RS based measurement</w:t>
      </w:r>
      <w:r>
        <w:t xml:space="preserve"> in IDLE/INACTIVE</w:t>
      </w:r>
      <w:r w:rsidR="00E333AF">
        <w:t xml:space="preserve"> to enable fast DC/CA setup</w:t>
      </w:r>
      <w:r w:rsidR="00BA4D7F">
        <w:t>. For DC setup, SSB is always required for PScell. For CA setup, the S</w:t>
      </w:r>
      <w:r>
        <w:t>C</w:t>
      </w:r>
      <w:r w:rsidR="00BA4D7F">
        <w:t xml:space="preserve">ell with SSB can be configured first. </w:t>
      </w:r>
      <w:r>
        <w:t>For CSI-RS based measurement, SSB also needs to be configured for timing reference or QCL association. There is no need to complicate the IDLE/INACTIVE measurement for fast DC/CA setup.</w:t>
      </w:r>
      <w:r w:rsidR="00BA4D7F">
        <w:t xml:space="preserve"> In order to simplify </w:t>
      </w:r>
      <w:r>
        <w:t xml:space="preserve">both network configuration and </w:t>
      </w:r>
      <w:r w:rsidR="00BA4D7F">
        <w:t xml:space="preserve">UE measurement, only SSB-based measurement is supported for UE in IDLE/INACTIVE </w:t>
      </w:r>
      <w:r w:rsidR="00BA4D7F">
        <w:rPr>
          <w:rFonts w:hint="eastAsia"/>
        </w:rPr>
        <w:t xml:space="preserve">to enable fast MR-DC/CA setup. </w:t>
      </w:r>
    </w:p>
    <w:p w:rsidR="00BA4D7F" w:rsidRDefault="00BA4D7F" w:rsidP="00BA4D7F">
      <w:pPr>
        <w:rPr>
          <w:b/>
        </w:rPr>
      </w:pPr>
      <w:r w:rsidRPr="00E333AF">
        <w:rPr>
          <w:b/>
        </w:rPr>
        <w:t xml:space="preserve">Proposal </w:t>
      </w:r>
      <w:r>
        <w:rPr>
          <w:b/>
        </w:rPr>
        <w:t>3</w:t>
      </w:r>
      <w:r w:rsidRPr="00E333AF">
        <w:rPr>
          <w:b/>
        </w:rPr>
        <w:t xml:space="preserve">: Only SSB-based measurement is supported for UE in IDLE/INACTIVE to enable fast MR-DC/CA setup. </w:t>
      </w:r>
    </w:p>
    <w:p w:rsidR="006B45D5" w:rsidRDefault="006B45D5" w:rsidP="00AF4572">
      <w:r>
        <w:t xml:space="preserve">For SSB-based measurement, the DL frequency information of SSB and the SMTC configuration should be </w:t>
      </w:r>
      <w:r w:rsidR="00BA4D7F">
        <w:t>indicated</w:t>
      </w:r>
      <w:r>
        <w:t xml:space="preserve">. </w:t>
      </w:r>
      <w:r w:rsidR="00BA4D7F">
        <w:t xml:space="preserve">So UE knows on which frequency to measurement SSB. </w:t>
      </w:r>
      <w:r>
        <w:t xml:space="preserve">Furthermore, </w:t>
      </w:r>
      <w:r w:rsidR="00BA4D7F">
        <w:t xml:space="preserve">which </w:t>
      </w:r>
      <w:r>
        <w:t>measurement quantities should also be</w:t>
      </w:r>
      <w:r w:rsidR="00BA4D7F">
        <w:t xml:space="preserve"> reported should also be</w:t>
      </w:r>
      <w:r>
        <w:t xml:space="preserve"> indicated. </w:t>
      </w:r>
    </w:p>
    <w:p w:rsidR="00BA4D7F" w:rsidRDefault="00BA4D7F" w:rsidP="00BA4D7F">
      <w:pPr>
        <w:rPr>
          <w:b/>
        </w:rPr>
      </w:pPr>
      <w:r>
        <w:rPr>
          <w:b/>
        </w:rPr>
        <w:t xml:space="preserve">Proposal 4: The measurement configuration for each frequency layer consists of DL frequency information of SSB, SMTC configuration and the measurement quantities. </w:t>
      </w:r>
    </w:p>
    <w:p w:rsidR="00BA4D7F" w:rsidRDefault="00BA4D7F" w:rsidP="00AF4572">
      <w:r w:rsidRPr="00BA4D7F">
        <w:lastRenderedPageBreak/>
        <w:t>In NR RRM measurement, both beam-level and cell-level measurements are performed and reported.</w:t>
      </w:r>
      <w:r>
        <w:t xml:space="preserve"> Beam-level measurements are reported mainly for the purpose of dedicated PRACH resource configuration in the target cell during HO/SCG change. </w:t>
      </w:r>
      <w:r w:rsidRPr="00BA4D7F">
        <w:t xml:space="preserve"> </w:t>
      </w:r>
      <w:r>
        <w:t>For fast DC/CA setup, contention free RA procedure can help to reduce the latency to setup DC operation. Whether to report beam-level measurements can be optionally configured. In this case, the number of beams to be reported should be indicated.</w:t>
      </w:r>
    </w:p>
    <w:p w:rsidR="00BA4D7F" w:rsidRPr="00BA4D7F" w:rsidRDefault="00BA4D7F" w:rsidP="00AF4572">
      <w:pPr>
        <w:rPr>
          <w:b/>
        </w:rPr>
      </w:pPr>
      <w:r w:rsidRPr="00BA4D7F">
        <w:rPr>
          <w:b/>
        </w:rPr>
        <w:t xml:space="preserve">Proposal 5: For SSB-based measurement in IDLE/INACTIVE, report of beam-level measurement results and the number of beams for each frequency layer can be optionally configured.  </w:t>
      </w:r>
    </w:p>
    <w:p w:rsidR="00BA4D7F" w:rsidRDefault="00BA4D7F" w:rsidP="00AF4572">
      <w:r>
        <w:t xml:space="preserve">For measurement in IDLE/INACTIVE for the purpose of fast CA/DC setup, UE power consumption is concerned. The trade-off between UE power consumption and latency for DC/CA setup should be balanced. First, the number of frequency layers, the number of cells in each frequency layer as well as the number of SSBs of each cell should be limited. In LTE CA enhancement, </w:t>
      </w:r>
      <w:r w:rsidRPr="00BA4D7F">
        <w:t>at most 3 inter-frequencies and at most 8 cells per carrier frequency</w:t>
      </w:r>
      <w:r>
        <w:t xml:space="preserve"> are supported. The exact number is FFS and requires RAN4 input. </w:t>
      </w:r>
    </w:p>
    <w:p w:rsidR="00BA4D7F" w:rsidRDefault="00BA4D7F" w:rsidP="00BA4D7F">
      <w:pPr>
        <w:rPr>
          <w:b/>
        </w:rPr>
      </w:pPr>
      <w:r>
        <w:rPr>
          <w:b/>
        </w:rPr>
        <w:t xml:space="preserve">Proposal 6: The number of frequency layers, the number of cells in each frequency layer and the number of beams in each cell should be limited. FFS on the values. </w:t>
      </w:r>
    </w:p>
    <w:p w:rsidR="00BA4D7F" w:rsidRDefault="00BA4D7F" w:rsidP="00BA4D7F">
      <w:r>
        <w:t xml:space="preserve">Second, the power consumption depends on how long and how frequent UE performs measurement, which determine the measurement delay and the measurement accuracy. In LTE, how to perform </w:t>
      </w:r>
      <w:r w:rsidRPr="00BA4D7F">
        <w:t>euCA IDLE state measurement</w:t>
      </w:r>
      <w:r>
        <w:t xml:space="preserve"> is up to UE implementation. There is no measurement requirement specified for this kind of measurement. Generally, the measurement reports are not reliable enough if there is no measurement requirement specified. The measurement error is even serious in NR, especially when FR2 is considered. In order to help network to configure different frequencies properly for DC/CA operation, the measurement requirement for UE in IDLE/INACTIVE to enable fast DC/CA setup should be considered by RAN4. </w:t>
      </w:r>
    </w:p>
    <w:p w:rsidR="00BA4D7F" w:rsidRDefault="00BA4D7F" w:rsidP="00BA4D7F">
      <w:pPr>
        <w:rPr>
          <w:b/>
        </w:rPr>
      </w:pPr>
      <w:r w:rsidRPr="00BA4D7F">
        <w:rPr>
          <w:b/>
        </w:rPr>
        <w:t xml:space="preserve">Proposal </w:t>
      </w:r>
      <w:r>
        <w:rPr>
          <w:b/>
        </w:rPr>
        <w:t>7</w:t>
      </w:r>
      <w:r w:rsidRPr="00BA4D7F">
        <w:rPr>
          <w:b/>
        </w:rPr>
        <w:t xml:space="preserve">: Send LS to RAN4 to </w:t>
      </w:r>
      <w:r w:rsidR="003A06B1">
        <w:rPr>
          <w:b/>
        </w:rPr>
        <w:t>inform that early measurement in IDLE/INACTIVE</w:t>
      </w:r>
      <w:r w:rsidR="00A30BF8" w:rsidRPr="00A30BF8">
        <w:rPr>
          <w:b/>
        </w:rPr>
        <w:t xml:space="preserve"> </w:t>
      </w:r>
      <w:r w:rsidR="00A30BF8">
        <w:rPr>
          <w:b/>
        </w:rPr>
        <w:t xml:space="preserve">for </w:t>
      </w:r>
      <w:r w:rsidR="00A30BF8" w:rsidRPr="00BA4D7F">
        <w:rPr>
          <w:b/>
        </w:rPr>
        <w:t>fast DC/CA setup</w:t>
      </w:r>
      <w:r w:rsidR="003A06B1">
        <w:rPr>
          <w:b/>
        </w:rPr>
        <w:t xml:space="preserve"> is supported and ask </w:t>
      </w:r>
      <w:r w:rsidR="00A30BF8">
        <w:rPr>
          <w:b/>
        </w:rPr>
        <w:t xml:space="preserve">RAN4 to discuss whether the </w:t>
      </w:r>
      <w:r w:rsidRPr="00BA4D7F">
        <w:rPr>
          <w:b/>
        </w:rPr>
        <w:t>measurement requirement</w:t>
      </w:r>
      <w:r w:rsidR="00A30BF8">
        <w:rPr>
          <w:b/>
        </w:rPr>
        <w:t xml:space="preserve"> for it is needed.</w:t>
      </w:r>
    </w:p>
    <w:p w:rsidR="00BA4D7F" w:rsidRDefault="00BA4D7F" w:rsidP="00BA4D7F">
      <w:pPr>
        <w:pStyle w:val="Heading2"/>
        <w:keepLines w:val="0"/>
        <w:numPr>
          <w:ilvl w:val="1"/>
          <w:numId w:val="11"/>
        </w:numPr>
        <w:spacing w:before="240" w:after="60"/>
        <w:rPr>
          <w:rFonts w:eastAsia="Malgun Gothic" w:cs="Arial"/>
          <w:bCs/>
          <w:iCs/>
          <w:sz w:val="28"/>
          <w:szCs w:val="28"/>
          <w:lang w:val="en-US"/>
        </w:rPr>
      </w:pPr>
      <w:r>
        <w:rPr>
          <w:rFonts w:eastAsia="Malgun Gothic" w:cs="Arial"/>
          <w:bCs/>
          <w:iCs/>
          <w:sz w:val="28"/>
          <w:szCs w:val="28"/>
          <w:lang w:val="en-US"/>
        </w:rPr>
        <w:t>IDLE/INACTIVE</w:t>
      </w:r>
      <w:r w:rsidRPr="00BA4D7F">
        <w:rPr>
          <w:rFonts w:eastAsia="Malgun Gothic" w:cs="Arial"/>
          <w:bCs/>
          <w:iCs/>
          <w:sz w:val="28"/>
          <w:szCs w:val="28"/>
          <w:lang w:val="en-US"/>
        </w:rPr>
        <w:t xml:space="preserve"> </w:t>
      </w:r>
      <w:r>
        <w:rPr>
          <w:rFonts w:eastAsia="Malgun Gothic" w:cs="Arial"/>
          <w:bCs/>
          <w:iCs/>
          <w:sz w:val="28"/>
          <w:szCs w:val="28"/>
          <w:lang w:val="en-US"/>
        </w:rPr>
        <w:t>Measurement Reports</w:t>
      </w:r>
    </w:p>
    <w:p w:rsidR="00BA4D7F" w:rsidRDefault="00BA4D7F" w:rsidP="00BA4D7F">
      <w:r w:rsidRPr="00BA4D7F">
        <w:t xml:space="preserve">In CONNECTED, measurement report is triggered by the report events configured by the network. For DC/CA setup, the network configures SCG or SCells if the measurement results for those cells are above certain thresholds. For IDLE/INACTIVE measurement report, a threshold should be configured. UE only reports the measurement results for the frequencies and cells which met the configured thresholds. </w:t>
      </w:r>
    </w:p>
    <w:p w:rsidR="00BA4D7F" w:rsidRPr="00BA4D7F" w:rsidRDefault="00BA4D7F" w:rsidP="00BA4D7F">
      <w:pPr>
        <w:rPr>
          <w:lang w:eastAsia="ko-KR"/>
        </w:rPr>
      </w:pPr>
      <w:r w:rsidRPr="00BA4D7F">
        <w:rPr>
          <w:b/>
        </w:rPr>
        <w:t xml:space="preserve">Proposal </w:t>
      </w:r>
      <w:r>
        <w:rPr>
          <w:b/>
        </w:rPr>
        <w:t>8</w:t>
      </w:r>
      <w:r w:rsidRPr="00BA4D7F">
        <w:rPr>
          <w:b/>
        </w:rPr>
        <w:t xml:space="preserve">: The thresholds for the measurement quantities should be configured. UE provides the measurement results for the frequencies/cells if the configured thresholds are met. </w:t>
      </w:r>
    </w:p>
    <w:p w:rsidR="00BA4D7F" w:rsidRDefault="00BA4D7F" w:rsidP="00AF4572">
      <w:r>
        <w:t xml:space="preserve">In NR, measurement results should be reported after security activation. The same principle should be applied for fast DC/CA setup. That means that the </w:t>
      </w:r>
      <w:r w:rsidRPr="00BA4D7F">
        <w:t>IDLE/INACTIVE measurement reports can only be reported to the network after RRC co</w:t>
      </w:r>
      <w:r>
        <w:t xml:space="preserve">nnection is established/resumed. </w:t>
      </w:r>
    </w:p>
    <w:p w:rsidR="00BA4D7F" w:rsidRDefault="00BA4D7F" w:rsidP="00AF4572">
      <w:pPr>
        <w:rPr>
          <w:b/>
        </w:rPr>
      </w:pPr>
      <w:r w:rsidRPr="00BA4D7F">
        <w:rPr>
          <w:b/>
        </w:rPr>
        <w:t xml:space="preserve">Proposal </w:t>
      </w:r>
      <w:r>
        <w:rPr>
          <w:b/>
        </w:rPr>
        <w:t>9</w:t>
      </w:r>
      <w:r w:rsidRPr="00BA4D7F">
        <w:rPr>
          <w:b/>
        </w:rPr>
        <w:t xml:space="preserve">: The IDLE/INACTIVE measurement reports should be reported after security activation. </w:t>
      </w:r>
    </w:p>
    <w:p w:rsidR="00BA4D7F" w:rsidRPr="00BA4D7F" w:rsidRDefault="00BA4D7F" w:rsidP="00AF4572">
      <w:r w:rsidRPr="00BA4D7F">
        <w:t>In LTE CA enhancement, the IDLE measurement results are reported as part of UE information procedure</w:t>
      </w:r>
      <w:r>
        <w:t xml:space="preserve">, i.e. through </w:t>
      </w:r>
      <w:r w:rsidRPr="00BA4D7F">
        <w:rPr>
          <w:i/>
          <w:iCs/>
        </w:rPr>
        <w:t>UEInformationRequest</w:t>
      </w:r>
      <w:r w:rsidRPr="00BA4D7F">
        <w:t xml:space="preserve"> and </w:t>
      </w:r>
      <w:r w:rsidRPr="00BA4D7F">
        <w:rPr>
          <w:i/>
          <w:iCs/>
        </w:rPr>
        <w:t>UEInformationResponse</w:t>
      </w:r>
      <w:r>
        <w:rPr>
          <w:iCs/>
        </w:rPr>
        <w:t xml:space="preserve">. However, there is no procedure for network </w:t>
      </w:r>
      <w:r w:rsidRPr="003E6D50">
        <w:t xml:space="preserve">to request the UE to report </w:t>
      </w:r>
      <w:smartTag w:uri="urn:schemas-microsoft-com:office:smarttags" w:element="PersonName">
        <w:r w:rsidRPr="003E6D50">
          <w:t>info</w:t>
        </w:r>
      </w:smartTag>
      <w:r w:rsidRPr="003E6D50">
        <w:t>rmation</w:t>
      </w:r>
      <w:r>
        <w:t xml:space="preserve"> in NR. For IDLE to CONNECTED transition, a new procedure similar as UE information can be defined in NR. Considering other WIDs, such new procedure may be needed, e.g. to support MDT, RLF report etc. in Rel-16. </w:t>
      </w:r>
      <w:r w:rsidRPr="00BA4D7F">
        <w:t xml:space="preserve">For INACTIVE to CONNECTED transition, measurement results can be sent earlier, e.g. in </w:t>
      </w:r>
      <w:r w:rsidRPr="00BA4D7F">
        <w:rPr>
          <w:i/>
        </w:rPr>
        <w:lastRenderedPageBreak/>
        <w:t>RRCResumeComplete</w:t>
      </w:r>
      <w:r w:rsidRPr="00BA4D7F">
        <w:t xml:space="preserve"> message, since the security has been restored when UE initiates the RRC connection resume procedure. </w:t>
      </w:r>
    </w:p>
    <w:p w:rsidR="00BA4D7F" w:rsidRDefault="00BA4D7F" w:rsidP="00BA4D7F">
      <w:pPr>
        <w:rPr>
          <w:rFonts w:eastAsia="Times New Roman"/>
          <w:b/>
          <w:szCs w:val="22"/>
          <w:lang w:val="en-US" w:eastAsia="en-US"/>
        </w:rPr>
      </w:pPr>
      <w:r w:rsidRPr="00BA4D7F">
        <w:rPr>
          <w:b/>
        </w:rPr>
        <w:t xml:space="preserve">Proposal 10: IDLE measurement results can be reported as part of UE information procedure; INACTIVE measurement results can be reported in </w:t>
      </w:r>
      <w:r w:rsidRPr="00BA4D7F">
        <w:rPr>
          <w:b/>
          <w:i/>
        </w:rPr>
        <w:t>RRCResumeComplete</w:t>
      </w:r>
      <w:r w:rsidRPr="00BA4D7F">
        <w:rPr>
          <w:b/>
        </w:rPr>
        <w:t xml:space="preserve"> message. </w:t>
      </w:r>
    </w:p>
    <w:p w:rsidR="00C35FD6" w:rsidRDefault="00C35FD6" w:rsidP="00C35FD6">
      <w:pPr>
        <w:pStyle w:val="Heading1"/>
        <w:jc w:val="both"/>
      </w:pPr>
      <w:r>
        <w:t>Conclusion</w:t>
      </w:r>
    </w:p>
    <w:p w:rsidR="00BA4D7F" w:rsidRDefault="00BA4D7F" w:rsidP="00BA4D7F">
      <w:pPr>
        <w:spacing w:before="120"/>
        <w:rPr>
          <w:lang w:eastAsia="ko-KR"/>
        </w:rPr>
      </w:pPr>
      <w:r>
        <w:rPr>
          <w:lang w:eastAsia="ko-KR"/>
        </w:rPr>
        <w:t xml:space="preserve">In this contribution, we analyse the latency for setting up MR-DC and CA in NR. </w:t>
      </w:r>
    </w:p>
    <w:p w:rsidR="00BA4D7F" w:rsidRDefault="00BA4D7F" w:rsidP="00BA4D7F">
      <w:pPr>
        <w:spacing w:before="120"/>
        <w:rPr>
          <w:lang w:eastAsia="ko-KR"/>
        </w:rPr>
      </w:pPr>
      <w:r>
        <w:rPr>
          <w:lang w:eastAsia="ko-KR"/>
        </w:rPr>
        <w:t xml:space="preserve">We have following observations compared with LTE CA enhancement. </w:t>
      </w:r>
    </w:p>
    <w:p w:rsidR="00A30BF8" w:rsidRDefault="00A30BF8" w:rsidP="00A30BF8">
      <w:pPr>
        <w:rPr>
          <w:b/>
          <w:lang w:eastAsia="ko-KR"/>
        </w:rPr>
      </w:pPr>
      <w:r w:rsidRPr="00F34E87">
        <w:rPr>
          <w:b/>
          <w:lang w:eastAsia="ko-KR"/>
        </w:rPr>
        <w:t xml:space="preserve">Observation 1: The setting up time for MR-DC is longer than CA. </w:t>
      </w:r>
    </w:p>
    <w:p w:rsidR="00A30BF8" w:rsidRPr="00B23BBD" w:rsidRDefault="00A30BF8" w:rsidP="00A30BF8">
      <w:pPr>
        <w:rPr>
          <w:b/>
        </w:rPr>
      </w:pPr>
      <w:r w:rsidRPr="00B23BBD">
        <w:rPr>
          <w:b/>
          <w:lang w:eastAsia="ko-KR"/>
        </w:rPr>
        <w:t xml:space="preserve">Observation 2: The dominant factor of the latency to set up DC and CA operation is the </w:t>
      </w:r>
      <w:r w:rsidRPr="00B23BBD">
        <w:rPr>
          <w:b/>
        </w:rPr>
        <w:t xml:space="preserve">inter-frequency measurements. The delay for inter-frequency measurement in NR is much longer than in LTE. </w:t>
      </w:r>
    </w:p>
    <w:p w:rsidR="00BA4D7F" w:rsidRDefault="00BA4D7F" w:rsidP="00BA4D7F">
      <w:pPr>
        <w:spacing w:before="120"/>
        <w:rPr>
          <w:lang w:eastAsia="ko-KR"/>
        </w:rPr>
      </w:pPr>
      <w:r>
        <w:rPr>
          <w:lang w:eastAsia="ko-KR"/>
        </w:rPr>
        <w:t>Based on the above observations, we propose:</w:t>
      </w:r>
    </w:p>
    <w:p w:rsidR="00A30BF8" w:rsidRPr="00B23BBD" w:rsidRDefault="00A30BF8" w:rsidP="00A30BF8">
      <w:pPr>
        <w:rPr>
          <w:b/>
          <w:lang w:eastAsia="ko-KR"/>
        </w:rPr>
      </w:pPr>
      <w:r w:rsidRPr="00B23BBD">
        <w:rPr>
          <w:b/>
          <w:lang w:eastAsia="ko-KR"/>
        </w:rPr>
        <w:t xml:space="preserve">Proposal 1: Early measurement in IDLE/INACTIVE mode and fast measurement reports to enable fast MR-DC and CA setup is supported. </w:t>
      </w:r>
    </w:p>
    <w:p w:rsidR="00A30BF8" w:rsidRDefault="00A30BF8" w:rsidP="00A30BF8">
      <w:pPr>
        <w:rPr>
          <w:b/>
        </w:rPr>
      </w:pPr>
      <w:r w:rsidRPr="00E333AF">
        <w:rPr>
          <w:b/>
        </w:rPr>
        <w:t xml:space="preserve">Proposal </w:t>
      </w:r>
      <w:r>
        <w:rPr>
          <w:b/>
        </w:rPr>
        <w:t>2</w:t>
      </w:r>
      <w:r w:rsidRPr="00E333AF">
        <w:rPr>
          <w:b/>
        </w:rPr>
        <w:t xml:space="preserve">: </w:t>
      </w:r>
      <w:r>
        <w:rPr>
          <w:b/>
        </w:rPr>
        <w:t xml:space="preserve">The measurement configuration </w:t>
      </w:r>
      <w:r w:rsidRPr="00E333AF">
        <w:rPr>
          <w:b/>
        </w:rPr>
        <w:t xml:space="preserve">can be provided in system information and dedicated message </w:t>
      </w:r>
      <w:r w:rsidRPr="00E333AF">
        <w:rPr>
          <w:b/>
          <w:i/>
        </w:rPr>
        <w:t>RRCRelease</w:t>
      </w:r>
      <w:r w:rsidRPr="00E333AF">
        <w:rPr>
          <w:b/>
        </w:rPr>
        <w:t xml:space="preserve">. </w:t>
      </w:r>
    </w:p>
    <w:p w:rsidR="00A30BF8" w:rsidRDefault="00A30BF8" w:rsidP="00A30BF8">
      <w:pPr>
        <w:rPr>
          <w:b/>
        </w:rPr>
      </w:pPr>
      <w:r w:rsidRPr="00E333AF">
        <w:rPr>
          <w:b/>
        </w:rPr>
        <w:t xml:space="preserve">Proposal </w:t>
      </w:r>
      <w:r>
        <w:rPr>
          <w:b/>
        </w:rPr>
        <w:t>3</w:t>
      </w:r>
      <w:r w:rsidRPr="00E333AF">
        <w:rPr>
          <w:b/>
        </w:rPr>
        <w:t xml:space="preserve">: Only SSB-based measurement is supported for UE in IDLE/INACTIVE to enable fast MR-DC/CA setup. </w:t>
      </w:r>
    </w:p>
    <w:p w:rsidR="00A30BF8" w:rsidRDefault="00A30BF8" w:rsidP="00A30BF8">
      <w:pPr>
        <w:rPr>
          <w:b/>
        </w:rPr>
      </w:pPr>
      <w:r>
        <w:rPr>
          <w:b/>
        </w:rPr>
        <w:t xml:space="preserve">Proposal 4: The measurement configuration for each frequency layer consists of DL frequency information of SSB, SMTC configuration and the measurement quantities. </w:t>
      </w:r>
    </w:p>
    <w:p w:rsidR="00A30BF8" w:rsidRPr="00BA4D7F" w:rsidRDefault="00A30BF8" w:rsidP="00A30BF8">
      <w:pPr>
        <w:rPr>
          <w:b/>
        </w:rPr>
      </w:pPr>
      <w:r w:rsidRPr="00BA4D7F">
        <w:rPr>
          <w:b/>
        </w:rPr>
        <w:t xml:space="preserve">Proposal 5: For SSB-based measurement in IDLE/INACTIVE, report of beam-level measurement results and the number of beams for each frequency layer can be optionally configured.  </w:t>
      </w:r>
    </w:p>
    <w:p w:rsidR="00A30BF8" w:rsidRDefault="00A30BF8" w:rsidP="00A30BF8">
      <w:pPr>
        <w:rPr>
          <w:b/>
        </w:rPr>
      </w:pPr>
      <w:r>
        <w:rPr>
          <w:b/>
        </w:rPr>
        <w:t xml:space="preserve">Proposal 6: The number of frequency layers, the number of cells in each frequency layer and the number of beams in each cell should be limited. FFS on the values. </w:t>
      </w:r>
    </w:p>
    <w:p w:rsidR="00A30BF8" w:rsidRDefault="00A30BF8" w:rsidP="00A30BF8">
      <w:pPr>
        <w:rPr>
          <w:b/>
        </w:rPr>
      </w:pPr>
      <w:r w:rsidRPr="00BA4D7F">
        <w:rPr>
          <w:b/>
        </w:rPr>
        <w:t xml:space="preserve">Proposal </w:t>
      </w:r>
      <w:r>
        <w:rPr>
          <w:b/>
        </w:rPr>
        <w:t>7</w:t>
      </w:r>
      <w:r w:rsidRPr="00BA4D7F">
        <w:rPr>
          <w:b/>
        </w:rPr>
        <w:t xml:space="preserve">: Send LS to RAN4 to </w:t>
      </w:r>
      <w:r>
        <w:rPr>
          <w:b/>
        </w:rPr>
        <w:t>inform that early measurement in IDLE/INACTIVE</w:t>
      </w:r>
      <w:r w:rsidRPr="00A30BF8">
        <w:rPr>
          <w:b/>
        </w:rPr>
        <w:t xml:space="preserve"> </w:t>
      </w:r>
      <w:r>
        <w:rPr>
          <w:b/>
        </w:rPr>
        <w:t xml:space="preserve">for </w:t>
      </w:r>
      <w:r w:rsidRPr="00BA4D7F">
        <w:rPr>
          <w:b/>
        </w:rPr>
        <w:t>fast DC/CA setup</w:t>
      </w:r>
      <w:r>
        <w:rPr>
          <w:b/>
        </w:rPr>
        <w:t xml:space="preserve"> is supported and ask RAN4 to discuss whether the </w:t>
      </w:r>
      <w:r w:rsidRPr="00BA4D7F">
        <w:rPr>
          <w:b/>
        </w:rPr>
        <w:t>measurement requirement</w:t>
      </w:r>
      <w:r>
        <w:rPr>
          <w:b/>
        </w:rPr>
        <w:t xml:space="preserve"> for it is needed.</w:t>
      </w:r>
    </w:p>
    <w:p w:rsidR="00A30BF8" w:rsidRPr="00BA4D7F" w:rsidRDefault="00A30BF8" w:rsidP="00A30BF8">
      <w:pPr>
        <w:rPr>
          <w:lang w:eastAsia="ko-KR"/>
        </w:rPr>
      </w:pPr>
      <w:r w:rsidRPr="00BA4D7F">
        <w:rPr>
          <w:b/>
        </w:rPr>
        <w:t xml:space="preserve">Proposal </w:t>
      </w:r>
      <w:r>
        <w:rPr>
          <w:b/>
        </w:rPr>
        <w:t>8</w:t>
      </w:r>
      <w:r w:rsidRPr="00BA4D7F">
        <w:rPr>
          <w:b/>
        </w:rPr>
        <w:t xml:space="preserve">: The thresholds for the measurement quantities should be configured. UE provides the measurement results for the frequencies/cells if the configured thresholds are met. </w:t>
      </w:r>
    </w:p>
    <w:p w:rsidR="00A30BF8" w:rsidRDefault="00A30BF8" w:rsidP="00A30BF8">
      <w:pPr>
        <w:rPr>
          <w:b/>
        </w:rPr>
      </w:pPr>
      <w:r w:rsidRPr="00BA4D7F">
        <w:rPr>
          <w:b/>
        </w:rPr>
        <w:t xml:space="preserve">Proposal </w:t>
      </w:r>
      <w:r>
        <w:rPr>
          <w:b/>
        </w:rPr>
        <w:t>9</w:t>
      </w:r>
      <w:r w:rsidRPr="00BA4D7F">
        <w:rPr>
          <w:b/>
        </w:rPr>
        <w:t xml:space="preserve">: The IDLE/INACTIVE measurement reports should be reported after security activation. </w:t>
      </w:r>
    </w:p>
    <w:p w:rsidR="00A30BF8" w:rsidRDefault="00A30BF8" w:rsidP="00A30BF8">
      <w:pPr>
        <w:rPr>
          <w:rFonts w:eastAsia="Times New Roman"/>
          <w:b/>
          <w:szCs w:val="22"/>
          <w:lang w:val="en-US" w:eastAsia="en-US"/>
        </w:rPr>
      </w:pPr>
      <w:r w:rsidRPr="00BA4D7F">
        <w:rPr>
          <w:b/>
        </w:rPr>
        <w:t xml:space="preserve">Proposal 10: IDLE measurement results can be reported as part of UE information procedure; INACTIVE measurement results can be reported in </w:t>
      </w:r>
      <w:r w:rsidRPr="00BA4D7F">
        <w:rPr>
          <w:b/>
          <w:i/>
        </w:rPr>
        <w:t>RRCResumeComplete</w:t>
      </w:r>
      <w:r w:rsidRPr="00BA4D7F">
        <w:rPr>
          <w:b/>
        </w:rPr>
        <w:t xml:space="preserve"> message. </w:t>
      </w:r>
    </w:p>
    <w:p w:rsidR="00BA4D7F" w:rsidRPr="00BA4D7F" w:rsidRDefault="00BA4D7F" w:rsidP="00BA4D7F">
      <w:pPr>
        <w:spacing w:before="120"/>
        <w:rPr>
          <w:lang w:val="en-US" w:eastAsia="ko-KR"/>
        </w:rPr>
      </w:pPr>
    </w:p>
    <w:p w:rsidR="00BA4D7F" w:rsidRDefault="00BA4D7F" w:rsidP="00BA4D7F">
      <w:pPr>
        <w:spacing w:before="120"/>
        <w:rPr>
          <w:lang w:eastAsia="ko-KR"/>
        </w:rPr>
      </w:pPr>
    </w:p>
    <w:p w:rsidR="00BA4D7F" w:rsidRDefault="00BA4D7F" w:rsidP="00BA4D7F">
      <w:pPr>
        <w:spacing w:before="120"/>
      </w:pPr>
    </w:p>
    <w:p w:rsidR="00BA4D7F" w:rsidRPr="00BA4D7F" w:rsidRDefault="00BA4D7F" w:rsidP="00BA4D7F">
      <w:pPr>
        <w:rPr>
          <w:lang w:eastAsia="ko-KR"/>
        </w:rPr>
      </w:pPr>
    </w:p>
    <w:sectPr w:rsidR="00BA4D7F" w:rsidRPr="00BA4D7F" w:rsidSect="000D07DC">
      <w:type w:val="continuous"/>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4C0" w:rsidRDefault="00C264C0" w:rsidP="00753B12">
      <w:pPr>
        <w:spacing w:after="0"/>
      </w:pPr>
      <w:r>
        <w:separator/>
      </w:r>
    </w:p>
  </w:endnote>
  <w:endnote w:type="continuationSeparator" w:id="0">
    <w:p w:rsidR="00C264C0" w:rsidRDefault="00C264C0" w:rsidP="00753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4C0" w:rsidRDefault="00C264C0" w:rsidP="00753B12">
      <w:pPr>
        <w:spacing w:after="0"/>
      </w:pPr>
      <w:r>
        <w:separator/>
      </w:r>
    </w:p>
  </w:footnote>
  <w:footnote w:type="continuationSeparator" w:id="0">
    <w:p w:rsidR="00C264C0" w:rsidRDefault="00C264C0" w:rsidP="00753B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59F"/>
    <w:multiLevelType w:val="hybridMultilevel"/>
    <w:tmpl w:val="4E8CE900"/>
    <w:lvl w:ilvl="0" w:tplc="23CA55F6">
      <w:start w:val="1"/>
      <w:numFmt w:val="bullet"/>
      <w:lvlText w:val="•"/>
      <w:lvlJc w:val="left"/>
      <w:pPr>
        <w:tabs>
          <w:tab w:val="num" w:pos="720"/>
        </w:tabs>
        <w:ind w:left="720" w:hanging="360"/>
      </w:pPr>
      <w:rPr>
        <w:rFonts w:ascii="Arial" w:hAnsi="Arial" w:hint="default"/>
      </w:rPr>
    </w:lvl>
    <w:lvl w:ilvl="1" w:tplc="304C5820" w:tentative="1">
      <w:start w:val="1"/>
      <w:numFmt w:val="bullet"/>
      <w:lvlText w:val="•"/>
      <w:lvlJc w:val="left"/>
      <w:pPr>
        <w:tabs>
          <w:tab w:val="num" w:pos="1440"/>
        </w:tabs>
        <w:ind w:left="1440" w:hanging="360"/>
      </w:pPr>
      <w:rPr>
        <w:rFonts w:ascii="Arial" w:hAnsi="Arial" w:hint="default"/>
      </w:rPr>
    </w:lvl>
    <w:lvl w:ilvl="2" w:tplc="5D96B712" w:tentative="1">
      <w:start w:val="1"/>
      <w:numFmt w:val="bullet"/>
      <w:lvlText w:val="•"/>
      <w:lvlJc w:val="left"/>
      <w:pPr>
        <w:tabs>
          <w:tab w:val="num" w:pos="2160"/>
        </w:tabs>
        <w:ind w:left="2160" w:hanging="360"/>
      </w:pPr>
      <w:rPr>
        <w:rFonts w:ascii="Arial" w:hAnsi="Arial" w:hint="default"/>
      </w:rPr>
    </w:lvl>
    <w:lvl w:ilvl="3" w:tplc="D18C8068" w:tentative="1">
      <w:start w:val="1"/>
      <w:numFmt w:val="bullet"/>
      <w:lvlText w:val="•"/>
      <w:lvlJc w:val="left"/>
      <w:pPr>
        <w:tabs>
          <w:tab w:val="num" w:pos="2880"/>
        </w:tabs>
        <w:ind w:left="2880" w:hanging="360"/>
      </w:pPr>
      <w:rPr>
        <w:rFonts w:ascii="Arial" w:hAnsi="Arial" w:hint="default"/>
      </w:rPr>
    </w:lvl>
    <w:lvl w:ilvl="4" w:tplc="8334D94C" w:tentative="1">
      <w:start w:val="1"/>
      <w:numFmt w:val="bullet"/>
      <w:lvlText w:val="•"/>
      <w:lvlJc w:val="left"/>
      <w:pPr>
        <w:tabs>
          <w:tab w:val="num" w:pos="3600"/>
        </w:tabs>
        <w:ind w:left="3600" w:hanging="360"/>
      </w:pPr>
      <w:rPr>
        <w:rFonts w:ascii="Arial" w:hAnsi="Arial" w:hint="default"/>
      </w:rPr>
    </w:lvl>
    <w:lvl w:ilvl="5" w:tplc="F4A4E124" w:tentative="1">
      <w:start w:val="1"/>
      <w:numFmt w:val="bullet"/>
      <w:lvlText w:val="•"/>
      <w:lvlJc w:val="left"/>
      <w:pPr>
        <w:tabs>
          <w:tab w:val="num" w:pos="4320"/>
        </w:tabs>
        <w:ind w:left="4320" w:hanging="360"/>
      </w:pPr>
      <w:rPr>
        <w:rFonts w:ascii="Arial" w:hAnsi="Arial" w:hint="default"/>
      </w:rPr>
    </w:lvl>
    <w:lvl w:ilvl="6" w:tplc="C3D4550C" w:tentative="1">
      <w:start w:val="1"/>
      <w:numFmt w:val="bullet"/>
      <w:lvlText w:val="•"/>
      <w:lvlJc w:val="left"/>
      <w:pPr>
        <w:tabs>
          <w:tab w:val="num" w:pos="5040"/>
        </w:tabs>
        <w:ind w:left="5040" w:hanging="360"/>
      </w:pPr>
      <w:rPr>
        <w:rFonts w:ascii="Arial" w:hAnsi="Arial" w:hint="default"/>
      </w:rPr>
    </w:lvl>
    <w:lvl w:ilvl="7" w:tplc="1780E4EE" w:tentative="1">
      <w:start w:val="1"/>
      <w:numFmt w:val="bullet"/>
      <w:lvlText w:val="•"/>
      <w:lvlJc w:val="left"/>
      <w:pPr>
        <w:tabs>
          <w:tab w:val="num" w:pos="5760"/>
        </w:tabs>
        <w:ind w:left="5760" w:hanging="360"/>
      </w:pPr>
      <w:rPr>
        <w:rFonts w:ascii="Arial" w:hAnsi="Arial" w:hint="default"/>
      </w:rPr>
    </w:lvl>
    <w:lvl w:ilvl="8" w:tplc="2AF44D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217971"/>
    <w:multiLevelType w:val="hybridMultilevel"/>
    <w:tmpl w:val="026A0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C074C"/>
    <w:multiLevelType w:val="hybridMultilevel"/>
    <w:tmpl w:val="1D7EBDCA"/>
    <w:lvl w:ilvl="0" w:tplc="8B6408D4">
      <w:start w:val="1"/>
      <w:numFmt w:val="bullet"/>
      <w:lvlText w:val="•"/>
      <w:lvlJc w:val="left"/>
      <w:pPr>
        <w:tabs>
          <w:tab w:val="num" w:pos="360"/>
        </w:tabs>
        <w:ind w:left="360" w:hanging="360"/>
      </w:pPr>
      <w:rPr>
        <w:rFonts w:ascii="Arial" w:hAnsi="Arial" w:hint="default"/>
      </w:rPr>
    </w:lvl>
    <w:lvl w:ilvl="1" w:tplc="F356B000" w:tentative="1">
      <w:start w:val="1"/>
      <w:numFmt w:val="bullet"/>
      <w:lvlText w:val="•"/>
      <w:lvlJc w:val="left"/>
      <w:pPr>
        <w:tabs>
          <w:tab w:val="num" w:pos="1080"/>
        </w:tabs>
        <w:ind w:left="1080" w:hanging="360"/>
      </w:pPr>
      <w:rPr>
        <w:rFonts w:ascii="Arial" w:hAnsi="Arial" w:hint="default"/>
      </w:rPr>
    </w:lvl>
    <w:lvl w:ilvl="2" w:tplc="61E898C6" w:tentative="1">
      <w:start w:val="1"/>
      <w:numFmt w:val="bullet"/>
      <w:lvlText w:val="•"/>
      <w:lvlJc w:val="left"/>
      <w:pPr>
        <w:tabs>
          <w:tab w:val="num" w:pos="1800"/>
        </w:tabs>
        <w:ind w:left="1800" w:hanging="360"/>
      </w:pPr>
      <w:rPr>
        <w:rFonts w:ascii="Arial" w:hAnsi="Arial" w:hint="default"/>
      </w:rPr>
    </w:lvl>
    <w:lvl w:ilvl="3" w:tplc="4E08EA00" w:tentative="1">
      <w:start w:val="1"/>
      <w:numFmt w:val="bullet"/>
      <w:lvlText w:val="•"/>
      <w:lvlJc w:val="left"/>
      <w:pPr>
        <w:tabs>
          <w:tab w:val="num" w:pos="2520"/>
        </w:tabs>
        <w:ind w:left="2520" w:hanging="360"/>
      </w:pPr>
      <w:rPr>
        <w:rFonts w:ascii="Arial" w:hAnsi="Arial" w:hint="default"/>
      </w:rPr>
    </w:lvl>
    <w:lvl w:ilvl="4" w:tplc="7EBEC190" w:tentative="1">
      <w:start w:val="1"/>
      <w:numFmt w:val="bullet"/>
      <w:lvlText w:val="•"/>
      <w:lvlJc w:val="left"/>
      <w:pPr>
        <w:tabs>
          <w:tab w:val="num" w:pos="3240"/>
        </w:tabs>
        <w:ind w:left="3240" w:hanging="360"/>
      </w:pPr>
      <w:rPr>
        <w:rFonts w:ascii="Arial" w:hAnsi="Arial" w:hint="default"/>
      </w:rPr>
    </w:lvl>
    <w:lvl w:ilvl="5" w:tplc="695C885C" w:tentative="1">
      <w:start w:val="1"/>
      <w:numFmt w:val="bullet"/>
      <w:lvlText w:val="•"/>
      <w:lvlJc w:val="left"/>
      <w:pPr>
        <w:tabs>
          <w:tab w:val="num" w:pos="3960"/>
        </w:tabs>
        <w:ind w:left="3960" w:hanging="360"/>
      </w:pPr>
      <w:rPr>
        <w:rFonts w:ascii="Arial" w:hAnsi="Arial" w:hint="default"/>
      </w:rPr>
    </w:lvl>
    <w:lvl w:ilvl="6" w:tplc="C8529672" w:tentative="1">
      <w:start w:val="1"/>
      <w:numFmt w:val="bullet"/>
      <w:lvlText w:val="•"/>
      <w:lvlJc w:val="left"/>
      <w:pPr>
        <w:tabs>
          <w:tab w:val="num" w:pos="4680"/>
        </w:tabs>
        <w:ind w:left="4680" w:hanging="360"/>
      </w:pPr>
      <w:rPr>
        <w:rFonts w:ascii="Arial" w:hAnsi="Arial" w:hint="default"/>
      </w:rPr>
    </w:lvl>
    <w:lvl w:ilvl="7" w:tplc="23303478" w:tentative="1">
      <w:start w:val="1"/>
      <w:numFmt w:val="bullet"/>
      <w:lvlText w:val="•"/>
      <w:lvlJc w:val="left"/>
      <w:pPr>
        <w:tabs>
          <w:tab w:val="num" w:pos="5400"/>
        </w:tabs>
        <w:ind w:left="5400" w:hanging="360"/>
      </w:pPr>
      <w:rPr>
        <w:rFonts w:ascii="Arial" w:hAnsi="Arial" w:hint="default"/>
      </w:rPr>
    </w:lvl>
    <w:lvl w:ilvl="8" w:tplc="63F655E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D6A2B68"/>
    <w:multiLevelType w:val="hybridMultilevel"/>
    <w:tmpl w:val="D2E416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65417"/>
    <w:multiLevelType w:val="hybridMultilevel"/>
    <w:tmpl w:val="393A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9344A8"/>
    <w:multiLevelType w:val="hybridMultilevel"/>
    <w:tmpl w:val="266C4194"/>
    <w:lvl w:ilvl="0" w:tplc="690EAAAC">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2EB5F04"/>
    <w:multiLevelType w:val="multilevel"/>
    <w:tmpl w:val="B86E00BC"/>
    <w:lvl w:ilvl="0">
      <w:start w:val="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8"/>
  </w:num>
  <w:num w:numId="5">
    <w:abstractNumId w:val="4"/>
  </w:num>
  <w:num w:numId="6">
    <w:abstractNumId w:val="0"/>
  </w:num>
  <w:num w:numId="7">
    <w:abstractNumId w:val="10"/>
  </w:num>
  <w:num w:numId="8">
    <w:abstractNumId w:val="6"/>
  </w:num>
  <w:num w:numId="9">
    <w:abstractNumId w:val="5"/>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1DC"/>
    <w:rsid w:val="0001458D"/>
    <w:rsid w:val="00064CF9"/>
    <w:rsid w:val="000B6A7F"/>
    <w:rsid w:val="000D07DC"/>
    <w:rsid w:val="001510DF"/>
    <w:rsid w:val="00184442"/>
    <w:rsid w:val="001D20D7"/>
    <w:rsid w:val="001F6C01"/>
    <w:rsid w:val="002220B2"/>
    <w:rsid w:val="002721DC"/>
    <w:rsid w:val="002908F3"/>
    <w:rsid w:val="002A068D"/>
    <w:rsid w:val="002A2599"/>
    <w:rsid w:val="00367A18"/>
    <w:rsid w:val="00372A7D"/>
    <w:rsid w:val="00381E91"/>
    <w:rsid w:val="0038467E"/>
    <w:rsid w:val="0039006F"/>
    <w:rsid w:val="003A06B1"/>
    <w:rsid w:val="003F7B73"/>
    <w:rsid w:val="00447185"/>
    <w:rsid w:val="00491E96"/>
    <w:rsid w:val="004B339C"/>
    <w:rsid w:val="004D3CDB"/>
    <w:rsid w:val="004D72C2"/>
    <w:rsid w:val="005025CA"/>
    <w:rsid w:val="0051010F"/>
    <w:rsid w:val="00520920"/>
    <w:rsid w:val="00561B79"/>
    <w:rsid w:val="005A0988"/>
    <w:rsid w:val="005B6DEC"/>
    <w:rsid w:val="00677ED6"/>
    <w:rsid w:val="006B45D5"/>
    <w:rsid w:val="00721479"/>
    <w:rsid w:val="00750B6D"/>
    <w:rsid w:val="00753B12"/>
    <w:rsid w:val="00756EB1"/>
    <w:rsid w:val="007D29FB"/>
    <w:rsid w:val="00803C49"/>
    <w:rsid w:val="0084369E"/>
    <w:rsid w:val="00893243"/>
    <w:rsid w:val="008A1E0B"/>
    <w:rsid w:val="008C3991"/>
    <w:rsid w:val="008D2D23"/>
    <w:rsid w:val="009259C9"/>
    <w:rsid w:val="009421A1"/>
    <w:rsid w:val="00985C5B"/>
    <w:rsid w:val="00A0126E"/>
    <w:rsid w:val="00A06694"/>
    <w:rsid w:val="00A30BF8"/>
    <w:rsid w:val="00AC7E3A"/>
    <w:rsid w:val="00AE7C20"/>
    <w:rsid w:val="00AF4572"/>
    <w:rsid w:val="00B11C4B"/>
    <w:rsid w:val="00B2151C"/>
    <w:rsid w:val="00B23BBD"/>
    <w:rsid w:val="00B23BDE"/>
    <w:rsid w:val="00B50BBF"/>
    <w:rsid w:val="00BA4D7F"/>
    <w:rsid w:val="00BD6557"/>
    <w:rsid w:val="00C264C0"/>
    <w:rsid w:val="00C35FD6"/>
    <w:rsid w:val="00CA1C74"/>
    <w:rsid w:val="00CD0026"/>
    <w:rsid w:val="00CE5808"/>
    <w:rsid w:val="00D26B25"/>
    <w:rsid w:val="00D3619B"/>
    <w:rsid w:val="00DB6ECC"/>
    <w:rsid w:val="00DC709A"/>
    <w:rsid w:val="00DE3867"/>
    <w:rsid w:val="00E333AF"/>
    <w:rsid w:val="00E46A62"/>
    <w:rsid w:val="00E70E3F"/>
    <w:rsid w:val="00EB5D6F"/>
    <w:rsid w:val="00EB7414"/>
    <w:rsid w:val="00EC1A08"/>
    <w:rsid w:val="00EE74A2"/>
    <w:rsid w:val="00EF5FB9"/>
    <w:rsid w:val="00F3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8B0D1E55-33C8-4252-9106-9AEF12C36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1DC"/>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721DC"/>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ko-KR"/>
    </w:rPr>
  </w:style>
  <w:style w:type="paragraph" w:styleId="Heading2">
    <w:name w:val="heading 2"/>
    <w:aliases w:val="Head2A,2,H2,UNDERRUBRIK 1-2,DO NOT USE_h2,h2,h21,H2 Char,h2 Char"/>
    <w:basedOn w:val="Heading1"/>
    <w:next w:val="Normal"/>
    <w:link w:val="Heading2Char"/>
    <w:qFormat/>
    <w:rsid w:val="002721DC"/>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721D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721DC"/>
    <w:pPr>
      <w:numPr>
        <w:ilvl w:val="3"/>
      </w:numPr>
      <w:outlineLvl w:val="3"/>
    </w:pPr>
    <w:rPr>
      <w:sz w:val="24"/>
      <w:szCs w:val="24"/>
    </w:rPr>
  </w:style>
  <w:style w:type="paragraph" w:styleId="Heading5">
    <w:name w:val="heading 5"/>
    <w:basedOn w:val="Heading4"/>
    <w:next w:val="Normal"/>
    <w:link w:val="Heading5Char"/>
    <w:qFormat/>
    <w:rsid w:val="002721DC"/>
    <w:pPr>
      <w:numPr>
        <w:ilvl w:val="4"/>
      </w:numPr>
      <w:outlineLvl w:val="4"/>
    </w:pPr>
    <w:rPr>
      <w:sz w:val="22"/>
      <w:szCs w:val="22"/>
    </w:rPr>
  </w:style>
  <w:style w:type="paragraph" w:styleId="Heading6">
    <w:name w:val="heading 6"/>
    <w:basedOn w:val="Normal"/>
    <w:next w:val="Normal"/>
    <w:link w:val="Heading6Char"/>
    <w:qFormat/>
    <w:rsid w:val="002721DC"/>
    <w:pPr>
      <w:keepNext/>
      <w:keepLines/>
      <w:spacing w:before="120"/>
      <w:outlineLvl w:val="5"/>
    </w:pPr>
    <w:rPr>
      <w:rFonts w:cs="Arial"/>
    </w:rPr>
  </w:style>
  <w:style w:type="paragraph" w:styleId="Heading7">
    <w:name w:val="heading 7"/>
    <w:basedOn w:val="Normal"/>
    <w:next w:val="Normal"/>
    <w:link w:val="Heading7Char"/>
    <w:qFormat/>
    <w:rsid w:val="002721DC"/>
    <w:pPr>
      <w:keepNext/>
      <w:keepLines/>
      <w:spacing w:before="120"/>
      <w:outlineLvl w:val="6"/>
    </w:pPr>
    <w:rPr>
      <w:rFonts w:cs="Arial"/>
    </w:rPr>
  </w:style>
  <w:style w:type="paragraph" w:styleId="Heading8">
    <w:name w:val="heading 8"/>
    <w:basedOn w:val="Heading7"/>
    <w:next w:val="Normal"/>
    <w:link w:val="Heading8Char"/>
    <w:qFormat/>
    <w:rsid w:val="002721DC"/>
    <w:pPr>
      <w:numPr>
        <w:ilvl w:val="7"/>
      </w:numPr>
      <w:outlineLvl w:val="7"/>
    </w:pPr>
  </w:style>
  <w:style w:type="paragraph" w:styleId="Heading9">
    <w:name w:val="heading 9"/>
    <w:basedOn w:val="Heading8"/>
    <w:next w:val="Normal"/>
    <w:link w:val="Heading9Char"/>
    <w:qFormat/>
    <w:rsid w:val="002721D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721DC"/>
    <w:rPr>
      <w:rFonts w:ascii="Arial" w:eastAsia="宋体" w:hAnsi="Arial" w:cs="Times New Roman"/>
      <w:sz w:val="36"/>
      <w:szCs w:val="36"/>
      <w:lang w:val="en-GB" w:eastAsia="ko-KR"/>
    </w:rPr>
  </w:style>
  <w:style w:type="character" w:customStyle="1" w:styleId="Heading2Char">
    <w:name w:val="Heading 2 Char"/>
    <w:aliases w:val="Head2A Char,2 Char,H2 Char1,UNDERRUBRIK 1-2 Char,DO NOT USE_h2 Char,h2 Char1,h21 Char,H2 Char Char,h2 Char Char"/>
    <w:basedOn w:val="DefaultParagraphFont"/>
    <w:link w:val="Heading2"/>
    <w:rsid w:val="002721DC"/>
    <w:rPr>
      <w:rFonts w:ascii="Arial" w:eastAsia="宋体" w:hAnsi="Arial" w:cs="Times New Roman"/>
      <w:sz w:val="32"/>
      <w:szCs w:val="3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721DC"/>
    <w:rPr>
      <w:rFonts w:ascii="Arial" w:eastAsia="宋体" w:hAnsi="Arial" w:cs="Times New Roman"/>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21DC"/>
    <w:rPr>
      <w:rFonts w:ascii="Arial" w:eastAsia="宋体" w:hAnsi="Arial" w:cs="Times New Roman"/>
      <w:sz w:val="24"/>
      <w:szCs w:val="24"/>
      <w:lang w:val="en-GB" w:eastAsia="ko-KR"/>
    </w:rPr>
  </w:style>
  <w:style w:type="character" w:customStyle="1" w:styleId="Heading5Char">
    <w:name w:val="Heading 5 Char"/>
    <w:basedOn w:val="DefaultParagraphFont"/>
    <w:link w:val="Heading5"/>
    <w:rsid w:val="002721DC"/>
    <w:rPr>
      <w:rFonts w:ascii="Arial" w:eastAsia="宋体" w:hAnsi="Arial" w:cs="Times New Roman"/>
      <w:lang w:val="en-GB" w:eastAsia="ko-KR"/>
    </w:rPr>
  </w:style>
  <w:style w:type="character" w:customStyle="1" w:styleId="Heading6Char">
    <w:name w:val="Heading 6 Char"/>
    <w:basedOn w:val="DefaultParagraphFont"/>
    <w:link w:val="Heading6"/>
    <w:rsid w:val="002721DC"/>
    <w:rPr>
      <w:rFonts w:ascii="Arial" w:eastAsia="宋体" w:hAnsi="Arial" w:cs="Arial"/>
      <w:sz w:val="20"/>
      <w:szCs w:val="20"/>
      <w:lang w:val="en-GB"/>
    </w:rPr>
  </w:style>
  <w:style w:type="character" w:customStyle="1" w:styleId="Heading7Char">
    <w:name w:val="Heading 7 Char"/>
    <w:basedOn w:val="DefaultParagraphFont"/>
    <w:link w:val="Heading7"/>
    <w:rsid w:val="002721DC"/>
    <w:rPr>
      <w:rFonts w:ascii="Arial" w:eastAsia="宋体" w:hAnsi="Arial" w:cs="Arial"/>
      <w:sz w:val="20"/>
      <w:szCs w:val="20"/>
      <w:lang w:val="en-GB"/>
    </w:rPr>
  </w:style>
  <w:style w:type="character" w:customStyle="1" w:styleId="Heading8Char">
    <w:name w:val="Heading 8 Char"/>
    <w:basedOn w:val="DefaultParagraphFont"/>
    <w:link w:val="Heading8"/>
    <w:rsid w:val="002721DC"/>
    <w:rPr>
      <w:rFonts w:ascii="Arial" w:eastAsia="宋体" w:hAnsi="Arial" w:cs="Arial"/>
      <w:sz w:val="20"/>
      <w:szCs w:val="20"/>
      <w:lang w:val="en-GB"/>
    </w:rPr>
  </w:style>
  <w:style w:type="character" w:customStyle="1" w:styleId="Heading9Char">
    <w:name w:val="Heading 9 Char"/>
    <w:basedOn w:val="DefaultParagraphFont"/>
    <w:link w:val="Heading9"/>
    <w:rsid w:val="002721DC"/>
    <w:rPr>
      <w:rFonts w:ascii="Arial" w:eastAsia="宋体" w:hAnsi="Arial" w:cs="Arial"/>
      <w:sz w:val="20"/>
      <w:szCs w:val="20"/>
      <w:lang w:val="en-GB"/>
    </w:rPr>
  </w:style>
  <w:style w:type="paragraph" w:customStyle="1" w:styleId="3GPPHeader">
    <w:name w:val="3GPP_Header"/>
    <w:basedOn w:val="Normal"/>
    <w:rsid w:val="002721DC"/>
    <w:pPr>
      <w:tabs>
        <w:tab w:val="left" w:pos="1701"/>
        <w:tab w:val="right" w:pos="9639"/>
      </w:tabs>
      <w:spacing w:after="240"/>
    </w:pPr>
    <w:rPr>
      <w:b/>
      <w:sz w:val="24"/>
    </w:rPr>
  </w:style>
  <w:style w:type="paragraph" w:styleId="BodyText">
    <w:name w:val="Body Text"/>
    <w:basedOn w:val="Normal"/>
    <w:link w:val="BodyTextChar"/>
    <w:rsid w:val="002721DC"/>
    <w:rPr>
      <w:lang w:eastAsia="x-none"/>
    </w:rPr>
  </w:style>
  <w:style w:type="character" w:customStyle="1" w:styleId="BodyTextChar">
    <w:name w:val="Body Text Char"/>
    <w:basedOn w:val="DefaultParagraphFont"/>
    <w:link w:val="BodyText"/>
    <w:rsid w:val="002721DC"/>
    <w:rPr>
      <w:rFonts w:ascii="Arial" w:eastAsia="宋体" w:hAnsi="Arial" w:cs="Times New Roman"/>
      <w:sz w:val="20"/>
      <w:szCs w:val="20"/>
      <w:lang w:val="en-GB" w:eastAsia="x-none"/>
    </w:rPr>
  </w:style>
  <w:style w:type="character" w:customStyle="1" w:styleId="Doc-titleChar">
    <w:name w:val="Doc-title Char"/>
    <w:link w:val="Doc-title"/>
    <w:locked/>
    <w:rsid w:val="002721D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2721DC"/>
    <w:pPr>
      <w:overflowPunct/>
      <w:autoSpaceDE/>
      <w:autoSpaceDN/>
      <w:adjustRightInd/>
      <w:spacing w:before="60" w:after="0"/>
      <w:ind w:left="1259" w:hanging="1259"/>
      <w:jc w:val="left"/>
      <w:textAlignment w:val="auto"/>
    </w:pPr>
    <w:rPr>
      <w:rFonts w:eastAsia="MS Mincho" w:cs="Arial"/>
      <w:noProof/>
      <w:sz w:val="22"/>
      <w:szCs w:val="24"/>
      <w:lang w:eastAsia="en-GB"/>
    </w:rPr>
  </w:style>
  <w:style w:type="table" w:styleId="TableGrid">
    <w:name w:val="Table Grid"/>
    <w:basedOn w:val="TableNormal"/>
    <w:uiPriority w:val="39"/>
    <w:rsid w:val="0089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893243"/>
    <w:pPr>
      <w:spacing w:after="180"/>
      <w:ind w:left="568" w:hanging="284"/>
      <w:contextualSpacing w:val="0"/>
      <w:jc w:val="left"/>
    </w:pPr>
    <w:rPr>
      <w:rFonts w:ascii="Times New Roman" w:eastAsia="MS Mincho" w:hAnsi="Times New Roman"/>
      <w:lang w:eastAsia="en-US"/>
    </w:rPr>
  </w:style>
  <w:style w:type="paragraph" w:styleId="List">
    <w:name w:val="List"/>
    <w:basedOn w:val="Normal"/>
    <w:uiPriority w:val="99"/>
    <w:semiHidden/>
    <w:unhideWhenUsed/>
    <w:rsid w:val="00893243"/>
    <w:pPr>
      <w:ind w:left="283" w:hanging="283"/>
      <w:contextualSpacing/>
    </w:pPr>
  </w:style>
  <w:style w:type="paragraph" w:customStyle="1" w:styleId="00BodyText">
    <w:name w:val="00 BodyText"/>
    <w:basedOn w:val="Normal"/>
    <w:qFormat/>
    <w:rsid w:val="00B50BBF"/>
    <w:pPr>
      <w:overflowPunct/>
      <w:autoSpaceDE/>
      <w:autoSpaceDN/>
      <w:adjustRightInd/>
      <w:spacing w:after="220" w:line="259" w:lineRule="auto"/>
      <w:jc w:val="left"/>
      <w:textAlignment w:val="auto"/>
    </w:pPr>
    <w:rPr>
      <w:rFonts w:eastAsia="Times New Roman"/>
      <w:sz w:val="22"/>
      <w:lang w:val="en-US" w:eastAsia="en-US"/>
    </w:rPr>
  </w:style>
  <w:style w:type="paragraph" w:customStyle="1" w:styleId="Doc-text2">
    <w:name w:val="Doc-text2"/>
    <w:basedOn w:val="Normal"/>
    <w:link w:val="Doc-text2Char"/>
    <w:qFormat/>
    <w:rsid w:val="00756E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6EB1"/>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753B12"/>
    <w:pPr>
      <w:tabs>
        <w:tab w:val="center" w:pos="4320"/>
        <w:tab w:val="right" w:pos="8640"/>
      </w:tabs>
      <w:spacing w:after="0"/>
    </w:pPr>
  </w:style>
  <w:style w:type="character" w:customStyle="1" w:styleId="HeaderChar">
    <w:name w:val="Header Char"/>
    <w:basedOn w:val="DefaultParagraphFont"/>
    <w:link w:val="Header"/>
    <w:uiPriority w:val="99"/>
    <w:rsid w:val="00753B12"/>
    <w:rPr>
      <w:rFonts w:ascii="Arial" w:eastAsia="宋体" w:hAnsi="Arial" w:cs="Times New Roman"/>
      <w:sz w:val="20"/>
      <w:szCs w:val="20"/>
      <w:lang w:val="en-GB"/>
    </w:rPr>
  </w:style>
  <w:style w:type="paragraph" w:styleId="Footer">
    <w:name w:val="footer"/>
    <w:basedOn w:val="Normal"/>
    <w:link w:val="FooterChar"/>
    <w:uiPriority w:val="99"/>
    <w:unhideWhenUsed/>
    <w:rsid w:val="00753B12"/>
    <w:pPr>
      <w:tabs>
        <w:tab w:val="center" w:pos="4320"/>
        <w:tab w:val="right" w:pos="8640"/>
      </w:tabs>
      <w:spacing w:after="0"/>
    </w:pPr>
  </w:style>
  <w:style w:type="character" w:customStyle="1" w:styleId="FooterChar">
    <w:name w:val="Footer Char"/>
    <w:basedOn w:val="DefaultParagraphFont"/>
    <w:link w:val="Footer"/>
    <w:uiPriority w:val="99"/>
    <w:rsid w:val="00753B12"/>
    <w:rPr>
      <w:rFonts w:ascii="Arial" w:eastAsia="宋体" w:hAnsi="Arial" w:cs="Times New Roman"/>
      <w:sz w:val="20"/>
      <w:szCs w:val="20"/>
      <w:lang w:val="en-GB"/>
    </w:rPr>
  </w:style>
  <w:style w:type="paragraph" w:styleId="ListParagraph">
    <w:name w:val="List Paragraph"/>
    <w:basedOn w:val="Normal"/>
    <w:uiPriority w:val="34"/>
    <w:qFormat/>
    <w:rsid w:val="00F34E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5035">
      <w:bodyDiv w:val="1"/>
      <w:marLeft w:val="0"/>
      <w:marRight w:val="0"/>
      <w:marTop w:val="0"/>
      <w:marBottom w:val="0"/>
      <w:divBdr>
        <w:top w:val="none" w:sz="0" w:space="0" w:color="auto"/>
        <w:left w:val="none" w:sz="0" w:space="0" w:color="auto"/>
        <w:bottom w:val="none" w:sz="0" w:space="0" w:color="auto"/>
        <w:right w:val="none" w:sz="0" w:space="0" w:color="auto"/>
      </w:divBdr>
      <w:divsChild>
        <w:div w:id="2083867633">
          <w:marLeft w:val="432"/>
          <w:marRight w:val="0"/>
          <w:marTop w:val="240"/>
          <w:marBottom w:val="0"/>
          <w:divBdr>
            <w:top w:val="none" w:sz="0" w:space="0" w:color="auto"/>
            <w:left w:val="none" w:sz="0" w:space="0" w:color="auto"/>
            <w:bottom w:val="none" w:sz="0" w:space="0" w:color="auto"/>
            <w:right w:val="none" w:sz="0" w:space="0" w:color="auto"/>
          </w:divBdr>
        </w:div>
      </w:divsChild>
    </w:div>
    <w:div w:id="1591549812">
      <w:bodyDiv w:val="1"/>
      <w:marLeft w:val="0"/>
      <w:marRight w:val="0"/>
      <w:marTop w:val="0"/>
      <w:marBottom w:val="0"/>
      <w:divBdr>
        <w:top w:val="none" w:sz="0" w:space="0" w:color="auto"/>
        <w:left w:val="none" w:sz="0" w:space="0" w:color="auto"/>
        <w:bottom w:val="none" w:sz="0" w:space="0" w:color="auto"/>
        <w:right w:val="none" w:sz="0" w:space="0" w:color="auto"/>
      </w:divBdr>
      <w:divsChild>
        <w:div w:id="4988205">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1834</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2019-02-14T11:00:00Z</dcterms:created>
  <dcterms:modified xsi:type="dcterms:W3CDTF">2019-02-14T11:00:00Z</dcterms:modified>
</cp:coreProperties>
</file>