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D1EBB" w14:textId="77777777" w:rsidR="00CD3C8C" w:rsidRDefault="00CD3C8C" w:rsidP="00CD3C8C">
      <w:pPr>
        <w:pStyle w:val="CRCoverPage"/>
        <w:tabs>
          <w:tab w:val="right" w:pos="8640"/>
        </w:tabs>
        <w:spacing w:after="0"/>
        <w:ind w:right="1260"/>
        <w:rPr>
          <w:b/>
          <w:noProof/>
          <w:sz w:val="24"/>
        </w:rPr>
      </w:pPr>
      <w:bookmarkStart w:id="0" w:name="_GoBack"/>
      <w:bookmarkEnd w:id="0"/>
    </w:p>
    <w:p w14:paraId="5A00B2BD" w14:textId="1556E949" w:rsidR="00CD3C8C" w:rsidRDefault="00CD3C8C" w:rsidP="00CD3C8C">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C30FDD" w:rsidRPr="00C30FDD">
        <w:rPr>
          <w:rFonts w:ascii="Arial" w:hAnsi="Arial" w:cs="Arial"/>
          <w:b/>
          <w:bCs/>
          <w:color w:val="000000"/>
          <w:sz w:val="26"/>
          <w:szCs w:val="26"/>
        </w:rPr>
        <w:t>R2-1900357</w:t>
      </w:r>
    </w:p>
    <w:p w14:paraId="67D5EF73" w14:textId="77777777" w:rsidR="00CD3C8C" w:rsidRDefault="00CD3C8C" w:rsidP="00CD3C8C">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154FF31C" w14:textId="77777777" w:rsidR="00CD3C8C" w:rsidRPr="006D3016" w:rsidRDefault="00CD3C8C" w:rsidP="00CD3C8C">
      <w:pPr>
        <w:widowControl w:val="0"/>
        <w:spacing w:after="0"/>
        <w:rPr>
          <w:rFonts w:ascii="Arial" w:eastAsia="Times New Roman" w:hAnsi="Arial"/>
          <w:b/>
          <w:bCs/>
          <w:sz w:val="24"/>
        </w:rPr>
      </w:pPr>
    </w:p>
    <w:p w14:paraId="372E34F7" w14:textId="4E7FB288" w:rsidR="00CD3C8C" w:rsidRPr="006D3016" w:rsidRDefault="00CD3C8C" w:rsidP="00CD3C8C">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30FDD">
        <w:rPr>
          <w:rFonts w:ascii="Arial" w:eastAsia="MS Mincho" w:hAnsi="Arial" w:cs="Arial"/>
          <w:b/>
          <w:bCs/>
          <w:sz w:val="24"/>
        </w:rPr>
        <w:t>11.9.2</w:t>
      </w:r>
      <w:r>
        <w:rPr>
          <w:rFonts w:ascii="Arial" w:eastAsia="MS Mincho" w:hAnsi="Arial" w:cs="Arial"/>
          <w:b/>
          <w:bCs/>
          <w:sz w:val="24"/>
        </w:rPr>
        <w:t xml:space="preserve"> </w:t>
      </w:r>
    </w:p>
    <w:p w14:paraId="02B2BFA0" w14:textId="77777777" w:rsidR="00CD3C8C" w:rsidRDefault="00CD3C8C" w:rsidP="00CD3C8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6E1313" w14:textId="77777777"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757C9">
        <w:rPr>
          <w:rFonts w:ascii="Arial" w:eastAsia="Times New Roman" w:hAnsi="Arial" w:cs="Arial"/>
          <w:b/>
          <w:bCs/>
          <w:sz w:val="24"/>
        </w:rPr>
        <w:t xml:space="preserve">Clarification on </w:t>
      </w:r>
      <w:r w:rsidR="00351CD3" w:rsidRPr="00351CD3">
        <w:rPr>
          <w:rFonts w:ascii="Arial" w:eastAsia="Times New Roman" w:hAnsi="Arial" w:cs="Arial"/>
          <w:b/>
          <w:bCs/>
          <w:sz w:val="24"/>
        </w:rPr>
        <w:t xml:space="preserve">Mobility interruption </w:t>
      </w:r>
      <w:r w:rsidR="00351CD3">
        <w:rPr>
          <w:rFonts w:ascii="Arial" w:eastAsia="Times New Roman" w:hAnsi="Arial" w:cs="Arial"/>
          <w:b/>
          <w:bCs/>
          <w:sz w:val="24"/>
        </w:rPr>
        <w:t xml:space="preserve">time </w:t>
      </w:r>
      <w:r w:rsidR="00351CD3" w:rsidRPr="00351CD3">
        <w:rPr>
          <w:rFonts w:ascii="Arial" w:eastAsia="Times New Roman" w:hAnsi="Arial" w:cs="Arial"/>
          <w:b/>
          <w:bCs/>
          <w:sz w:val="24"/>
        </w:rPr>
        <w:t xml:space="preserve">definition </w:t>
      </w:r>
      <w:r w:rsidR="00C757C9">
        <w:rPr>
          <w:rFonts w:ascii="Arial" w:eastAsia="Times New Roman" w:hAnsi="Arial" w:cs="Arial"/>
          <w:b/>
          <w:bCs/>
          <w:sz w:val="24"/>
        </w:rPr>
        <w:t>and</w:t>
      </w:r>
      <w:r w:rsidR="00351CD3" w:rsidRPr="00351CD3">
        <w:rPr>
          <w:rFonts w:ascii="Arial" w:eastAsia="Times New Roman" w:hAnsi="Arial" w:cs="Arial"/>
          <w:b/>
          <w:bCs/>
          <w:sz w:val="24"/>
        </w:rPr>
        <w:t xml:space="preserve"> performance </w:t>
      </w:r>
      <w:r w:rsidR="00976075">
        <w:rPr>
          <w:rFonts w:ascii="Arial" w:eastAsia="Times New Roman" w:hAnsi="Arial" w:cs="Arial"/>
          <w:b/>
          <w:bCs/>
          <w:sz w:val="24"/>
        </w:rPr>
        <w:t>requirements</w:t>
      </w:r>
      <w:r w:rsidR="00351CD3" w:rsidRPr="00351CD3">
        <w:rPr>
          <w:rFonts w:ascii="Arial" w:eastAsia="Times New Roman" w:hAnsi="Arial" w:cs="Arial"/>
          <w:b/>
          <w:bCs/>
          <w:sz w:val="24"/>
        </w:rPr>
        <w:t xml:space="preserve"> </w:t>
      </w:r>
    </w:p>
    <w:p w14:paraId="7FDE9159" w14:textId="77777777" w:rsidR="00CD3C8C"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87B052F" w14:textId="22149233"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4282ADAC" w14:textId="62DB7139" w:rsidR="00CD3C8C" w:rsidRDefault="002A28C1" w:rsidP="00CD3C8C">
      <w:pPr>
        <w:pStyle w:val="Heading1"/>
        <w:numPr>
          <w:ilvl w:val="0"/>
          <w:numId w:val="1"/>
        </w:numPr>
        <w:pBdr>
          <w:top w:val="single" w:sz="12" w:space="2" w:color="auto"/>
        </w:pBdr>
      </w:pPr>
      <w:r>
        <w:t>Introduction</w:t>
      </w:r>
      <w:r w:rsidR="00CD3C8C">
        <w:t xml:space="preserve"> </w:t>
      </w:r>
    </w:p>
    <w:p w14:paraId="2A4D71E8" w14:textId="6C025313" w:rsidR="00CD3C8C" w:rsidRPr="005809C8" w:rsidRDefault="00F06F93" w:rsidP="00CD3C8C">
      <w:r w:rsidRPr="005809C8">
        <w:t xml:space="preserve">Below is the justification and objectives of the </w:t>
      </w:r>
      <w:r w:rsidR="008A33AA" w:rsidRPr="005809C8">
        <w:t xml:space="preserve">New WI “NR mobility </w:t>
      </w:r>
      <w:proofErr w:type="gramStart"/>
      <w:r w:rsidR="008A33AA" w:rsidRPr="005809C8">
        <w:t>enhancements”  [</w:t>
      </w:r>
      <w:proofErr w:type="gramEnd"/>
      <w:r w:rsidR="008A33AA" w:rsidRPr="005809C8">
        <w:t>1].</w:t>
      </w:r>
      <w:r w:rsidR="00992914" w:rsidRPr="005809C8">
        <w:t>:</w:t>
      </w:r>
    </w:p>
    <w:p w14:paraId="7817A3A0" w14:textId="77777777" w:rsidR="00F06F93" w:rsidRDefault="00F06F93" w:rsidP="00F06F93">
      <w:pPr>
        <w:rPr>
          <w:rFonts w:ascii="Arial" w:hAnsi="Arial" w:cs="Arial"/>
          <w:lang w:val="en-US"/>
        </w:rPr>
      </w:pPr>
      <w:r w:rsidRPr="00F06F93">
        <w:rPr>
          <w:rFonts w:ascii="Arial" w:hAnsi="Arial" w:cs="Arial"/>
          <w:b/>
          <w:u w:val="single"/>
          <w:lang w:val="en-US"/>
        </w:rPr>
        <w:t>Justification</w:t>
      </w:r>
      <w:r>
        <w:rPr>
          <w:rFonts w:ascii="Arial" w:hAnsi="Arial" w:cs="Arial"/>
          <w:lang w:val="en-US"/>
        </w:rPr>
        <w:t>:</w:t>
      </w:r>
    </w:p>
    <w:p w14:paraId="3DED22DE" w14:textId="77777777" w:rsidR="00F06F93" w:rsidRDefault="00F06F93" w:rsidP="00F06F93">
      <w:pPr>
        <w:ind w:left="720"/>
        <w:rPr>
          <w:bCs/>
        </w:rPr>
      </w:pPr>
      <w:r>
        <w:rPr>
          <w:bCs/>
        </w:rPr>
        <w:t xml:space="preserve">Furthermore, in NR, 0ms interruption is one of the </w:t>
      </w:r>
      <w:proofErr w:type="gramStart"/>
      <w:r>
        <w:rPr>
          <w:bCs/>
        </w:rPr>
        <w:t>requirement</w:t>
      </w:r>
      <w:proofErr w:type="gramEnd"/>
      <w:r>
        <w:rPr>
          <w:bCs/>
        </w:rPr>
        <w:t xml:space="preserve"> to provide seamless handover UE experience. Mobility performance is one of the most important performance </w:t>
      </w:r>
      <w:proofErr w:type="gramStart"/>
      <w:r>
        <w:rPr>
          <w:bCs/>
        </w:rPr>
        <w:t>metric</w:t>
      </w:r>
      <w:proofErr w:type="gramEnd"/>
      <w:r>
        <w:rPr>
          <w:bCs/>
        </w:rPr>
        <w:t xml:space="preserve"> for NR. Therefore</w:t>
      </w:r>
      <w:r w:rsidRPr="00F06F93">
        <w:rPr>
          <w:bCs/>
          <w:highlight w:val="yellow"/>
        </w:rPr>
        <w:t>, it is important to identify handover solution to achieve high handover performance with 0ms interruption, low latency and high reliability</w:t>
      </w:r>
      <w:r>
        <w:rPr>
          <w:bCs/>
        </w:rPr>
        <w:t xml:space="preserve">. 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w:t>
      </w:r>
    </w:p>
    <w:p w14:paraId="4D5F6E4C" w14:textId="77777777" w:rsidR="00F06F93" w:rsidRDefault="00F06F93" w:rsidP="00F06F93">
      <w:pPr>
        <w:ind w:left="720"/>
        <w:rPr>
          <w:bCs/>
        </w:rPr>
      </w:pPr>
      <w:r>
        <w:rPr>
          <w:bCs/>
        </w:rPr>
        <w:t>Therefore, to reduce HO/ SCG change interruption time and to improve HO reliability should be the use cases and requirements in Release 16. The mobility enhancements should be applied to both inter-/intra-frequency HO/SCG change. T</w:t>
      </w:r>
      <w:r w:rsidRPr="00AE1951">
        <w:rPr>
          <w:bCs/>
        </w:rPr>
        <w:t>he mobility enhancements should not be limited to the high frequency range although challenges/channel characteristic in high/med frequency should be considered.</w:t>
      </w:r>
      <w:r>
        <w:rPr>
          <w:bCs/>
        </w:rPr>
        <w:t xml:space="preserve"> </w:t>
      </w:r>
    </w:p>
    <w:p w14:paraId="611736AB" w14:textId="77777777" w:rsidR="00F06F93" w:rsidRPr="00F06F93" w:rsidRDefault="00F06F93" w:rsidP="00F06F93">
      <w:pPr>
        <w:rPr>
          <w:rFonts w:ascii="Arial" w:hAnsi="Arial" w:cs="Arial"/>
          <w:lang w:val="en-US"/>
        </w:rPr>
      </w:pPr>
      <w:r>
        <w:rPr>
          <w:rFonts w:ascii="Arial" w:hAnsi="Arial" w:cs="Arial"/>
          <w:b/>
          <w:u w:val="single"/>
          <w:lang w:val="en-US"/>
        </w:rPr>
        <w:t>Objective</w:t>
      </w:r>
      <w:r>
        <w:rPr>
          <w:rFonts w:ascii="Arial" w:hAnsi="Arial" w:cs="Arial"/>
          <w:lang w:val="en-US"/>
        </w:rPr>
        <w:t>:</w:t>
      </w:r>
    </w:p>
    <w:p w14:paraId="52992EE3" w14:textId="77777777" w:rsidR="00F06F93" w:rsidRPr="00752959" w:rsidRDefault="00F06F93" w:rsidP="00F06F93">
      <w:pPr>
        <w:pStyle w:val="B1"/>
        <w:numPr>
          <w:ilvl w:val="0"/>
          <w:numId w:val="10"/>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59A8A277" w14:textId="77777777" w:rsidR="00F06F93" w:rsidRPr="00752959" w:rsidRDefault="00F06F93" w:rsidP="00F06F93">
      <w:pPr>
        <w:pStyle w:val="B1"/>
        <w:numPr>
          <w:ilvl w:val="1"/>
          <w:numId w:val="10"/>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356D8D91" w14:textId="77777777" w:rsidR="00F06F93" w:rsidRDefault="00F06F93" w:rsidP="00F06F93">
      <w:pPr>
        <w:pStyle w:val="B1"/>
        <w:numPr>
          <w:ilvl w:val="1"/>
          <w:numId w:val="10"/>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6DCC174" w14:textId="77777777" w:rsidR="00F06F93" w:rsidRPr="00752959" w:rsidRDefault="00F06F93" w:rsidP="00F06F93">
      <w:pPr>
        <w:pStyle w:val="B1"/>
        <w:numPr>
          <w:ilvl w:val="1"/>
          <w:numId w:val="10"/>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1DF64773" w14:textId="77777777" w:rsidR="00F06F93" w:rsidRDefault="00F06F93" w:rsidP="00F06F93">
      <w:pPr>
        <w:ind w:left="720"/>
      </w:pPr>
      <w:r w:rsidRPr="00F06F93">
        <w:rPr>
          <w:highlight w:val="yellow"/>
        </w:rPr>
        <w:t>Note: The following aspects should be considered in above objectives.</w:t>
      </w:r>
    </w:p>
    <w:p w14:paraId="0C1FC51F" w14:textId="77777777" w:rsidR="00F06F93" w:rsidRDefault="00F06F93" w:rsidP="00F06F93">
      <w:pPr>
        <w:ind w:left="720"/>
      </w:pPr>
      <w:r>
        <w:t>- Inter and intra frequency handover/SCG change</w:t>
      </w:r>
    </w:p>
    <w:p w14:paraId="39D9EE89" w14:textId="77777777" w:rsidR="00F06F93" w:rsidRDefault="00F06F93" w:rsidP="00F06F93">
      <w:pPr>
        <w:ind w:left="720"/>
      </w:pPr>
      <w:r>
        <w:t>- Inter-CU, intra-CU/inter-DU and intra-DU handover/SCG change</w:t>
      </w:r>
    </w:p>
    <w:p w14:paraId="78A0C10D" w14:textId="77777777" w:rsidR="00F06F93" w:rsidRDefault="00F06F93" w:rsidP="00F06F93">
      <w:pPr>
        <w:ind w:left="720"/>
      </w:pPr>
      <w:r>
        <w:t>- Synchronous and asynchronous deployments as assumed in Rel-15 NR</w:t>
      </w:r>
    </w:p>
    <w:p w14:paraId="4A1B1445" w14:textId="77777777" w:rsidR="00F06F93" w:rsidRDefault="00F06F93" w:rsidP="00F06F93">
      <w:pPr>
        <w:ind w:left="720"/>
      </w:pPr>
      <w:r>
        <w:t xml:space="preserve">- </w:t>
      </w:r>
      <w:r w:rsidRPr="00F06F93">
        <w:t>UE capability on the number of Tx/Rx chains</w:t>
      </w:r>
    </w:p>
    <w:p w14:paraId="0BE58159" w14:textId="77777777" w:rsidR="00F06F93" w:rsidRDefault="00F06F93" w:rsidP="00F06F93">
      <w:pPr>
        <w:ind w:left="720"/>
      </w:pPr>
      <w:r>
        <w:t>- Low and high velocity</w:t>
      </w:r>
    </w:p>
    <w:p w14:paraId="7E9FE47B" w14:textId="77777777" w:rsidR="00CD3C8C" w:rsidRDefault="00F06F93" w:rsidP="00F06F93">
      <w:pPr>
        <w:ind w:left="720"/>
      </w:pPr>
      <w:r>
        <w:t>- FR1 and FR2 frequencies</w:t>
      </w:r>
    </w:p>
    <w:p w14:paraId="570D48E1" w14:textId="7134BF9A" w:rsidR="00CD3C8C" w:rsidRDefault="00CD3C8C" w:rsidP="00CD3C8C">
      <w:r>
        <w:t>In this document, we</w:t>
      </w:r>
      <w:r w:rsidR="00F06F93">
        <w:t xml:space="preserve"> discuss the clarifications required for the mobility interruption time definition</w:t>
      </w:r>
      <w:r w:rsidR="00D0080A">
        <w:t xml:space="preserve"> </w:t>
      </w:r>
      <w:proofErr w:type="gramStart"/>
      <w:r w:rsidR="00D0080A">
        <w:t>and</w:t>
      </w:r>
      <w:r w:rsidR="00F06F93">
        <w:t xml:space="preserve">  performance</w:t>
      </w:r>
      <w:proofErr w:type="gramEnd"/>
      <w:r w:rsidR="00F06F93">
        <w:t xml:space="preserve"> requirements </w:t>
      </w:r>
      <w:r w:rsidR="008A33AA">
        <w:t xml:space="preserve">for </w:t>
      </w:r>
      <w:r w:rsidR="00F06F93">
        <w:t xml:space="preserve">different HO scenarios </w:t>
      </w:r>
      <w:r w:rsidR="008A33AA">
        <w:t xml:space="preserve">in </w:t>
      </w:r>
      <w:r w:rsidR="00F06F93">
        <w:t>NR Rel.16</w:t>
      </w:r>
      <w:r>
        <w:t xml:space="preserve">.  </w:t>
      </w:r>
    </w:p>
    <w:p w14:paraId="27105714" w14:textId="5CE6280D" w:rsidR="005809C8" w:rsidRDefault="00CD3C8C" w:rsidP="00CD3C8C">
      <w:pPr>
        <w:pStyle w:val="Heading1"/>
        <w:numPr>
          <w:ilvl w:val="0"/>
          <w:numId w:val="1"/>
        </w:numPr>
        <w:pBdr>
          <w:top w:val="single" w:sz="12" w:space="2" w:color="auto"/>
        </w:pBdr>
      </w:pPr>
      <w:r>
        <w:lastRenderedPageBreak/>
        <w:t>Discussion</w:t>
      </w:r>
    </w:p>
    <w:p w14:paraId="049B638D" w14:textId="27B38FFE" w:rsidR="00F50F3D" w:rsidRPr="00F50F3D" w:rsidRDefault="00F50F3D" w:rsidP="00A72331">
      <w:pPr>
        <w:pStyle w:val="Heading2"/>
      </w:pPr>
      <w:r>
        <w:t>Mobility Interruption Time definition clarification</w:t>
      </w:r>
    </w:p>
    <w:p w14:paraId="6D20FBBF" w14:textId="3A990D80" w:rsidR="003E2EE9" w:rsidRDefault="005809C8" w:rsidP="005809C8">
      <w:pPr>
        <w:rPr>
          <w:lang w:val="en-US"/>
        </w:rPr>
      </w:pPr>
      <w:r w:rsidRPr="005809C8">
        <w:rPr>
          <w:lang w:val="en-US"/>
        </w:rPr>
        <w:t xml:space="preserve">The key justification for NR rel.16 mobility enhancements WI is to support </w:t>
      </w:r>
      <w:r w:rsidR="003E2EE9">
        <w:rPr>
          <w:lang w:val="en-US"/>
        </w:rPr>
        <w:t>“</w:t>
      </w:r>
      <w:r w:rsidRPr="005809C8">
        <w:rPr>
          <w:lang w:val="en-US"/>
        </w:rPr>
        <w:t>0ms</w:t>
      </w:r>
      <w:r w:rsidR="003E2EE9">
        <w:rPr>
          <w:lang w:val="en-US"/>
        </w:rPr>
        <w:t xml:space="preserve"> mobility</w:t>
      </w:r>
      <w:r w:rsidRPr="005809C8">
        <w:rPr>
          <w:lang w:val="en-US"/>
        </w:rPr>
        <w:t xml:space="preserve"> interruption time </w:t>
      </w:r>
      <w:r w:rsidR="003E2EE9">
        <w:rPr>
          <w:lang w:val="en-US"/>
        </w:rPr>
        <w:t xml:space="preserve">requirement </w:t>
      </w:r>
      <w:r w:rsidRPr="005809C8">
        <w:rPr>
          <w:lang w:val="en-US"/>
        </w:rPr>
        <w:t xml:space="preserve">during handover </w:t>
      </w:r>
      <w:r w:rsidR="003E2EE9">
        <w:rPr>
          <w:lang w:val="en-US"/>
        </w:rPr>
        <w:t>and provide</w:t>
      </w:r>
      <w:r w:rsidRPr="005809C8">
        <w:rPr>
          <w:lang w:val="en-US"/>
        </w:rPr>
        <w:t xml:space="preserve"> seamless handover experience to the UE.</w:t>
      </w:r>
      <w:r w:rsidR="003E2EE9">
        <w:rPr>
          <w:lang w:val="en-US"/>
        </w:rPr>
        <w:t>”</w:t>
      </w:r>
    </w:p>
    <w:p w14:paraId="239B5F04" w14:textId="3DDD665D" w:rsidR="005809C8" w:rsidRPr="005809C8" w:rsidRDefault="00C30FDD" w:rsidP="005809C8">
      <w:pPr>
        <w:rPr>
          <w:lang w:val="en-US"/>
        </w:rPr>
      </w:pPr>
      <w:r>
        <w:rPr>
          <w:lang w:val="en-US"/>
        </w:rPr>
        <w:t>Below is the</w:t>
      </w:r>
      <w:r w:rsidR="005809C8">
        <w:rPr>
          <w:lang w:val="en-US"/>
        </w:rPr>
        <w:t xml:space="preserve"> definition of </w:t>
      </w:r>
      <w:r w:rsidR="003E2EE9">
        <w:rPr>
          <w:lang w:val="en-US"/>
        </w:rPr>
        <w:t xml:space="preserve">0ms interruption time </w:t>
      </w:r>
      <w:r w:rsidR="005809C8">
        <w:rPr>
          <w:lang w:val="en-US"/>
        </w:rPr>
        <w:t xml:space="preserve">from </w:t>
      </w:r>
      <w:r w:rsidR="00F50F3D">
        <w:rPr>
          <w:lang w:val="en-US"/>
        </w:rPr>
        <w:t>[</w:t>
      </w:r>
      <w:r w:rsidR="008A33AA">
        <w:rPr>
          <w:lang w:val="en-US"/>
        </w:rPr>
        <w:t>2</w:t>
      </w:r>
      <w:r w:rsidR="00F50F3D">
        <w:rPr>
          <w:lang w:val="en-US"/>
        </w:rPr>
        <w:t>]</w:t>
      </w:r>
      <w:r>
        <w:rPr>
          <w:lang w:val="en-US"/>
        </w:rPr>
        <w:t>:</w:t>
      </w:r>
    </w:p>
    <w:p w14:paraId="1A98ED3A"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77D19C90"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3F703FFE" w14:textId="60A30340" w:rsidR="005809C8"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8C0A9F4" w14:textId="4244F192"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1703092D" w14:textId="09FFEC07" w:rsidR="00E31F74" w:rsidRDefault="003E2EE9" w:rsidP="00A72331">
      <w:pPr>
        <w:spacing w:before="120"/>
      </w:pPr>
      <w:r>
        <w:t xml:space="preserve">According to this definition, </w:t>
      </w:r>
      <w:r w:rsidR="00F50F3D">
        <w:t xml:space="preserve">in order to achieve 0ms interruption </w:t>
      </w:r>
      <w:r>
        <w:t>on both UL and DL, the user plane data</w:t>
      </w:r>
      <w:r w:rsidR="00356B07">
        <w:t xml:space="preserve"> </w:t>
      </w:r>
      <w:r w:rsidR="00E31F74">
        <w:t>(i.e. the PDCP packets)</w:t>
      </w:r>
      <w:r>
        <w:t xml:space="preserve"> should be transmitted</w:t>
      </w:r>
      <w:r w:rsidR="00F50F3D">
        <w:t xml:space="preserve"> and received</w:t>
      </w:r>
      <w:r>
        <w:t xml:space="preserve"> without any gaps </w:t>
      </w:r>
      <w:r w:rsidR="00E31F74">
        <w:t>during</w:t>
      </w:r>
      <w:r>
        <w:t xml:space="preserve"> mobility from </w:t>
      </w:r>
      <w:r w:rsidR="00F50F3D">
        <w:t>source cell to the target cell</w:t>
      </w:r>
      <w:r>
        <w:t xml:space="preserve">. </w:t>
      </w:r>
      <w:r w:rsidR="00E31F74">
        <w:t xml:space="preserve">However, whether a UE can </w:t>
      </w:r>
      <w:proofErr w:type="spellStart"/>
      <w:r w:rsidR="00E31F74">
        <w:t>tx</w:t>
      </w:r>
      <w:proofErr w:type="spellEnd"/>
      <w:r w:rsidR="00E31F74">
        <w:t>/</w:t>
      </w:r>
      <w:proofErr w:type="spellStart"/>
      <w:r w:rsidR="00E31F74">
        <w:t>rx</w:t>
      </w:r>
      <w:proofErr w:type="spellEnd"/>
      <w:r w:rsidR="00E31F74">
        <w:t xml:space="preserve"> data in slot n with source </w:t>
      </w:r>
      <w:proofErr w:type="gramStart"/>
      <w:r w:rsidR="00F50F3D">
        <w:t xml:space="preserve">cell  </w:t>
      </w:r>
      <w:r w:rsidR="00E31F74">
        <w:t>and</w:t>
      </w:r>
      <w:proofErr w:type="gramEnd"/>
      <w:r w:rsidR="00E31F74">
        <w:t xml:space="preserve"> in slot n+1 with target</w:t>
      </w:r>
      <w:r w:rsidR="00F50F3D">
        <w:t xml:space="preserve"> </w:t>
      </w:r>
      <w:proofErr w:type="spellStart"/>
      <w:r w:rsidR="00F50F3D">
        <w:t>cell</w:t>
      </w:r>
      <w:r w:rsidR="00E31F74">
        <w:t>B</w:t>
      </w:r>
      <w:proofErr w:type="spellEnd"/>
      <w:r w:rsidR="00E31F74">
        <w:t xml:space="preserve"> without any gaps is dependent on the factors below:</w:t>
      </w:r>
    </w:p>
    <w:p w14:paraId="5B33E507" w14:textId="46FC478B" w:rsidR="00356B07" w:rsidRDefault="00356B07" w:rsidP="00E31F74">
      <w:pPr>
        <w:pStyle w:val="ListParagraph"/>
        <w:numPr>
          <w:ilvl w:val="0"/>
          <w:numId w:val="10"/>
        </w:numPr>
      </w:pPr>
      <w:r>
        <w:t>Type of handover</w:t>
      </w:r>
    </w:p>
    <w:p w14:paraId="575181F3" w14:textId="4A6D9793" w:rsidR="00356B07" w:rsidRDefault="00356B07" w:rsidP="00356B07">
      <w:pPr>
        <w:pStyle w:val="ListParagraph"/>
        <w:numPr>
          <w:ilvl w:val="1"/>
          <w:numId w:val="10"/>
        </w:numPr>
      </w:pPr>
      <w:r>
        <w:t>Intra-Freq or Inter-</w:t>
      </w:r>
      <w:proofErr w:type="spellStart"/>
      <w:r>
        <w:t>freq</w:t>
      </w:r>
      <w:proofErr w:type="spellEnd"/>
      <w:r>
        <w:t xml:space="preserve"> HO</w:t>
      </w:r>
    </w:p>
    <w:p w14:paraId="695CBA24" w14:textId="6E5C2EB1" w:rsidR="00356B07" w:rsidRDefault="00356B07" w:rsidP="00356B07">
      <w:pPr>
        <w:pStyle w:val="ListParagraph"/>
        <w:numPr>
          <w:ilvl w:val="1"/>
          <w:numId w:val="10"/>
        </w:numPr>
      </w:pPr>
      <w:r>
        <w:t>Intra-CU or Inter-CU HO</w:t>
      </w:r>
    </w:p>
    <w:p w14:paraId="61783EE6" w14:textId="5D9EBC91" w:rsidR="00356B07" w:rsidRDefault="00356B07" w:rsidP="00356B07">
      <w:pPr>
        <w:pStyle w:val="ListParagraph"/>
        <w:numPr>
          <w:ilvl w:val="1"/>
          <w:numId w:val="10"/>
        </w:numPr>
      </w:pPr>
      <w:r>
        <w:t>Sync vs async HO</w:t>
      </w:r>
    </w:p>
    <w:p w14:paraId="27FB1EC5" w14:textId="2DB4F618" w:rsidR="00E31F74" w:rsidRDefault="00E31F74" w:rsidP="00E31F74">
      <w:pPr>
        <w:pStyle w:val="ListParagraph"/>
        <w:numPr>
          <w:ilvl w:val="0"/>
          <w:numId w:val="10"/>
        </w:numPr>
      </w:pPr>
      <w:r>
        <w:t xml:space="preserve">UE </w:t>
      </w:r>
      <w:r w:rsidRPr="00E31F74">
        <w:t>RF chain capabilities (Ex: Dual Rx/Dual Tx, Dual Rx/Single Tx, Single Rx/Single Tx RF Chains)</w:t>
      </w:r>
    </w:p>
    <w:p w14:paraId="1251D462" w14:textId="587682CD" w:rsidR="00356B07" w:rsidRDefault="00356B07" w:rsidP="00356B07">
      <w:pPr>
        <w:pStyle w:val="ListParagraph"/>
        <w:numPr>
          <w:ilvl w:val="1"/>
          <w:numId w:val="10"/>
        </w:numPr>
      </w:pPr>
      <w:r>
        <w:t>UE RF chain capabilities impact which type of handover can be supported with 0ms HO</w:t>
      </w:r>
    </w:p>
    <w:p w14:paraId="5584E975" w14:textId="4E7E0DCB" w:rsidR="0046548D" w:rsidRDefault="0046548D" w:rsidP="0046548D">
      <w:pPr>
        <w:pStyle w:val="ListParagraph"/>
        <w:numPr>
          <w:ilvl w:val="0"/>
          <w:numId w:val="10"/>
        </w:numPr>
      </w:pPr>
      <w:r>
        <w:t xml:space="preserve">UE L2 stack implementation </w:t>
      </w:r>
    </w:p>
    <w:p w14:paraId="1A7C4F83" w14:textId="2E03273D" w:rsidR="00356B07" w:rsidRDefault="00E31F74" w:rsidP="003E2EE9">
      <w:pPr>
        <w:pStyle w:val="ListParagraph"/>
        <w:numPr>
          <w:ilvl w:val="0"/>
          <w:numId w:val="10"/>
        </w:numPr>
      </w:pPr>
      <w:r>
        <w:t xml:space="preserve">NW </w:t>
      </w:r>
      <w:r w:rsidR="00356B07">
        <w:t>implementation of the lossless HO features</w:t>
      </w:r>
      <w:r>
        <w:t xml:space="preserve"> </w:t>
      </w:r>
    </w:p>
    <w:p w14:paraId="024D3874" w14:textId="138FFEB2" w:rsidR="00D7567C" w:rsidRDefault="00356B07" w:rsidP="00356B07">
      <w:r>
        <w:t xml:space="preserve">Considering these multiple factors, it </w:t>
      </w:r>
      <w:r w:rsidR="00D7567C">
        <w:t xml:space="preserve">should be noted that it is </w:t>
      </w:r>
      <w:r>
        <w:t xml:space="preserve">not always possible to achieve 0ms mobility interruption time. </w:t>
      </w:r>
      <w:r w:rsidR="00D7567C">
        <w:t xml:space="preserve">0ms interruption time may be achievable for both UL(Uplink)/DL(Downlink) user data in some HO scenarios (Dual Tx/Dual Rx UE with simultaneous connectivity), only achievable on DL in some other HO scenarios (e.g. Single Tx/Dual Rx with DL simultaneous connectivity) or not achievable on either UL or DL in some HO scenarios (e.g. single Tx/single Rx). Thus, it is necessary to provide separate definition of UL(Uplink) data interruption and DL(Downlink) data interruption. </w:t>
      </w:r>
    </w:p>
    <w:p w14:paraId="41563859" w14:textId="5509E43D" w:rsidR="00D7567C" w:rsidRPr="009148D7" w:rsidRDefault="009148D7" w:rsidP="009148D7">
      <w:pPr>
        <w:pStyle w:val="Caption"/>
        <w:rPr>
          <w:b/>
          <w:i w:val="0"/>
          <w:color w:val="auto"/>
          <w:sz w:val="20"/>
          <w:szCs w:val="20"/>
        </w:rPr>
      </w:pPr>
      <w:bookmarkStart w:id="2" w:name="_Toc532827062"/>
      <w:bookmarkStart w:id="3" w:name="_Toc532827214"/>
      <w:bookmarkStart w:id="4" w:name="_Ref532827453"/>
      <w:bookmarkStart w:id="5" w:name="_Toc532827475"/>
      <w:bookmarkStart w:id="6" w:name="_Toc532827532"/>
      <w:bookmarkStart w:id="7" w:name="_Toc532827586"/>
      <w:bookmarkStart w:id="8" w:name="_Toc532898183"/>
      <w:bookmarkStart w:id="9" w:name="_Ref532898365"/>
      <w:bookmarkStart w:id="10" w:name="_Ref532898369"/>
      <w:bookmarkStart w:id="11" w:name="_Ref535405020"/>
      <w:bookmarkStart w:id="12" w:name="_Hlk532898284"/>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xml:space="preserve">. </w:t>
      </w:r>
      <w:r w:rsidR="00D7567C" w:rsidRPr="009148D7">
        <w:rPr>
          <w:b/>
          <w:i w:val="0"/>
          <w:color w:val="auto"/>
          <w:sz w:val="20"/>
          <w:szCs w:val="20"/>
        </w:rPr>
        <w:t>Due to different UE Rx/Tx chain capabilities and Network implementation of HO procedures, it is possible to have different mobility interruption time for DL and UL during HO.</w:t>
      </w:r>
      <w:bookmarkEnd w:id="2"/>
      <w:bookmarkEnd w:id="3"/>
      <w:bookmarkEnd w:id="4"/>
      <w:bookmarkEnd w:id="5"/>
      <w:bookmarkEnd w:id="6"/>
      <w:bookmarkEnd w:id="7"/>
      <w:bookmarkEnd w:id="8"/>
      <w:bookmarkEnd w:id="9"/>
      <w:bookmarkEnd w:id="10"/>
      <w:bookmarkEnd w:id="11"/>
    </w:p>
    <w:p w14:paraId="488950AA" w14:textId="7237990A" w:rsidR="009148D7" w:rsidRDefault="009148D7" w:rsidP="009148D7">
      <w:pPr>
        <w:pStyle w:val="Caption"/>
        <w:spacing w:after="0"/>
        <w:rPr>
          <w:b/>
          <w:i w:val="0"/>
          <w:color w:val="auto"/>
          <w:sz w:val="20"/>
          <w:szCs w:val="20"/>
        </w:rPr>
      </w:pPr>
      <w:bookmarkStart w:id="13" w:name="_Ref535405072"/>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Capture the following definitions of mobility interruption time in the specifications to clarify the difference between the UL/DL mobility interruption time:</w:t>
      </w:r>
      <w:bookmarkEnd w:id="13"/>
    </w:p>
    <w:p w14:paraId="42A8459A" w14:textId="57542D86" w:rsid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w:t>
      </w:r>
      <w:r>
        <w:rPr>
          <w:b/>
          <w:i w:val="0"/>
          <w:color w:val="auto"/>
          <w:sz w:val="20"/>
          <w:szCs w:val="20"/>
        </w:rPr>
        <w:t>can</w:t>
      </w:r>
      <w:r w:rsidRPr="009148D7">
        <w:rPr>
          <w:b/>
          <w:i w:val="0"/>
          <w:color w:val="auto"/>
          <w:sz w:val="20"/>
          <w:szCs w:val="20"/>
        </w:rPr>
        <w:t xml:space="preserve"> resume data transmission at the target </w:t>
      </w:r>
      <w:r w:rsidR="00F50F3D">
        <w:rPr>
          <w:b/>
          <w:i w:val="0"/>
          <w:color w:val="auto"/>
          <w:sz w:val="20"/>
          <w:szCs w:val="20"/>
        </w:rPr>
        <w:t>base station</w:t>
      </w:r>
      <w:r w:rsidRPr="009148D7">
        <w:rPr>
          <w:b/>
          <w:i w:val="0"/>
          <w:color w:val="auto"/>
          <w:sz w:val="20"/>
          <w:szCs w:val="20"/>
        </w:rPr>
        <w:t>.</w:t>
      </w:r>
    </w:p>
    <w:p w14:paraId="194575E7" w14:textId="2481B68F" w:rsidR="009148D7" w:rsidRP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DL mobility interruption time: the duration between the time when UE loses data reception from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can start data reception from the target </w:t>
      </w:r>
      <w:r w:rsidR="00F50F3D">
        <w:rPr>
          <w:b/>
          <w:i w:val="0"/>
          <w:color w:val="auto"/>
          <w:sz w:val="20"/>
          <w:szCs w:val="20"/>
        </w:rPr>
        <w:t>base station</w:t>
      </w:r>
      <w:r w:rsidRPr="009148D7">
        <w:rPr>
          <w:b/>
          <w:i w:val="0"/>
          <w:color w:val="auto"/>
          <w:sz w:val="20"/>
          <w:szCs w:val="20"/>
        </w:rPr>
        <w:t>.</w:t>
      </w:r>
    </w:p>
    <w:p w14:paraId="0BA23712" w14:textId="1207AA51" w:rsidR="00F50F3D" w:rsidRPr="00F50F3D" w:rsidRDefault="009148D7" w:rsidP="00F50F3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bookmarkEnd w:id="12"/>
    <w:p w14:paraId="4D7EF98D" w14:textId="273425CF" w:rsidR="00F50F3D" w:rsidRPr="00F50F3D" w:rsidRDefault="00F50F3D" w:rsidP="00A72331">
      <w:pPr>
        <w:pStyle w:val="Heading2"/>
      </w:pPr>
      <w:r>
        <w:t xml:space="preserve">Mobility Interruption Time </w:t>
      </w:r>
      <w:r w:rsidR="008A33AA">
        <w:t>requirement clarification</w:t>
      </w:r>
    </w:p>
    <w:p w14:paraId="7C38D641" w14:textId="094E225B" w:rsidR="005D553D" w:rsidRDefault="005D553D" w:rsidP="005D553D">
      <w:pPr>
        <w:pStyle w:val="Proposal"/>
        <w:tabs>
          <w:tab w:val="center" w:pos="900"/>
        </w:tabs>
        <w:ind w:left="0"/>
        <w:rPr>
          <w:rFonts w:eastAsia="Malgun Gothic"/>
          <w:b w:val="0"/>
        </w:rPr>
      </w:pPr>
      <w:proofErr w:type="gramStart"/>
      <w:r>
        <w:rPr>
          <w:rFonts w:eastAsia="Malgun Gothic"/>
          <w:b w:val="0"/>
        </w:rPr>
        <w:t>From</w:t>
      </w:r>
      <w:r w:rsidRPr="005D553D">
        <w:rPr>
          <w:rFonts w:eastAsia="Malgun Gothic"/>
          <w:b w:val="0"/>
        </w:rPr>
        <w:t xml:space="preserve">  [</w:t>
      </w:r>
      <w:proofErr w:type="gramEnd"/>
      <w:r w:rsidR="008A33AA">
        <w:rPr>
          <w:rFonts w:eastAsia="Malgun Gothic"/>
          <w:b w:val="0"/>
        </w:rPr>
        <w:t>3</w:t>
      </w:r>
      <w:r w:rsidRPr="005D553D">
        <w:rPr>
          <w:rFonts w:eastAsia="Malgun Gothic"/>
          <w:b w:val="0"/>
        </w:rPr>
        <w:t>],</w:t>
      </w:r>
      <w:r w:rsidRPr="005D553D">
        <w:t xml:space="preserve"> </w:t>
      </w:r>
      <w:r w:rsidRPr="005D553D">
        <w:rPr>
          <w:rFonts w:eastAsia="Malgun Gothic"/>
          <w:b w:val="0"/>
        </w:rPr>
        <w:t>sources of latency during handover execution in typical LTE HO are visualized in Figure 1</w:t>
      </w:r>
      <w:r>
        <w:rPr>
          <w:rFonts w:eastAsia="Malgun Gothic"/>
          <w:b w:val="0"/>
        </w:rPr>
        <w:t xml:space="preserve">. These handover interruption components are the same for a typical NR HO. However, the latency for each of these components differ for NR compared to LTE Rel.8/Rel.9 as shown </w:t>
      </w:r>
      <w:r w:rsidRPr="005D553D">
        <w:rPr>
          <w:rFonts w:eastAsia="Malgun Gothic"/>
          <w:b w:val="0"/>
        </w:rPr>
        <w:t>in Table 1.</w:t>
      </w:r>
    </w:p>
    <w:p w14:paraId="2CF02A91" w14:textId="70B21E14" w:rsidR="00307520" w:rsidRDefault="00307520" w:rsidP="000163E8">
      <w:pPr>
        <w:pStyle w:val="Proposal"/>
        <w:tabs>
          <w:tab w:val="center" w:pos="900"/>
        </w:tabs>
        <w:ind w:left="0"/>
        <w:rPr>
          <w:rFonts w:eastAsia="Malgun Gothic"/>
          <w:b w:val="0"/>
        </w:rPr>
      </w:pPr>
    </w:p>
    <w:p w14:paraId="5CCAE471" w14:textId="77777777" w:rsidR="005D553D" w:rsidRDefault="005D553D" w:rsidP="005D553D">
      <w:pPr>
        <w:jc w:val="center"/>
        <w:rPr>
          <w:lang w:eastAsia="ko-KR"/>
        </w:rPr>
      </w:pPr>
      <w:r>
        <w:rPr>
          <w:noProof/>
          <w:lang w:val="it-IT" w:eastAsia="it-IT"/>
        </w:rPr>
        <w:lastRenderedPageBreak/>
        <w:drawing>
          <wp:inline distT="0" distB="0" distL="0" distR="0" wp14:anchorId="269E96F8" wp14:editId="2D127C17">
            <wp:extent cx="4618990" cy="1406525"/>
            <wp:effectExtent l="0" t="0" r="10160" b="3175"/>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8990" cy="1406525"/>
                    </a:xfrm>
                    <a:prstGeom prst="rect">
                      <a:avLst/>
                    </a:prstGeom>
                    <a:noFill/>
                    <a:ln>
                      <a:noFill/>
                    </a:ln>
                  </pic:spPr>
                </pic:pic>
              </a:graphicData>
            </a:graphic>
          </wp:inline>
        </w:drawing>
      </w:r>
    </w:p>
    <w:p w14:paraId="6EAAB996" w14:textId="68766F1C" w:rsidR="005D553D" w:rsidRDefault="005D553D" w:rsidP="005D553D">
      <w:pPr>
        <w:pStyle w:val="Caption"/>
        <w:ind w:left="1440"/>
      </w:pPr>
      <w:r>
        <w:t xml:space="preserve">Figure </w:t>
      </w:r>
      <w:r>
        <w:fldChar w:fldCharType="begin"/>
      </w:r>
      <w:r>
        <w:instrText xml:space="preserve"> SEQ Figure \* ARABIC </w:instrText>
      </w:r>
      <w:r>
        <w:fldChar w:fldCharType="separate"/>
      </w:r>
      <w:r>
        <w:rPr>
          <w:noProof/>
        </w:rPr>
        <w:t>1</w:t>
      </w:r>
      <w:r>
        <w:fldChar w:fldCharType="end"/>
      </w:r>
      <w:r>
        <w:t>:</w:t>
      </w:r>
      <w:r>
        <w:rPr>
          <w:rFonts w:hint="eastAsia"/>
        </w:rPr>
        <w:t xml:space="preserve"> </w:t>
      </w:r>
      <w:r>
        <w:t>Service interruption time in handover</w:t>
      </w:r>
    </w:p>
    <w:tbl>
      <w:tblPr>
        <w:tblW w:w="9890" w:type="dxa"/>
        <w:tblLayout w:type="fixed"/>
        <w:tblLook w:val="04A0" w:firstRow="1" w:lastRow="0" w:firstColumn="1" w:lastColumn="0" w:noHBand="0" w:noVBand="1"/>
      </w:tblPr>
      <w:tblGrid>
        <w:gridCol w:w="1250"/>
        <w:gridCol w:w="3690"/>
        <w:gridCol w:w="1260"/>
        <w:gridCol w:w="3690"/>
      </w:tblGrid>
      <w:tr w:rsidR="005D553D" w14:paraId="3F270DAA" w14:textId="125CDDF2" w:rsidTr="005D553D">
        <w:trPr>
          <w:trHeight w:val="144"/>
        </w:trPr>
        <w:tc>
          <w:tcPr>
            <w:tcW w:w="1250" w:type="dxa"/>
            <w:tcBorders>
              <w:top w:val="single" w:sz="8" w:space="0" w:color="auto"/>
              <w:left w:val="single" w:sz="8" w:space="0" w:color="auto"/>
              <w:bottom w:val="single" w:sz="8" w:space="0" w:color="auto"/>
              <w:right w:val="single" w:sz="8" w:space="0" w:color="auto"/>
            </w:tcBorders>
            <w:shd w:val="clear" w:color="auto" w:fill="auto"/>
            <w:vAlign w:val="bottom"/>
          </w:tcPr>
          <w:p w14:paraId="3FCE328D" w14:textId="77777777" w:rsidR="005D553D" w:rsidRDefault="005D553D" w:rsidP="005D553D">
            <w:pPr>
              <w:pStyle w:val="TAH"/>
            </w:pPr>
            <w:r>
              <w:t>Component/ Step</w:t>
            </w:r>
          </w:p>
        </w:tc>
        <w:tc>
          <w:tcPr>
            <w:tcW w:w="3690" w:type="dxa"/>
            <w:tcBorders>
              <w:top w:val="single" w:sz="8" w:space="0" w:color="auto"/>
              <w:left w:val="nil"/>
              <w:bottom w:val="single" w:sz="8" w:space="0" w:color="auto"/>
              <w:right w:val="single" w:sz="8" w:space="0" w:color="auto"/>
            </w:tcBorders>
            <w:shd w:val="clear" w:color="auto" w:fill="auto"/>
            <w:vAlign w:val="bottom"/>
          </w:tcPr>
          <w:p w14:paraId="6476334C" w14:textId="77777777" w:rsidR="005D553D" w:rsidRDefault="005D553D" w:rsidP="005D553D">
            <w:pPr>
              <w:pStyle w:val="TAH"/>
            </w:pPr>
            <w:r>
              <w:t>Description</w:t>
            </w:r>
          </w:p>
        </w:tc>
        <w:tc>
          <w:tcPr>
            <w:tcW w:w="12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9ACFEA" w14:textId="48F3E656" w:rsidR="005D553D" w:rsidRDefault="005D553D" w:rsidP="005D553D">
            <w:pPr>
              <w:pStyle w:val="TAH"/>
            </w:pPr>
            <w:r w:rsidRPr="005D553D">
              <w:t>Rel-8/Rel-9 LTE Time (</w:t>
            </w:r>
            <w:proofErr w:type="spellStart"/>
            <w:r w:rsidRPr="005D553D">
              <w:t>ms</w:t>
            </w:r>
            <w:proofErr w:type="spellEnd"/>
            <w:r w:rsidRPr="005D553D">
              <w:t>)*</w:t>
            </w:r>
          </w:p>
        </w:tc>
        <w:tc>
          <w:tcPr>
            <w:tcW w:w="369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BB4304" w14:textId="6BD98EE5" w:rsidR="005D553D" w:rsidRDefault="005D553D" w:rsidP="005D553D">
            <w:pPr>
              <w:pStyle w:val="TAH"/>
            </w:pPr>
            <w:r w:rsidRPr="005D553D">
              <w:t xml:space="preserve">NR Rel-16 HO </w:t>
            </w:r>
          </w:p>
        </w:tc>
      </w:tr>
      <w:tr w:rsidR="005D553D" w14:paraId="54304427" w14:textId="1E06A97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843FB70" w14:textId="77777777" w:rsidR="005D553D" w:rsidRDefault="005D553D" w:rsidP="005D553D">
            <w:pPr>
              <w:pStyle w:val="TAC"/>
              <w:rPr>
                <w:rFonts w:eastAsia="SimSun"/>
              </w:rPr>
            </w:pPr>
            <w:r>
              <w:rPr>
                <w:rFonts w:eastAsia="SimSun"/>
              </w:rPr>
              <w:t>7</w:t>
            </w:r>
          </w:p>
        </w:tc>
        <w:tc>
          <w:tcPr>
            <w:tcW w:w="3690" w:type="dxa"/>
            <w:tcBorders>
              <w:top w:val="nil"/>
              <w:left w:val="nil"/>
              <w:bottom w:val="single" w:sz="8" w:space="0" w:color="auto"/>
              <w:right w:val="single" w:sz="8" w:space="0" w:color="auto"/>
            </w:tcBorders>
            <w:shd w:val="clear" w:color="auto" w:fill="auto"/>
          </w:tcPr>
          <w:p w14:paraId="4311D8DF" w14:textId="77777777" w:rsidR="005D553D" w:rsidRDefault="005D553D" w:rsidP="005D553D">
            <w:pPr>
              <w:pStyle w:val="TAC"/>
              <w:jc w:val="left"/>
              <w:rPr>
                <w:rFonts w:eastAsia="SimSun"/>
              </w:rPr>
            </w:pPr>
            <w:r>
              <w:t xml:space="preserve">RRC Connection Reconfiguration Incl. </w:t>
            </w:r>
            <w:proofErr w:type="spellStart"/>
            <w:r>
              <w:rPr>
                <w:i/>
              </w:rPr>
              <w:t>mobilityControlInfo</w:t>
            </w:r>
            <w:proofErr w:type="spellEnd"/>
          </w:p>
        </w:tc>
        <w:tc>
          <w:tcPr>
            <w:tcW w:w="1260" w:type="dxa"/>
            <w:tcBorders>
              <w:top w:val="nil"/>
              <w:left w:val="nil"/>
              <w:bottom w:val="single" w:sz="8" w:space="0" w:color="auto"/>
              <w:right w:val="single" w:sz="8" w:space="0" w:color="auto"/>
            </w:tcBorders>
            <w:shd w:val="clear" w:color="auto" w:fill="auto"/>
          </w:tcPr>
          <w:p w14:paraId="1EB9AD0B" w14:textId="77777777" w:rsidR="005D553D" w:rsidRDefault="005D553D" w:rsidP="005D553D">
            <w:pPr>
              <w:pStyle w:val="TAC"/>
              <w:rPr>
                <w:rFonts w:eastAsia="SimSun"/>
              </w:rPr>
            </w:pPr>
            <w:r>
              <w:rPr>
                <w:rFonts w:eastAsia="SimSun"/>
              </w:rPr>
              <w:t>15</w:t>
            </w:r>
          </w:p>
        </w:tc>
        <w:tc>
          <w:tcPr>
            <w:tcW w:w="3690" w:type="dxa"/>
            <w:tcBorders>
              <w:top w:val="nil"/>
              <w:left w:val="nil"/>
              <w:bottom w:val="single" w:sz="8" w:space="0" w:color="auto"/>
              <w:right w:val="single" w:sz="8" w:space="0" w:color="auto"/>
            </w:tcBorders>
            <w:vAlign w:val="center"/>
          </w:tcPr>
          <w:p w14:paraId="00A06991" w14:textId="17CA8294" w:rsidR="005D553D" w:rsidRPr="005D553D" w:rsidRDefault="005D553D" w:rsidP="005D553D">
            <w:pPr>
              <w:pStyle w:val="TAC"/>
              <w:rPr>
                <w:rFonts w:eastAsia="SimSun"/>
                <w:lang w:val="en-US"/>
              </w:rPr>
            </w:pPr>
            <w:r>
              <w:rPr>
                <w:rFonts w:eastAsia="SimSun"/>
                <w:lang w:val="en-US"/>
              </w:rPr>
              <w:t>[0-15] (NOTE1)</w:t>
            </w:r>
          </w:p>
        </w:tc>
      </w:tr>
      <w:tr w:rsidR="005D553D" w14:paraId="3FE2BD91" w14:textId="24FE94A7"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AB37F1B" w14:textId="77777777" w:rsidR="005D553D" w:rsidRDefault="005D553D" w:rsidP="005D553D">
            <w:pPr>
              <w:pStyle w:val="TAC"/>
              <w:rPr>
                <w:rFonts w:eastAsia="SimSun"/>
              </w:rPr>
            </w:pPr>
            <w:r>
              <w:rPr>
                <w:rFonts w:eastAsia="SimSun"/>
              </w:rPr>
              <w:t>8</w:t>
            </w:r>
          </w:p>
        </w:tc>
        <w:tc>
          <w:tcPr>
            <w:tcW w:w="3690" w:type="dxa"/>
            <w:tcBorders>
              <w:top w:val="nil"/>
              <w:left w:val="nil"/>
              <w:bottom w:val="single" w:sz="8" w:space="0" w:color="auto"/>
              <w:right w:val="single" w:sz="8" w:space="0" w:color="auto"/>
            </w:tcBorders>
            <w:shd w:val="clear" w:color="auto" w:fill="auto"/>
          </w:tcPr>
          <w:p w14:paraId="33202113" w14:textId="77777777" w:rsidR="005D553D" w:rsidRDefault="005D553D" w:rsidP="005D553D">
            <w:pPr>
              <w:pStyle w:val="TAC"/>
              <w:jc w:val="left"/>
              <w:rPr>
                <w:rFonts w:eastAsia="SimSun"/>
              </w:rPr>
            </w:pPr>
            <w:r>
              <w:t>SN Status Transfer</w:t>
            </w:r>
          </w:p>
        </w:tc>
        <w:tc>
          <w:tcPr>
            <w:tcW w:w="1260" w:type="dxa"/>
            <w:tcBorders>
              <w:top w:val="nil"/>
              <w:left w:val="nil"/>
              <w:bottom w:val="single" w:sz="8" w:space="0" w:color="auto"/>
              <w:right w:val="single" w:sz="8" w:space="0" w:color="auto"/>
            </w:tcBorders>
            <w:shd w:val="clear" w:color="auto" w:fill="auto"/>
          </w:tcPr>
          <w:p w14:paraId="72A1AFD0"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5998E41" w14:textId="6E0FB793" w:rsidR="005D553D" w:rsidRDefault="005D553D" w:rsidP="005D553D">
            <w:pPr>
              <w:pStyle w:val="TAC"/>
              <w:rPr>
                <w:rFonts w:eastAsia="SimSun"/>
              </w:rPr>
            </w:pPr>
            <w:r w:rsidRPr="005D553D">
              <w:rPr>
                <w:rFonts w:eastAsia="SimSun"/>
              </w:rPr>
              <w:t>0</w:t>
            </w:r>
          </w:p>
        </w:tc>
      </w:tr>
      <w:tr w:rsidR="005D553D" w14:paraId="36F782C1" w14:textId="7EF332CE"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788F3904" w14:textId="77777777" w:rsidR="005D553D" w:rsidRDefault="005D553D" w:rsidP="005D553D">
            <w:pPr>
              <w:pStyle w:val="TAC"/>
              <w:rPr>
                <w:rFonts w:eastAsia="SimSun"/>
              </w:rPr>
            </w:pPr>
            <w:r>
              <w:rPr>
                <w:rFonts w:eastAsia="SimSun"/>
              </w:rPr>
              <w:t>9.1</w:t>
            </w:r>
          </w:p>
        </w:tc>
        <w:tc>
          <w:tcPr>
            <w:tcW w:w="3690" w:type="dxa"/>
            <w:tcBorders>
              <w:top w:val="nil"/>
              <w:left w:val="nil"/>
              <w:bottom w:val="single" w:sz="8" w:space="0" w:color="auto"/>
              <w:right w:val="single" w:sz="8" w:space="0" w:color="auto"/>
            </w:tcBorders>
            <w:shd w:val="clear" w:color="auto" w:fill="auto"/>
          </w:tcPr>
          <w:p w14:paraId="298B4A63" w14:textId="77777777" w:rsidR="005D553D" w:rsidRDefault="005D553D" w:rsidP="005D553D">
            <w:pPr>
              <w:pStyle w:val="TAC"/>
              <w:jc w:val="left"/>
              <w:rPr>
                <w:rFonts w:eastAsia="SimSun"/>
              </w:rPr>
            </w:pPr>
            <w:r>
              <w:t>Target cell search</w:t>
            </w:r>
          </w:p>
        </w:tc>
        <w:tc>
          <w:tcPr>
            <w:tcW w:w="1260" w:type="dxa"/>
            <w:tcBorders>
              <w:top w:val="nil"/>
              <w:left w:val="nil"/>
              <w:bottom w:val="single" w:sz="8" w:space="0" w:color="auto"/>
              <w:right w:val="single" w:sz="8" w:space="0" w:color="auto"/>
            </w:tcBorders>
            <w:shd w:val="clear" w:color="auto" w:fill="auto"/>
          </w:tcPr>
          <w:p w14:paraId="5FB17C39"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2F1139A" w14:textId="36B56D81" w:rsidR="005D553D" w:rsidRDefault="005D553D" w:rsidP="005D553D">
            <w:pPr>
              <w:pStyle w:val="TAC"/>
              <w:rPr>
                <w:rFonts w:eastAsia="SimSun"/>
              </w:rPr>
            </w:pPr>
            <w:r w:rsidRPr="005D553D">
              <w:rPr>
                <w:rFonts w:eastAsia="SimSun"/>
              </w:rPr>
              <w:t>0</w:t>
            </w:r>
          </w:p>
        </w:tc>
      </w:tr>
      <w:tr w:rsidR="005D553D" w14:paraId="50CBF3A9" w14:textId="0589E4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05FFD1B" w14:textId="77777777" w:rsidR="005D553D" w:rsidRDefault="005D553D" w:rsidP="005D553D">
            <w:pPr>
              <w:pStyle w:val="TAC"/>
              <w:rPr>
                <w:rFonts w:eastAsia="SimSun"/>
              </w:rPr>
            </w:pPr>
            <w:r>
              <w:rPr>
                <w:rFonts w:eastAsia="SimSun"/>
              </w:rPr>
              <w:t>9.2</w:t>
            </w:r>
          </w:p>
        </w:tc>
        <w:tc>
          <w:tcPr>
            <w:tcW w:w="3690" w:type="dxa"/>
            <w:tcBorders>
              <w:top w:val="nil"/>
              <w:left w:val="nil"/>
              <w:bottom w:val="single" w:sz="8" w:space="0" w:color="auto"/>
              <w:right w:val="single" w:sz="8" w:space="0" w:color="auto"/>
            </w:tcBorders>
            <w:shd w:val="clear" w:color="auto" w:fill="auto"/>
          </w:tcPr>
          <w:p w14:paraId="0D7DCA3B" w14:textId="77777777" w:rsidR="005D553D" w:rsidRDefault="005D553D" w:rsidP="005D553D">
            <w:pPr>
              <w:pStyle w:val="TAC"/>
              <w:jc w:val="left"/>
              <w:rPr>
                <w:rFonts w:eastAsia="SimSun"/>
              </w:rPr>
            </w:pPr>
            <w:r>
              <w:t>UE processing time for RF/baseband re-tuning, security update</w:t>
            </w:r>
          </w:p>
        </w:tc>
        <w:tc>
          <w:tcPr>
            <w:tcW w:w="1260" w:type="dxa"/>
            <w:tcBorders>
              <w:top w:val="nil"/>
              <w:left w:val="nil"/>
              <w:bottom w:val="single" w:sz="8" w:space="0" w:color="auto"/>
              <w:right w:val="single" w:sz="8" w:space="0" w:color="auto"/>
            </w:tcBorders>
            <w:shd w:val="clear" w:color="auto" w:fill="auto"/>
          </w:tcPr>
          <w:p w14:paraId="2DC3EF9C" w14:textId="77777777" w:rsidR="005D553D" w:rsidRDefault="005D553D" w:rsidP="005D553D">
            <w:pPr>
              <w:pStyle w:val="TAC"/>
              <w:rPr>
                <w:rFonts w:eastAsia="SimSun"/>
              </w:rPr>
            </w:pPr>
            <w:r>
              <w:rPr>
                <w:rFonts w:eastAsia="SimSun"/>
              </w:rPr>
              <w:t>20</w:t>
            </w:r>
          </w:p>
        </w:tc>
        <w:tc>
          <w:tcPr>
            <w:tcW w:w="3690" w:type="dxa"/>
            <w:tcBorders>
              <w:top w:val="nil"/>
              <w:left w:val="nil"/>
              <w:bottom w:val="single" w:sz="8" w:space="0" w:color="auto"/>
              <w:right w:val="single" w:sz="8" w:space="0" w:color="auto"/>
            </w:tcBorders>
            <w:vAlign w:val="center"/>
          </w:tcPr>
          <w:p w14:paraId="15FF5A50" w14:textId="7983BE55" w:rsidR="005D553D" w:rsidRDefault="005D553D" w:rsidP="005D553D">
            <w:pPr>
              <w:pStyle w:val="TAC"/>
              <w:rPr>
                <w:rFonts w:eastAsia="SimSun"/>
              </w:rPr>
            </w:pPr>
            <w:r>
              <w:rPr>
                <w:rFonts w:eastAsia="SimSun"/>
                <w:lang w:val="en-US"/>
              </w:rPr>
              <w:t>[0-20] (NOTE2)</w:t>
            </w:r>
          </w:p>
        </w:tc>
      </w:tr>
      <w:tr w:rsidR="005D553D" w14:paraId="7B78CD6A" w14:textId="00386564"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3B4F78E1" w14:textId="77777777" w:rsidR="005D553D" w:rsidRDefault="005D553D" w:rsidP="005D553D">
            <w:pPr>
              <w:pStyle w:val="TAC"/>
              <w:rPr>
                <w:rFonts w:eastAsia="SimSun"/>
              </w:rPr>
            </w:pPr>
            <w:r>
              <w:rPr>
                <w:rFonts w:eastAsia="SimSun"/>
              </w:rPr>
              <w:t>9.3</w:t>
            </w:r>
          </w:p>
        </w:tc>
        <w:tc>
          <w:tcPr>
            <w:tcW w:w="3690" w:type="dxa"/>
            <w:tcBorders>
              <w:top w:val="nil"/>
              <w:left w:val="nil"/>
              <w:bottom w:val="single" w:sz="8" w:space="0" w:color="auto"/>
              <w:right w:val="single" w:sz="8" w:space="0" w:color="auto"/>
            </w:tcBorders>
            <w:shd w:val="clear" w:color="auto" w:fill="auto"/>
          </w:tcPr>
          <w:p w14:paraId="72DD2B73" w14:textId="77777777" w:rsidR="005D553D" w:rsidRDefault="005D553D" w:rsidP="005D553D">
            <w:pPr>
              <w:pStyle w:val="TAC"/>
              <w:jc w:val="left"/>
              <w:rPr>
                <w:rFonts w:eastAsia="SimSun"/>
              </w:rPr>
            </w:pPr>
            <w:r>
              <w:t xml:space="preserve">Delay to acquire first available PRACH in target </w:t>
            </w:r>
            <w:proofErr w:type="spellStart"/>
            <w:r>
              <w:t>eNB</w:t>
            </w:r>
            <w:proofErr w:type="spellEnd"/>
          </w:p>
        </w:tc>
        <w:tc>
          <w:tcPr>
            <w:tcW w:w="1260" w:type="dxa"/>
            <w:tcBorders>
              <w:top w:val="nil"/>
              <w:left w:val="nil"/>
              <w:bottom w:val="single" w:sz="8" w:space="0" w:color="auto"/>
              <w:right w:val="single" w:sz="8" w:space="0" w:color="auto"/>
            </w:tcBorders>
            <w:shd w:val="clear" w:color="auto" w:fill="auto"/>
          </w:tcPr>
          <w:p w14:paraId="29D8C135" w14:textId="77777777" w:rsidR="005D553D" w:rsidRDefault="005D553D" w:rsidP="005D553D">
            <w:pPr>
              <w:pStyle w:val="TAC"/>
              <w:rPr>
                <w:rFonts w:eastAsia="SimSun"/>
              </w:rPr>
            </w:pPr>
            <w:r>
              <w:rPr>
                <w:rFonts w:eastAsia="SimSun"/>
              </w:rPr>
              <w:t>0.5/2.5</w:t>
            </w:r>
          </w:p>
        </w:tc>
        <w:tc>
          <w:tcPr>
            <w:tcW w:w="3690" w:type="dxa"/>
            <w:tcBorders>
              <w:top w:val="nil"/>
              <w:left w:val="nil"/>
              <w:bottom w:val="single" w:sz="8" w:space="0" w:color="auto"/>
              <w:right w:val="single" w:sz="8" w:space="0" w:color="auto"/>
            </w:tcBorders>
            <w:vAlign w:val="center"/>
          </w:tcPr>
          <w:p w14:paraId="0E9654E5" w14:textId="41A7EE9A" w:rsidR="005D553D" w:rsidRPr="005D553D" w:rsidRDefault="005D553D" w:rsidP="005D553D">
            <w:pPr>
              <w:pStyle w:val="TAC"/>
              <w:rPr>
                <w:rFonts w:eastAsia="SimSun"/>
                <w:lang w:val="en-US"/>
              </w:rPr>
            </w:pPr>
            <w:r>
              <w:rPr>
                <w:rFonts w:eastAsia="SimSun"/>
                <w:lang w:val="en-US"/>
              </w:rPr>
              <w:t>[</w:t>
            </w:r>
            <w:r w:rsidRPr="005D553D">
              <w:rPr>
                <w:rFonts w:eastAsia="SimSun"/>
              </w:rPr>
              <w:t>0</w:t>
            </w:r>
            <w:r>
              <w:rPr>
                <w:rFonts w:eastAsia="SimSun"/>
                <w:lang w:val="en-US"/>
              </w:rPr>
              <w:t>-0.5/2.</w:t>
            </w:r>
            <w:proofErr w:type="gramStart"/>
            <w:r>
              <w:rPr>
                <w:rFonts w:eastAsia="SimSun"/>
                <w:lang w:val="en-US"/>
              </w:rPr>
              <w:t>5](</w:t>
            </w:r>
            <w:proofErr w:type="gramEnd"/>
            <w:r>
              <w:rPr>
                <w:rFonts w:eastAsia="SimSun"/>
                <w:lang w:val="en-US"/>
              </w:rPr>
              <w:t>NOTE3)</w:t>
            </w:r>
          </w:p>
        </w:tc>
      </w:tr>
      <w:tr w:rsidR="005D553D" w14:paraId="074CC6B7" w14:textId="384385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46D606E" w14:textId="77777777" w:rsidR="005D553D" w:rsidRDefault="005D553D" w:rsidP="005D553D">
            <w:pPr>
              <w:pStyle w:val="TAC"/>
              <w:rPr>
                <w:rFonts w:eastAsia="SimSun"/>
              </w:rPr>
            </w:pPr>
            <w:r>
              <w:rPr>
                <w:rFonts w:eastAsia="SimSun"/>
              </w:rPr>
              <w:t>9.4</w:t>
            </w:r>
          </w:p>
        </w:tc>
        <w:tc>
          <w:tcPr>
            <w:tcW w:w="3690" w:type="dxa"/>
            <w:tcBorders>
              <w:top w:val="nil"/>
              <w:left w:val="nil"/>
              <w:bottom w:val="single" w:sz="8" w:space="0" w:color="auto"/>
              <w:right w:val="single" w:sz="8" w:space="0" w:color="auto"/>
            </w:tcBorders>
            <w:shd w:val="clear" w:color="auto" w:fill="auto"/>
          </w:tcPr>
          <w:p w14:paraId="53193ECA" w14:textId="77777777" w:rsidR="005D553D" w:rsidRDefault="005D553D" w:rsidP="005D553D">
            <w:pPr>
              <w:pStyle w:val="TAC"/>
              <w:jc w:val="left"/>
              <w:rPr>
                <w:rFonts w:eastAsia="SimSun"/>
              </w:rPr>
            </w:pPr>
            <w:r>
              <w:t>PRACH preamble transmission</w:t>
            </w:r>
          </w:p>
        </w:tc>
        <w:tc>
          <w:tcPr>
            <w:tcW w:w="1260" w:type="dxa"/>
            <w:tcBorders>
              <w:top w:val="nil"/>
              <w:left w:val="nil"/>
              <w:bottom w:val="single" w:sz="8" w:space="0" w:color="auto"/>
              <w:right w:val="single" w:sz="8" w:space="0" w:color="auto"/>
            </w:tcBorders>
            <w:shd w:val="clear" w:color="auto" w:fill="auto"/>
          </w:tcPr>
          <w:p w14:paraId="0A8ABBA1" w14:textId="77777777" w:rsidR="005D553D" w:rsidRDefault="005D553D" w:rsidP="005D553D">
            <w:pPr>
              <w:pStyle w:val="TAC"/>
              <w:rPr>
                <w:rFonts w:eastAsia="SimSun"/>
              </w:rPr>
            </w:pPr>
            <w:r>
              <w:rPr>
                <w:rFonts w:eastAsia="SimSun"/>
              </w:rPr>
              <w:t>1</w:t>
            </w:r>
          </w:p>
        </w:tc>
        <w:tc>
          <w:tcPr>
            <w:tcW w:w="3690" w:type="dxa"/>
            <w:tcBorders>
              <w:top w:val="nil"/>
              <w:left w:val="nil"/>
              <w:bottom w:val="single" w:sz="8" w:space="0" w:color="auto"/>
              <w:right w:val="single" w:sz="8" w:space="0" w:color="auto"/>
            </w:tcBorders>
            <w:vAlign w:val="center"/>
          </w:tcPr>
          <w:p w14:paraId="1154EE5F" w14:textId="5B7B68CF" w:rsidR="005D553D" w:rsidRDefault="005D553D" w:rsidP="005D553D">
            <w:pPr>
              <w:pStyle w:val="TAC"/>
              <w:rPr>
                <w:rFonts w:eastAsia="SimSun"/>
              </w:rPr>
            </w:pPr>
            <w:r>
              <w:rPr>
                <w:rFonts w:eastAsia="SimSun"/>
                <w:lang w:val="en-US"/>
              </w:rPr>
              <w:t>[0-</w:t>
            </w:r>
            <w:proofErr w:type="gramStart"/>
            <w:r w:rsidRPr="005D553D">
              <w:rPr>
                <w:rFonts w:eastAsia="SimSun"/>
              </w:rPr>
              <w:t>1</w:t>
            </w:r>
            <w:r>
              <w:rPr>
                <w:rFonts w:eastAsia="SimSun"/>
                <w:lang w:val="en-US"/>
              </w:rPr>
              <w:t>](</w:t>
            </w:r>
            <w:proofErr w:type="gramEnd"/>
            <w:r>
              <w:rPr>
                <w:rFonts w:eastAsia="SimSun"/>
                <w:lang w:val="en-US"/>
              </w:rPr>
              <w:t>NOTE3)</w:t>
            </w:r>
          </w:p>
        </w:tc>
      </w:tr>
      <w:tr w:rsidR="005D553D" w14:paraId="463AEBCD" w14:textId="02496E9C"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277008F0" w14:textId="77777777" w:rsidR="005D553D" w:rsidRDefault="005D553D" w:rsidP="005D553D">
            <w:pPr>
              <w:pStyle w:val="TAC"/>
              <w:rPr>
                <w:rFonts w:eastAsia="SimSun"/>
              </w:rPr>
            </w:pPr>
            <w:r>
              <w:rPr>
                <w:rFonts w:eastAsia="SimSun"/>
              </w:rPr>
              <w:t>10</w:t>
            </w:r>
          </w:p>
        </w:tc>
        <w:tc>
          <w:tcPr>
            <w:tcW w:w="3690" w:type="dxa"/>
            <w:tcBorders>
              <w:top w:val="nil"/>
              <w:left w:val="nil"/>
              <w:bottom w:val="single" w:sz="8" w:space="0" w:color="auto"/>
              <w:right w:val="single" w:sz="8" w:space="0" w:color="auto"/>
            </w:tcBorders>
            <w:shd w:val="clear" w:color="auto" w:fill="auto"/>
          </w:tcPr>
          <w:p w14:paraId="1013AA58" w14:textId="77777777" w:rsidR="005D553D" w:rsidRDefault="005D553D" w:rsidP="005D553D">
            <w:pPr>
              <w:pStyle w:val="TAC"/>
              <w:jc w:val="left"/>
              <w:rPr>
                <w:rFonts w:eastAsia="SimSun"/>
              </w:rPr>
            </w:pPr>
            <w:r>
              <w:t>UL Allocation + TA for UE</w:t>
            </w:r>
          </w:p>
        </w:tc>
        <w:tc>
          <w:tcPr>
            <w:tcW w:w="1260" w:type="dxa"/>
            <w:tcBorders>
              <w:top w:val="nil"/>
              <w:left w:val="nil"/>
              <w:bottom w:val="single" w:sz="8" w:space="0" w:color="auto"/>
              <w:right w:val="single" w:sz="8" w:space="0" w:color="auto"/>
            </w:tcBorders>
            <w:shd w:val="clear" w:color="auto" w:fill="auto"/>
          </w:tcPr>
          <w:p w14:paraId="5D7AAC90" w14:textId="77777777" w:rsidR="005D553D" w:rsidRDefault="005D553D" w:rsidP="005D553D">
            <w:pPr>
              <w:pStyle w:val="TAC"/>
              <w:rPr>
                <w:rFonts w:eastAsia="SimSun"/>
              </w:rPr>
            </w:pPr>
            <w:r>
              <w:rPr>
                <w:rFonts w:eastAsia="SimSun"/>
              </w:rPr>
              <w:t>3/5</w:t>
            </w:r>
          </w:p>
        </w:tc>
        <w:tc>
          <w:tcPr>
            <w:tcW w:w="3690" w:type="dxa"/>
            <w:tcBorders>
              <w:top w:val="nil"/>
              <w:left w:val="nil"/>
              <w:bottom w:val="single" w:sz="8" w:space="0" w:color="auto"/>
              <w:right w:val="single" w:sz="8" w:space="0" w:color="auto"/>
            </w:tcBorders>
            <w:vAlign w:val="center"/>
          </w:tcPr>
          <w:p w14:paraId="5624FDB5" w14:textId="7E58E371" w:rsidR="005D553D" w:rsidRPr="005D553D" w:rsidRDefault="005D553D" w:rsidP="005D553D">
            <w:pPr>
              <w:pStyle w:val="TAC"/>
              <w:rPr>
                <w:rFonts w:eastAsia="SimSun"/>
                <w:lang w:val="en-US"/>
              </w:rPr>
            </w:pPr>
            <w:r>
              <w:rPr>
                <w:rFonts w:eastAsia="SimSun"/>
                <w:lang w:val="en-US"/>
              </w:rPr>
              <w:t>[0-</w:t>
            </w:r>
            <w:r w:rsidRPr="005D553D">
              <w:rPr>
                <w:rFonts w:eastAsia="SimSun"/>
              </w:rPr>
              <w:t>3/</w:t>
            </w:r>
            <w:proofErr w:type="gramStart"/>
            <w:r w:rsidRPr="005D553D">
              <w:rPr>
                <w:rFonts w:eastAsia="SimSun"/>
              </w:rPr>
              <w:t>5</w:t>
            </w:r>
            <w:r>
              <w:rPr>
                <w:rFonts w:eastAsia="SimSun"/>
                <w:lang w:val="en-US"/>
              </w:rPr>
              <w:t>](</w:t>
            </w:r>
            <w:proofErr w:type="gramEnd"/>
            <w:r>
              <w:rPr>
                <w:rFonts w:eastAsia="SimSun"/>
                <w:lang w:val="en-US"/>
              </w:rPr>
              <w:t>NOTE3)</w:t>
            </w:r>
          </w:p>
        </w:tc>
      </w:tr>
      <w:tr w:rsidR="005D553D" w14:paraId="3CD5ABA8" w14:textId="6425FAF2"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D74E8FE" w14:textId="77777777" w:rsidR="005D553D" w:rsidRDefault="005D553D" w:rsidP="005D553D">
            <w:pPr>
              <w:pStyle w:val="TAC"/>
              <w:rPr>
                <w:rFonts w:eastAsia="SimSun"/>
              </w:rPr>
            </w:pPr>
            <w:r>
              <w:rPr>
                <w:rFonts w:eastAsia="SimSun"/>
              </w:rPr>
              <w:t>11</w:t>
            </w:r>
          </w:p>
        </w:tc>
        <w:tc>
          <w:tcPr>
            <w:tcW w:w="3690" w:type="dxa"/>
            <w:tcBorders>
              <w:top w:val="nil"/>
              <w:left w:val="nil"/>
              <w:bottom w:val="single" w:sz="8" w:space="0" w:color="auto"/>
              <w:right w:val="single" w:sz="8" w:space="0" w:color="auto"/>
            </w:tcBorders>
            <w:shd w:val="clear" w:color="auto" w:fill="auto"/>
          </w:tcPr>
          <w:p w14:paraId="691B4A16" w14:textId="77777777" w:rsidR="005D553D" w:rsidRDefault="005D553D" w:rsidP="005D553D">
            <w:pPr>
              <w:pStyle w:val="TAC"/>
              <w:jc w:val="left"/>
            </w:pPr>
            <w:r>
              <w:t>UE sends RRC Connection Reconfiguration Complete</w:t>
            </w:r>
          </w:p>
        </w:tc>
        <w:tc>
          <w:tcPr>
            <w:tcW w:w="1260" w:type="dxa"/>
            <w:tcBorders>
              <w:top w:val="nil"/>
              <w:left w:val="nil"/>
              <w:bottom w:val="single" w:sz="8" w:space="0" w:color="auto"/>
              <w:right w:val="single" w:sz="8" w:space="0" w:color="auto"/>
            </w:tcBorders>
            <w:shd w:val="clear" w:color="auto" w:fill="auto"/>
          </w:tcPr>
          <w:p w14:paraId="56F62AD2" w14:textId="77777777" w:rsidR="005D553D" w:rsidRDefault="005D553D" w:rsidP="005D553D">
            <w:pPr>
              <w:pStyle w:val="TAC"/>
              <w:rPr>
                <w:rFonts w:eastAsia="SimSun"/>
              </w:rPr>
            </w:pPr>
            <w:r>
              <w:rPr>
                <w:rFonts w:eastAsia="SimSun"/>
              </w:rPr>
              <w:t>6</w:t>
            </w:r>
          </w:p>
        </w:tc>
        <w:tc>
          <w:tcPr>
            <w:tcW w:w="3690" w:type="dxa"/>
            <w:tcBorders>
              <w:top w:val="nil"/>
              <w:left w:val="nil"/>
              <w:bottom w:val="single" w:sz="8" w:space="0" w:color="auto"/>
              <w:right w:val="single" w:sz="8" w:space="0" w:color="auto"/>
            </w:tcBorders>
            <w:vAlign w:val="center"/>
          </w:tcPr>
          <w:p w14:paraId="2018FFDD" w14:textId="1B10D631" w:rsidR="005D553D" w:rsidRPr="005D553D" w:rsidRDefault="005D553D" w:rsidP="005D553D">
            <w:pPr>
              <w:pStyle w:val="TAC"/>
              <w:rPr>
                <w:rFonts w:eastAsia="SimSun"/>
                <w:lang w:val="en-US"/>
              </w:rPr>
            </w:pPr>
            <w:r>
              <w:rPr>
                <w:rFonts w:eastAsia="SimSun"/>
                <w:lang w:val="en-US"/>
              </w:rPr>
              <w:t>[0-</w:t>
            </w:r>
            <w:proofErr w:type="gramStart"/>
            <w:r>
              <w:rPr>
                <w:rFonts w:eastAsia="SimSun"/>
                <w:lang w:val="en-US"/>
              </w:rPr>
              <w:t>6](</w:t>
            </w:r>
            <w:proofErr w:type="gramEnd"/>
            <w:r>
              <w:rPr>
                <w:rFonts w:eastAsia="SimSun"/>
                <w:lang w:val="en-US"/>
              </w:rPr>
              <w:t>NOTE3)</w:t>
            </w:r>
          </w:p>
        </w:tc>
      </w:tr>
      <w:tr w:rsidR="005D553D" w14:paraId="07368E61" w14:textId="7A1C94F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C271F0D" w14:textId="77777777" w:rsidR="005D553D" w:rsidRDefault="005D553D" w:rsidP="005D553D">
            <w:pPr>
              <w:pStyle w:val="TAC"/>
              <w:rPr>
                <w:b/>
                <w:sz w:val="32"/>
              </w:rPr>
            </w:pPr>
          </w:p>
        </w:tc>
        <w:tc>
          <w:tcPr>
            <w:tcW w:w="3690" w:type="dxa"/>
            <w:tcBorders>
              <w:top w:val="nil"/>
              <w:left w:val="nil"/>
              <w:bottom w:val="single" w:sz="8" w:space="0" w:color="auto"/>
              <w:right w:val="single" w:sz="8" w:space="0" w:color="auto"/>
            </w:tcBorders>
            <w:shd w:val="clear" w:color="auto" w:fill="auto"/>
          </w:tcPr>
          <w:p w14:paraId="33DF1974" w14:textId="77777777" w:rsidR="005D553D" w:rsidRDefault="005D553D" w:rsidP="005D553D">
            <w:pPr>
              <w:pStyle w:val="TAC"/>
              <w:jc w:val="left"/>
            </w:pPr>
            <w:r>
              <w:t>Minimum/Typical Total delay [</w:t>
            </w:r>
            <w:proofErr w:type="spellStart"/>
            <w:r>
              <w:t>ms</w:t>
            </w:r>
            <w:proofErr w:type="spellEnd"/>
            <w:r>
              <w:t xml:space="preserve">] </w:t>
            </w:r>
          </w:p>
        </w:tc>
        <w:tc>
          <w:tcPr>
            <w:tcW w:w="1260" w:type="dxa"/>
            <w:tcBorders>
              <w:top w:val="nil"/>
              <w:left w:val="nil"/>
              <w:bottom w:val="single" w:sz="8" w:space="0" w:color="auto"/>
              <w:right w:val="single" w:sz="8" w:space="0" w:color="auto"/>
            </w:tcBorders>
            <w:shd w:val="clear" w:color="auto" w:fill="auto"/>
          </w:tcPr>
          <w:p w14:paraId="10E047FE" w14:textId="77777777" w:rsidR="005D553D" w:rsidRDefault="005D553D" w:rsidP="005D553D">
            <w:pPr>
              <w:pStyle w:val="TAC"/>
            </w:pPr>
            <w:r>
              <w:t>45.5/49.5</w:t>
            </w:r>
          </w:p>
        </w:tc>
        <w:tc>
          <w:tcPr>
            <w:tcW w:w="3690" w:type="dxa"/>
            <w:tcBorders>
              <w:top w:val="nil"/>
              <w:left w:val="nil"/>
              <w:bottom w:val="single" w:sz="8" w:space="0" w:color="auto"/>
              <w:right w:val="single" w:sz="8" w:space="0" w:color="auto"/>
            </w:tcBorders>
            <w:vAlign w:val="center"/>
          </w:tcPr>
          <w:p w14:paraId="358C36E7" w14:textId="70C7040A" w:rsidR="005D553D" w:rsidRPr="005D553D" w:rsidRDefault="005D553D" w:rsidP="005D553D">
            <w:pPr>
              <w:pStyle w:val="TAC"/>
              <w:rPr>
                <w:rFonts w:eastAsia="SimSun"/>
                <w:lang w:val="en-US"/>
              </w:rPr>
            </w:pPr>
            <w:r>
              <w:rPr>
                <w:rFonts w:eastAsia="SimSun"/>
                <w:lang w:val="en-US"/>
              </w:rPr>
              <w:t>[0-</w:t>
            </w:r>
            <w:r>
              <w:t>45.5/49.5</w:t>
            </w:r>
            <w:r>
              <w:rPr>
                <w:lang w:val="en-US"/>
              </w:rPr>
              <w:t>]</w:t>
            </w:r>
          </w:p>
        </w:tc>
      </w:tr>
    </w:tbl>
    <w:p w14:paraId="30774AA6" w14:textId="31AFB986" w:rsidR="005D553D" w:rsidRDefault="005D553D" w:rsidP="005D553D">
      <w:pPr>
        <w:jc w:val="center"/>
        <w:rPr>
          <w:b/>
        </w:rPr>
      </w:pPr>
      <w:r>
        <w:rPr>
          <w:b/>
        </w:rPr>
        <w:t>T</w:t>
      </w:r>
      <w:r>
        <w:rPr>
          <w:rFonts w:hint="eastAsia"/>
          <w:b/>
        </w:rPr>
        <w:t xml:space="preserve">able </w:t>
      </w:r>
      <w:r>
        <w:rPr>
          <w:b/>
        </w:rPr>
        <w:t xml:space="preserve">1: </w:t>
      </w:r>
      <w:r>
        <w:t>Minimum/Typical radio access latency components during handover</w:t>
      </w:r>
    </w:p>
    <w:p w14:paraId="08BB5B4F" w14:textId="3D3EE068" w:rsidR="005D553D" w:rsidRDefault="005D553D" w:rsidP="000163E8">
      <w:pPr>
        <w:pStyle w:val="Proposal"/>
        <w:tabs>
          <w:tab w:val="center" w:pos="900"/>
        </w:tabs>
        <w:ind w:left="0"/>
        <w:rPr>
          <w:rFonts w:eastAsia="Malgun Gothic"/>
          <w:b w:val="0"/>
        </w:rPr>
      </w:pPr>
      <w:r>
        <w:rPr>
          <w:rFonts w:eastAsia="Malgun Gothic"/>
          <w:b w:val="0"/>
        </w:rPr>
        <w:t xml:space="preserve">NOTE1: Dependent on the simultaneous data </w:t>
      </w:r>
      <w:proofErr w:type="spellStart"/>
      <w:r>
        <w:rPr>
          <w:rFonts w:eastAsia="Malgun Gothic"/>
          <w:b w:val="0"/>
        </w:rPr>
        <w:t>tx</w:t>
      </w:r>
      <w:proofErr w:type="spellEnd"/>
      <w:r>
        <w:rPr>
          <w:rFonts w:eastAsia="Malgun Gothic"/>
          <w:b w:val="0"/>
        </w:rPr>
        <w:t xml:space="preserve"> and RRC processing capability of the L2 stack</w:t>
      </w:r>
    </w:p>
    <w:p w14:paraId="6844D3C7" w14:textId="640D6853" w:rsidR="005D553D" w:rsidRDefault="005D553D" w:rsidP="000163E8">
      <w:pPr>
        <w:pStyle w:val="Proposal"/>
        <w:tabs>
          <w:tab w:val="center" w:pos="900"/>
        </w:tabs>
        <w:ind w:left="0"/>
        <w:rPr>
          <w:rFonts w:eastAsia="Malgun Gothic"/>
          <w:b w:val="0"/>
        </w:rPr>
      </w:pPr>
      <w:r>
        <w:rPr>
          <w:rFonts w:eastAsia="Malgun Gothic"/>
          <w:b w:val="0"/>
        </w:rPr>
        <w:t>NOTE2: UE processing time for RF/baseband re-tuning varies based on the RF chain capabilities of the UE, type of handover (intra-</w:t>
      </w:r>
      <w:proofErr w:type="spellStart"/>
      <w:r>
        <w:rPr>
          <w:rFonts w:eastAsia="Malgun Gothic"/>
          <w:b w:val="0"/>
        </w:rPr>
        <w:t>freq</w:t>
      </w:r>
      <w:proofErr w:type="spellEnd"/>
      <w:r>
        <w:rPr>
          <w:rFonts w:eastAsia="Malgun Gothic"/>
          <w:b w:val="0"/>
        </w:rPr>
        <w:t>, inter-</w:t>
      </w:r>
      <w:proofErr w:type="spellStart"/>
      <w:r>
        <w:rPr>
          <w:rFonts w:eastAsia="Malgun Gothic"/>
          <w:b w:val="0"/>
        </w:rPr>
        <w:t>freq</w:t>
      </w:r>
      <w:proofErr w:type="spellEnd"/>
      <w:r>
        <w:rPr>
          <w:rFonts w:eastAsia="Malgun Gothic"/>
          <w:b w:val="0"/>
        </w:rPr>
        <w:t xml:space="preserve">, sync vs async). </w:t>
      </w:r>
    </w:p>
    <w:p w14:paraId="1C862E79" w14:textId="1588ACA4" w:rsidR="009148D7" w:rsidRDefault="005D553D" w:rsidP="000163E8">
      <w:pPr>
        <w:pStyle w:val="Proposal"/>
        <w:tabs>
          <w:tab w:val="center" w:pos="900"/>
        </w:tabs>
        <w:ind w:left="0"/>
        <w:rPr>
          <w:rFonts w:eastAsia="Malgun Gothic"/>
          <w:b w:val="0"/>
        </w:rPr>
      </w:pPr>
      <w:r>
        <w:rPr>
          <w:rFonts w:eastAsia="Malgun Gothic"/>
          <w:b w:val="0"/>
        </w:rPr>
        <w:t xml:space="preserve">NOTE3: RACH-delays can be 0ms or hidden for a UE that can support simultaneous data transmission on source </w:t>
      </w:r>
      <w:r w:rsidR="008A33AA">
        <w:rPr>
          <w:rFonts w:eastAsia="Malgun Gothic"/>
          <w:b w:val="0"/>
        </w:rPr>
        <w:t xml:space="preserve">cell </w:t>
      </w:r>
      <w:r>
        <w:rPr>
          <w:rFonts w:eastAsia="Malgun Gothic"/>
          <w:b w:val="0"/>
        </w:rPr>
        <w:t>while performing RACH on target</w:t>
      </w:r>
      <w:r w:rsidR="008A33AA">
        <w:rPr>
          <w:rFonts w:eastAsia="Malgun Gothic"/>
          <w:b w:val="0"/>
        </w:rPr>
        <w:t xml:space="preserve"> cell</w:t>
      </w:r>
      <w:r>
        <w:rPr>
          <w:rFonts w:eastAsia="Malgun Gothic"/>
          <w:b w:val="0"/>
        </w:rPr>
        <w:t>. Otherwise, RACH-delays vary based on the NR numerology.</w:t>
      </w:r>
    </w:p>
    <w:p w14:paraId="1A02E2BA" w14:textId="49996360" w:rsidR="005D553D" w:rsidRPr="008A33AA" w:rsidRDefault="005D553D" w:rsidP="00A72331">
      <w:r>
        <w:t xml:space="preserve">As compared in Table 1, there are multiple components of handover interruption that vary based on the RF chain capabilities of the UE and the handover type. Thus, 0ms UL or DL </w:t>
      </w:r>
      <w:r w:rsidR="009148D7">
        <w:t xml:space="preserve">mobility </w:t>
      </w:r>
      <w:r>
        <w:t xml:space="preserve">interruption time is not </w:t>
      </w:r>
      <w:bookmarkStart w:id="14" w:name="_Hlk532896582"/>
      <w:r>
        <w:t>achievable in all cases</w:t>
      </w:r>
      <w:bookmarkEnd w:id="14"/>
      <w:r>
        <w:t xml:space="preserve">, and it is </w:t>
      </w:r>
      <w:r w:rsidR="00C30287">
        <w:t xml:space="preserve">essential to </w:t>
      </w:r>
      <w:r>
        <w:t xml:space="preserve">define the performance expectations under each of the different HO scenarios. We understand that this is not in the scope of RAN2 and thus request RAN2 to send </w:t>
      </w:r>
      <w:proofErr w:type="gramStart"/>
      <w:r>
        <w:t>an</w:t>
      </w:r>
      <w:proofErr w:type="gramEnd"/>
      <w:r>
        <w:t xml:space="preserve"> LS to RAN4</w:t>
      </w:r>
      <w:r w:rsidR="00C30287">
        <w:t>/RAN1</w:t>
      </w:r>
      <w:r>
        <w:t xml:space="preserve"> to define the performance expectations.</w:t>
      </w:r>
    </w:p>
    <w:p w14:paraId="6D5A3161" w14:textId="0410C112" w:rsidR="009148D7" w:rsidRPr="009148D7" w:rsidRDefault="009148D7" w:rsidP="009148D7">
      <w:pPr>
        <w:pStyle w:val="Caption"/>
        <w:rPr>
          <w:rFonts w:eastAsiaTheme="minorHAnsi"/>
          <w:b/>
          <w:i w:val="0"/>
          <w:color w:val="auto"/>
          <w:sz w:val="20"/>
          <w:szCs w:val="20"/>
          <w:lang w:val="en-US"/>
        </w:rPr>
      </w:pPr>
      <w:bookmarkStart w:id="15" w:name="_Ref535405025"/>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Pr="009148D7">
        <w:rPr>
          <w:b/>
          <w:i w:val="0"/>
          <w:color w:val="auto"/>
          <w:sz w:val="20"/>
          <w:szCs w:val="20"/>
        </w:rPr>
        <w:t>gNBs</w:t>
      </w:r>
      <w:proofErr w:type="spellEnd"/>
      <w:r w:rsidRPr="009148D7">
        <w:rPr>
          <w:b/>
          <w:i w:val="0"/>
          <w:color w:val="auto"/>
          <w:sz w:val="20"/>
          <w:szCs w:val="20"/>
        </w:rPr>
        <w:t>, Intra-CU vs Inter-CU HO) performed.</w:t>
      </w:r>
      <w:bookmarkEnd w:id="15"/>
    </w:p>
    <w:p w14:paraId="19432338" w14:textId="08D309FD" w:rsidR="009148D7" w:rsidRDefault="009148D7" w:rsidP="009148D7">
      <w:pPr>
        <w:pStyle w:val="Caption"/>
        <w:spacing w:after="0"/>
        <w:rPr>
          <w:b/>
          <w:i w:val="0"/>
          <w:color w:val="auto"/>
          <w:sz w:val="20"/>
          <w:szCs w:val="20"/>
        </w:rPr>
      </w:pPr>
      <w:bookmarkStart w:id="16" w:name="_Ref535405077"/>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RAN2 should send </w:t>
      </w:r>
      <w:proofErr w:type="gramStart"/>
      <w:r w:rsidRPr="009148D7">
        <w:rPr>
          <w:b/>
          <w:i w:val="0"/>
          <w:color w:val="auto"/>
          <w:sz w:val="20"/>
          <w:szCs w:val="20"/>
        </w:rPr>
        <w:t>an</w:t>
      </w:r>
      <w:proofErr w:type="gramEnd"/>
      <w:r w:rsidRPr="009148D7">
        <w:rPr>
          <w:b/>
          <w:i w:val="0"/>
          <w:color w:val="auto"/>
          <w:sz w:val="20"/>
          <w:szCs w:val="20"/>
        </w:rPr>
        <w:t xml:space="preserve"> LS to RAN4/RAN1 to request the UL/DL mobility Interruption time expectations for UEs with different Rx/Tx chain capabilities (Dual Tx/Dual Rx, Single Tx/Dual Rx, Single Tx/Single Tx UEs) under the below HO scenarios:</w:t>
      </w:r>
      <w:bookmarkEnd w:id="16"/>
      <w:r w:rsidRPr="009148D7">
        <w:rPr>
          <w:b/>
          <w:i w:val="0"/>
          <w:color w:val="auto"/>
          <w:sz w:val="20"/>
          <w:szCs w:val="20"/>
        </w:rPr>
        <w:t xml:space="preserve"> </w:t>
      </w:r>
    </w:p>
    <w:p w14:paraId="4CC50BA1"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234FE0DB"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0428953"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C3AB50F" w14:textId="7CCEC693"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w:t>
      </w:r>
      <w:r w:rsidR="005D6893">
        <w:rPr>
          <w:b/>
          <w:i w:val="0"/>
          <w:color w:val="auto"/>
          <w:sz w:val="20"/>
          <w:szCs w:val="20"/>
        </w:rPr>
        <w:t>same channel bandwidth</w:t>
      </w:r>
      <w:r w:rsidRPr="009148D7">
        <w:rPr>
          <w:b/>
          <w:i w:val="0"/>
          <w:color w:val="auto"/>
          <w:sz w:val="20"/>
          <w:szCs w:val="20"/>
        </w:rPr>
        <w:t xml:space="preserve"> </w:t>
      </w:r>
    </w:p>
    <w:p w14:paraId="259974A8" w14:textId="5AA439F0"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w:t>
      </w:r>
      <w:r w:rsidR="005D6893">
        <w:rPr>
          <w:b/>
          <w:i w:val="0"/>
          <w:color w:val="auto"/>
          <w:sz w:val="20"/>
          <w:szCs w:val="20"/>
        </w:rPr>
        <w:t>different channel bandwidth</w:t>
      </w:r>
    </w:p>
    <w:p w14:paraId="0B1D0C87" w14:textId="6861970D" w:rsidR="009148D7" w:rsidRDefault="008A33AA" w:rsidP="00A72331">
      <w:pPr>
        <w:pStyle w:val="Heading2"/>
      </w:pPr>
      <w:r>
        <w:lastRenderedPageBreak/>
        <w:t>Service Interruption Time clarification</w:t>
      </w:r>
    </w:p>
    <w:p w14:paraId="0A2A47FC" w14:textId="46FA3BA4" w:rsidR="009148D7" w:rsidRDefault="009148D7" w:rsidP="009148D7">
      <w:pPr>
        <w:pStyle w:val="Proposal"/>
        <w:tabs>
          <w:tab w:val="center" w:pos="900"/>
        </w:tabs>
        <w:ind w:left="0"/>
        <w:rPr>
          <w:rFonts w:eastAsia="Malgun Gothic"/>
          <w:b w:val="0"/>
        </w:rPr>
      </w:pPr>
      <w:r>
        <w:rPr>
          <w:rFonts w:eastAsia="Malgun Gothic"/>
          <w:b w:val="0"/>
        </w:rPr>
        <w:t xml:space="preserve">The service interruption time is not the same as the mobility interruption time. It is strongly dependent on the traffic patterns of the service in addition to the UE capabilities. That is, if there is no data queued in the buffer during a handover, then the mobility interruption time &gt;0ms has no impact on the user experience. This could happen with some services (like voice, instant messaging, IOT applications, AR/VR) that transmit periodically small data packets. </w:t>
      </w:r>
      <w:r w:rsidRPr="009148D7">
        <w:rPr>
          <w:rFonts w:eastAsia="Malgun Gothic"/>
          <w:b w:val="0"/>
        </w:rPr>
        <w:t xml:space="preserve">For example, if a service provides a packet every 20 </w:t>
      </w:r>
      <w:proofErr w:type="spellStart"/>
      <w:r w:rsidRPr="009148D7">
        <w:rPr>
          <w:rFonts w:eastAsia="Malgun Gothic"/>
          <w:b w:val="0"/>
        </w:rPr>
        <w:t>ms</w:t>
      </w:r>
      <w:proofErr w:type="spellEnd"/>
      <w:r w:rsidRPr="009148D7">
        <w:rPr>
          <w:rFonts w:eastAsia="Malgun Gothic"/>
          <w:b w:val="0"/>
        </w:rPr>
        <w:t xml:space="preserve"> and the UL data interruption time is only 10 </w:t>
      </w:r>
      <w:proofErr w:type="spellStart"/>
      <w:r w:rsidRPr="009148D7">
        <w:rPr>
          <w:rFonts w:eastAsia="Malgun Gothic"/>
          <w:b w:val="0"/>
        </w:rPr>
        <w:t>ms</w:t>
      </w:r>
      <w:proofErr w:type="spellEnd"/>
      <w:r w:rsidRPr="009148D7">
        <w:rPr>
          <w:rFonts w:eastAsia="Malgun Gothic"/>
          <w:b w:val="0"/>
        </w:rPr>
        <w:t xml:space="preserve">, then the UL service interruption time can be 0 </w:t>
      </w:r>
      <w:proofErr w:type="spellStart"/>
      <w:r w:rsidRPr="009148D7">
        <w:rPr>
          <w:rFonts w:eastAsia="Malgun Gothic"/>
          <w:b w:val="0"/>
        </w:rPr>
        <w:t>ms</w:t>
      </w:r>
      <w:proofErr w:type="spellEnd"/>
      <w:r w:rsidRPr="009148D7">
        <w:rPr>
          <w:rFonts w:eastAsia="Malgun Gothic"/>
          <w:b w:val="0"/>
        </w:rPr>
        <w:t xml:space="preserve"> if the HO is timed correctly with respect to the data arrival time. </w:t>
      </w:r>
    </w:p>
    <w:p w14:paraId="7476530F" w14:textId="326560E9" w:rsidR="009148D7" w:rsidRPr="009148D7" w:rsidRDefault="009148D7" w:rsidP="009148D7">
      <w:pPr>
        <w:pStyle w:val="Caption"/>
        <w:rPr>
          <w:b/>
          <w:i w:val="0"/>
          <w:color w:val="auto"/>
          <w:sz w:val="20"/>
          <w:szCs w:val="20"/>
        </w:rPr>
      </w:pPr>
      <w:bookmarkStart w:id="17" w:name="_Ref535405029"/>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3</w:t>
      </w:r>
      <w:r w:rsidRPr="009148D7">
        <w:rPr>
          <w:b/>
          <w:i w:val="0"/>
          <w:color w:val="auto"/>
          <w:sz w:val="20"/>
          <w:szCs w:val="20"/>
        </w:rPr>
        <w:fldChar w:fldCharType="end"/>
      </w:r>
      <w:r w:rsidRPr="009148D7">
        <w:rPr>
          <w:b/>
          <w:i w:val="0"/>
          <w:color w:val="auto"/>
          <w:sz w:val="20"/>
          <w:szCs w:val="20"/>
        </w:rPr>
        <w:t>. UL/DL Mobility interruption time &gt;0ms does not always result in Service Interruption, i.e. user data transmission interruption, for the user.</w:t>
      </w:r>
      <w:bookmarkEnd w:id="17"/>
      <w:r w:rsidRPr="009148D7">
        <w:rPr>
          <w:b/>
          <w:i w:val="0"/>
          <w:color w:val="auto"/>
          <w:sz w:val="20"/>
          <w:szCs w:val="20"/>
        </w:rPr>
        <w:t xml:space="preserve"> </w:t>
      </w:r>
    </w:p>
    <w:p w14:paraId="13B4D11A" w14:textId="77777777" w:rsidR="00CD3C8C" w:rsidRDefault="00CD3C8C" w:rsidP="00CD3C8C">
      <w:pPr>
        <w:pStyle w:val="Heading1"/>
      </w:pPr>
      <w:bookmarkStart w:id="18" w:name="_Toc512892215"/>
      <w:bookmarkStart w:id="19" w:name="_Toc505612407"/>
      <w:bookmarkStart w:id="20" w:name="_Toc505612410"/>
      <w:bookmarkEnd w:id="18"/>
      <w:bookmarkEnd w:id="19"/>
      <w:bookmarkEnd w:id="20"/>
      <w:r>
        <w:t>3. Conclusion</w:t>
      </w:r>
    </w:p>
    <w:p w14:paraId="4650BBBF" w14:textId="5E8F92BD" w:rsidR="00E101E0" w:rsidRDefault="00482F51" w:rsidP="00757465">
      <w:pPr>
        <w:spacing w:before="120" w:after="0"/>
      </w:pPr>
      <w:bookmarkStart w:id="21" w:name="_Hlk512894710"/>
      <w:r>
        <w:t>Based on the above discussions, we recommend RAN2 discusses the following observations and proposals:</w:t>
      </w:r>
      <w:bookmarkEnd w:id="21"/>
    </w:p>
    <w:p w14:paraId="44FD5632" w14:textId="5319CBBD" w:rsidR="00757465" w:rsidRPr="008F4841" w:rsidRDefault="008F4841" w:rsidP="00757465">
      <w:pPr>
        <w:spacing w:before="120" w:after="0"/>
      </w:pPr>
      <w:r w:rsidRPr="008F4841">
        <w:fldChar w:fldCharType="begin"/>
      </w:r>
      <w:r w:rsidRPr="008F4841">
        <w:instrText xml:space="preserve"> REF _Ref535405020 \h  \* MERGEFORMAT </w:instrText>
      </w:r>
      <w:r w:rsidRPr="008F4841">
        <w:fldChar w:fldCharType="separate"/>
      </w:r>
      <w:r w:rsidR="005B5E11" w:rsidRPr="009148D7">
        <w:rPr>
          <w:b/>
        </w:rPr>
        <w:t xml:space="preserve">Observation </w:t>
      </w:r>
      <w:r w:rsidR="005B5E11">
        <w:rPr>
          <w:b/>
          <w:noProof/>
        </w:rPr>
        <w:t>1</w:t>
      </w:r>
      <w:r w:rsidR="005B5E11" w:rsidRPr="009148D7">
        <w:rPr>
          <w:b/>
          <w:noProof/>
        </w:rPr>
        <w:t>.</w:t>
      </w:r>
      <w:r w:rsidR="005B5E11" w:rsidRPr="009148D7">
        <w:rPr>
          <w:b/>
        </w:rPr>
        <w:t xml:space="preserve"> Due to different UE Rx/Tx chain capabilities and Network implementation of HO procedures, it is possible to have different mobility interruption time for DL and UL during HO.</w:t>
      </w:r>
      <w:r w:rsidRPr="008F4841">
        <w:fldChar w:fldCharType="end"/>
      </w:r>
    </w:p>
    <w:p w14:paraId="02978E0B" w14:textId="7522EF0D" w:rsidR="008F4841" w:rsidRPr="008F4841" w:rsidRDefault="008F4841" w:rsidP="00757465">
      <w:pPr>
        <w:spacing w:before="120" w:after="0"/>
      </w:pPr>
      <w:r w:rsidRPr="008F4841">
        <w:fldChar w:fldCharType="begin"/>
      </w:r>
      <w:r w:rsidRPr="008F4841">
        <w:instrText xml:space="preserve"> REF _Ref535405025 \h  \* MERGEFORMAT </w:instrText>
      </w:r>
      <w:r w:rsidRPr="008F4841">
        <w:fldChar w:fldCharType="separate"/>
      </w:r>
      <w:r w:rsidR="005B5E11" w:rsidRPr="009148D7">
        <w:rPr>
          <w:b/>
        </w:rPr>
        <w:t xml:space="preserve">Observation </w:t>
      </w:r>
      <w:r w:rsidR="005B5E11">
        <w:rPr>
          <w:b/>
          <w:noProof/>
        </w:rPr>
        <w:t>2</w:t>
      </w:r>
      <w:r w:rsidR="005B5E11" w:rsidRPr="009148D7">
        <w:rPr>
          <w:b/>
          <w:noProof/>
        </w:rPr>
        <w:t>. </w:t>
      </w:r>
      <w:r w:rsidR="005B5E11" w:rsidRPr="009148D7">
        <w:rPr>
          <w:b/>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005B5E11" w:rsidRPr="009148D7">
        <w:rPr>
          <w:b/>
        </w:rPr>
        <w:t>gNBs</w:t>
      </w:r>
      <w:proofErr w:type="spellEnd"/>
      <w:r w:rsidR="005B5E11" w:rsidRPr="009148D7">
        <w:rPr>
          <w:b/>
        </w:rPr>
        <w:t>, Intra-CU vs Inter-CU HO) performed.</w:t>
      </w:r>
      <w:r w:rsidRPr="008F4841">
        <w:fldChar w:fldCharType="end"/>
      </w:r>
    </w:p>
    <w:p w14:paraId="65C437C4" w14:textId="214F2CF2" w:rsidR="008F4841" w:rsidRPr="008F4841" w:rsidRDefault="008F4841" w:rsidP="00757465">
      <w:pPr>
        <w:spacing w:before="120" w:after="0"/>
      </w:pPr>
      <w:r w:rsidRPr="008F4841">
        <w:fldChar w:fldCharType="begin"/>
      </w:r>
      <w:r w:rsidRPr="008F4841">
        <w:instrText xml:space="preserve"> REF _Ref535405029 \h  \* MERGEFORMAT </w:instrText>
      </w:r>
      <w:r w:rsidRPr="008F4841">
        <w:fldChar w:fldCharType="separate"/>
      </w:r>
      <w:r w:rsidR="005B5E11" w:rsidRPr="009148D7">
        <w:rPr>
          <w:b/>
        </w:rPr>
        <w:t xml:space="preserve">Observation </w:t>
      </w:r>
      <w:r w:rsidR="005B5E11">
        <w:rPr>
          <w:b/>
          <w:noProof/>
        </w:rPr>
        <w:t>3</w:t>
      </w:r>
      <w:r w:rsidR="005B5E11" w:rsidRPr="009148D7">
        <w:rPr>
          <w:b/>
          <w:noProof/>
        </w:rPr>
        <w:t>.</w:t>
      </w:r>
      <w:r w:rsidR="005B5E11" w:rsidRPr="009148D7">
        <w:rPr>
          <w:b/>
        </w:rPr>
        <w:t xml:space="preserve"> UL/DL Mobility interruption time &gt;0ms does not always result in Service Interruption, i.e. user data transmission interruption, for the user.</w:t>
      </w:r>
      <w:r w:rsidRPr="008F4841">
        <w:fldChar w:fldCharType="end"/>
      </w:r>
      <w:r w:rsidRPr="008F4841">
        <w:t xml:space="preserve"> </w:t>
      </w:r>
      <w:r w:rsidRPr="008F4841">
        <w:fldChar w:fldCharType="begin"/>
      </w:r>
      <w:r w:rsidRPr="008F4841">
        <w:instrText xml:space="preserve"> REF _Ref535405038 \h  \* MERGEFORMAT </w:instrText>
      </w:r>
      <w:r w:rsidRPr="008F4841">
        <w:fldChar w:fldCharType="end"/>
      </w:r>
    </w:p>
    <w:p w14:paraId="128FAEE1" w14:textId="46C06027" w:rsidR="008F4841" w:rsidRDefault="008F4841" w:rsidP="00757465">
      <w:pPr>
        <w:spacing w:before="120" w:after="0"/>
      </w:pPr>
      <w:r w:rsidRPr="008F4841">
        <w:fldChar w:fldCharType="begin"/>
      </w:r>
      <w:r w:rsidRPr="008F4841">
        <w:instrText xml:space="preserve"> REF _Ref535405072 \h  \* MERGEFORMAT </w:instrText>
      </w:r>
      <w:r w:rsidRPr="008F4841">
        <w:fldChar w:fldCharType="separate"/>
      </w:r>
      <w:r w:rsidR="005B5E11" w:rsidRPr="009148D7">
        <w:rPr>
          <w:b/>
        </w:rPr>
        <w:t xml:space="preserve">Proposal </w:t>
      </w:r>
      <w:r w:rsidR="005B5E11">
        <w:rPr>
          <w:b/>
          <w:noProof/>
        </w:rPr>
        <w:t>1</w:t>
      </w:r>
      <w:r w:rsidR="005B5E11" w:rsidRPr="009148D7">
        <w:rPr>
          <w:b/>
          <w:noProof/>
        </w:rPr>
        <w:t>.</w:t>
      </w:r>
      <w:r w:rsidR="005B5E11" w:rsidRPr="009148D7">
        <w:rPr>
          <w:b/>
        </w:rPr>
        <w:t xml:space="preserve"> Capture the following definitions of mobility interruption time in the specifications to clarify the difference between the UL/DL mobility interruption time:</w:t>
      </w:r>
      <w:r w:rsidRPr="008F4841">
        <w:fldChar w:fldCharType="end"/>
      </w:r>
    </w:p>
    <w:p w14:paraId="1580BE7D" w14:textId="77777777" w:rsid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gNB and the time when the UE </w:t>
      </w:r>
      <w:r>
        <w:rPr>
          <w:b/>
          <w:i w:val="0"/>
          <w:color w:val="auto"/>
          <w:sz w:val="20"/>
          <w:szCs w:val="20"/>
        </w:rPr>
        <w:t>can</w:t>
      </w:r>
      <w:r w:rsidRPr="009148D7">
        <w:rPr>
          <w:b/>
          <w:i w:val="0"/>
          <w:color w:val="auto"/>
          <w:sz w:val="20"/>
          <w:szCs w:val="20"/>
        </w:rPr>
        <w:t xml:space="preserve"> resume data transmission at the target gNB.</w:t>
      </w:r>
    </w:p>
    <w:p w14:paraId="0718817A" w14:textId="77777777" w:rsidR="00C055BD" w:rsidRPr="009148D7" w:rsidRDefault="00C055BD" w:rsidP="00C055BD">
      <w:pPr>
        <w:pStyle w:val="Caption"/>
        <w:numPr>
          <w:ilvl w:val="0"/>
          <w:numId w:val="28"/>
        </w:numPr>
        <w:spacing w:after="0"/>
        <w:rPr>
          <w:b/>
          <w:i w:val="0"/>
          <w:color w:val="auto"/>
          <w:sz w:val="20"/>
          <w:szCs w:val="20"/>
        </w:rPr>
      </w:pPr>
      <w:r w:rsidRPr="009148D7">
        <w:rPr>
          <w:b/>
          <w:i w:val="0"/>
          <w:color w:val="auto"/>
          <w:sz w:val="20"/>
          <w:szCs w:val="20"/>
        </w:rPr>
        <w:t>DL mobility interruption time: the duration between the time when UE loses data reception from the source gNB and the time when the UE can start data reception from the target gNB.</w:t>
      </w:r>
    </w:p>
    <w:p w14:paraId="775F139F" w14:textId="007D50E1" w:rsidR="00C055BD" w:rsidRP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p w14:paraId="00881940" w14:textId="4D34342A" w:rsidR="008F4841" w:rsidRDefault="008F4841" w:rsidP="00757465">
      <w:pPr>
        <w:spacing w:before="120" w:after="0"/>
      </w:pPr>
      <w:r w:rsidRPr="008F4841">
        <w:fldChar w:fldCharType="begin"/>
      </w:r>
      <w:r w:rsidRPr="008F4841">
        <w:instrText xml:space="preserve"> REF _Ref535405077 \h  \* MERGEFORMAT </w:instrText>
      </w:r>
      <w:r w:rsidRPr="008F4841">
        <w:fldChar w:fldCharType="separate"/>
      </w:r>
      <w:r w:rsidR="005B5E11" w:rsidRPr="009148D7">
        <w:rPr>
          <w:b/>
        </w:rPr>
        <w:t xml:space="preserve">Proposal </w:t>
      </w:r>
      <w:r w:rsidR="005B5E11">
        <w:rPr>
          <w:b/>
          <w:noProof/>
        </w:rPr>
        <w:t>2</w:t>
      </w:r>
      <w:r w:rsidR="005B5E11" w:rsidRPr="009148D7">
        <w:rPr>
          <w:b/>
          <w:noProof/>
        </w:rPr>
        <w:t>.</w:t>
      </w:r>
      <w:r w:rsidR="005B5E11" w:rsidRPr="009148D7">
        <w:rPr>
          <w:b/>
        </w:rPr>
        <w:t xml:space="preserve"> RAN2 should send </w:t>
      </w:r>
      <w:proofErr w:type="gramStart"/>
      <w:r w:rsidR="005B5E11" w:rsidRPr="009148D7">
        <w:rPr>
          <w:b/>
        </w:rPr>
        <w:t>an</w:t>
      </w:r>
      <w:proofErr w:type="gramEnd"/>
      <w:r w:rsidR="005B5E11" w:rsidRPr="009148D7">
        <w:rPr>
          <w:b/>
        </w:rPr>
        <w:t xml:space="preserve"> LS to RAN4/RAN1 to request the UL/DL mobility Interruption time expectations for UEs with different Rx/Tx chain capabilities (Dual Tx/Dual Rx, Single Tx/Dual Rx, Single Tx/Single Tx UEs) under the below HO scenarios:</w:t>
      </w:r>
      <w:r w:rsidRPr="008F4841">
        <w:fldChar w:fldCharType="end"/>
      </w:r>
    </w:p>
    <w:p w14:paraId="556E2E9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7EFE74F3"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2D99886"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0BD051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BWP </w:t>
      </w:r>
    </w:p>
    <w:p w14:paraId="0664856D" w14:textId="36E243C8" w:rsidR="008F4841" w:rsidRPr="00A72331" w:rsidRDefault="00C055BD" w:rsidP="00A72331">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BWP </w:t>
      </w:r>
      <w:r w:rsidR="008F4841" w:rsidRPr="008F4841">
        <w:fldChar w:fldCharType="begin"/>
      </w:r>
      <w:r w:rsidR="008F4841" w:rsidRPr="008F4841">
        <w:instrText xml:space="preserve"> REF _Ref535405080 \h  \* MERGEFORMAT </w:instrText>
      </w:r>
      <w:r w:rsidR="008F4841" w:rsidRPr="008F4841">
        <w:fldChar w:fldCharType="end"/>
      </w:r>
    </w:p>
    <w:p w14:paraId="4C5D284B" w14:textId="5CD093BC" w:rsidR="00CD3C8C" w:rsidRDefault="00F50F3D" w:rsidP="00CD3C8C">
      <w:pPr>
        <w:pStyle w:val="Heading1"/>
      </w:pPr>
      <w:r>
        <w:t xml:space="preserve">4. </w:t>
      </w:r>
      <w:r w:rsidR="00CD3C8C">
        <w:t>References</w:t>
      </w:r>
    </w:p>
    <w:p w14:paraId="2CDFB3D7" w14:textId="2702FF1D" w:rsidR="00CD3C8C" w:rsidRDefault="00CD3C8C" w:rsidP="008A33AA">
      <w:pPr>
        <w:ind w:left="1350" w:hanging="1350"/>
        <w:rPr>
          <w:rFonts w:ascii="Arial" w:hAnsi="Arial" w:cs="Arial"/>
          <w:bCs/>
        </w:rPr>
      </w:pPr>
      <w:r w:rsidRPr="00944C55">
        <w:rPr>
          <w:rFonts w:ascii="Arial" w:hAnsi="Arial" w:cs="Arial"/>
          <w:bCs/>
        </w:rPr>
        <w:t xml:space="preserve">[1] </w:t>
      </w:r>
      <w:r w:rsidR="00992914" w:rsidRPr="00992914">
        <w:rPr>
          <w:rFonts w:ascii="Arial" w:hAnsi="Arial" w:cs="Arial"/>
          <w:bCs/>
        </w:rPr>
        <w:t>RP-181433</w:t>
      </w:r>
      <w:r w:rsidR="00C30287">
        <w:rPr>
          <w:rFonts w:ascii="Arial" w:hAnsi="Arial" w:cs="Arial"/>
          <w:bCs/>
        </w:rPr>
        <w:t xml:space="preserve">  </w:t>
      </w:r>
      <w:r>
        <w:rPr>
          <w:rFonts w:ascii="Arial" w:hAnsi="Arial" w:cs="Arial"/>
          <w:bCs/>
        </w:rPr>
        <w:t xml:space="preserve"> </w:t>
      </w:r>
      <w:r w:rsidR="00C30287">
        <w:rPr>
          <w:rFonts w:ascii="Arial" w:hAnsi="Arial" w:cs="Arial"/>
          <w:bCs/>
        </w:rPr>
        <w:t xml:space="preserve">New WID: </w:t>
      </w:r>
      <w:r w:rsidR="00992914" w:rsidRPr="00992914">
        <w:rPr>
          <w:rFonts w:ascii="Arial" w:hAnsi="Arial" w:cs="Arial"/>
          <w:bCs/>
        </w:rPr>
        <w:t>NR mobility enhancements</w:t>
      </w:r>
    </w:p>
    <w:p w14:paraId="4AB0F7FB" w14:textId="1A76CD53" w:rsidR="005B5E11" w:rsidRPr="005B5E11" w:rsidRDefault="008A33AA" w:rsidP="005B5E11">
      <w:pPr>
        <w:ind w:left="1350" w:hanging="1350"/>
        <w:rPr>
          <w:rFonts w:ascii="Arial" w:hAnsi="Arial" w:cs="Arial"/>
          <w:bCs/>
        </w:rPr>
      </w:pPr>
      <w:r>
        <w:rPr>
          <w:rFonts w:ascii="Arial" w:hAnsi="Arial" w:cs="Arial"/>
          <w:bCs/>
        </w:rPr>
        <w:t>[2]</w:t>
      </w:r>
      <w:r w:rsidRPr="008A33AA">
        <w:rPr>
          <w:rFonts w:ascii="Arial" w:hAnsi="Arial" w:cs="Arial"/>
          <w:bCs/>
        </w:rPr>
        <w:t xml:space="preserve"> </w:t>
      </w:r>
      <w:r w:rsidRPr="00F50F3D">
        <w:rPr>
          <w:rFonts w:ascii="Arial" w:hAnsi="Arial" w:cs="Arial"/>
          <w:bCs/>
        </w:rPr>
        <w:t>3GPP TR 38.913 V14.3.0 (2017-06)</w:t>
      </w:r>
      <w:r w:rsidR="005B5E11">
        <w:rPr>
          <w:rFonts w:ascii="Arial" w:hAnsi="Arial" w:cs="Arial"/>
          <w:bCs/>
        </w:rPr>
        <w:t xml:space="preserve">, </w:t>
      </w:r>
      <w:r w:rsidR="005B5E11" w:rsidRPr="005B5E11">
        <w:rPr>
          <w:rFonts w:ascii="Arial" w:hAnsi="Arial" w:cs="Arial"/>
          <w:bCs/>
        </w:rPr>
        <w:t>Study on Scenarios and Requirements for</w:t>
      </w:r>
    </w:p>
    <w:p w14:paraId="7C631999" w14:textId="31AC0EA9" w:rsidR="008A33AA" w:rsidRDefault="005B5E11" w:rsidP="00A72331">
      <w:pPr>
        <w:rPr>
          <w:rFonts w:ascii="Arial" w:hAnsi="Arial" w:cs="Arial"/>
          <w:bCs/>
        </w:rPr>
      </w:pPr>
      <w:r>
        <w:rPr>
          <w:rFonts w:ascii="Arial" w:hAnsi="Arial" w:cs="Arial"/>
          <w:bCs/>
        </w:rPr>
        <w:t xml:space="preserve"> </w:t>
      </w:r>
      <w:r w:rsidRPr="005B5E11">
        <w:rPr>
          <w:rFonts w:ascii="Arial" w:hAnsi="Arial" w:cs="Arial"/>
          <w:bCs/>
        </w:rPr>
        <w:t>Next Generation Access Technologies</w:t>
      </w:r>
    </w:p>
    <w:p w14:paraId="2118BE29" w14:textId="61045A13" w:rsidR="00C30287" w:rsidRDefault="008A33AA" w:rsidP="008A33AA">
      <w:pPr>
        <w:ind w:left="1350" w:hanging="1350"/>
        <w:rPr>
          <w:rFonts w:ascii="Arial" w:hAnsi="Arial" w:cs="Arial"/>
          <w:bCs/>
        </w:rPr>
      </w:pPr>
      <w:r>
        <w:rPr>
          <w:rFonts w:ascii="Arial" w:hAnsi="Arial" w:cs="Arial"/>
          <w:bCs/>
        </w:rPr>
        <w:t xml:space="preserve">[3] </w:t>
      </w:r>
      <w:r w:rsidRPr="008A33AA">
        <w:rPr>
          <w:rFonts w:ascii="Arial" w:hAnsi="Arial" w:cs="Arial"/>
          <w:bCs/>
        </w:rPr>
        <w:t>3GPP TR 36.881 V14.0.0 (2016-06)</w:t>
      </w:r>
      <w:r>
        <w:rPr>
          <w:rFonts w:ascii="Arial" w:hAnsi="Arial" w:cs="Arial"/>
          <w:bCs/>
        </w:rPr>
        <w:t xml:space="preserve">, </w:t>
      </w:r>
      <w:r w:rsidR="00C30287" w:rsidRPr="00C30287">
        <w:rPr>
          <w:rFonts w:ascii="Arial" w:hAnsi="Arial" w:cs="Arial"/>
          <w:bCs/>
        </w:rPr>
        <w:t>Study on latency reduction techniques for LTE</w:t>
      </w:r>
    </w:p>
    <w:sectPr w:rsidR="00C30287" w:rsidSect="00FC4A3E">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4AB5" w14:textId="77777777" w:rsidR="006758B4" w:rsidRDefault="006758B4">
      <w:pPr>
        <w:spacing w:after="0"/>
      </w:pPr>
      <w:r>
        <w:separator/>
      </w:r>
    </w:p>
  </w:endnote>
  <w:endnote w:type="continuationSeparator" w:id="0">
    <w:p w14:paraId="3C31A76E" w14:textId="77777777" w:rsidR="006758B4" w:rsidRDefault="00675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Qualcomm Office Regular">
    <w:panose1 w:val="020B0503030202060203"/>
    <w:charset w:val="00"/>
    <w:family w:val="swiss"/>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57D3E" w14:textId="77777777" w:rsidR="007F626A" w:rsidRDefault="00844C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75B7" w14:textId="77777777" w:rsidR="006758B4" w:rsidRDefault="006758B4">
      <w:pPr>
        <w:spacing w:after="0"/>
      </w:pPr>
      <w:r>
        <w:separator/>
      </w:r>
    </w:p>
  </w:footnote>
  <w:footnote w:type="continuationSeparator" w:id="0">
    <w:p w14:paraId="6BDC7E41" w14:textId="77777777" w:rsidR="006758B4" w:rsidRDefault="00675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1263"/>
    <w:multiLevelType w:val="hybridMultilevel"/>
    <w:tmpl w:val="42566C1C"/>
    <w:lvl w:ilvl="0" w:tplc="FD3A37F8">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 w15:restartNumberingAfterBreak="0">
    <w:nsid w:val="05FB28D4"/>
    <w:multiLevelType w:val="hybridMultilevel"/>
    <w:tmpl w:val="2436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0510B3"/>
    <w:multiLevelType w:val="hybridMultilevel"/>
    <w:tmpl w:val="A810E63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FF00DCF"/>
    <w:multiLevelType w:val="hybridMultilevel"/>
    <w:tmpl w:val="F5A09294"/>
    <w:lvl w:ilvl="0" w:tplc="0415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440C1"/>
    <w:multiLevelType w:val="hybridMultilevel"/>
    <w:tmpl w:val="D74C1E94"/>
    <w:lvl w:ilvl="0" w:tplc="74D466C8">
      <w:start w:val="1"/>
      <w:numFmt w:val="bullet"/>
      <w:lvlText w:val="•"/>
      <w:lvlJc w:val="left"/>
      <w:pPr>
        <w:tabs>
          <w:tab w:val="num" w:pos="720"/>
        </w:tabs>
        <w:ind w:left="720" w:hanging="360"/>
      </w:pPr>
      <w:rPr>
        <w:rFonts w:ascii="Arial" w:hAnsi="Arial" w:hint="default"/>
      </w:rPr>
    </w:lvl>
    <w:lvl w:ilvl="1" w:tplc="634E08D6">
      <w:start w:val="333"/>
      <w:numFmt w:val="bullet"/>
      <w:lvlText w:val="◦"/>
      <w:lvlJc w:val="left"/>
      <w:pPr>
        <w:tabs>
          <w:tab w:val="num" w:pos="1440"/>
        </w:tabs>
        <w:ind w:left="1440" w:hanging="360"/>
      </w:pPr>
      <w:rPr>
        <w:rFonts w:ascii="Microsoft Sans Serif" w:hAnsi="Microsoft Sans Serif"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CFAE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71E70"/>
    <w:multiLevelType w:val="hybridMultilevel"/>
    <w:tmpl w:val="1DFC935A"/>
    <w:lvl w:ilvl="0" w:tplc="88EEA374">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9" w15:restartNumberingAfterBreak="0">
    <w:nsid w:val="1E0971A1"/>
    <w:multiLevelType w:val="hybridMultilevel"/>
    <w:tmpl w:val="FAC05778"/>
    <w:lvl w:ilvl="0" w:tplc="06428DF0">
      <w:start w:val="1"/>
      <w:numFmt w:val="decimal"/>
      <w:pStyle w:val="Observation"/>
      <w:lvlText w:val="Observation %1."/>
      <w:lvlJc w:val="left"/>
      <w:pPr>
        <w:ind w:left="2790" w:hanging="360"/>
      </w:pPr>
      <w:rPr>
        <w:rFonts w:ascii="Times New Roman" w:hAnsi="Times New Roman" w:cs="Times New Roman" w:hint="default"/>
        <w:b/>
        <w:color w:val="000000"/>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2B9A6D5B"/>
    <w:multiLevelType w:val="hybridMultilevel"/>
    <w:tmpl w:val="2126270A"/>
    <w:lvl w:ilvl="0" w:tplc="74D466C8">
      <w:start w:val="1"/>
      <w:numFmt w:val="bullet"/>
      <w:lvlText w:val="•"/>
      <w:lvlJc w:val="left"/>
      <w:pPr>
        <w:tabs>
          <w:tab w:val="num" w:pos="720"/>
        </w:tabs>
        <w:ind w:left="720" w:hanging="360"/>
      </w:pPr>
      <w:rPr>
        <w:rFonts w:ascii="Arial" w:hAnsi="Arial" w:hint="default"/>
      </w:rPr>
    </w:lvl>
    <w:lvl w:ilvl="1" w:tplc="46A474B4">
      <w:start w:val="8"/>
      <w:numFmt w:val="bullet"/>
      <w:lvlText w:val="-"/>
      <w:lvlJc w:val="left"/>
      <w:pPr>
        <w:tabs>
          <w:tab w:val="num" w:pos="1440"/>
        </w:tabs>
        <w:ind w:left="1440" w:hanging="360"/>
      </w:pPr>
      <w:rPr>
        <w:rFonts w:ascii="Times New Roman" w:eastAsia="Times New Roman" w:hAnsi="Times New Roman" w:cs="Times New Roman"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AA1976"/>
    <w:multiLevelType w:val="hybridMultilevel"/>
    <w:tmpl w:val="DAFE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1F7FF4"/>
    <w:multiLevelType w:val="hybridMultilevel"/>
    <w:tmpl w:val="06845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302EF"/>
    <w:multiLevelType w:val="hybridMultilevel"/>
    <w:tmpl w:val="818EBD54"/>
    <w:lvl w:ilvl="0" w:tplc="C44AE4CC">
      <w:start w:val="1"/>
      <w:numFmt w:val="decimal"/>
      <w:lvlText w:val="Proposal %1."/>
      <w:lvlJc w:val="left"/>
      <w:pPr>
        <w:ind w:left="360" w:hanging="360"/>
      </w:pPr>
      <w:rPr>
        <w:rFonts w:hint="default"/>
        <w:b/>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7" w15:restartNumberingAfterBreak="0">
    <w:nsid w:val="526247E7"/>
    <w:multiLevelType w:val="hybridMultilevel"/>
    <w:tmpl w:val="3C0E686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E9362D"/>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9" w15:restartNumberingAfterBreak="0">
    <w:nsid w:val="56E72E15"/>
    <w:multiLevelType w:val="hybridMultilevel"/>
    <w:tmpl w:val="4D9C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FFD38E8"/>
    <w:multiLevelType w:val="hybridMultilevel"/>
    <w:tmpl w:val="D35043D4"/>
    <w:lvl w:ilvl="0" w:tplc="81285BE4">
      <w:start w:val="1"/>
      <w:numFmt w:val="bullet"/>
      <w:lvlText w:val="–"/>
      <w:lvlJc w:val="left"/>
      <w:pPr>
        <w:tabs>
          <w:tab w:val="num" w:pos="360"/>
        </w:tabs>
        <w:ind w:left="360" w:hanging="360"/>
      </w:pPr>
      <w:rPr>
        <w:rFonts w:ascii="Qualcomm Office Regular" w:hAnsi="Qualcomm Office Regular" w:hint="default"/>
      </w:rPr>
    </w:lvl>
    <w:lvl w:ilvl="1" w:tplc="B11AA6C8">
      <w:start w:val="1"/>
      <w:numFmt w:val="bullet"/>
      <w:lvlText w:val="–"/>
      <w:lvlJc w:val="left"/>
      <w:pPr>
        <w:tabs>
          <w:tab w:val="num" w:pos="1080"/>
        </w:tabs>
        <w:ind w:left="1080" w:hanging="360"/>
      </w:pPr>
      <w:rPr>
        <w:rFonts w:ascii="Qualcomm Office Regular" w:hAnsi="Qualcomm Office Regular" w:hint="default"/>
      </w:rPr>
    </w:lvl>
    <w:lvl w:ilvl="2" w:tplc="BCCEA578">
      <w:start w:val="333"/>
      <w:numFmt w:val="bullet"/>
      <w:lvlText w:val="–"/>
      <w:lvlJc w:val="left"/>
      <w:pPr>
        <w:tabs>
          <w:tab w:val="num" w:pos="1800"/>
        </w:tabs>
        <w:ind w:left="1800" w:hanging="360"/>
      </w:pPr>
      <w:rPr>
        <w:rFonts w:ascii="Qualcomm Office Regular" w:hAnsi="Qualcomm Office Regular" w:hint="default"/>
      </w:rPr>
    </w:lvl>
    <w:lvl w:ilvl="3" w:tplc="6E60ED4A" w:tentative="1">
      <w:start w:val="1"/>
      <w:numFmt w:val="bullet"/>
      <w:lvlText w:val="–"/>
      <w:lvlJc w:val="left"/>
      <w:pPr>
        <w:tabs>
          <w:tab w:val="num" w:pos="2520"/>
        </w:tabs>
        <w:ind w:left="2520" w:hanging="360"/>
      </w:pPr>
      <w:rPr>
        <w:rFonts w:ascii="Qualcomm Office Regular" w:hAnsi="Qualcomm Office Regular" w:hint="default"/>
      </w:rPr>
    </w:lvl>
    <w:lvl w:ilvl="4" w:tplc="BE2C1A2C" w:tentative="1">
      <w:start w:val="1"/>
      <w:numFmt w:val="bullet"/>
      <w:lvlText w:val="–"/>
      <w:lvlJc w:val="left"/>
      <w:pPr>
        <w:tabs>
          <w:tab w:val="num" w:pos="3240"/>
        </w:tabs>
        <w:ind w:left="3240" w:hanging="360"/>
      </w:pPr>
      <w:rPr>
        <w:rFonts w:ascii="Qualcomm Office Regular" w:hAnsi="Qualcomm Office Regular" w:hint="default"/>
      </w:rPr>
    </w:lvl>
    <w:lvl w:ilvl="5" w:tplc="49CEBF8A" w:tentative="1">
      <w:start w:val="1"/>
      <w:numFmt w:val="bullet"/>
      <w:lvlText w:val="–"/>
      <w:lvlJc w:val="left"/>
      <w:pPr>
        <w:tabs>
          <w:tab w:val="num" w:pos="3960"/>
        </w:tabs>
        <w:ind w:left="3960" w:hanging="360"/>
      </w:pPr>
      <w:rPr>
        <w:rFonts w:ascii="Qualcomm Office Regular" w:hAnsi="Qualcomm Office Regular" w:hint="default"/>
      </w:rPr>
    </w:lvl>
    <w:lvl w:ilvl="6" w:tplc="A76A0F14" w:tentative="1">
      <w:start w:val="1"/>
      <w:numFmt w:val="bullet"/>
      <w:lvlText w:val="–"/>
      <w:lvlJc w:val="left"/>
      <w:pPr>
        <w:tabs>
          <w:tab w:val="num" w:pos="4680"/>
        </w:tabs>
        <w:ind w:left="4680" w:hanging="360"/>
      </w:pPr>
      <w:rPr>
        <w:rFonts w:ascii="Qualcomm Office Regular" w:hAnsi="Qualcomm Office Regular" w:hint="default"/>
      </w:rPr>
    </w:lvl>
    <w:lvl w:ilvl="7" w:tplc="D376DAE0" w:tentative="1">
      <w:start w:val="1"/>
      <w:numFmt w:val="bullet"/>
      <w:lvlText w:val="–"/>
      <w:lvlJc w:val="left"/>
      <w:pPr>
        <w:tabs>
          <w:tab w:val="num" w:pos="5400"/>
        </w:tabs>
        <w:ind w:left="5400" w:hanging="360"/>
      </w:pPr>
      <w:rPr>
        <w:rFonts w:ascii="Qualcomm Office Regular" w:hAnsi="Qualcomm Office Regular" w:hint="default"/>
      </w:rPr>
    </w:lvl>
    <w:lvl w:ilvl="8" w:tplc="62C6C440" w:tentative="1">
      <w:start w:val="1"/>
      <w:numFmt w:val="bullet"/>
      <w:lvlText w:val="–"/>
      <w:lvlJc w:val="left"/>
      <w:pPr>
        <w:tabs>
          <w:tab w:val="num" w:pos="6120"/>
        </w:tabs>
        <w:ind w:left="6120" w:hanging="360"/>
      </w:pPr>
      <w:rPr>
        <w:rFonts w:ascii="Qualcomm Office Regular" w:hAnsi="Qualcomm Office Regular" w:hint="default"/>
      </w:rPr>
    </w:lvl>
  </w:abstractNum>
  <w:abstractNum w:abstractNumId="22" w15:restartNumberingAfterBreak="0">
    <w:nsid w:val="676E3C5F"/>
    <w:multiLevelType w:val="hybridMultilevel"/>
    <w:tmpl w:val="A3A0B284"/>
    <w:lvl w:ilvl="0" w:tplc="465A618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B777E4"/>
    <w:multiLevelType w:val="hybridMultilevel"/>
    <w:tmpl w:val="8438F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25"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79DB0BF9"/>
    <w:multiLevelType w:val="hybridMultilevel"/>
    <w:tmpl w:val="1DBAB65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24"/>
  </w:num>
  <w:num w:numId="3">
    <w:abstractNumId w:val="9"/>
  </w:num>
  <w:num w:numId="4">
    <w:abstractNumId w:val="10"/>
  </w:num>
  <w:num w:numId="5">
    <w:abstractNumId w:val="6"/>
  </w:num>
  <w:num w:numId="6">
    <w:abstractNumId w:val="11"/>
  </w:num>
  <w:num w:numId="7">
    <w:abstractNumId w:val="21"/>
  </w:num>
  <w:num w:numId="8">
    <w:abstractNumId w:val="5"/>
  </w:num>
  <w:num w:numId="9">
    <w:abstractNumId w:val="23"/>
  </w:num>
  <w:num w:numId="10">
    <w:abstractNumId w:val="7"/>
  </w:num>
  <w:num w:numId="11">
    <w:abstractNumId w:val="15"/>
  </w:num>
  <w:num w:numId="12">
    <w:abstractNumId w:val="14"/>
  </w:num>
  <w:num w:numId="13">
    <w:abstractNumId w:val="9"/>
    <w:lvlOverride w:ilvl="0">
      <w:startOverride w:val="1"/>
    </w:lvlOverride>
  </w:num>
  <w:num w:numId="14">
    <w:abstractNumId w:val="16"/>
  </w:num>
  <w:num w:numId="15">
    <w:abstractNumId w:val="8"/>
  </w:num>
  <w:num w:numId="16">
    <w:abstractNumId w:val="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4"/>
  </w:num>
  <w:num w:numId="20">
    <w:abstractNumId w:val="26"/>
  </w:num>
  <w:num w:numId="21">
    <w:abstractNumId w:val="25"/>
  </w:num>
  <w:num w:numId="22">
    <w:abstractNumId w:val="9"/>
    <w:lvlOverride w:ilvl="0">
      <w:startOverride w:val="1"/>
    </w:lvlOverride>
  </w:num>
  <w:num w:numId="23">
    <w:abstractNumId w:val="18"/>
  </w:num>
  <w:num w:numId="24">
    <w:abstractNumId w:val="2"/>
  </w:num>
  <w:num w:numId="25">
    <w:abstractNumId w:val="22"/>
  </w:num>
  <w:num w:numId="26">
    <w:abstractNumId w:val="3"/>
  </w:num>
  <w:num w:numId="27">
    <w:abstractNumId w:val="17"/>
  </w:num>
  <w:num w:numId="28">
    <w:abstractNumId w:val="19"/>
  </w:num>
  <w:num w:numId="29">
    <w:abstractNumId w:val="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8C"/>
    <w:rsid w:val="000163E8"/>
    <w:rsid w:val="00052BCE"/>
    <w:rsid w:val="00104CFC"/>
    <w:rsid w:val="0012430C"/>
    <w:rsid w:val="00183C92"/>
    <w:rsid w:val="001B63EB"/>
    <w:rsid w:val="001D4F71"/>
    <w:rsid w:val="002260B8"/>
    <w:rsid w:val="00282A06"/>
    <w:rsid w:val="00291D04"/>
    <w:rsid w:val="002A28C1"/>
    <w:rsid w:val="00307520"/>
    <w:rsid w:val="00351CD3"/>
    <w:rsid w:val="00356B07"/>
    <w:rsid w:val="00391363"/>
    <w:rsid w:val="003D30AB"/>
    <w:rsid w:val="003E1175"/>
    <w:rsid w:val="003E2EE9"/>
    <w:rsid w:val="0046548D"/>
    <w:rsid w:val="00482F51"/>
    <w:rsid w:val="00495948"/>
    <w:rsid w:val="004D53B6"/>
    <w:rsid w:val="005809C8"/>
    <w:rsid w:val="005B4CE7"/>
    <w:rsid w:val="005B5E11"/>
    <w:rsid w:val="005D553D"/>
    <w:rsid w:val="005D6893"/>
    <w:rsid w:val="006758B4"/>
    <w:rsid w:val="00700982"/>
    <w:rsid w:val="00757465"/>
    <w:rsid w:val="00772550"/>
    <w:rsid w:val="00837AD1"/>
    <w:rsid w:val="00844CA3"/>
    <w:rsid w:val="008733F0"/>
    <w:rsid w:val="008A33AA"/>
    <w:rsid w:val="008E2D6A"/>
    <w:rsid w:val="008F4841"/>
    <w:rsid w:val="009148D7"/>
    <w:rsid w:val="00976075"/>
    <w:rsid w:val="00992914"/>
    <w:rsid w:val="00A15248"/>
    <w:rsid w:val="00A72331"/>
    <w:rsid w:val="00A96D1D"/>
    <w:rsid w:val="00AF1455"/>
    <w:rsid w:val="00B543E2"/>
    <w:rsid w:val="00BF3F45"/>
    <w:rsid w:val="00C055BD"/>
    <w:rsid w:val="00C30287"/>
    <w:rsid w:val="00C30FDD"/>
    <w:rsid w:val="00C757C9"/>
    <w:rsid w:val="00CD3C8C"/>
    <w:rsid w:val="00CE5806"/>
    <w:rsid w:val="00CE7723"/>
    <w:rsid w:val="00D0080A"/>
    <w:rsid w:val="00D4629A"/>
    <w:rsid w:val="00D7567C"/>
    <w:rsid w:val="00E101E0"/>
    <w:rsid w:val="00E31F74"/>
    <w:rsid w:val="00F06F93"/>
    <w:rsid w:val="00F50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28858"/>
  <w15:chartTrackingRefBased/>
  <w15:docId w15:val="{F1110E34-0448-4352-B3EF-32006461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94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CD3C8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CD3C8C"/>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CD3C8C"/>
    <w:pPr>
      <w:numPr>
        <w:ilvl w:val="2"/>
      </w:numPr>
      <w:spacing w:before="120"/>
      <w:outlineLvl w:val="2"/>
    </w:pPr>
    <w:rPr>
      <w:sz w:val="28"/>
    </w:rPr>
  </w:style>
  <w:style w:type="paragraph" w:styleId="Heading4">
    <w:name w:val="heading 4"/>
    <w:basedOn w:val="Heading3"/>
    <w:next w:val="Normal"/>
    <w:link w:val="Heading4Char"/>
    <w:qFormat/>
    <w:rsid w:val="00CD3C8C"/>
    <w:pPr>
      <w:numPr>
        <w:ilvl w:val="3"/>
      </w:numPr>
      <w:outlineLvl w:val="3"/>
    </w:pPr>
    <w:rPr>
      <w:sz w:val="24"/>
    </w:rPr>
  </w:style>
  <w:style w:type="paragraph" w:styleId="Heading5">
    <w:name w:val="heading 5"/>
    <w:basedOn w:val="Heading4"/>
    <w:next w:val="Normal"/>
    <w:link w:val="Heading5Char"/>
    <w:qFormat/>
    <w:rsid w:val="00CD3C8C"/>
    <w:pPr>
      <w:numPr>
        <w:ilvl w:val="4"/>
      </w:numPr>
      <w:outlineLvl w:val="4"/>
    </w:pPr>
    <w:rPr>
      <w:sz w:val="22"/>
    </w:rPr>
  </w:style>
  <w:style w:type="paragraph" w:styleId="Heading6">
    <w:name w:val="heading 6"/>
    <w:basedOn w:val="H6"/>
    <w:next w:val="Normal"/>
    <w:link w:val="Heading6Char"/>
    <w:qFormat/>
    <w:rsid w:val="00CD3C8C"/>
    <w:pPr>
      <w:numPr>
        <w:ilvl w:val="5"/>
      </w:numPr>
      <w:tabs>
        <w:tab w:val="clear" w:pos="1152"/>
        <w:tab w:val="num" w:pos="360"/>
      </w:tabs>
      <w:ind w:left="1985" w:hanging="1985"/>
      <w:outlineLvl w:val="5"/>
    </w:pPr>
  </w:style>
  <w:style w:type="paragraph" w:styleId="Heading7">
    <w:name w:val="heading 7"/>
    <w:basedOn w:val="H6"/>
    <w:next w:val="Normal"/>
    <w:link w:val="Heading7Char"/>
    <w:qFormat/>
    <w:rsid w:val="00CD3C8C"/>
    <w:pPr>
      <w:numPr>
        <w:ilvl w:val="6"/>
      </w:numPr>
      <w:tabs>
        <w:tab w:val="clear" w:pos="1296"/>
        <w:tab w:val="num" w:pos="360"/>
      </w:tabs>
      <w:ind w:left="1985" w:hanging="1985"/>
      <w:outlineLvl w:val="6"/>
    </w:pPr>
  </w:style>
  <w:style w:type="paragraph" w:styleId="Heading8">
    <w:name w:val="heading 8"/>
    <w:basedOn w:val="Heading1"/>
    <w:next w:val="Normal"/>
    <w:link w:val="Heading8Char"/>
    <w:qFormat/>
    <w:rsid w:val="00CD3C8C"/>
    <w:pPr>
      <w:numPr>
        <w:ilvl w:val="7"/>
        <w:numId w:val="4"/>
      </w:numPr>
      <w:outlineLvl w:val="7"/>
    </w:pPr>
  </w:style>
  <w:style w:type="paragraph" w:styleId="Heading9">
    <w:name w:val="heading 9"/>
    <w:basedOn w:val="Heading8"/>
    <w:next w:val="Normal"/>
    <w:link w:val="Heading9Char"/>
    <w:qFormat/>
    <w:rsid w:val="00CD3C8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3C8C"/>
    <w:rPr>
      <w:rFonts w:ascii="Arial" w:eastAsia="Malgun Gothic" w:hAnsi="Arial" w:cs="Times New Roman"/>
      <w:sz w:val="36"/>
      <w:szCs w:val="20"/>
      <w:lang w:val="en-GB"/>
    </w:rPr>
  </w:style>
  <w:style w:type="character" w:customStyle="1" w:styleId="Heading2Char">
    <w:name w:val="Heading 2 Char"/>
    <w:basedOn w:val="DefaultParagraphFont"/>
    <w:link w:val="Heading2"/>
    <w:rsid w:val="00CD3C8C"/>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CD3C8C"/>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CD3C8C"/>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CD3C8C"/>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CD3C8C"/>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CD3C8C"/>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CD3C8C"/>
    <w:rPr>
      <w:rFonts w:ascii="Arial" w:eastAsia="Malgun Gothic" w:hAnsi="Arial" w:cs="Times New Roman"/>
      <w:sz w:val="36"/>
      <w:szCs w:val="20"/>
      <w:lang w:val="en-GB"/>
    </w:rPr>
  </w:style>
  <w:style w:type="character" w:customStyle="1" w:styleId="Heading9Char">
    <w:name w:val="Heading 9 Char"/>
    <w:basedOn w:val="DefaultParagraphFont"/>
    <w:link w:val="Heading9"/>
    <w:rsid w:val="00CD3C8C"/>
    <w:rPr>
      <w:rFonts w:ascii="Arial" w:eastAsia="Malgun Gothic" w:hAnsi="Arial" w:cs="Times New Roman"/>
      <w:sz w:val="36"/>
      <w:szCs w:val="20"/>
      <w:lang w:val="en-GB"/>
    </w:rPr>
  </w:style>
  <w:style w:type="paragraph" w:customStyle="1" w:styleId="H6">
    <w:name w:val="H6"/>
    <w:basedOn w:val="Heading5"/>
    <w:next w:val="Normal"/>
    <w:link w:val="H6Char"/>
    <w:rsid w:val="00CD3C8C"/>
    <w:pPr>
      <w:ind w:left="1985" w:hanging="1985"/>
      <w:outlineLvl w:val="9"/>
    </w:pPr>
    <w:rPr>
      <w:sz w:val="20"/>
    </w:rPr>
  </w:style>
  <w:style w:type="paragraph" w:styleId="TOC1">
    <w:name w:val="toc 1"/>
    <w:uiPriority w:val="39"/>
    <w:rsid w:val="00CD3C8C"/>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link w:val="EQChar"/>
    <w:rsid w:val="00CD3C8C"/>
    <w:pPr>
      <w:keepLines/>
      <w:tabs>
        <w:tab w:val="center" w:pos="4536"/>
        <w:tab w:val="right" w:pos="9072"/>
      </w:tabs>
    </w:pPr>
    <w:rPr>
      <w:noProof/>
    </w:rPr>
  </w:style>
  <w:style w:type="paragraph" w:styleId="Footer">
    <w:name w:val="footer"/>
    <w:basedOn w:val="Normal"/>
    <w:link w:val="FooterChar"/>
    <w:rsid w:val="00CD3C8C"/>
    <w:pPr>
      <w:widowControl w:val="0"/>
      <w:spacing w:after="0"/>
      <w:jc w:val="center"/>
    </w:pPr>
    <w:rPr>
      <w:rFonts w:ascii="Arial" w:hAnsi="Arial"/>
      <w:b/>
      <w:i/>
      <w:noProof/>
      <w:sz w:val="18"/>
    </w:rPr>
  </w:style>
  <w:style w:type="character" w:customStyle="1" w:styleId="FooterChar">
    <w:name w:val="Footer Char"/>
    <w:basedOn w:val="DefaultParagraphFont"/>
    <w:link w:val="Footer"/>
    <w:rsid w:val="00CD3C8C"/>
    <w:rPr>
      <w:rFonts w:ascii="Arial" w:eastAsia="Malgun Gothic" w:hAnsi="Arial" w:cs="Times New Roman"/>
      <w:b/>
      <w:i/>
      <w:noProof/>
      <w:sz w:val="18"/>
      <w:szCs w:val="20"/>
      <w:lang w:val="en-GB"/>
    </w:rPr>
  </w:style>
  <w:style w:type="paragraph" w:customStyle="1" w:styleId="NO">
    <w:name w:val="NO"/>
    <w:basedOn w:val="Normal"/>
    <w:link w:val="NOZchn"/>
    <w:qFormat/>
    <w:rsid w:val="00CD3C8C"/>
    <w:pPr>
      <w:keepLines/>
      <w:ind w:left="1135" w:hanging="851"/>
    </w:pPr>
  </w:style>
  <w:style w:type="paragraph" w:customStyle="1" w:styleId="TAH">
    <w:name w:val="TAH"/>
    <w:basedOn w:val="TAC"/>
    <w:link w:val="TAHCar"/>
    <w:qFormat/>
    <w:rsid w:val="00CD3C8C"/>
    <w:rPr>
      <w:b/>
    </w:rPr>
  </w:style>
  <w:style w:type="paragraph" w:customStyle="1" w:styleId="TAC">
    <w:name w:val="TAC"/>
    <w:basedOn w:val="Normal"/>
    <w:link w:val="TACChar"/>
    <w:qFormat/>
    <w:rsid w:val="00CD3C8C"/>
    <w:pPr>
      <w:keepNext/>
      <w:keepLines/>
      <w:spacing w:after="0"/>
      <w:jc w:val="center"/>
    </w:pPr>
    <w:rPr>
      <w:rFonts w:ascii="Arial" w:hAnsi="Arial"/>
      <w:sz w:val="18"/>
      <w:lang w:val="x-none"/>
    </w:rPr>
  </w:style>
  <w:style w:type="paragraph" w:customStyle="1" w:styleId="B1">
    <w:name w:val="B1"/>
    <w:basedOn w:val="Normal"/>
    <w:link w:val="B1Char"/>
    <w:qFormat/>
    <w:rsid w:val="00CD3C8C"/>
    <w:pPr>
      <w:ind w:left="568" w:hanging="284"/>
    </w:pPr>
    <w:rPr>
      <w:lang w:eastAsia="x-none"/>
    </w:rPr>
  </w:style>
  <w:style w:type="character" w:customStyle="1" w:styleId="TAHCar">
    <w:name w:val="TAH Car"/>
    <w:link w:val="TAH"/>
    <w:locked/>
    <w:rsid w:val="00CD3C8C"/>
    <w:rPr>
      <w:rFonts w:ascii="Arial" w:eastAsia="Malgun Gothic" w:hAnsi="Arial" w:cs="Times New Roman"/>
      <w:b/>
      <w:sz w:val="18"/>
      <w:szCs w:val="20"/>
      <w:lang w:val="x-none"/>
    </w:rPr>
  </w:style>
  <w:style w:type="character" w:customStyle="1" w:styleId="B1Char">
    <w:name w:val="B1 Char"/>
    <w:link w:val="B1"/>
    <w:rsid w:val="00CD3C8C"/>
    <w:rPr>
      <w:rFonts w:ascii="Times New Roman" w:eastAsia="Malgun Gothic" w:hAnsi="Times New Roman" w:cs="Times New Roman"/>
      <w:sz w:val="20"/>
      <w:szCs w:val="20"/>
      <w:lang w:val="en-GB" w:eastAsia="x-none"/>
    </w:rPr>
  </w:style>
  <w:style w:type="character" w:customStyle="1" w:styleId="NOZchn">
    <w:name w:val="NO Zchn"/>
    <w:link w:val="NO"/>
    <w:rsid w:val="00CD3C8C"/>
    <w:rPr>
      <w:rFonts w:ascii="Times New Roman" w:eastAsia="Malgun Gothic" w:hAnsi="Times New Roman" w:cs="Times New Roman"/>
      <w:sz w:val="20"/>
      <w:szCs w:val="20"/>
      <w:lang w:val="en-GB"/>
    </w:rPr>
  </w:style>
  <w:style w:type="paragraph" w:customStyle="1" w:styleId="CRCoverPage">
    <w:name w:val="CR Cover Page"/>
    <w:link w:val="CRCoverPageZchn"/>
    <w:rsid w:val="00CD3C8C"/>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CD3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3C8C"/>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CD3C8C"/>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CD3C8C"/>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757465"/>
    <w:pPr>
      <w:numPr>
        <w:numId w:val="3"/>
      </w:numPr>
      <w:tabs>
        <w:tab w:val="left" w:pos="1440"/>
      </w:tabs>
      <w:overflowPunct w:val="0"/>
      <w:autoSpaceDE w:val="0"/>
      <w:autoSpaceDN w:val="0"/>
      <w:adjustRightInd w:val="0"/>
      <w:spacing w:before="240" w:after="240" w:line="360" w:lineRule="auto"/>
      <w:ind w:left="360"/>
      <w:textAlignment w:val="baseline"/>
    </w:pPr>
    <w:rPr>
      <w:rFonts w:eastAsia="Times New Roman"/>
      <w:b/>
    </w:rPr>
  </w:style>
  <w:style w:type="character" w:customStyle="1" w:styleId="ObservationChar">
    <w:name w:val="Observation Char"/>
    <w:link w:val="Observation"/>
    <w:rsid w:val="00757465"/>
    <w:rPr>
      <w:rFonts w:ascii="Times New Roman" w:eastAsia="Times New Roman" w:hAnsi="Times New Roman" w:cs="Times New Roman"/>
      <w:b/>
      <w:sz w:val="20"/>
      <w:szCs w:val="20"/>
      <w:lang w:val="en-GB"/>
    </w:rPr>
  </w:style>
  <w:style w:type="character" w:customStyle="1" w:styleId="CRCoverPageZchn">
    <w:name w:val="CR Cover Page Zchn"/>
    <w:link w:val="CRCoverPage"/>
    <w:rsid w:val="00CD3C8C"/>
    <w:rPr>
      <w:rFonts w:ascii="Arial" w:eastAsia="MS Mincho" w:hAnsi="Arial" w:cs="Times New Roman"/>
      <w:sz w:val="20"/>
      <w:szCs w:val="20"/>
      <w:lang w:val="en-GB"/>
    </w:rPr>
  </w:style>
  <w:style w:type="character" w:customStyle="1" w:styleId="H6Char">
    <w:name w:val="H6 Char"/>
    <w:link w:val="H6"/>
    <w:rsid w:val="00CD3C8C"/>
    <w:rPr>
      <w:rFonts w:ascii="Arial" w:eastAsia="Malgun Gothic" w:hAnsi="Arial" w:cs="Times New Roman"/>
      <w:sz w:val="20"/>
      <w:szCs w:val="20"/>
      <w:lang w:val="en-GB" w:eastAsia="x-none"/>
    </w:rPr>
  </w:style>
  <w:style w:type="character" w:customStyle="1" w:styleId="EQChar">
    <w:name w:val="EQ Char"/>
    <w:link w:val="EQ"/>
    <w:rsid w:val="00CD3C8C"/>
    <w:rPr>
      <w:rFonts w:ascii="Times New Roman" w:eastAsia="Malgun Gothic" w:hAnsi="Times New Roman" w:cs="Times New Roman"/>
      <w:noProof/>
      <w:sz w:val="20"/>
      <w:szCs w:val="20"/>
      <w:lang w:val="en-GB"/>
    </w:rPr>
  </w:style>
  <w:style w:type="character" w:customStyle="1" w:styleId="TACChar">
    <w:name w:val="TAC Char"/>
    <w:link w:val="TAC"/>
    <w:rsid w:val="00CD3C8C"/>
    <w:rPr>
      <w:rFonts w:ascii="Arial" w:eastAsia="Malgun Gothic" w:hAnsi="Arial" w:cs="Times New Roman"/>
      <w:sz w:val="18"/>
      <w:szCs w:val="20"/>
      <w:lang w:val="x-none"/>
    </w:rPr>
  </w:style>
  <w:style w:type="paragraph" w:styleId="ListParagraph">
    <w:name w:val="List Paragraph"/>
    <w:basedOn w:val="Normal"/>
    <w:uiPriority w:val="34"/>
    <w:qFormat/>
    <w:rsid w:val="00CD3C8C"/>
    <w:pPr>
      <w:ind w:left="720"/>
      <w:contextualSpacing/>
    </w:pPr>
  </w:style>
  <w:style w:type="paragraph" w:styleId="TOC4">
    <w:name w:val="toc 4"/>
    <w:basedOn w:val="Normal"/>
    <w:next w:val="Normal"/>
    <w:autoRedefine/>
    <w:uiPriority w:val="39"/>
    <w:semiHidden/>
    <w:unhideWhenUsed/>
    <w:rsid w:val="00482F51"/>
    <w:pPr>
      <w:spacing w:after="100"/>
      <w:ind w:left="600"/>
    </w:pPr>
  </w:style>
  <w:style w:type="paragraph" w:styleId="Caption">
    <w:name w:val="caption"/>
    <w:basedOn w:val="Normal"/>
    <w:next w:val="Normal"/>
    <w:uiPriority w:val="35"/>
    <w:unhideWhenUsed/>
    <w:qFormat/>
    <w:rsid w:val="005D553D"/>
    <w:pPr>
      <w:spacing w:after="200"/>
    </w:pPr>
    <w:rPr>
      <w:i/>
      <w:iCs/>
      <w:color w:val="44546A" w:themeColor="text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260B8"/>
    <w:rPr>
      <w:rFonts w:ascii="Arial" w:hAnsi="Arial" w:cs="Arial"/>
      <w:b/>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2260B8"/>
    <w:pPr>
      <w:overflowPunct w:val="0"/>
      <w:autoSpaceDE w:val="0"/>
      <w:autoSpaceDN w:val="0"/>
      <w:spacing w:after="0"/>
    </w:pPr>
    <w:rPr>
      <w:rFonts w:ascii="Arial" w:eastAsiaTheme="minorHAnsi" w:hAnsi="Arial" w:cs="Arial"/>
      <w:b/>
      <w:bCs/>
      <w:sz w:val="22"/>
      <w:szCs w:val="22"/>
      <w:lang w:val="en-US"/>
    </w:rPr>
  </w:style>
  <w:style w:type="character" w:customStyle="1" w:styleId="HeaderChar1">
    <w:name w:val="Header Char1"/>
    <w:basedOn w:val="DefaultParagraphFont"/>
    <w:uiPriority w:val="99"/>
    <w:semiHidden/>
    <w:rsid w:val="002260B8"/>
    <w:rPr>
      <w:rFonts w:ascii="Times New Roman" w:eastAsia="Malgun Gothic" w:hAnsi="Times New Roman" w:cs="Times New Roman"/>
      <w:sz w:val="20"/>
      <w:szCs w:val="20"/>
      <w:lang w:val="en-GB"/>
    </w:rPr>
  </w:style>
  <w:style w:type="paragraph" w:styleId="Index1">
    <w:name w:val="index 1"/>
    <w:basedOn w:val="Normal"/>
    <w:next w:val="Normal"/>
    <w:autoRedefine/>
    <w:uiPriority w:val="99"/>
    <w:semiHidden/>
    <w:unhideWhenUsed/>
    <w:rsid w:val="00757465"/>
    <w:pPr>
      <w:spacing w:after="0"/>
      <w:ind w:left="200" w:hanging="200"/>
    </w:pPr>
  </w:style>
  <w:style w:type="paragraph" w:styleId="BalloonText">
    <w:name w:val="Balloon Text"/>
    <w:basedOn w:val="Normal"/>
    <w:link w:val="BalloonTextChar"/>
    <w:uiPriority w:val="99"/>
    <w:semiHidden/>
    <w:unhideWhenUsed/>
    <w:rsid w:val="00F50F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F3D"/>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6434">
      <w:bodyDiv w:val="1"/>
      <w:marLeft w:val="0"/>
      <w:marRight w:val="0"/>
      <w:marTop w:val="0"/>
      <w:marBottom w:val="0"/>
      <w:divBdr>
        <w:top w:val="none" w:sz="0" w:space="0" w:color="auto"/>
        <w:left w:val="none" w:sz="0" w:space="0" w:color="auto"/>
        <w:bottom w:val="none" w:sz="0" w:space="0" w:color="auto"/>
        <w:right w:val="none" w:sz="0" w:space="0" w:color="auto"/>
      </w:divBdr>
    </w:div>
    <w:div w:id="278267149">
      <w:bodyDiv w:val="1"/>
      <w:marLeft w:val="0"/>
      <w:marRight w:val="0"/>
      <w:marTop w:val="0"/>
      <w:marBottom w:val="0"/>
      <w:divBdr>
        <w:top w:val="none" w:sz="0" w:space="0" w:color="auto"/>
        <w:left w:val="none" w:sz="0" w:space="0" w:color="auto"/>
        <w:bottom w:val="none" w:sz="0" w:space="0" w:color="auto"/>
        <w:right w:val="none" w:sz="0" w:space="0" w:color="auto"/>
      </w:divBdr>
    </w:div>
    <w:div w:id="368266941">
      <w:bodyDiv w:val="1"/>
      <w:marLeft w:val="0"/>
      <w:marRight w:val="0"/>
      <w:marTop w:val="0"/>
      <w:marBottom w:val="0"/>
      <w:divBdr>
        <w:top w:val="none" w:sz="0" w:space="0" w:color="auto"/>
        <w:left w:val="none" w:sz="0" w:space="0" w:color="auto"/>
        <w:bottom w:val="none" w:sz="0" w:space="0" w:color="auto"/>
        <w:right w:val="none" w:sz="0" w:space="0" w:color="auto"/>
      </w:divBdr>
    </w:div>
    <w:div w:id="426005642">
      <w:bodyDiv w:val="1"/>
      <w:marLeft w:val="0"/>
      <w:marRight w:val="0"/>
      <w:marTop w:val="0"/>
      <w:marBottom w:val="0"/>
      <w:divBdr>
        <w:top w:val="none" w:sz="0" w:space="0" w:color="auto"/>
        <w:left w:val="none" w:sz="0" w:space="0" w:color="auto"/>
        <w:bottom w:val="none" w:sz="0" w:space="0" w:color="auto"/>
        <w:right w:val="none" w:sz="0" w:space="0" w:color="auto"/>
      </w:divBdr>
    </w:div>
    <w:div w:id="560363467">
      <w:bodyDiv w:val="1"/>
      <w:marLeft w:val="0"/>
      <w:marRight w:val="0"/>
      <w:marTop w:val="0"/>
      <w:marBottom w:val="0"/>
      <w:divBdr>
        <w:top w:val="none" w:sz="0" w:space="0" w:color="auto"/>
        <w:left w:val="none" w:sz="0" w:space="0" w:color="auto"/>
        <w:bottom w:val="none" w:sz="0" w:space="0" w:color="auto"/>
        <w:right w:val="none" w:sz="0" w:space="0" w:color="auto"/>
      </w:divBdr>
    </w:div>
    <w:div w:id="1170561755">
      <w:bodyDiv w:val="1"/>
      <w:marLeft w:val="0"/>
      <w:marRight w:val="0"/>
      <w:marTop w:val="0"/>
      <w:marBottom w:val="0"/>
      <w:divBdr>
        <w:top w:val="none" w:sz="0" w:space="0" w:color="auto"/>
        <w:left w:val="none" w:sz="0" w:space="0" w:color="auto"/>
        <w:bottom w:val="none" w:sz="0" w:space="0" w:color="auto"/>
        <w:right w:val="none" w:sz="0" w:space="0" w:color="auto"/>
      </w:divBdr>
    </w:div>
    <w:div w:id="1677608717">
      <w:bodyDiv w:val="1"/>
      <w:marLeft w:val="0"/>
      <w:marRight w:val="0"/>
      <w:marTop w:val="0"/>
      <w:marBottom w:val="0"/>
      <w:divBdr>
        <w:top w:val="none" w:sz="0" w:space="0" w:color="auto"/>
        <w:left w:val="none" w:sz="0" w:space="0" w:color="auto"/>
        <w:bottom w:val="none" w:sz="0" w:space="0" w:color="auto"/>
        <w:right w:val="none" w:sz="0" w:space="0" w:color="auto"/>
      </w:divBdr>
    </w:div>
    <w:div w:id="211408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CBB37-4AD3-42AB-9E6D-74B57CE6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2019-02-15T00:14:00Z</dcterms:created>
  <dcterms:modified xsi:type="dcterms:W3CDTF">2019-02-15T00:14:00Z</dcterms:modified>
</cp:coreProperties>
</file>