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EC7AE8" w14:textId="51F3FB3B" w:rsidR="008A2AF6" w:rsidRPr="00EE6198" w:rsidRDefault="008A2AF6" w:rsidP="008A2AF6">
      <w:pPr>
        <w:pStyle w:val="Header"/>
        <w:tabs>
          <w:tab w:val="right" w:pos="9639"/>
        </w:tabs>
        <w:rPr>
          <w:sz w:val="24"/>
          <w:lang w:val="en-GB" w:eastAsia="zh-CN"/>
        </w:rPr>
      </w:pPr>
      <w:bookmarkStart w:id="0" w:name="_GoBack"/>
      <w:bookmarkEnd w:id="0"/>
      <w:r w:rsidRPr="00EE6198">
        <w:rPr>
          <w:sz w:val="24"/>
          <w:lang w:val="en-GB" w:eastAsia="zh-CN"/>
        </w:rPr>
        <w:t xml:space="preserve">3GPP TSG-RAN WG2 </w:t>
      </w:r>
      <w:r>
        <w:rPr>
          <w:sz w:val="24"/>
          <w:lang w:val="en-GB" w:eastAsia="zh-CN"/>
        </w:rPr>
        <w:t>Meeting</w:t>
      </w:r>
      <w:r w:rsidR="00AB6267">
        <w:rPr>
          <w:sz w:val="24"/>
          <w:lang w:val="en-GB" w:eastAsia="zh-CN"/>
        </w:rPr>
        <w:t>#</w:t>
      </w:r>
      <w:r>
        <w:rPr>
          <w:sz w:val="24"/>
          <w:lang w:val="en-GB" w:eastAsia="zh-CN"/>
        </w:rPr>
        <w:t>10</w:t>
      </w:r>
      <w:r w:rsidR="002A50DF">
        <w:rPr>
          <w:sz w:val="24"/>
          <w:lang w:val="en-GB" w:eastAsia="zh-CN"/>
        </w:rPr>
        <w:t>5</w:t>
      </w:r>
      <w:r w:rsidRPr="00EE6198">
        <w:rPr>
          <w:sz w:val="24"/>
          <w:lang w:val="en-GB" w:eastAsia="zh-CN"/>
        </w:rPr>
        <w:tab/>
      </w:r>
      <w:r>
        <w:rPr>
          <w:sz w:val="24"/>
          <w:lang w:val="en-GB" w:eastAsia="zh-CN"/>
        </w:rPr>
        <w:t>R2-</w:t>
      </w:r>
      <w:r w:rsidR="00AB6267" w:rsidRPr="00AB6267">
        <w:rPr>
          <w:sz w:val="24"/>
          <w:lang w:val="en-GB" w:eastAsia="zh-CN"/>
        </w:rPr>
        <w:t>1900881</w:t>
      </w:r>
    </w:p>
    <w:p w14:paraId="3E33EA9D" w14:textId="2173E3CB" w:rsidR="008A2AF6" w:rsidRPr="00550983" w:rsidRDefault="002A50DF" w:rsidP="008A2AF6">
      <w:pPr>
        <w:pStyle w:val="Header"/>
        <w:tabs>
          <w:tab w:val="right" w:pos="9639"/>
        </w:tabs>
        <w:rPr>
          <w:sz w:val="24"/>
          <w:lang w:val="en-GB" w:eastAsia="zh-CN"/>
        </w:rPr>
      </w:pPr>
      <w:r>
        <w:rPr>
          <w:rFonts w:hint="eastAsia"/>
          <w:sz w:val="24"/>
          <w:lang w:eastAsia="zh-CN"/>
        </w:rPr>
        <w:t>Athens</w:t>
      </w:r>
      <w:r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Greece,</w:t>
      </w:r>
      <w:r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25</w:t>
      </w:r>
      <w:r w:rsidR="00AB6267" w:rsidRPr="009F19A9">
        <w:rPr>
          <w:sz w:val="24"/>
          <w:vertAlign w:val="superscript"/>
          <w:lang w:eastAsia="zh-CN"/>
        </w:rPr>
        <w:t>th</w:t>
      </w:r>
      <w:r w:rsidR="00AB6267"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February</w:t>
      </w:r>
      <w:r>
        <w:rPr>
          <w:sz w:val="24"/>
          <w:lang w:eastAsia="zh-CN"/>
        </w:rPr>
        <w:t xml:space="preserve"> – </w:t>
      </w:r>
      <w:r>
        <w:rPr>
          <w:rFonts w:hint="eastAsia"/>
          <w:sz w:val="24"/>
          <w:lang w:eastAsia="zh-CN"/>
        </w:rPr>
        <w:t>1</w:t>
      </w:r>
      <w:r w:rsidR="00AB6267" w:rsidRPr="009F19A9">
        <w:rPr>
          <w:sz w:val="24"/>
          <w:vertAlign w:val="superscript"/>
          <w:lang w:eastAsia="zh-CN"/>
        </w:rPr>
        <w:t>st</w:t>
      </w:r>
      <w:r w:rsidR="00AB6267"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March</w:t>
      </w:r>
      <w:r>
        <w:rPr>
          <w:sz w:val="24"/>
          <w:lang w:eastAsia="zh-CN"/>
        </w:rPr>
        <w:t xml:space="preserve"> 201</w:t>
      </w:r>
      <w:r>
        <w:rPr>
          <w:rFonts w:hint="eastAsia"/>
          <w:sz w:val="24"/>
          <w:lang w:eastAsia="zh-CN"/>
        </w:rPr>
        <w:t>9</w:t>
      </w:r>
      <w:r w:rsidR="008A2AF6">
        <w:rPr>
          <w:sz w:val="24"/>
          <w:lang w:val="en-GB" w:eastAsia="zh-CN"/>
        </w:rPr>
        <w:tab/>
      </w:r>
    </w:p>
    <w:p w14:paraId="1DCB2151" w14:textId="1BB3F668" w:rsidR="008A2AF6" w:rsidRPr="009D56B1" w:rsidRDefault="008A2AF6" w:rsidP="003215EB">
      <w:pPr>
        <w:pStyle w:val="Header"/>
        <w:tabs>
          <w:tab w:val="right" w:pos="9639"/>
        </w:tabs>
        <w:rPr>
          <w:bCs/>
          <w:noProof w:val="0"/>
          <w:sz w:val="24"/>
          <w:lang w:eastAsia="ja-JP"/>
        </w:rPr>
      </w:pPr>
      <w:r w:rsidRPr="009D56B1">
        <w:rPr>
          <w:noProof w:val="0"/>
          <w:sz w:val="24"/>
          <w:lang w:eastAsia="zh-CN"/>
        </w:rPr>
        <w:tab/>
      </w:r>
    </w:p>
    <w:p w14:paraId="14C9E85C" w14:textId="4C9AB357" w:rsidR="008A2AF6" w:rsidRPr="009D56B1" w:rsidRDefault="008A2AF6" w:rsidP="008A2AF6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BF6BBA">
        <w:rPr>
          <w:rFonts w:eastAsia="SimSun" w:cs="Arial"/>
          <w:b/>
          <w:bCs/>
          <w:sz w:val="24"/>
          <w:lang w:val="en-US"/>
        </w:rPr>
        <w:t>11.4.2.2</w:t>
      </w:r>
    </w:p>
    <w:p w14:paraId="20E3D349" w14:textId="77777777" w:rsidR="008A2AF6" w:rsidRPr="009D56B1" w:rsidRDefault="008A2AF6" w:rsidP="008A2A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  <w:t>Intel</w:t>
      </w:r>
      <w:r w:rsidRPr="009D56B1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F2D6465" w14:textId="1B9896DA" w:rsidR="008A2AF6" w:rsidRPr="009D56B1" w:rsidRDefault="008A2AF6" w:rsidP="008A2A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BF6BBA">
        <w:rPr>
          <w:rFonts w:ascii="Arial" w:hAnsi="Arial" w:cs="Arial"/>
          <w:b/>
          <w:bCs/>
          <w:sz w:val="24"/>
        </w:rPr>
        <w:t>On mode 1 and mode 2 simultan</w:t>
      </w:r>
      <w:r w:rsidR="00BF6BBA" w:rsidRPr="00BF6BBA">
        <w:rPr>
          <w:rFonts w:ascii="Arial" w:hAnsi="Arial" w:cs="Arial"/>
          <w:b/>
          <w:bCs/>
          <w:sz w:val="24"/>
        </w:rPr>
        <w:t>e</w:t>
      </w:r>
      <w:r w:rsidR="00BF6BBA">
        <w:rPr>
          <w:rFonts w:ascii="Arial" w:hAnsi="Arial" w:cs="Arial"/>
          <w:b/>
          <w:bCs/>
          <w:sz w:val="24"/>
        </w:rPr>
        <w:t>o</w:t>
      </w:r>
      <w:r w:rsidR="00BF6BBA" w:rsidRPr="00BF6BBA">
        <w:rPr>
          <w:rFonts w:ascii="Arial" w:hAnsi="Arial" w:cs="Arial"/>
          <w:b/>
          <w:bCs/>
          <w:sz w:val="24"/>
        </w:rPr>
        <w:t>us operation and switching</w:t>
      </w:r>
    </w:p>
    <w:p w14:paraId="6B715E77" w14:textId="77777777" w:rsidR="008A2AF6" w:rsidRPr="009D56B1" w:rsidRDefault="008A2AF6" w:rsidP="008A2AF6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Document for:</w:t>
      </w:r>
      <w:r w:rsidRPr="009D56B1">
        <w:rPr>
          <w:rFonts w:ascii="Arial" w:hAnsi="Arial" w:cs="Arial"/>
          <w:b/>
          <w:bCs/>
          <w:sz w:val="24"/>
        </w:rPr>
        <w:tab/>
        <w:t>Discussion</w:t>
      </w:r>
    </w:p>
    <w:p w14:paraId="7741EB05" w14:textId="77777777" w:rsidR="008A2AF6" w:rsidRPr="00E0063E" w:rsidRDefault="008A2AF6" w:rsidP="003215EB">
      <w:pPr>
        <w:pStyle w:val="Tdoc"/>
        <w:ind w:hanging="63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1AB589D2" w14:textId="7126CA1B" w:rsidR="008A2AF6" w:rsidRPr="00C11F0A" w:rsidRDefault="00BF6BBA" w:rsidP="008A2AF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In </w:t>
      </w:r>
      <w:r w:rsidR="005B2277">
        <w:rPr>
          <w:rFonts w:ascii="Times New Roman" w:hAnsi="Times New Roman"/>
          <w:sz w:val="20"/>
          <w:szCs w:val="20"/>
          <w:lang w:eastAsia="ja-JP"/>
        </w:rPr>
        <w:t xml:space="preserve">the </w:t>
      </w:r>
      <w:r>
        <w:rPr>
          <w:rFonts w:ascii="Times New Roman" w:hAnsi="Times New Roman"/>
          <w:sz w:val="20"/>
          <w:szCs w:val="20"/>
          <w:lang w:eastAsia="ja-JP"/>
        </w:rPr>
        <w:t>email dis</w:t>
      </w:r>
      <w:r w:rsidR="009F19A9">
        <w:rPr>
          <w:rFonts w:ascii="Times New Roman" w:hAnsi="Times New Roman"/>
          <w:sz w:val="20"/>
          <w:szCs w:val="20"/>
          <w:lang w:eastAsia="ja-JP"/>
        </w:rPr>
        <w:t>cussion on resource allocation RAN2#104#60</w:t>
      </w:r>
      <w:r w:rsidR="00DF5A46">
        <w:rPr>
          <w:rFonts w:ascii="Times New Roman" w:hAnsi="Times New Roman"/>
          <w:sz w:val="20"/>
          <w:szCs w:val="20"/>
          <w:lang w:eastAsia="ja-JP"/>
        </w:rPr>
        <w:t xml:space="preserve">, </w:t>
      </w:r>
      <w:r>
        <w:rPr>
          <w:rFonts w:ascii="Times New Roman" w:hAnsi="Times New Roman"/>
          <w:sz w:val="20"/>
          <w:szCs w:val="20"/>
          <w:lang w:eastAsia="ja-JP"/>
        </w:rPr>
        <w:t>simultaneous support of mode 1 and mode 2 operation at the UE was briefly discussed</w:t>
      </w:r>
      <w:r w:rsidR="00DF5A46">
        <w:rPr>
          <w:rFonts w:ascii="Times New Roman" w:hAnsi="Times New Roman"/>
          <w:sz w:val="20"/>
          <w:szCs w:val="20"/>
          <w:lang w:eastAsia="ja-JP"/>
        </w:rPr>
        <w:t>. In this contribution</w:t>
      </w:r>
      <w:r>
        <w:rPr>
          <w:rFonts w:ascii="Times New Roman" w:hAnsi="Times New Roman"/>
          <w:sz w:val="20"/>
          <w:szCs w:val="20"/>
          <w:lang w:eastAsia="ja-JP"/>
        </w:rPr>
        <w:t>,</w:t>
      </w:r>
      <w:r w:rsidR="005B2277">
        <w:rPr>
          <w:rFonts w:ascii="Times New Roman" w:hAnsi="Times New Roman"/>
          <w:sz w:val="20"/>
          <w:szCs w:val="20"/>
          <w:lang w:eastAsia="ja-JP"/>
        </w:rPr>
        <w:t xml:space="preserve"> we aim to lay out</w:t>
      </w:r>
      <w:r w:rsidR="00DF5A46">
        <w:rPr>
          <w:rFonts w:ascii="Times New Roman" w:hAnsi="Times New Roman"/>
          <w:sz w:val="20"/>
          <w:szCs w:val="20"/>
          <w:lang w:eastAsia="ja-JP"/>
        </w:rPr>
        <w:t xml:space="preserve"> further </w:t>
      </w:r>
      <w:r w:rsidR="005B2277">
        <w:rPr>
          <w:rFonts w:ascii="Times New Roman" w:hAnsi="Times New Roman"/>
          <w:sz w:val="20"/>
          <w:szCs w:val="20"/>
          <w:lang w:eastAsia="ja-JP"/>
        </w:rPr>
        <w:t>details to support</w:t>
      </w:r>
      <w:r>
        <w:rPr>
          <w:rFonts w:ascii="Times New Roman" w:hAnsi="Times New Roman"/>
          <w:sz w:val="20"/>
          <w:szCs w:val="20"/>
          <w:lang w:eastAsia="ja-JP"/>
        </w:rPr>
        <w:t xml:space="preserve"> this aspect</w:t>
      </w:r>
      <w:r w:rsidR="00DF5A46">
        <w:rPr>
          <w:rFonts w:ascii="Times New Roman" w:hAnsi="Times New Roman"/>
          <w:sz w:val="20"/>
          <w:szCs w:val="20"/>
          <w:lang w:eastAsia="ja-JP"/>
        </w:rPr>
        <w:t>.</w:t>
      </w:r>
    </w:p>
    <w:p w14:paraId="4174F363" w14:textId="77777777" w:rsidR="008A2AF6" w:rsidRPr="001C137C" w:rsidRDefault="008A2AF6" w:rsidP="00C94AE1">
      <w:pPr>
        <w:pStyle w:val="Tdoc"/>
        <w:ind w:hanging="630"/>
      </w:pPr>
      <w:r>
        <w:t>Discussion</w:t>
      </w:r>
    </w:p>
    <w:p w14:paraId="00BE0F2B" w14:textId="591FABB1" w:rsidR="003C0DA3" w:rsidRDefault="0080328B" w:rsidP="008A2AF6">
      <w:pPr>
        <w:pStyle w:val="ListParagraph"/>
        <w:widowControl w:val="0"/>
        <w:numPr>
          <w:ilvl w:val="1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>
        <w:rPr>
          <w:rFonts w:ascii="Arial" w:eastAsia="MS Mincho" w:hAnsi="Arial" w:cs="Arial"/>
          <w:bCs/>
          <w:sz w:val="26"/>
          <w:szCs w:val="26"/>
          <w:lang w:val="en-GB" w:eastAsia="en-GB"/>
        </w:rPr>
        <w:t xml:space="preserve">Simultaneous mode support </w:t>
      </w:r>
    </w:p>
    <w:p w14:paraId="799DBDC7" w14:textId="678C47C0" w:rsidR="0080328B" w:rsidRDefault="0080328B" w:rsidP="00EC74C9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During the last meeting, the following note </w:t>
      </w:r>
      <w:r w:rsidR="00F905B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considering the simultaneous support of network controlled and UE </w:t>
      </w:r>
      <w:proofErr w:type="gramStart"/>
      <w:r w:rsidR="00F905B1">
        <w:rPr>
          <w:rFonts w:ascii="Times New Roman" w:eastAsia="MS Mincho" w:hAnsi="Times New Roman"/>
          <w:bCs/>
          <w:sz w:val="20"/>
          <w:szCs w:val="26"/>
          <w:lang w:val="en-GB" w:eastAsia="en-GB"/>
        </w:rPr>
        <w:t>autonomous</w:t>
      </w:r>
      <w:proofErr w:type="gramEnd"/>
      <w:r w:rsidR="00F905B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proofErr w:type="spellStart"/>
      <w:r w:rsidR="00F905B1">
        <w:rPr>
          <w:rFonts w:ascii="Times New Roman" w:eastAsia="MS Mincho" w:hAnsi="Times New Roman"/>
          <w:bCs/>
          <w:sz w:val="20"/>
          <w:szCs w:val="26"/>
          <w:lang w:val="en-GB" w:eastAsia="en-GB"/>
        </w:rPr>
        <w:t>sidelink</w:t>
      </w:r>
      <w:proofErr w:type="spellEnd"/>
      <w:r w:rsidR="00F905B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transmission </w:t>
      </w:r>
      <w:r w:rsidR="00473F9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and resource allocation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was agreed to be added to TR 38.885.</w:t>
      </w:r>
      <w:r w:rsidR="00F905B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In LTE, only one mode could be supported at a given time by the UE. </w:t>
      </w:r>
    </w:p>
    <w:p w14:paraId="321F98CF" w14:textId="6B70C89E" w:rsidR="0080328B" w:rsidRDefault="0080328B" w:rsidP="0080328B">
      <w:pPr>
        <w:pStyle w:val="ListParagraph"/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“</w:t>
      </w:r>
    </w:p>
    <w:p w14:paraId="2DDA5C0D" w14:textId="77777777" w:rsidR="0080328B" w:rsidRDefault="0080328B" w:rsidP="0080328B">
      <w:pPr>
        <w:ind w:left="720"/>
        <w:rPr>
          <w:rFonts w:ascii="Times New Roman" w:hAnsi="Times New Roman"/>
          <w:i/>
          <w:sz w:val="20"/>
        </w:rPr>
      </w:pPr>
      <w:r w:rsidRPr="00A856CA">
        <w:rPr>
          <w:rFonts w:ascii="Times New Roman" w:hAnsi="Times New Roman"/>
          <w:i/>
          <w:sz w:val="20"/>
        </w:rPr>
        <w:t xml:space="preserve">Editor's note: </w:t>
      </w:r>
      <w:r w:rsidRPr="004D7DC0">
        <w:rPr>
          <w:rFonts w:ascii="Times New Roman" w:hAnsi="Times New Roman"/>
          <w:i/>
          <w:sz w:val="20"/>
        </w:rPr>
        <w:t>Whether to support CBR measurement and reporting, and simultaneous configuration of mode 1 and mode 2 for resource allocation for the UE has RAN1 dependency</w:t>
      </w:r>
      <w:r w:rsidRPr="00A856CA">
        <w:rPr>
          <w:rFonts w:ascii="Times New Roman" w:hAnsi="Times New Roman"/>
          <w:i/>
          <w:sz w:val="20"/>
        </w:rPr>
        <w:t>.</w:t>
      </w:r>
    </w:p>
    <w:p w14:paraId="7D764C58" w14:textId="77777777" w:rsidR="009F19A9" w:rsidRDefault="0080328B" w:rsidP="009F19A9">
      <w:pPr>
        <w:ind w:left="720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“</w:t>
      </w:r>
    </w:p>
    <w:p w14:paraId="4B206397" w14:textId="3E5BD610" w:rsidR="00F905B1" w:rsidRPr="009F19A9" w:rsidRDefault="00F905B1" w:rsidP="009F19A9">
      <w:pPr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Supporting different services with different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requirements</w:t>
      </w:r>
      <w:r w:rsid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(e.g. 3ms or 100ms)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seems to be the motivation </w:t>
      </w:r>
      <w:r w:rsidR="008E1F3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among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different companies to introduce this type of configuration for NR V2X. </w:t>
      </w:r>
      <w:r w:rsidR="00D16B0F" w:rsidRP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In LTE V2X, for both NW scheduled and autonomous cases, the transmission was broadcast based, i.e. no dedicated connection was assumed by the UE when sending the packet over </w:t>
      </w:r>
      <w:proofErr w:type="spellStart"/>
      <w:r w:rsidR="00D16B0F" w:rsidRP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>sidelink</w:t>
      </w:r>
      <w:proofErr w:type="spellEnd"/>
      <w:r w:rsidR="00D16B0F" w:rsidRP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With NR V2X and the possibility of supporting both unicast and broadcast based communication, there is an added dimension of complexity to </w:t>
      </w:r>
      <w:r w:rsidR="00473F99">
        <w:rPr>
          <w:rFonts w:ascii="Times New Roman" w:eastAsia="MS Mincho" w:hAnsi="Times New Roman"/>
          <w:bCs/>
          <w:sz w:val="20"/>
          <w:szCs w:val="26"/>
          <w:lang w:val="en-GB" w:eastAsia="en-GB"/>
        </w:rPr>
        <w:t>study</w:t>
      </w:r>
      <w:r w:rsidR="00D16B0F" w:rsidRP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when considering resource config</w:t>
      </w:r>
      <w:r w:rsid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>uration design a</w:t>
      </w:r>
      <w:r w:rsidR="00473F99">
        <w:rPr>
          <w:rFonts w:ascii="Times New Roman" w:eastAsia="MS Mincho" w:hAnsi="Times New Roman"/>
          <w:bCs/>
          <w:sz w:val="20"/>
          <w:szCs w:val="26"/>
          <w:lang w:val="en-GB" w:eastAsia="en-GB"/>
        </w:rPr>
        <w:t>nd procedures e.g</w:t>
      </w:r>
      <w:r w:rsid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>. in case when both</w:t>
      </w:r>
      <w:r w:rsidR="00D16B0F" w:rsidRP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the NW scheduled and </w:t>
      </w:r>
      <w:r w:rsid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UE </w:t>
      </w:r>
      <w:r w:rsidR="00D16B0F" w:rsidRP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>autonomous modes are supported simultaneously</w:t>
      </w:r>
      <w:r w:rsid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>.</w:t>
      </w:r>
      <w:r w:rsidR="00D16B0F" w:rsidRP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</w:p>
    <w:p w14:paraId="0C0436C2" w14:textId="2A67B8B7" w:rsidR="0080328B" w:rsidRDefault="0080328B" w:rsidP="008A2AF6">
      <w:pPr>
        <w:pStyle w:val="ListParagraph"/>
        <w:widowControl w:val="0"/>
        <w:numPr>
          <w:ilvl w:val="1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>
        <w:rPr>
          <w:rFonts w:ascii="Arial" w:eastAsia="MS Mincho" w:hAnsi="Arial" w:cs="Arial"/>
          <w:bCs/>
          <w:sz w:val="26"/>
          <w:szCs w:val="26"/>
          <w:lang w:val="en-GB" w:eastAsia="en-GB"/>
        </w:rPr>
        <w:t>Connection establishment</w:t>
      </w:r>
      <w:r w:rsidR="00E464CA">
        <w:rPr>
          <w:rFonts w:ascii="Arial" w:eastAsia="MS Mincho" w:hAnsi="Arial" w:cs="Arial"/>
          <w:bCs/>
          <w:sz w:val="26"/>
          <w:szCs w:val="26"/>
          <w:lang w:val="en-GB" w:eastAsia="en-GB"/>
        </w:rPr>
        <w:t xml:space="preserve"> for multiple mode operation</w:t>
      </w:r>
    </w:p>
    <w:p w14:paraId="56F46971" w14:textId="39889D57" w:rsidR="00275B60" w:rsidRDefault="00275B60" w:rsidP="00EC74C9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I</w:t>
      </w:r>
      <w:r w:rsid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n order to avoid complexity, </w:t>
      </w:r>
      <w:r w:rsidR="00D16B0F" w:rsidRP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</w:t>
      </w:r>
      <w:r w:rsidR="00246D2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V2X </w:t>
      </w:r>
      <w:r w:rsidR="00D16B0F" w:rsidRP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UE </w:t>
      </w:r>
      <w:r w:rsid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can be assumed to be in RRC_CONNECTED state to support both network scheduled and UE autonomous resource </w:t>
      </w:r>
      <w:r w:rsidR="00EC74C9">
        <w:rPr>
          <w:rFonts w:ascii="Times New Roman" w:eastAsia="MS Mincho" w:hAnsi="Times New Roman"/>
          <w:bCs/>
          <w:sz w:val="20"/>
          <w:szCs w:val="26"/>
          <w:lang w:val="en-GB" w:eastAsia="en-GB"/>
        </w:rPr>
        <w:t>allocation</w:t>
      </w:r>
      <w:r w:rsid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modes</w:t>
      </w:r>
      <w:r w:rsidR="00F40488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980867">
        <w:rPr>
          <w:rFonts w:ascii="Times New Roman" w:eastAsia="MS Mincho" w:hAnsi="Times New Roman"/>
          <w:bCs/>
          <w:sz w:val="20"/>
          <w:szCs w:val="26"/>
          <w:lang w:val="en-GB" w:eastAsia="en-GB"/>
        </w:rPr>
        <w:t>simultaneously</w:t>
      </w:r>
      <w:r w:rsidR="00246D21">
        <w:rPr>
          <w:rFonts w:ascii="Times New Roman" w:eastAsia="MS Mincho" w:hAnsi="Times New Roman"/>
          <w:bCs/>
          <w:sz w:val="20"/>
          <w:szCs w:val="26"/>
          <w:lang w:val="en-GB" w:eastAsia="en-GB"/>
        </w:rPr>
        <w:t>, however,</w:t>
      </w:r>
      <w:r w:rsid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246D21">
        <w:rPr>
          <w:rFonts w:ascii="Times New Roman" w:eastAsia="MS Mincho" w:hAnsi="Times New Roman"/>
          <w:bCs/>
          <w:sz w:val="20"/>
          <w:szCs w:val="26"/>
          <w:lang w:val="en-GB" w:eastAsia="en-GB"/>
        </w:rPr>
        <w:t>i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f </w:t>
      </w:r>
      <w:r w:rsidR="00246D21">
        <w:rPr>
          <w:rFonts w:ascii="Times New Roman" w:eastAsia="MS Mincho" w:hAnsi="Times New Roman"/>
          <w:bCs/>
          <w:sz w:val="20"/>
          <w:szCs w:val="26"/>
          <w:lang w:val="en-GB" w:eastAsia="en-GB"/>
        </w:rPr>
        <w:t>a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UE is in-coverage and has the ability to support mode-1, it would be practical to initiate a switch </w:t>
      </w:r>
      <w:r w:rsidR="00473F9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(from </w:t>
      </w:r>
      <w:r w:rsidR="00246D21">
        <w:rPr>
          <w:rFonts w:ascii="Times New Roman" w:eastAsia="MS Mincho" w:hAnsi="Times New Roman"/>
          <w:bCs/>
          <w:sz w:val="20"/>
          <w:szCs w:val="26"/>
          <w:lang w:val="en-GB" w:eastAsia="en-GB"/>
        </w:rPr>
        <w:t>idle/inactive</w:t>
      </w:r>
      <w:r w:rsidR="00473F9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to connected)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so the required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can be met</w:t>
      </w:r>
      <w:r w:rsidR="00246D2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as necessary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. Furthermore, w</w:t>
      </w:r>
      <w:r w:rsid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hen the UE is out-of-coverage </w:t>
      </w:r>
      <w:r w:rsidR="00246D2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it </w:t>
      </w:r>
      <w:r w:rsid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only has the ability to use mode-2 (UE autonomous mode) </w:t>
      </w:r>
      <w:r w:rsidR="00246D21">
        <w:rPr>
          <w:rFonts w:ascii="Times New Roman" w:eastAsia="MS Mincho" w:hAnsi="Times New Roman"/>
          <w:bCs/>
          <w:sz w:val="20"/>
          <w:szCs w:val="26"/>
          <w:lang w:val="en-GB" w:eastAsia="en-GB"/>
        </w:rPr>
        <w:t>but</w:t>
      </w:r>
      <w:r w:rsid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246D2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if </w:t>
      </w:r>
      <w:r w:rsid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</w:t>
      </w:r>
      <w:proofErr w:type="spellStart"/>
      <w:r w:rsid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D16B0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requirement </w:t>
      </w:r>
      <w:r w:rsidR="00F40488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for the use case indicates that mode-1 </w:t>
      </w:r>
      <w:r w:rsidR="00EC74C9">
        <w:rPr>
          <w:rFonts w:ascii="Times New Roman" w:eastAsia="MS Mincho" w:hAnsi="Times New Roman"/>
          <w:bCs/>
          <w:sz w:val="20"/>
          <w:szCs w:val="26"/>
          <w:lang w:val="en-GB" w:eastAsia="en-GB"/>
        </w:rPr>
        <w:t>c</w:t>
      </w:r>
      <w:r w:rsidR="00F40488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ould be used, the UE should </w:t>
      </w:r>
      <w:r w:rsidR="00EC74C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try to </w:t>
      </w:r>
      <w:r w:rsidR="00F40488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switch to mode-1 as soon as it is in-coverage. </w:t>
      </w:r>
    </w:p>
    <w:p w14:paraId="4B2AE213" w14:textId="77777777" w:rsidR="00275B60" w:rsidRDefault="00275B60" w:rsidP="00EC74C9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algun Gothic" w:hAnsi="Times New Roman"/>
          <w:b/>
          <w:sz w:val="20"/>
          <w:szCs w:val="20"/>
          <w:lang w:val="en-GB" w:eastAsia="zh-CN"/>
        </w:rPr>
      </w:pPr>
    </w:p>
    <w:p w14:paraId="70A303E9" w14:textId="2F06A46A" w:rsidR="00275B60" w:rsidRDefault="00275B60" w:rsidP="009F19A9">
      <w:pPr>
        <w:pStyle w:val="ListParagraph"/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algun Gothic" w:hAnsi="Times New Roman"/>
          <w:sz w:val="20"/>
          <w:szCs w:val="20"/>
          <w:lang w:val="en-GB" w:eastAsia="zh-CN"/>
        </w:rPr>
      </w:pPr>
      <w:r w:rsidRPr="007D51FD">
        <w:rPr>
          <w:rFonts w:ascii="Times New Roman" w:eastAsia="Malgun Gothic" w:hAnsi="Times New Roman"/>
          <w:b/>
          <w:sz w:val="20"/>
          <w:szCs w:val="20"/>
          <w:lang w:val="en-GB" w:eastAsia="zh-CN"/>
        </w:rPr>
        <w:t>Proposal 1</w:t>
      </w:r>
      <w:r>
        <w:rPr>
          <w:rFonts w:ascii="Times New Roman" w:eastAsia="Malgun Gothic" w:hAnsi="Times New Roman"/>
          <w:sz w:val="20"/>
          <w:szCs w:val="20"/>
          <w:lang w:val="en-GB" w:eastAsia="zh-CN"/>
        </w:rPr>
        <w:t xml:space="preserve">: </w:t>
      </w:r>
      <w:r w:rsidR="00AB6267">
        <w:rPr>
          <w:rFonts w:ascii="Times New Roman" w:eastAsia="Malgun Gothic" w:hAnsi="Times New Roman"/>
          <w:sz w:val="20"/>
          <w:szCs w:val="20"/>
          <w:lang w:val="en-GB" w:eastAsia="zh-CN"/>
        </w:rPr>
        <w:tab/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RAN2 to allow simultaneous resource allocation mode operation for RRC_IDLE, RRC_INACTIVE and RRC_CONNECTED UEs.</w:t>
      </w:r>
    </w:p>
    <w:p w14:paraId="0C9B241C" w14:textId="77777777" w:rsidR="00275B60" w:rsidRDefault="00275B60" w:rsidP="00EC74C9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</w:p>
    <w:p w14:paraId="4F4BF2E4" w14:textId="6B0656B7" w:rsidR="00F40488" w:rsidRDefault="00F40488" w:rsidP="00EC74C9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In order to enable th</w:t>
      </w:r>
      <w:r w:rsidR="00275B60">
        <w:rPr>
          <w:rFonts w:ascii="Times New Roman" w:eastAsia="MS Mincho" w:hAnsi="Times New Roman"/>
          <w:bCs/>
          <w:sz w:val="20"/>
          <w:szCs w:val="26"/>
          <w:lang w:val="en-GB" w:eastAsia="en-GB"/>
        </w:rPr>
        <w:t>e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switch</w:t>
      </w:r>
      <w:r w:rsidR="00275B6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to connected state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, the V2X UE should initiate RRC connection establishment</w:t>
      </w:r>
      <w:r w:rsidR="00EC74C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as mode-1 is only </w:t>
      </w:r>
      <w:r w:rsidR="00275B60">
        <w:rPr>
          <w:rFonts w:ascii="Times New Roman" w:eastAsia="MS Mincho" w:hAnsi="Times New Roman"/>
          <w:bCs/>
          <w:sz w:val="20"/>
          <w:szCs w:val="26"/>
          <w:lang w:val="en-GB" w:eastAsia="en-GB"/>
        </w:rPr>
        <w:t>possible</w:t>
      </w:r>
      <w:r w:rsidR="00EC74C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in RRC_CONNECTED state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This can be </w:t>
      </w:r>
      <w:r w:rsidR="00980867">
        <w:rPr>
          <w:rFonts w:ascii="Times New Roman" w:eastAsia="MS Mincho" w:hAnsi="Times New Roman"/>
          <w:bCs/>
          <w:sz w:val="20"/>
          <w:szCs w:val="26"/>
          <w:lang w:val="en-GB" w:eastAsia="en-GB"/>
        </w:rPr>
        <w:t>achieved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in </w:t>
      </w:r>
      <w:r w:rsidR="00980867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one of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the following ways:</w:t>
      </w:r>
    </w:p>
    <w:p w14:paraId="6DA76A0E" w14:textId="467D8244" w:rsidR="0000168E" w:rsidRPr="0000168E" w:rsidRDefault="0047262C" w:rsidP="00EC74C9">
      <w:pPr>
        <w:pStyle w:val="ListParagraph"/>
        <w:widowControl w:val="0"/>
        <w:numPr>
          <w:ilvl w:val="0"/>
          <w:numId w:val="8"/>
        </w:numPr>
        <w:tabs>
          <w:tab w:val="left" w:pos="907"/>
        </w:tabs>
        <w:spacing w:before="240" w:after="60" w:line="240" w:lineRule="auto"/>
        <w:ind w:left="450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 w:rsidRPr="0047262C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Option 1: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F40488">
        <w:rPr>
          <w:rFonts w:ascii="Times New Roman" w:eastAsia="MS Mincho" w:hAnsi="Times New Roman"/>
          <w:bCs/>
          <w:sz w:val="20"/>
          <w:szCs w:val="26"/>
          <w:lang w:val="en-GB" w:eastAsia="en-GB"/>
        </w:rPr>
        <w:t>UE based RRC connection initiation for support of mode-1 when in-coverage (using a new establishment</w:t>
      </w:r>
      <w:r w:rsidR="00473F99">
        <w:rPr>
          <w:rFonts w:ascii="Times New Roman" w:eastAsia="MS Mincho" w:hAnsi="Times New Roman"/>
          <w:bCs/>
          <w:sz w:val="20"/>
          <w:szCs w:val="26"/>
          <w:lang w:val="en-GB" w:eastAsia="en-GB"/>
        </w:rPr>
        <w:t>/resume</w:t>
      </w:r>
      <w:r w:rsidR="00F40488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cause value e.g. mo_V2X)</w:t>
      </w:r>
      <w:r w:rsidR="0000168E">
        <w:rPr>
          <w:rFonts w:ascii="Times New Roman" w:eastAsia="MS Mincho" w:hAnsi="Times New Roman"/>
          <w:bCs/>
          <w:sz w:val="20"/>
          <w:szCs w:val="26"/>
          <w:lang w:val="en-GB" w:eastAsia="en-GB"/>
        </w:rPr>
        <w:t>.</w:t>
      </w:r>
    </w:p>
    <w:p w14:paraId="2AFE5EE5" w14:textId="0BC890E1" w:rsidR="00F40488" w:rsidRPr="0000168E" w:rsidRDefault="0000168E" w:rsidP="00EC74C9">
      <w:pPr>
        <w:pStyle w:val="ListParagraph"/>
        <w:widowControl w:val="0"/>
        <w:numPr>
          <w:ilvl w:val="1"/>
          <w:numId w:val="8"/>
        </w:numPr>
        <w:tabs>
          <w:tab w:val="left" w:pos="907"/>
        </w:tabs>
        <w:spacing w:before="240" w:after="60" w:line="240" w:lineRule="auto"/>
        <w:ind w:left="990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It incurs minimal signalling overhead as it is only initiated as necessary to support a specific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</w:t>
      </w:r>
      <w:r w:rsidR="00F40488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</w:p>
    <w:p w14:paraId="286AB9A4" w14:textId="35F3C4D9" w:rsidR="0000168E" w:rsidRPr="00473F99" w:rsidRDefault="00980867" w:rsidP="00EC74C9">
      <w:pPr>
        <w:pStyle w:val="ListParagraph"/>
        <w:widowControl w:val="0"/>
        <w:numPr>
          <w:ilvl w:val="1"/>
          <w:numId w:val="8"/>
        </w:numPr>
        <w:tabs>
          <w:tab w:val="left" w:pos="907"/>
          <w:tab w:val="left" w:pos="1440"/>
        </w:tabs>
        <w:spacing w:before="240" w:after="60" w:line="240" w:lineRule="auto"/>
        <w:ind w:left="900" w:hanging="270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lastRenderedPageBreak/>
        <w:t>It</w:t>
      </w:r>
      <w:r w:rsidR="0000168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is already supported as per LTE, however, not explicitly </w:t>
      </w:r>
      <w:r w:rsidR="00473F99">
        <w:rPr>
          <w:rFonts w:ascii="Times New Roman" w:eastAsia="MS Mincho" w:hAnsi="Times New Roman"/>
          <w:bCs/>
          <w:sz w:val="20"/>
          <w:szCs w:val="26"/>
          <w:lang w:val="en-GB" w:eastAsia="en-GB"/>
        </w:rPr>
        <w:t>(as shown in the note below from TS 36.331, where it is left to UE implementation) while</w:t>
      </w:r>
      <w:r w:rsidR="0000168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in NR, we could define a new cause </w:t>
      </w:r>
      <w:r w:rsidR="00473F9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value (establishment or resume cause value wherein multiple spares are available) </w:t>
      </w:r>
      <w:r w:rsidR="0000168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as part of RRC </w:t>
      </w:r>
      <w:r w:rsidR="00473F99">
        <w:rPr>
          <w:rFonts w:ascii="Times New Roman" w:eastAsia="MS Mincho" w:hAnsi="Times New Roman"/>
          <w:bCs/>
          <w:sz w:val="20"/>
          <w:szCs w:val="26"/>
          <w:lang w:val="en-GB" w:eastAsia="en-GB"/>
        </w:rPr>
        <w:t>setup request or RRC resume request</w:t>
      </w:r>
      <w:r w:rsidR="0000168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message</w:t>
      </w:r>
      <w:r w:rsidR="00473F99">
        <w:rPr>
          <w:rFonts w:ascii="Times New Roman" w:eastAsia="MS Mincho" w:hAnsi="Times New Roman"/>
          <w:bCs/>
          <w:sz w:val="20"/>
          <w:szCs w:val="26"/>
          <w:lang w:val="en-GB" w:eastAsia="en-GB"/>
        </w:rPr>
        <w:t>s</w:t>
      </w:r>
      <w:r w:rsidR="0000168E">
        <w:rPr>
          <w:rFonts w:ascii="Times New Roman" w:eastAsia="MS Mincho" w:hAnsi="Times New Roman"/>
          <w:bCs/>
          <w:sz w:val="20"/>
          <w:szCs w:val="26"/>
          <w:lang w:val="en-GB" w:eastAsia="en-GB"/>
        </w:rPr>
        <w:t>.</w:t>
      </w:r>
      <w:r w:rsidR="00473F9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</w:p>
    <w:p w14:paraId="51B58F14" w14:textId="584F9D92" w:rsidR="00473F99" w:rsidRDefault="00473F99" w:rsidP="00473F99">
      <w:pPr>
        <w:pStyle w:val="ListParagraph"/>
        <w:widowControl w:val="0"/>
        <w:tabs>
          <w:tab w:val="left" w:pos="907"/>
          <w:tab w:val="left" w:pos="1440"/>
        </w:tabs>
        <w:spacing w:before="240" w:after="60" w:line="240" w:lineRule="auto"/>
        <w:ind w:left="90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“</w:t>
      </w:r>
    </w:p>
    <w:p w14:paraId="5F185D4E" w14:textId="77777777" w:rsidR="00473F99" w:rsidRPr="00FE7D68" w:rsidRDefault="00473F99" w:rsidP="00473F99">
      <w:pPr>
        <w:pStyle w:val="NO"/>
        <w:ind w:hanging="415"/>
        <w:rPr>
          <w:lang w:val="en-GB"/>
        </w:rPr>
      </w:pPr>
      <w:r w:rsidRPr="00FE7D68">
        <w:rPr>
          <w:lang w:val="en-GB"/>
        </w:rPr>
        <w:t>NOTE:</w:t>
      </w:r>
      <w:r w:rsidRPr="00FE7D68">
        <w:rPr>
          <w:lang w:val="en-GB"/>
        </w:rPr>
        <w:tab/>
        <w:t>Upper layers initiate an RRC connection. The interaction with NAS is left to UE implementation.</w:t>
      </w:r>
    </w:p>
    <w:p w14:paraId="015CC5AE" w14:textId="354BBD76" w:rsidR="00473F99" w:rsidRPr="00F40488" w:rsidRDefault="00473F99" w:rsidP="00473F99">
      <w:pPr>
        <w:pStyle w:val="ListParagraph"/>
        <w:widowControl w:val="0"/>
        <w:tabs>
          <w:tab w:val="left" w:pos="907"/>
          <w:tab w:val="left" w:pos="1440"/>
        </w:tabs>
        <w:spacing w:before="240" w:after="60" w:line="240" w:lineRule="auto"/>
        <w:ind w:left="900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>
        <w:rPr>
          <w:rFonts w:ascii="Arial" w:eastAsia="MS Mincho" w:hAnsi="Arial" w:cs="Arial"/>
          <w:bCs/>
          <w:sz w:val="26"/>
          <w:szCs w:val="26"/>
          <w:lang w:val="en-GB" w:eastAsia="en-GB"/>
        </w:rPr>
        <w:t>“</w:t>
      </w:r>
    </w:p>
    <w:p w14:paraId="7ABE5E38" w14:textId="429B91E2" w:rsidR="00AB6267" w:rsidRPr="009F19A9" w:rsidRDefault="0047262C" w:rsidP="009F19A9">
      <w:pPr>
        <w:pStyle w:val="ListParagraph"/>
        <w:widowControl w:val="0"/>
        <w:numPr>
          <w:ilvl w:val="0"/>
          <w:numId w:val="8"/>
        </w:numPr>
        <w:tabs>
          <w:tab w:val="left" w:pos="907"/>
        </w:tabs>
        <w:spacing w:before="240" w:after="60" w:line="240" w:lineRule="auto"/>
        <w:ind w:left="450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Option 2</w:t>
      </w:r>
      <w:r w:rsidRPr="0047262C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: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00168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Network keeps the UE always </w:t>
      </w:r>
      <w:r w:rsidR="00EC74C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in </w:t>
      </w:r>
      <w:r w:rsidR="0000168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RRC_CONNECTED even when there is no data exchanged over the </w:t>
      </w:r>
      <w:proofErr w:type="spellStart"/>
      <w:r w:rsidR="0000168E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 w:rsidR="0000168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EA0762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link </w:t>
      </w:r>
      <w:r w:rsidR="0000168E">
        <w:rPr>
          <w:rFonts w:ascii="Times New Roman" w:eastAsia="MS Mincho" w:hAnsi="Times New Roman"/>
          <w:bCs/>
          <w:sz w:val="20"/>
          <w:szCs w:val="26"/>
          <w:lang w:val="en-GB" w:eastAsia="en-GB"/>
        </w:rPr>
        <w:t>(as long as the UE is in-coverage)</w:t>
      </w:r>
    </w:p>
    <w:p w14:paraId="602194DC" w14:textId="133DC780" w:rsidR="00AB6267" w:rsidRPr="009F19A9" w:rsidRDefault="0000168E" w:rsidP="009F19A9">
      <w:pPr>
        <w:pStyle w:val="ListParagraph"/>
        <w:widowControl w:val="0"/>
        <w:numPr>
          <w:ilvl w:val="1"/>
          <w:numId w:val="8"/>
        </w:numPr>
        <w:tabs>
          <w:tab w:val="left" w:pos="907"/>
        </w:tabs>
        <w:spacing w:before="240" w:after="60" w:line="240" w:lineRule="auto"/>
        <w:ind w:left="900" w:hanging="450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 w:rsidRPr="009F19A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As the V2X UEs are expected to perform a lot of handovers, this might incur additional signalling overhead, but would ensure the necessary </w:t>
      </w:r>
      <w:proofErr w:type="spellStart"/>
      <w:r w:rsidRPr="009F19A9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Pr="009F19A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for the </w:t>
      </w:r>
      <w:r w:rsidR="00246D21" w:rsidRPr="009F19A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given </w:t>
      </w:r>
      <w:r w:rsidRPr="009F19A9">
        <w:rPr>
          <w:rFonts w:ascii="Times New Roman" w:eastAsia="MS Mincho" w:hAnsi="Times New Roman"/>
          <w:bCs/>
          <w:sz w:val="20"/>
          <w:szCs w:val="26"/>
          <w:lang w:val="en-GB" w:eastAsia="en-GB"/>
        </w:rPr>
        <w:t>advanced use case.</w:t>
      </w:r>
    </w:p>
    <w:p w14:paraId="6D399148" w14:textId="095B11FF" w:rsidR="00275B60" w:rsidRPr="009F19A9" w:rsidRDefault="00275B60" w:rsidP="009F19A9">
      <w:pPr>
        <w:pStyle w:val="ListParagraph"/>
        <w:widowControl w:val="0"/>
        <w:numPr>
          <w:ilvl w:val="1"/>
          <w:numId w:val="8"/>
        </w:numPr>
        <w:tabs>
          <w:tab w:val="left" w:pos="907"/>
        </w:tabs>
        <w:spacing w:before="240" w:after="60" w:line="240" w:lineRule="auto"/>
        <w:ind w:left="900" w:hanging="450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 w:rsidRPr="009F19A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UE can suggest its required </w:t>
      </w:r>
      <w:proofErr w:type="spellStart"/>
      <w:r w:rsidRPr="009F19A9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47262C" w:rsidRPr="009F19A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parameters</w:t>
      </w:r>
      <w:r w:rsidRPr="009F19A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for a given service (and thereby </w:t>
      </w:r>
      <w:r w:rsidR="0047262C" w:rsidRPr="009F19A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if </w:t>
      </w:r>
      <w:r w:rsidRPr="009F19A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it prefers mode-1 operation) via UE assistance information to ensure that the network allows the UE to stay in connected mode. </w:t>
      </w:r>
    </w:p>
    <w:p w14:paraId="0358A114" w14:textId="77777777" w:rsidR="00AB6267" w:rsidRPr="009F19A9" w:rsidRDefault="00AB6267" w:rsidP="009F19A9">
      <w:pPr>
        <w:pStyle w:val="ListParagraph"/>
        <w:widowControl w:val="0"/>
        <w:tabs>
          <w:tab w:val="left" w:pos="907"/>
        </w:tabs>
        <w:spacing w:before="240" w:after="60" w:line="240" w:lineRule="auto"/>
        <w:ind w:left="900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</w:p>
    <w:p w14:paraId="563ACCCB" w14:textId="441B379E" w:rsidR="00AB6267" w:rsidRPr="0000168E" w:rsidRDefault="0047262C" w:rsidP="00EC74C9">
      <w:pPr>
        <w:pStyle w:val="ListParagraph"/>
        <w:widowControl w:val="0"/>
        <w:numPr>
          <w:ilvl w:val="0"/>
          <w:numId w:val="8"/>
        </w:numPr>
        <w:tabs>
          <w:tab w:val="left" w:pos="907"/>
        </w:tabs>
        <w:spacing w:before="240" w:after="60" w:line="240" w:lineRule="auto"/>
        <w:ind w:left="450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 w:rsidRPr="0047262C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 xml:space="preserve">Option </w:t>
      </w:r>
      <w:r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3</w:t>
      </w:r>
      <w:r w:rsidRPr="0047262C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: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00168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UE could </w:t>
      </w:r>
      <w:r w:rsidR="00F45E5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continue to </w:t>
      </w:r>
      <w:r w:rsidR="0000168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maintain a signalling-only connection with the </w:t>
      </w:r>
      <w:r w:rsidR="00EC74C9">
        <w:rPr>
          <w:rFonts w:ascii="Times New Roman" w:eastAsia="MS Mincho" w:hAnsi="Times New Roman"/>
          <w:bCs/>
          <w:sz w:val="20"/>
          <w:szCs w:val="26"/>
          <w:lang w:val="en-GB" w:eastAsia="en-GB"/>
        </w:rPr>
        <w:t>network.</w:t>
      </w:r>
    </w:p>
    <w:p w14:paraId="64497A47" w14:textId="77777777" w:rsidR="00F45E54" w:rsidRPr="009F19A9" w:rsidRDefault="0000168E" w:rsidP="009F19A9">
      <w:pPr>
        <w:pStyle w:val="ListParagraph"/>
        <w:widowControl w:val="0"/>
        <w:numPr>
          <w:ilvl w:val="1"/>
          <w:numId w:val="8"/>
        </w:numPr>
        <w:tabs>
          <w:tab w:val="left" w:pos="907"/>
        </w:tabs>
        <w:spacing w:before="240" w:after="60" w:line="240" w:lineRule="auto"/>
        <w:ind w:left="810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 w:rsidRPr="009F19A9">
        <w:rPr>
          <w:rFonts w:ascii="Times New Roman" w:eastAsia="MS Mincho" w:hAnsi="Times New Roman"/>
          <w:bCs/>
          <w:sz w:val="20"/>
          <w:szCs w:val="26"/>
          <w:lang w:val="en-GB" w:eastAsia="en-GB"/>
        </w:rPr>
        <w:t>This would ensure that there is minimal delay in switching modes (avoiding connection establishment) while</w:t>
      </w:r>
      <w:r w:rsidR="00EC74C9" w:rsidRPr="009F19A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also</w:t>
      </w:r>
      <w:r w:rsidRPr="009F19A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reducing signalling overhead. Currently, the signalling-only connection [R2-1818916] does not support handovers and RRC_INACTIVE state, however, we could introduce the necessary changes to support V2X</w:t>
      </w:r>
      <w:r w:rsidR="00EC74C9" w:rsidRPr="009F19A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use case. </w:t>
      </w:r>
      <w:r w:rsidRPr="009F19A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</w:p>
    <w:p w14:paraId="70E712C2" w14:textId="409CF034" w:rsidR="00F45E54" w:rsidRPr="007B6076" w:rsidRDefault="00F45E54" w:rsidP="00EA0762">
      <w:pPr>
        <w:pStyle w:val="ListParagraph"/>
        <w:widowControl w:val="0"/>
        <w:numPr>
          <w:ilvl w:val="2"/>
          <w:numId w:val="8"/>
        </w:numPr>
        <w:tabs>
          <w:tab w:val="left" w:pos="907"/>
        </w:tabs>
        <w:spacing w:before="240" w:after="60" w:line="240" w:lineRule="auto"/>
        <w:ind w:left="1530" w:hanging="270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 w:rsidRPr="009F19A9">
        <w:rPr>
          <w:rFonts w:ascii="Times New Roman" w:eastAsia="MS Mincho" w:hAnsi="Times New Roman"/>
          <w:bCs/>
          <w:sz w:val="20"/>
          <w:szCs w:val="26"/>
          <w:lang w:val="en-GB" w:eastAsia="en-GB"/>
        </w:rPr>
        <w:t>A</w:t>
      </w:r>
      <w:r w:rsidRPr="007B607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stated in option 2, </w:t>
      </w:r>
      <w:r w:rsidRPr="007B607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V2X UEs are expected to perform a lot of handovers,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therefore, </w:t>
      </w:r>
      <w:r w:rsidRPr="007B6076">
        <w:rPr>
          <w:rFonts w:ascii="Times New Roman" w:eastAsia="MS Mincho" w:hAnsi="Times New Roman"/>
          <w:bCs/>
          <w:sz w:val="20"/>
          <w:szCs w:val="26"/>
          <w:lang w:val="en-GB" w:eastAsia="en-GB"/>
        </w:rPr>
        <w:t>this might incur additional signalling overhead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(unless optimizations are done)</w:t>
      </w:r>
      <w:r w:rsidRPr="007B607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, but would ensure the necessary </w:t>
      </w:r>
      <w:proofErr w:type="spellStart"/>
      <w:r w:rsidRPr="007B6076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Pr="007B607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for the given advanced use case.</w:t>
      </w:r>
    </w:p>
    <w:p w14:paraId="70E5984D" w14:textId="23406D07" w:rsidR="008B10E6" w:rsidRPr="008B10E6" w:rsidRDefault="008B10E6" w:rsidP="009F19A9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Arial" w:eastAsia="MS Mincho" w:hAnsi="Arial" w:cs="Arial"/>
          <w:b/>
          <w:bCs/>
          <w:sz w:val="26"/>
          <w:szCs w:val="26"/>
          <w:lang w:val="en-GB" w:eastAsia="en-GB"/>
        </w:rPr>
      </w:pPr>
      <w:r w:rsidRPr="008B10E6">
        <w:rPr>
          <w:rFonts w:ascii="Times New Roman" w:eastAsia="Malgun Gothic" w:hAnsi="Times New Roman"/>
          <w:b/>
          <w:sz w:val="20"/>
          <w:szCs w:val="20"/>
          <w:lang w:val="en-GB" w:eastAsia="zh-CN"/>
        </w:rPr>
        <w:t xml:space="preserve">Proposal </w:t>
      </w:r>
      <w:r>
        <w:rPr>
          <w:rFonts w:ascii="Times New Roman" w:eastAsia="Malgun Gothic" w:hAnsi="Times New Roman"/>
          <w:b/>
          <w:sz w:val="20"/>
          <w:szCs w:val="20"/>
          <w:lang w:val="en-GB" w:eastAsia="zh-CN"/>
        </w:rPr>
        <w:t>2</w:t>
      </w:r>
      <w:r w:rsidRPr="008B10E6">
        <w:rPr>
          <w:rFonts w:ascii="Times New Roman" w:eastAsia="Malgun Gothic" w:hAnsi="Times New Roman"/>
          <w:sz w:val="20"/>
          <w:szCs w:val="20"/>
          <w:lang w:val="en-GB" w:eastAsia="zh-CN"/>
        </w:rPr>
        <w:t xml:space="preserve">: </w:t>
      </w:r>
      <w:r w:rsidR="00AB6267">
        <w:rPr>
          <w:rFonts w:ascii="Times New Roman" w:eastAsia="Malgun Gothic" w:hAnsi="Times New Roman"/>
          <w:sz w:val="20"/>
          <w:szCs w:val="20"/>
          <w:lang w:val="en-GB" w:eastAsia="zh-CN"/>
        </w:rPr>
        <w:tab/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RAN2</w:t>
      </w:r>
      <w:r w:rsidR="00F45E54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is asked</w:t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to discuss </w:t>
      </w:r>
      <w:r w:rsidR="00F45E54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the three options and select a suitable one to ensure support of simultaneous resource allocation modes: 1)</w:t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</w:t>
      </w:r>
      <w:r w:rsidR="00F45E54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A </w:t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V2X UE can initiate RRC Connection establishment using explicit establishment</w:t>
      </w:r>
      <w:r w:rsidR="00473F99"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/resume</w:t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cause value within RRC </w:t>
      </w:r>
      <w:r w:rsidR="00473F99"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setup/resume </w:t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request message (MSG3)</w:t>
      </w:r>
      <w:r w:rsidR="00F45E54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to enter RRC_CONNECTED 2) K</w:t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eep a V2X UE in the </w:t>
      </w:r>
      <w:r w:rsidR="00F45E54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RRC_CONNECTED state 3) Keep a V2X UE in</w:t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signalling-only connection-based RRC_CONNECTED state.</w:t>
      </w:r>
      <w:r>
        <w:rPr>
          <w:rFonts w:ascii="Times New Roman" w:eastAsia="Malgun Gothic" w:hAnsi="Times New Roman"/>
          <w:sz w:val="20"/>
          <w:szCs w:val="20"/>
          <w:lang w:val="en-GB" w:eastAsia="zh-CN"/>
        </w:rPr>
        <w:t xml:space="preserve"> </w:t>
      </w:r>
    </w:p>
    <w:p w14:paraId="12EE4587" w14:textId="77777777" w:rsidR="00064677" w:rsidRDefault="00064677" w:rsidP="00064677">
      <w:pPr>
        <w:pStyle w:val="ListParagraph"/>
        <w:widowControl w:val="0"/>
        <w:tabs>
          <w:tab w:val="left" w:pos="907"/>
        </w:tabs>
        <w:spacing w:before="240" w:after="60" w:line="240" w:lineRule="auto"/>
        <w:ind w:left="810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</w:p>
    <w:p w14:paraId="2F0A9A0A" w14:textId="02D5BC4C" w:rsidR="0080328B" w:rsidRDefault="00847EBF" w:rsidP="008A2AF6">
      <w:pPr>
        <w:pStyle w:val="ListParagraph"/>
        <w:widowControl w:val="0"/>
        <w:numPr>
          <w:ilvl w:val="1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>
        <w:rPr>
          <w:rFonts w:ascii="Arial" w:eastAsia="MS Mincho" w:hAnsi="Arial" w:cs="Arial"/>
          <w:bCs/>
          <w:sz w:val="26"/>
          <w:szCs w:val="26"/>
          <w:lang w:val="en-GB" w:eastAsia="en-GB"/>
        </w:rPr>
        <w:t>S</w:t>
      </w:r>
      <w:r w:rsidR="0080328B">
        <w:rPr>
          <w:rFonts w:ascii="Arial" w:eastAsia="MS Mincho" w:hAnsi="Arial" w:cs="Arial"/>
          <w:bCs/>
          <w:sz w:val="26"/>
          <w:szCs w:val="26"/>
          <w:lang w:val="en-GB" w:eastAsia="en-GB"/>
        </w:rPr>
        <w:t>witching</w:t>
      </w:r>
      <w:r>
        <w:rPr>
          <w:rFonts w:ascii="Arial" w:eastAsia="MS Mincho" w:hAnsi="Arial" w:cs="Arial"/>
          <w:bCs/>
          <w:sz w:val="26"/>
          <w:szCs w:val="26"/>
          <w:lang w:val="en-GB" w:eastAsia="en-GB"/>
        </w:rPr>
        <w:t xml:space="preserve"> modes</w:t>
      </w:r>
    </w:p>
    <w:p w14:paraId="45CF0571" w14:textId="0B230102" w:rsidR="005E09DE" w:rsidRDefault="00980867" w:rsidP="009F19A9">
      <w:pPr>
        <w:pStyle w:val="ListParagraph"/>
        <w:ind w:left="0" w:firstLine="180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When simultaneous </w:t>
      </w:r>
      <w:r w:rsidR="00246D2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resource allocation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mode is supported, it needs to be discussed about which layer</w:t>
      </w:r>
      <w:r w:rsidR="00246D2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or </w:t>
      </w:r>
      <w:r w:rsidR="0023687E">
        <w:rPr>
          <w:rFonts w:ascii="Times New Roman" w:eastAsia="MS Mincho" w:hAnsi="Times New Roman"/>
          <w:bCs/>
          <w:sz w:val="20"/>
          <w:szCs w:val="26"/>
          <w:lang w:val="en-GB" w:eastAsia="en-GB"/>
        </w:rPr>
        <w:t>entity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is responsible for deciding the specific resource </w:t>
      </w:r>
      <w:r w:rsidR="0023687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allocation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mode </w:t>
      </w:r>
      <w:r w:rsidR="00AC583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to be used </w:t>
      </w:r>
      <w:r w:rsidR="0023687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for a given service. </w:t>
      </w:r>
      <w:r w:rsidR="005E09D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This can be suggested by the network </w:t>
      </w:r>
      <w:r w:rsidR="00246D2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in a deterministic way </w:t>
      </w:r>
      <w:r w:rsidR="005E09DE">
        <w:rPr>
          <w:rFonts w:ascii="Times New Roman" w:eastAsia="MS Mincho" w:hAnsi="Times New Roman"/>
          <w:bCs/>
          <w:sz w:val="20"/>
          <w:szCs w:val="26"/>
          <w:lang w:val="en-GB" w:eastAsia="en-GB"/>
        </w:rPr>
        <w:t>or pre-configured or potentially hinted by the upper layers</w:t>
      </w:r>
      <w:r w:rsidR="00246D2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dynamically</w:t>
      </w:r>
      <w:r w:rsidR="005E09D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The classification </w:t>
      </w:r>
      <w:r w:rsidR="00246D2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of whether </w:t>
      </w:r>
      <w:r w:rsidR="005E09D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data </w:t>
      </w:r>
      <w:r w:rsidR="00246D2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can use </w:t>
      </w:r>
      <w:r w:rsidR="005E09DE">
        <w:rPr>
          <w:rFonts w:ascii="Times New Roman" w:eastAsia="MS Mincho" w:hAnsi="Times New Roman"/>
          <w:bCs/>
          <w:sz w:val="20"/>
          <w:szCs w:val="26"/>
          <w:lang w:val="en-GB" w:eastAsia="en-GB"/>
        </w:rPr>
        <w:t>mode-1 only or mode-2 only or both modes can be done on per-packet or per-flow or per-service basis</w:t>
      </w:r>
      <w:r w:rsidR="00246D2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although if done on a per-packet basis, it might incur a lot of overhead e.g. BSR updates and processing. </w:t>
      </w:r>
      <w:r w:rsidR="005E09DE">
        <w:rPr>
          <w:rFonts w:ascii="Times New Roman" w:eastAsia="MS Mincho" w:hAnsi="Times New Roman"/>
          <w:bCs/>
          <w:sz w:val="20"/>
          <w:szCs w:val="26"/>
          <w:lang w:val="en-GB" w:eastAsia="en-GB"/>
        </w:rPr>
        <w:t>If the data is classified to be supportive of either modes, it may be up to the network or UE implementation to switch the mode.</w:t>
      </w:r>
      <w:r w:rsidR="006E3885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This can be treated as configuration information similar to SL RB configuration and thereby NW-controlled when in-coverage and connected mode;</w:t>
      </w:r>
      <w:r w:rsidR="005D222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and</w:t>
      </w:r>
      <w:r w:rsidR="006E3885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UE-initiated when in-coverag</w:t>
      </w:r>
      <w:r w:rsidR="005D2226">
        <w:rPr>
          <w:rFonts w:ascii="Times New Roman" w:eastAsia="MS Mincho" w:hAnsi="Times New Roman"/>
          <w:bCs/>
          <w:sz w:val="20"/>
          <w:szCs w:val="26"/>
          <w:lang w:val="en-GB" w:eastAsia="en-GB"/>
        </w:rPr>
        <w:t>e but in idle or inactive mode</w:t>
      </w:r>
      <w:r w:rsidR="006E3885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</w:t>
      </w:r>
    </w:p>
    <w:p w14:paraId="4791F110" w14:textId="5A7603ED" w:rsidR="00B71CD3" w:rsidRPr="00B71CD3" w:rsidRDefault="0023687E" w:rsidP="009F19A9">
      <w:pPr>
        <w:pStyle w:val="ListParagraph"/>
        <w:ind w:left="0" w:firstLine="180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easiest methodology is to always use mode-1 when in-coverage and mode-2 when out-of-coverage. However, this is not always the best approach due to the support of services with varying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requirements (e.g. stringent delay with relaxed reliability or relaxed delay with stringent delay and data rate). It is sometimes more effective to use mode-2 even while in-coverage as there </w:t>
      </w:r>
      <w:r w:rsidR="00473F99">
        <w:rPr>
          <w:rFonts w:ascii="Times New Roman" w:eastAsia="MS Mincho" w:hAnsi="Times New Roman"/>
          <w:bCs/>
          <w:sz w:val="20"/>
          <w:szCs w:val="26"/>
          <w:lang w:val="en-GB" w:eastAsia="en-GB"/>
        </w:rPr>
        <w:t>could be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minimal delay in obtaining resources and sending the data packet.</w:t>
      </w:r>
      <w:r w:rsidR="00AC583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Some companies suggested that mode-1 can be used for licensed operations while mode-2 can be used for unlicensed operations wherein switching between modes is not needed but certain </w:t>
      </w:r>
      <w:proofErr w:type="spellStart"/>
      <w:r w:rsidR="00AC5834">
        <w:rPr>
          <w:rFonts w:ascii="Times New Roman" w:eastAsia="MS Mincho" w:hAnsi="Times New Roman"/>
          <w:bCs/>
          <w:sz w:val="20"/>
          <w:szCs w:val="26"/>
          <w:lang w:val="en-GB" w:eastAsia="en-GB"/>
        </w:rPr>
        <w:t>sidelink</w:t>
      </w:r>
      <w:proofErr w:type="spellEnd"/>
      <w:r w:rsidR="00AC583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enhancements e.g. BSR updates are necessary</w:t>
      </w:r>
      <w:r w:rsidR="00473F9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to support the </w:t>
      </w:r>
      <w:r w:rsidR="00AC583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simultaneous operation. </w:t>
      </w:r>
      <w:r w:rsidR="005E09D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network may maintain the mapping between the specific </w:t>
      </w:r>
      <w:proofErr w:type="spellStart"/>
      <w:r w:rsidR="005E09DE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5E09D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and authorized services that are supported by the UE to determine UE’s request to use a specific mode</w:t>
      </w:r>
      <w:r w:rsidR="006E3885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and suggest a change in mode accordingly. </w:t>
      </w:r>
      <w:r w:rsidR="005E09D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</w:p>
    <w:p w14:paraId="2B60C8D7" w14:textId="742694F3" w:rsidR="00DF5A46" w:rsidRPr="00F40488" w:rsidRDefault="00847EBF" w:rsidP="009F19A9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lang w:val="en-GB" w:eastAsia="en-GB"/>
        </w:rPr>
      </w:pPr>
      <w:r>
        <w:rPr>
          <w:rFonts w:ascii="Times New Roman" w:eastAsia="Malgun Gothic" w:hAnsi="Times New Roman"/>
          <w:b/>
          <w:sz w:val="20"/>
          <w:szCs w:val="20"/>
          <w:lang w:val="en-GB" w:eastAsia="zh-CN"/>
        </w:rPr>
        <w:lastRenderedPageBreak/>
        <w:t xml:space="preserve">Proposal </w:t>
      </w:r>
      <w:r w:rsidR="00F45E54">
        <w:rPr>
          <w:rFonts w:ascii="Times New Roman" w:eastAsia="Malgun Gothic" w:hAnsi="Times New Roman"/>
          <w:b/>
          <w:sz w:val="20"/>
          <w:szCs w:val="20"/>
          <w:lang w:val="en-GB" w:eastAsia="zh-CN"/>
        </w:rPr>
        <w:t>3</w:t>
      </w:r>
      <w:r w:rsidRPr="008B10E6">
        <w:rPr>
          <w:rFonts w:ascii="Times New Roman" w:eastAsia="Malgun Gothic" w:hAnsi="Times New Roman"/>
          <w:b/>
          <w:sz w:val="20"/>
          <w:szCs w:val="20"/>
          <w:lang w:val="en-GB" w:eastAsia="zh-CN"/>
        </w:rPr>
        <w:t>:</w:t>
      </w:r>
      <w:r>
        <w:rPr>
          <w:rFonts w:ascii="Times New Roman" w:eastAsia="Malgun Gothic" w:hAnsi="Times New Roman"/>
          <w:b/>
          <w:sz w:val="20"/>
          <w:szCs w:val="20"/>
          <w:lang w:val="en-GB" w:eastAsia="zh-CN"/>
        </w:rPr>
        <w:t xml:space="preserve"> </w:t>
      </w:r>
      <w:r w:rsidR="00AB6267">
        <w:rPr>
          <w:rFonts w:ascii="Times New Roman" w:eastAsia="Malgun Gothic" w:hAnsi="Times New Roman"/>
          <w:b/>
          <w:sz w:val="20"/>
          <w:szCs w:val="20"/>
          <w:lang w:val="en-GB" w:eastAsia="zh-CN"/>
        </w:rPr>
        <w:tab/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RAN2 to consider network-controlled </w:t>
      </w:r>
      <w:r w:rsidR="005D2226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mode </w:t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switching when the V2X UE is in-coverage and </w:t>
      </w:r>
      <w:r w:rsidR="005D2226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RRC_CONNECTED</w:t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and </w:t>
      </w:r>
      <w:r w:rsidR="005D2226"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UE-initiated </w:t>
      </w:r>
      <w:r w:rsidR="005D2226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mode </w:t>
      </w:r>
      <w:r w:rsidR="005D2226"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switching</w:t>
      </w:r>
      <w:r w:rsidR="005D2226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</w:t>
      </w:r>
      <w:r w:rsidR="005D2226"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when the V2X UE is in-coverage and </w:t>
      </w:r>
      <w:r w:rsidR="005D2226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RRC_IDLE or RRC_INACTIVE</w:t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. </w:t>
      </w:r>
    </w:p>
    <w:p w14:paraId="0161FE51" w14:textId="381BE3F0" w:rsidR="00E13039" w:rsidRPr="00C94AE1" w:rsidRDefault="00F611C5" w:rsidP="00573EE5">
      <w:pPr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</w:t>
      </w:r>
    </w:p>
    <w:p w14:paraId="512C53DC" w14:textId="77777777" w:rsidR="008A2AF6" w:rsidRPr="00E0063E" w:rsidRDefault="008A2AF6" w:rsidP="00C94AE1">
      <w:pPr>
        <w:pStyle w:val="Tdoc"/>
        <w:ind w:left="360"/>
      </w:pPr>
      <w:r w:rsidRPr="00E0063E">
        <w:t>Conclusion</w:t>
      </w:r>
    </w:p>
    <w:p w14:paraId="2C9A0A72" w14:textId="2210A500" w:rsidR="00DF5A46" w:rsidRDefault="00815F0E" w:rsidP="00DF5A4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bCs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In t</w:t>
      </w:r>
      <w:r w:rsidR="008A2AF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his contribution</w:t>
      </w:r>
      <w:r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, we provide</w:t>
      </w:r>
      <w:r w:rsidR="00DF5A4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further considerations on </w:t>
      </w:r>
      <w:r w:rsidR="00064677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simultaneous resource allocation mode operation</w:t>
      </w:r>
      <w:r w:rsidR="00DF5A4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for NR V2X </w:t>
      </w:r>
      <w:proofErr w:type="spellStart"/>
      <w:r w:rsidR="00DF5A4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sidelink</w:t>
      </w:r>
      <w:proofErr w:type="spellEnd"/>
      <w:r w:rsidR="00DF5A4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</w:t>
      </w:r>
      <w:r w:rsidR="0054408E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and have the following proposal</w:t>
      </w:r>
      <w:r w:rsidR="00847EBF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s</w:t>
      </w:r>
      <w:r w:rsidR="00DF5A4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:</w:t>
      </w:r>
    </w:p>
    <w:p w14:paraId="3C4A70C9" w14:textId="77777777" w:rsidR="009F19A9" w:rsidRDefault="009F19A9" w:rsidP="009F19A9">
      <w:pPr>
        <w:pStyle w:val="ListParagraph"/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algun Gothic" w:hAnsi="Times New Roman"/>
          <w:sz w:val="20"/>
          <w:szCs w:val="20"/>
          <w:lang w:val="en-GB" w:eastAsia="zh-CN"/>
        </w:rPr>
      </w:pPr>
      <w:r w:rsidRPr="007D51FD">
        <w:rPr>
          <w:rFonts w:ascii="Times New Roman" w:eastAsia="Malgun Gothic" w:hAnsi="Times New Roman"/>
          <w:b/>
          <w:sz w:val="20"/>
          <w:szCs w:val="20"/>
          <w:lang w:val="en-GB" w:eastAsia="zh-CN"/>
        </w:rPr>
        <w:t>Proposal 1</w:t>
      </w:r>
      <w:r>
        <w:rPr>
          <w:rFonts w:ascii="Times New Roman" w:eastAsia="Malgun Gothic" w:hAnsi="Times New Roman"/>
          <w:sz w:val="20"/>
          <w:szCs w:val="20"/>
          <w:lang w:val="en-GB" w:eastAsia="zh-CN"/>
        </w:rPr>
        <w:t xml:space="preserve">: </w:t>
      </w:r>
      <w:r>
        <w:rPr>
          <w:rFonts w:ascii="Times New Roman" w:eastAsia="Malgun Gothic" w:hAnsi="Times New Roman"/>
          <w:sz w:val="20"/>
          <w:szCs w:val="20"/>
          <w:lang w:val="en-GB" w:eastAsia="zh-CN"/>
        </w:rPr>
        <w:tab/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RAN2 to allow simultaneous resource allocation mode operation for RRC_IDLE, RRC_INACTIVE and RRC_CONNECTED UEs.</w:t>
      </w:r>
    </w:p>
    <w:p w14:paraId="1199D574" w14:textId="1E830415" w:rsidR="009F19A9" w:rsidRPr="008B10E6" w:rsidRDefault="009F19A9" w:rsidP="009F19A9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Arial" w:eastAsia="MS Mincho" w:hAnsi="Arial" w:cs="Arial"/>
          <w:b/>
          <w:bCs/>
          <w:sz w:val="26"/>
          <w:szCs w:val="26"/>
          <w:lang w:val="en-GB" w:eastAsia="en-GB"/>
        </w:rPr>
      </w:pPr>
      <w:r w:rsidRPr="008B10E6">
        <w:rPr>
          <w:rFonts w:ascii="Times New Roman" w:eastAsia="Malgun Gothic" w:hAnsi="Times New Roman"/>
          <w:b/>
          <w:sz w:val="20"/>
          <w:szCs w:val="20"/>
          <w:lang w:val="en-GB" w:eastAsia="zh-CN"/>
        </w:rPr>
        <w:t xml:space="preserve">Proposal </w:t>
      </w:r>
      <w:r>
        <w:rPr>
          <w:rFonts w:ascii="Times New Roman" w:eastAsia="Malgun Gothic" w:hAnsi="Times New Roman"/>
          <w:b/>
          <w:sz w:val="20"/>
          <w:szCs w:val="20"/>
          <w:lang w:val="en-GB" w:eastAsia="zh-CN"/>
        </w:rPr>
        <w:t>2</w:t>
      </w:r>
      <w:r w:rsidRPr="008B10E6">
        <w:rPr>
          <w:rFonts w:ascii="Times New Roman" w:eastAsia="Malgun Gothic" w:hAnsi="Times New Roman"/>
          <w:sz w:val="20"/>
          <w:szCs w:val="20"/>
          <w:lang w:val="en-GB" w:eastAsia="zh-CN"/>
        </w:rPr>
        <w:t xml:space="preserve">: </w:t>
      </w:r>
      <w:r>
        <w:rPr>
          <w:rFonts w:ascii="Times New Roman" w:eastAsia="Malgun Gothic" w:hAnsi="Times New Roman"/>
          <w:sz w:val="20"/>
          <w:szCs w:val="20"/>
          <w:lang w:val="en-GB" w:eastAsia="zh-CN"/>
        </w:rPr>
        <w:tab/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RAN2</w:t>
      </w:r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is asked</w:t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to discuss </w:t>
      </w:r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>the three options and select a suitable one to ensure support of simultaneous resource allocation modes: 1)</w:t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</w:t>
      </w:r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A </w:t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V2X UE can initiate RRC Connection establishment using explicit establishment/resume cause value within RRC setup/resume request message (MSG3)</w:t>
      </w:r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to enter RRC_CONNECTED 2) K</w:t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eep a V2X UE in the </w:t>
      </w:r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>RRC_CONNECTED state 3) Keep a V2X UE in</w:t>
      </w:r>
      <w:r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signalling-only connection-based RRC_CONNECTED state.</w:t>
      </w:r>
      <w:r>
        <w:rPr>
          <w:rFonts w:ascii="Times New Roman" w:eastAsia="Malgun Gothic" w:hAnsi="Times New Roman"/>
          <w:sz w:val="20"/>
          <w:szCs w:val="20"/>
          <w:lang w:val="en-GB" w:eastAsia="zh-CN"/>
        </w:rPr>
        <w:t xml:space="preserve"> </w:t>
      </w:r>
    </w:p>
    <w:p w14:paraId="00CD6B49" w14:textId="186E9A94" w:rsidR="009F19A9" w:rsidRPr="00F40488" w:rsidRDefault="009F19A9" w:rsidP="009F19A9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lang w:val="en-GB" w:eastAsia="en-GB"/>
        </w:rPr>
      </w:pPr>
      <w:r>
        <w:rPr>
          <w:rFonts w:ascii="Times New Roman" w:eastAsia="Malgun Gothic" w:hAnsi="Times New Roman"/>
          <w:b/>
          <w:sz w:val="20"/>
          <w:szCs w:val="20"/>
          <w:lang w:val="en-GB" w:eastAsia="zh-CN"/>
        </w:rPr>
        <w:t>Proposal 3</w:t>
      </w:r>
      <w:r w:rsidRPr="008B10E6">
        <w:rPr>
          <w:rFonts w:ascii="Times New Roman" w:eastAsia="Malgun Gothic" w:hAnsi="Times New Roman"/>
          <w:b/>
          <w:sz w:val="20"/>
          <w:szCs w:val="20"/>
          <w:lang w:val="en-GB" w:eastAsia="zh-CN"/>
        </w:rPr>
        <w:t>:</w:t>
      </w:r>
      <w:r>
        <w:rPr>
          <w:rFonts w:ascii="Times New Roman" w:eastAsia="Malgun Gothic" w:hAnsi="Times New Roman"/>
          <w:b/>
          <w:sz w:val="20"/>
          <w:szCs w:val="20"/>
          <w:lang w:val="en-GB" w:eastAsia="zh-CN"/>
        </w:rPr>
        <w:t xml:space="preserve"> </w:t>
      </w:r>
      <w:r>
        <w:rPr>
          <w:rFonts w:ascii="Times New Roman" w:eastAsia="Malgun Gothic" w:hAnsi="Times New Roman"/>
          <w:b/>
          <w:sz w:val="20"/>
          <w:szCs w:val="20"/>
          <w:lang w:val="en-GB" w:eastAsia="zh-CN"/>
        </w:rPr>
        <w:tab/>
      </w:r>
      <w:r w:rsidR="005D2226"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RAN2 to consider network-controlled </w:t>
      </w:r>
      <w:r w:rsidR="005D2226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mode </w:t>
      </w:r>
      <w:r w:rsidR="005D2226"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switching when the V2X UE is in-coverage and </w:t>
      </w:r>
      <w:r w:rsidR="005D2226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RRC_CONNECTED</w:t>
      </w:r>
      <w:r w:rsidR="005D2226"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and UE-initiated </w:t>
      </w:r>
      <w:r w:rsidR="005D2226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mode </w:t>
      </w:r>
      <w:r w:rsidR="005D2226"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switching</w:t>
      </w:r>
      <w:r w:rsidR="005D2226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</w:t>
      </w:r>
      <w:r w:rsidR="005D2226"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when the V2X UE is in-coverage and </w:t>
      </w:r>
      <w:r w:rsidR="005D2226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RRC_IDLE or RRC_INACTIVE</w:t>
      </w:r>
      <w:r w:rsidR="005D2226" w:rsidRPr="009F19A9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.</w:t>
      </w:r>
    </w:p>
    <w:p w14:paraId="7396BA6D" w14:textId="77777777" w:rsidR="00847EBF" w:rsidRDefault="00847EBF" w:rsidP="00DF5A4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bCs/>
          <w:sz w:val="20"/>
          <w:szCs w:val="20"/>
          <w:lang w:val="en-GB" w:eastAsia="zh-CN"/>
        </w:rPr>
      </w:pPr>
    </w:p>
    <w:p w14:paraId="18C7732E" w14:textId="77777777" w:rsidR="00110513" w:rsidRPr="00C94AE1" w:rsidRDefault="00110513" w:rsidP="00C94AE1">
      <w:pPr>
        <w:pStyle w:val="Tdoc"/>
        <w:ind w:left="360"/>
        <w:rPr>
          <w:i/>
          <w:lang w:val="en-GB"/>
        </w:rPr>
      </w:pPr>
      <w:r>
        <w:rPr>
          <w:lang w:val="en-GB"/>
        </w:rPr>
        <w:t>References</w:t>
      </w:r>
    </w:p>
    <w:p w14:paraId="0659CE1D" w14:textId="55D10A07" w:rsidR="006B0E90" w:rsidRDefault="006B0E90" w:rsidP="00C94AE1">
      <w:pPr>
        <w:spacing w:after="0" w:line="360" w:lineRule="auto"/>
        <w:ind w:left="270" w:hanging="270"/>
        <w:rPr>
          <w:rFonts w:ascii="Times New Roman" w:hAnsi="Times New Roman"/>
          <w:sz w:val="20"/>
          <w:lang w:val="en-GB"/>
        </w:rPr>
      </w:pPr>
      <w:r w:rsidRPr="00C94AE1">
        <w:rPr>
          <w:sz w:val="20"/>
          <w:szCs w:val="20"/>
          <w:lang w:val="en-GB"/>
        </w:rPr>
        <w:t xml:space="preserve">[1] </w:t>
      </w:r>
      <w:r w:rsidRPr="00C94AE1">
        <w:rPr>
          <w:rFonts w:ascii="Times New Roman" w:hAnsi="Times New Roman"/>
          <w:sz w:val="20"/>
          <w:szCs w:val="20"/>
          <w:lang w:val="en-GB"/>
        </w:rPr>
        <w:t>RP-181429</w:t>
      </w:r>
      <w:r w:rsidRPr="00C94AE1">
        <w:rPr>
          <w:rFonts w:ascii="Times New Roman" w:hAnsi="Times New Roman"/>
          <w:sz w:val="20"/>
          <w:lang w:val="en-GB"/>
        </w:rPr>
        <w:t xml:space="preserve">, "New SID: Study on NR V2X", Vodafone. </w:t>
      </w:r>
    </w:p>
    <w:p w14:paraId="64791A6F" w14:textId="7B3C5D37" w:rsidR="006B0E90" w:rsidRDefault="006B0E90" w:rsidP="00C94AE1">
      <w:pPr>
        <w:spacing w:after="0" w:line="360" w:lineRule="auto"/>
        <w:ind w:left="270" w:hanging="270"/>
        <w:rPr>
          <w:rFonts w:ascii="Times New Roman" w:hAnsi="Times New Roman"/>
          <w:sz w:val="20"/>
          <w:lang w:val="en-GB"/>
        </w:rPr>
      </w:pPr>
      <w:r w:rsidRPr="00C94AE1">
        <w:rPr>
          <w:rFonts w:ascii="Times New Roman" w:hAnsi="Times New Roman"/>
          <w:sz w:val="20"/>
          <w:lang w:val="en-GB"/>
        </w:rPr>
        <w:t xml:space="preserve">[2] TR 22.186, Enhancement of 3GPP support for V2X scenarios; Stage 1. </w:t>
      </w:r>
    </w:p>
    <w:p w14:paraId="33FEED44" w14:textId="77777777" w:rsidR="00F36A82" w:rsidRPr="00F36A82" w:rsidRDefault="0054408E" w:rsidP="00F36A82">
      <w:pPr>
        <w:spacing w:after="0" w:line="360" w:lineRule="auto"/>
        <w:ind w:left="270" w:hanging="27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[3] TR 23.786</w:t>
      </w:r>
      <w:r w:rsidR="00F36A82">
        <w:rPr>
          <w:rFonts w:ascii="Times New Roman" w:hAnsi="Times New Roman"/>
          <w:sz w:val="20"/>
          <w:lang w:val="en-GB"/>
        </w:rPr>
        <w:t xml:space="preserve">, </w:t>
      </w:r>
      <w:r w:rsidR="00F36A82" w:rsidRPr="00F36A82">
        <w:rPr>
          <w:rFonts w:ascii="Times New Roman" w:hAnsi="Times New Roman"/>
          <w:sz w:val="20"/>
          <w:lang w:val="en-GB"/>
        </w:rPr>
        <w:t>Study on architecture enhancements for EPS and 5G System to support advanced V2X services</w:t>
      </w:r>
    </w:p>
    <w:p w14:paraId="202B7DF9" w14:textId="55E11FCB" w:rsidR="0054408E" w:rsidRDefault="00F36A82" w:rsidP="00F36A82">
      <w:pPr>
        <w:spacing w:after="0" w:line="360" w:lineRule="auto"/>
        <w:ind w:left="270" w:hanging="270"/>
        <w:rPr>
          <w:rFonts w:ascii="Times New Roman" w:hAnsi="Times New Roman"/>
          <w:sz w:val="20"/>
          <w:lang w:val="en-GB"/>
        </w:rPr>
      </w:pPr>
      <w:r w:rsidRPr="00F36A82">
        <w:rPr>
          <w:rFonts w:ascii="Times New Roman" w:hAnsi="Times New Roman"/>
          <w:sz w:val="20"/>
          <w:lang w:val="en-GB"/>
        </w:rPr>
        <w:t>(Release 16)</w:t>
      </w:r>
    </w:p>
    <w:p w14:paraId="7112200B" w14:textId="77777777" w:rsidR="006B0E90" w:rsidRDefault="006B0E90" w:rsidP="00C94AE1">
      <w:pPr>
        <w:rPr>
          <w:lang w:val="en-GB"/>
        </w:rPr>
      </w:pPr>
    </w:p>
    <w:sectPr w:rsidR="006B0E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48CC6B53"/>
    <w:multiLevelType w:val="hybridMultilevel"/>
    <w:tmpl w:val="063EEB9C"/>
    <w:lvl w:ilvl="0" w:tplc="040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162228"/>
    <w:multiLevelType w:val="hybridMultilevel"/>
    <w:tmpl w:val="63A0789E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743B3D7A"/>
    <w:multiLevelType w:val="hybridMultilevel"/>
    <w:tmpl w:val="D8CA3AB0"/>
    <w:lvl w:ilvl="0" w:tplc="92184A5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8CE46A8"/>
    <w:multiLevelType w:val="multilevel"/>
    <w:tmpl w:val="5AC0055A"/>
    <w:lvl w:ilvl="0">
      <w:start w:val="1"/>
      <w:numFmt w:val="decimal"/>
      <w:pStyle w:val="Tdoc"/>
      <w:lvlText w:val="%1."/>
      <w:lvlJc w:val="left"/>
      <w:pPr>
        <w:ind w:left="630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AF6"/>
    <w:rsid w:val="000015DE"/>
    <w:rsid w:val="0000168E"/>
    <w:rsid w:val="000045E4"/>
    <w:rsid w:val="00013A0F"/>
    <w:rsid w:val="00030B8B"/>
    <w:rsid w:val="00056124"/>
    <w:rsid w:val="00064677"/>
    <w:rsid w:val="00082102"/>
    <w:rsid w:val="00087009"/>
    <w:rsid w:val="00093B47"/>
    <w:rsid w:val="00096488"/>
    <w:rsid w:val="000B28F4"/>
    <w:rsid w:val="000D19E3"/>
    <w:rsid w:val="0010743E"/>
    <w:rsid w:val="00110513"/>
    <w:rsid w:val="00112E7A"/>
    <w:rsid w:val="0011799C"/>
    <w:rsid w:val="001460B4"/>
    <w:rsid w:val="00146F88"/>
    <w:rsid w:val="0016557A"/>
    <w:rsid w:val="00192817"/>
    <w:rsid w:val="001974FE"/>
    <w:rsid w:val="001A6254"/>
    <w:rsid w:val="001D1369"/>
    <w:rsid w:val="001D55FA"/>
    <w:rsid w:val="001D659E"/>
    <w:rsid w:val="0023687E"/>
    <w:rsid w:val="00246D21"/>
    <w:rsid w:val="00265064"/>
    <w:rsid w:val="00275B60"/>
    <w:rsid w:val="00283C20"/>
    <w:rsid w:val="002A50DF"/>
    <w:rsid w:val="002A5171"/>
    <w:rsid w:val="002B0B70"/>
    <w:rsid w:val="002D25E1"/>
    <w:rsid w:val="002F0DB7"/>
    <w:rsid w:val="002F2F95"/>
    <w:rsid w:val="002F7DC7"/>
    <w:rsid w:val="003057EE"/>
    <w:rsid w:val="00305977"/>
    <w:rsid w:val="003215EB"/>
    <w:rsid w:val="003222BD"/>
    <w:rsid w:val="0032697C"/>
    <w:rsid w:val="0033220C"/>
    <w:rsid w:val="00335DCF"/>
    <w:rsid w:val="003375AF"/>
    <w:rsid w:val="003376F7"/>
    <w:rsid w:val="00350239"/>
    <w:rsid w:val="0036006C"/>
    <w:rsid w:val="0036390F"/>
    <w:rsid w:val="003A6D92"/>
    <w:rsid w:val="003B024A"/>
    <w:rsid w:val="003C066A"/>
    <w:rsid w:val="003C0DA3"/>
    <w:rsid w:val="003C38B9"/>
    <w:rsid w:val="003F0813"/>
    <w:rsid w:val="00400034"/>
    <w:rsid w:val="00402685"/>
    <w:rsid w:val="00403DAC"/>
    <w:rsid w:val="004072C8"/>
    <w:rsid w:val="0041766D"/>
    <w:rsid w:val="00420F12"/>
    <w:rsid w:val="00427786"/>
    <w:rsid w:val="00442FDB"/>
    <w:rsid w:val="0045743E"/>
    <w:rsid w:val="00471561"/>
    <w:rsid w:val="0047262C"/>
    <w:rsid w:val="00473F99"/>
    <w:rsid w:val="004870A4"/>
    <w:rsid w:val="004A2730"/>
    <w:rsid w:val="004C1544"/>
    <w:rsid w:val="004E583A"/>
    <w:rsid w:val="004F1D7E"/>
    <w:rsid w:val="0054408E"/>
    <w:rsid w:val="00561B40"/>
    <w:rsid w:val="00573EE5"/>
    <w:rsid w:val="0058299F"/>
    <w:rsid w:val="00587661"/>
    <w:rsid w:val="005B2277"/>
    <w:rsid w:val="005B3D65"/>
    <w:rsid w:val="005C4FAD"/>
    <w:rsid w:val="005D2226"/>
    <w:rsid w:val="005E09DE"/>
    <w:rsid w:val="005F43D1"/>
    <w:rsid w:val="00637E42"/>
    <w:rsid w:val="00644A68"/>
    <w:rsid w:val="00662407"/>
    <w:rsid w:val="0066240F"/>
    <w:rsid w:val="0067498A"/>
    <w:rsid w:val="00691344"/>
    <w:rsid w:val="0069792F"/>
    <w:rsid w:val="006B0E90"/>
    <w:rsid w:val="006B6AA2"/>
    <w:rsid w:val="006B77B8"/>
    <w:rsid w:val="006B7F5D"/>
    <w:rsid w:val="006C5059"/>
    <w:rsid w:val="006E27F5"/>
    <w:rsid w:val="006E3885"/>
    <w:rsid w:val="006E6AA7"/>
    <w:rsid w:val="007158F6"/>
    <w:rsid w:val="00717D4F"/>
    <w:rsid w:val="00725F13"/>
    <w:rsid w:val="00737197"/>
    <w:rsid w:val="00742A3D"/>
    <w:rsid w:val="00767AB9"/>
    <w:rsid w:val="00771393"/>
    <w:rsid w:val="00771933"/>
    <w:rsid w:val="00771B64"/>
    <w:rsid w:val="00782229"/>
    <w:rsid w:val="007C5C69"/>
    <w:rsid w:val="007D51FD"/>
    <w:rsid w:val="007E7BC8"/>
    <w:rsid w:val="007F41CA"/>
    <w:rsid w:val="007F5A3E"/>
    <w:rsid w:val="0080328B"/>
    <w:rsid w:val="0080469D"/>
    <w:rsid w:val="008122AB"/>
    <w:rsid w:val="00815F0E"/>
    <w:rsid w:val="008331BC"/>
    <w:rsid w:val="00843DAB"/>
    <w:rsid w:val="00844241"/>
    <w:rsid w:val="00847EBF"/>
    <w:rsid w:val="00853AC5"/>
    <w:rsid w:val="008622C6"/>
    <w:rsid w:val="0088685C"/>
    <w:rsid w:val="00891BD9"/>
    <w:rsid w:val="008A2AF6"/>
    <w:rsid w:val="008B10E6"/>
    <w:rsid w:val="008B3479"/>
    <w:rsid w:val="008C4A7A"/>
    <w:rsid w:val="008D7315"/>
    <w:rsid w:val="008E1F3B"/>
    <w:rsid w:val="008F2C47"/>
    <w:rsid w:val="008F3286"/>
    <w:rsid w:val="0090027F"/>
    <w:rsid w:val="00914701"/>
    <w:rsid w:val="009235D0"/>
    <w:rsid w:val="00924E21"/>
    <w:rsid w:val="0093008C"/>
    <w:rsid w:val="00961607"/>
    <w:rsid w:val="00965F35"/>
    <w:rsid w:val="009673DB"/>
    <w:rsid w:val="00980867"/>
    <w:rsid w:val="00991D9F"/>
    <w:rsid w:val="009A2F6E"/>
    <w:rsid w:val="009B5B85"/>
    <w:rsid w:val="009C290C"/>
    <w:rsid w:val="009E069A"/>
    <w:rsid w:val="009E22ED"/>
    <w:rsid w:val="009F19A9"/>
    <w:rsid w:val="009F2438"/>
    <w:rsid w:val="00A26100"/>
    <w:rsid w:val="00A37E0A"/>
    <w:rsid w:val="00A634D5"/>
    <w:rsid w:val="00A75E31"/>
    <w:rsid w:val="00A85E03"/>
    <w:rsid w:val="00A922BD"/>
    <w:rsid w:val="00A968BA"/>
    <w:rsid w:val="00AA3068"/>
    <w:rsid w:val="00AB6267"/>
    <w:rsid w:val="00AB76AB"/>
    <w:rsid w:val="00AC4739"/>
    <w:rsid w:val="00AC5834"/>
    <w:rsid w:val="00AD34A7"/>
    <w:rsid w:val="00AD3559"/>
    <w:rsid w:val="00AD563A"/>
    <w:rsid w:val="00B02547"/>
    <w:rsid w:val="00B32B83"/>
    <w:rsid w:val="00B35BBE"/>
    <w:rsid w:val="00B53C4A"/>
    <w:rsid w:val="00B610D7"/>
    <w:rsid w:val="00B71CD3"/>
    <w:rsid w:val="00B803C7"/>
    <w:rsid w:val="00B954CC"/>
    <w:rsid w:val="00BA7181"/>
    <w:rsid w:val="00BB7E3C"/>
    <w:rsid w:val="00BC2641"/>
    <w:rsid w:val="00BD2E89"/>
    <w:rsid w:val="00BF6BBA"/>
    <w:rsid w:val="00C014F1"/>
    <w:rsid w:val="00C10A5C"/>
    <w:rsid w:val="00C10F82"/>
    <w:rsid w:val="00C12A84"/>
    <w:rsid w:val="00C13407"/>
    <w:rsid w:val="00C41598"/>
    <w:rsid w:val="00C65786"/>
    <w:rsid w:val="00C94AE1"/>
    <w:rsid w:val="00CD649B"/>
    <w:rsid w:val="00CF5149"/>
    <w:rsid w:val="00CF54CC"/>
    <w:rsid w:val="00D077ED"/>
    <w:rsid w:val="00D16B0F"/>
    <w:rsid w:val="00D34562"/>
    <w:rsid w:val="00D456F5"/>
    <w:rsid w:val="00D56D4C"/>
    <w:rsid w:val="00D77E5F"/>
    <w:rsid w:val="00D91982"/>
    <w:rsid w:val="00D91BDD"/>
    <w:rsid w:val="00D92EB6"/>
    <w:rsid w:val="00DA1928"/>
    <w:rsid w:val="00DA2651"/>
    <w:rsid w:val="00DA708B"/>
    <w:rsid w:val="00DC41F0"/>
    <w:rsid w:val="00DD27EE"/>
    <w:rsid w:val="00DE29BB"/>
    <w:rsid w:val="00DF1818"/>
    <w:rsid w:val="00DF5A46"/>
    <w:rsid w:val="00DF6B6F"/>
    <w:rsid w:val="00E004DC"/>
    <w:rsid w:val="00E04040"/>
    <w:rsid w:val="00E04AA2"/>
    <w:rsid w:val="00E13039"/>
    <w:rsid w:val="00E215E6"/>
    <w:rsid w:val="00E24FF1"/>
    <w:rsid w:val="00E30ABB"/>
    <w:rsid w:val="00E34326"/>
    <w:rsid w:val="00E464CA"/>
    <w:rsid w:val="00E51C4E"/>
    <w:rsid w:val="00E9408D"/>
    <w:rsid w:val="00EA0762"/>
    <w:rsid w:val="00EA2AD0"/>
    <w:rsid w:val="00EB3166"/>
    <w:rsid w:val="00EB7568"/>
    <w:rsid w:val="00EC07CF"/>
    <w:rsid w:val="00EC1E1D"/>
    <w:rsid w:val="00EC74C9"/>
    <w:rsid w:val="00ED1688"/>
    <w:rsid w:val="00EE4864"/>
    <w:rsid w:val="00F0589B"/>
    <w:rsid w:val="00F125AD"/>
    <w:rsid w:val="00F12929"/>
    <w:rsid w:val="00F14A09"/>
    <w:rsid w:val="00F1744E"/>
    <w:rsid w:val="00F20EE0"/>
    <w:rsid w:val="00F36A82"/>
    <w:rsid w:val="00F40488"/>
    <w:rsid w:val="00F45E54"/>
    <w:rsid w:val="00F50D97"/>
    <w:rsid w:val="00F575B8"/>
    <w:rsid w:val="00F611C5"/>
    <w:rsid w:val="00F87D53"/>
    <w:rsid w:val="00F905B1"/>
    <w:rsid w:val="00F9392B"/>
    <w:rsid w:val="00F93E0C"/>
    <w:rsid w:val="00F97868"/>
    <w:rsid w:val="00FB52EC"/>
    <w:rsid w:val="00FE1F02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7DEB7"/>
  <w15:chartTrackingRefBased/>
  <w15:docId w15:val="{04A40A75-3AD9-4434-A887-717F7EECF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AF6"/>
    <w:rPr>
      <w:rFonts w:ascii="Calibri" w:eastAsia="SimSu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8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7E4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A2AF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A2AF6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A2AF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">
    <w:name w:val="Tdoc"/>
    <w:basedOn w:val="Normal"/>
    <w:link w:val="TdocChar"/>
    <w:qFormat/>
    <w:rsid w:val="008A2AF6"/>
    <w:pPr>
      <w:keepNext/>
      <w:keepLines/>
      <w:widowControl w:val="0"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8A2AF6"/>
    <w:rPr>
      <w:rFonts w:ascii="Arial" w:eastAsia="Arial" w:hAnsi="Arial" w:cs="Times New Roman"/>
      <w:noProof/>
      <w:sz w:val="32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8A2AF6"/>
    <w:pPr>
      <w:ind w:left="720"/>
      <w:contextualSpacing/>
    </w:pPr>
  </w:style>
  <w:style w:type="table" w:styleId="TableGrid">
    <w:name w:val="Table Grid"/>
    <w:basedOn w:val="TableNormal"/>
    <w:uiPriority w:val="39"/>
    <w:rsid w:val="008A2AF6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8A2AF6"/>
  </w:style>
  <w:style w:type="paragraph" w:styleId="Title">
    <w:name w:val="Title"/>
    <w:basedOn w:val="Normal"/>
    <w:next w:val="Normal"/>
    <w:link w:val="TitleChar"/>
    <w:uiPriority w:val="10"/>
    <w:qFormat/>
    <w:rsid w:val="001105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05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A968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eEmphasis">
    <w:name w:val="Intense Emphasis"/>
    <w:basedOn w:val="DefaultParagraphFont"/>
    <w:uiPriority w:val="21"/>
    <w:qFormat/>
    <w:rsid w:val="00A968BA"/>
    <w:rPr>
      <w:i/>
      <w:iCs/>
      <w:color w:val="5B9BD5" w:themeColor="accent1"/>
    </w:rPr>
  </w:style>
  <w:style w:type="paragraph" w:customStyle="1" w:styleId="TAL">
    <w:name w:val="TAL"/>
    <w:basedOn w:val="Normal"/>
    <w:link w:val="TALCar"/>
    <w:rsid w:val="009A2F6E"/>
    <w:pPr>
      <w:keepNext/>
      <w:keepLines/>
      <w:spacing w:after="0" w:line="240" w:lineRule="auto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A2F6E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ar">
    <w:name w:val="TAL Car"/>
    <w:link w:val="TAL"/>
    <w:rsid w:val="009A2F6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6B6AA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6B6AA2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C">
    <w:name w:val="TAC"/>
    <w:basedOn w:val="TAL"/>
    <w:link w:val="TACCar"/>
    <w:qFormat/>
    <w:rsid w:val="00FF33CB"/>
    <w:pPr>
      <w:overflowPunct w:val="0"/>
      <w:autoSpaceDE w:val="0"/>
      <w:autoSpaceDN w:val="0"/>
      <w:adjustRightInd w:val="0"/>
      <w:jc w:val="center"/>
      <w:textAlignment w:val="baseline"/>
    </w:pPr>
    <w:rPr>
      <w:lang w:val="x-none"/>
    </w:rPr>
  </w:style>
  <w:style w:type="paragraph" w:customStyle="1" w:styleId="TAR">
    <w:name w:val="TAR"/>
    <w:basedOn w:val="TAL"/>
    <w:rsid w:val="00FF33CB"/>
    <w:pPr>
      <w:overflowPunct w:val="0"/>
      <w:autoSpaceDE w:val="0"/>
      <w:autoSpaceDN w:val="0"/>
      <w:adjustRightInd w:val="0"/>
      <w:jc w:val="right"/>
      <w:textAlignment w:val="baseline"/>
    </w:pPr>
    <w:rPr>
      <w:lang w:val="x-none"/>
    </w:rPr>
  </w:style>
  <w:style w:type="character" w:customStyle="1" w:styleId="TACCar">
    <w:name w:val="TAC Car"/>
    <w:link w:val="TAC"/>
    <w:locked/>
    <w:rsid w:val="00FF33CB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FF33CB"/>
    <w:rPr>
      <w:rFonts w:ascii="Arial" w:eastAsia="SimSun" w:hAnsi="Arial" w:cs="Times New Roman"/>
      <w:b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02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2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27F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2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27F"/>
    <w:rPr>
      <w:rFonts w:ascii="Calibri" w:eastAsia="SimSu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27F"/>
    <w:rPr>
      <w:rFonts w:ascii="Segoe UI" w:eastAsia="SimSun" w:hAnsi="Segoe UI" w:cs="Segoe UI"/>
      <w:sz w:val="18"/>
      <w:szCs w:val="18"/>
    </w:rPr>
  </w:style>
  <w:style w:type="character" w:customStyle="1" w:styleId="TALChar">
    <w:name w:val="TAL Char"/>
    <w:rsid w:val="00637E42"/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7E4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AHChar">
    <w:name w:val="TAH Char"/>
    <w:rsid w:val="00637E42"/>
    <w:rPr>
      <w:rFonts w:ascii="Arial" w:hAnsi="Arial"/>
      <w:b/>
      <w:sz w:val="18"/>
    </w:rPr>
  </w:style>
  <w:style w:type="paragraph" w:customStyle="1" w:styleId="NO">
    <w:name w:val="NO"/>
    <w:basedOn w:val="Normal"/>
    <w:link w:val="NOChar"/>
    <w:qFormat/>
    <w:rsid w:val="00473F9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NOChar">
    <w:name w:val="NO Char"/>
    <w:link w:val="NO"/>
    <w:qFormat/>
    <w:rsid w:val="00473F99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NRv2XSI</b:Tag>
    <b:SourceType>ConferenceProceedings</b:SourceType>
    <b:Guid>{67A4B7DC-0118-43A6-89AD-073411BAC049}</b:Guid>
    <b:Title>RP-181429, "New SID: Study on NR V2X", Vodafone</b:Title>
    <b:RefOrder>1</b:RefOrder>
  </b:Source>
  <b:Source>
    <b:Tag>22186</b:Tag>
    <b:SourceType>ConferenceProceedings</b:SourceType>
    <b:Guid>{0372A3D5-87C4-47E7-AA73-6B5F1D8923A2}</b:Guid>
    <b:Title>TR 22.186, Enhancement of 3GPP support for V2X scenarios; Stage 1</b:Title>
    <b:RefOrder>2</b:RefOrder>
  </b:Source>
</b:Sources>
</file>

<file path=customXml/itemProps1.xml><?xml version="1.0" encoding="utf-8"?>
<ds:datastoreItem xmlns:ds="http://schemas.openxmlformats.org/officeDocument/2006/customXml" ds:itemID="{DFFACB60-C278-4842-9E44-683012CD4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1D7886-EDDA-4CB3-8612-9E93ABAFB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E52A76-CB70-4A04-8418-D6012BF231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C38DD8-F167-49F2-BDD2-ADA1AC185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</dc:creator>
  <cp:keywords>CTPClassification=CTP_NT</cp:keywords>
  <dc:description/>
  <cp:lastModifiedBy>SB</cp:lastModifiedBy>
  <cp:revision>2</cp:revision>
  <dcterms:created xsi:type="dcterms:W3CDTF">2019-02-15T03:53:00Z</dcterms:created>
  <dcterms:modified xsi:type="dcterms:W3CDTF">2019-02-15T03:53:00Z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9a23b1b7-7dd0-4814-be83-30d3b761195f</vt:lpwstr>
  </property>
  <property fmtid="{D5CDD505-2E9C-101B-9397-08002B2CF9AE}" pid="3" name="CTP_TimeStamp">
    <vt:lpwstr>2019-02-15 03:51:05Z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