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1CDF0497"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60767B">
        <w:rPr>
          <w:rFonts w:ascii="Arial" w:hAnsi="Arial" w:cs="Arial"/>
          <w:b/>
          <w:bCs/>
          <w:noProof/>
          <w:snapToGrid w:val="0"/>
          <w:kern w:val="0"/>
          <w:sz w:val="28"/>
          <w:szCs w:val="28"/>
        </w:rPr>
        <w:t>10</w:t>
      </w:r>
      <w:r w:rsidR="001E3B6E">
        <w:rPr>
          <w:rFonts w:ascii="Arial" w:hAnsi="Arial" w:cs="Arial"/>
          <w:b/>
          <w:bCs/>
          <w:noProof/>
          <w:snapToGrid w:val="0"/>
          <w:kern w:val="0"/>
          <w:sz w:val="28"/>
          <w:szCs w:val="28"/>
        </w:rPr>
        <w:t>5</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B247B7">
        <w:rPr>
          <w:rFonts w:ascii="Arial" w:hAnsi="Arial" w:cs="Arial"/>
          <w:b/>
          <w:bCs/>
          <w:noProof/>
          <w:snapToGrid w:val="0"/>
          <w:kern w:val="0"/>
          <w:sz w:val="28"/>
          <w:szCs w:val="28"/>
        </w:rPr>
        <w:t xml:space="preserve">   </w:t>
      </w:r>
      <w:r w:rsidR="0096459F" w:rsidRPr="0096459F">
        <w:rPr>
          <w:rFonts w:ascii="Arial" w:hAnsi="Arial" w:cs="Arial"/>
          <w:b/>
          <w:bCs/>
          <w:noProof/>
          <w:snapToGrid w:val="0"/>
          <w:kern w:val="0"/>
          <w:sz w:val="28"/>
          <w:szCs w:val="28"/>
        </w:rPr>
        <w:t>R2-1</w:t>
      </w:r>
      <w:r w:rsidR="001E3B6E">
        <w:rPr>
          <w:rFonts w:ascii="Arial" w:hAnsi="Arial" w:cs="Arial"/>
          <w:b/>
          <w:bCs/>
          <w:noProof/>
          <w:snapToGrid w:val="0"/>
          <w:kern w:val="0"/>
          <w:sz w:val="28"/>
          <w:szCs w:val="28"/>
        </w:rPr>
        <w:t>9</w:t>
      </w:r>
      <w:r w:rsidR="00955732">
        <w:rPr>
          <w:rFonts w:ascii="Arial" w:hAnsi="Arial" w:cs="Arial"/>
          <w:b/>
          <w:bCs/>
          <w:noProof/>
          <w:snapToGrid w:val="0"/>
          <w:kern w:val="0"/>
          <w:sz w:val="28"/>
          <w:szCs w:val="28"/>
        </w:rPr>
        <w:t>00682</w:t>
      </w:r>
    </w:p>
    <w:p w14:paraId="3D29C805" w14:textId="7E93826F" w:rsidR="00553234" w:rsidRPr="00402985" w:rsidRDefault="00B247B7"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Athens</w:t>
      </w:r>
      <w:r w:rsidR="00585689">
        <w:rPr>
          <w:rFonts w:ascii="Arial" w:hAnsi="Arial" w:cs="Arial"/>
          <w:b/>
          <w:bCs/>
          <w:noProof/>
          <w:kern w:val="0"/>
          <w:sz w:val="28"/>
          <w:szCs w:val="28"/>
          <w:lang w:val="en-GB"/>
        </w:rPr>
        <w:t>,</w:t>
      </w:r>
      <w:r w:rsidR="00A7440B" w:rsidRPr="00A7440B">
        <w:rPr>
          <w:rFonts w:ascii="Arial" w:hAnsi="Arial" w:cs="Arial"/>
          <w:b/>
          <w:bCs/>
          <w:noProof/>
          <w:kern w:val="0"/>
          <w:sz w:val="28"/>
          <w:szCs w:val="28"/>
          <w:lang w:val="en-GB"/>
        </w:rPr>
        <w:t xml:space="preserve"> </w:t>
      </w:r>
      <w:r w:rsidR="0085679C">
        <w:rPr>
          <w:rFonts w:ascii="Arial" w:hAnsi="Arial" w:cs="Arial"/>
          <w:b/>
          <w:bCs/>
          <w:noProof/>
          <w:kern w:val="0"/>
          <w:sz w:val="28"/>
          <w:szCs w:val="28"/>
          <w:lang w:val="en-GB"/>
        </w:rPr>
        <w:t>25</w:t>
      </w:r>
      <w:r w:rsidR="0085679C" w:rsidRPr="0085679C">
        <w:rPr>
          <w:rFonts w:ascii="Arial" w:hAnsi="Arial" w:cs="Arial"/>
          <w:b/>
          <w:bCs/>
          <w:noProof/>
          <w:kern w:val="0"/>
          <w:sz w:val="28"/>
          <w:szCs w:val="28"/>
          <w:vertAlign w:val="superscript"/>
          <w:lang w:val="en-GB"/>
        </w:rPr>
        <w:t>th</w:t>
      </w:r>
      <w:r w:rsidR="0085679C">
        <w:rPr>
          <w:rFonts w:ascii="Arial" w:hAnsi="Arial" w:cs="Arial"/>
          <w:b/>
          <w:bCs/>
          <w:noProof/>
          <w:kern w:val="0"/>
          <w:sz w:val="28"/>
          <w:szCs w:val="28"/>
          <w:lang w:val="en-GB"/>
        </w:rPr>
        <w:t xml:space="preserve"> Feb</w:t>
      </w:r>
      <w:r w:rsidR="001E3B6E">
        <w:rPr>
          <w:rFonts w:ascii="Arial" w:hAnsi="Arial" w:cs="Arial"/>
          <w:b/>
          <w:bCs/>
          <w:noProof/>
          <w:kern w:val="0"/>
          <w:sz w:val="28"/>
          <w:szCs w:val="28"/>
          <w:lang w:val="en-GB"/>
        </w:rPr>
        <w:t xml:space="preserve"> </w:t>
      </w:r>
      <w:r w:rsidR="0085679C">
        <w:rPr>
          <w:rFonts w:ascii="Arial" w:hAnsi="Arial" w:cs="Arial"/>
          <w:b/>
          <w:bCs/>
          <w:noProof/>
          <w:kern w:val="0"/>
          <w:sz w:val="28"/>
          <w:szCs w:val="28"/>
          <w:lang w:val="en-GB"/>
        </w:rPr>
        <w:t>–</w:t>
      </w:r>
      <w:r w:rsidR="001E3B6E">
        <w:rPr>
          <w:rFonts w:ascii="Arial" w:hAnsi="Arial" w:cs="Arial"/>
          <w:b/>
          <w:bCs/>
          <w:noProof/>
          <w:kern w:val="0"/>
          <w:sz w:val="28"/>
          <w:szCs w:val="28"/>
          <w:lang w:val="en-GB"/>
        </w:rPr>
        <w:t xml:space="preserve"> </w:t>
      </w:r>
      <w:r w:rsidR="0085679C">
        <w:rPr>
          <w:rFonts w:ascii="Arial" w:hAnsi="Arial" w:cs="Arial"/>
          <w:b/>
          <w:bCs/>
          <w:noProof/>
          <w:kern w:val="0"/>
          <w:sz w:val="28"/>
          <w:szCs w:val="28"/>
          <w:lang w:val="en-GB"/>
        </w:rPr>
        <w:t>1</w:t>
      </w:r>
      <w:r w:rsidR="0085679C" w:rsidRPr="0085679C">
        <w:rPr>
          <w:rFonts w:ascii="Arial" w:hAnsi="Arial" w:cs="Arial"/>
          <w:b/>
          <w:bCs/>
          <w:noProof/>
          <w:kern w:val="0"/>
          <w:sz w:val="28"/>
          <w:szCs w:val="28"/>
          <w:vertAlign w:val="superscript"/>
          <w:lang w:val="en-GB"/>
        </w:rPr>
        <w:t>st</w:t>
      </w:r>
      <w:r w:rsidR="0085679C">
        <w:rPr>
          <w:rFonts w:ascii="Arial" w:hAnsi="Arial" w:cs="Arial"/>
          <w:b/>
          <w:bCs/>
          <w:noProof/>
          <w:kern w:val="0"/>
          <w:sz w:val="28"/>
          <w:szCs w:val="28"/>
          <w:lang w:val="en-GB"/>
        </w:rPr>
        <w:t xml:space="preserve"> </w:t>
      </w:r>
      <w:r>
        <w:rPr>
          <w:rFonts w:ascii="Arial" w:hAnsi="Arial" w:cs="Arial"/>
          <w:b/>
          <w:bCs/>
          <w:noProof/>
          <w:kern w:val="0"/>
          <w:sz w:val="28"/>
          <w:szCs w:val="28"/>
          <w:lang w:val="en-GB"/>
        </w:rPr>
        <w:t>Mar</w:t>
      </w:r>
      <w:r w:rsidR="00A7440B" w:rsidRPr="00A7440B">
        <w:rPr>
          <w:rFonts w:ascii="Arial" w:hAnsi="Arial" w:cs="Arial"/>
          <w:b/>
          <w:bCs/>
          <w:noProof/>
          <w:kern w:val="0"/>
          <w:sz w:val="28"/>
          <w:szCs w:val="28"/>
          <w:lang w:val="en-GB"/>
        </w:rPr>
        <w:t xml:space="preserve"> 201</w:t>
      </w:r>
      <w:r w:rsidR="001E3B6E">
        <w:rPr>
          <w:rFonts w:ascii="Arial" w:hAnsi="Arial" w:cs="Arial"/>
          <w:b/>
          <w:bCs/>
          <w:noProof/>
          <w:kern w:val="0"/>
          <w:sz w:val="28"/>
          <w:szCs w:val="28"/>
          <w:lang w:val="en-GB"/>
        </w:rPr>
        <w:t>9</w:t>
      </w:r>
      <w:r w:rsidR="008850B6">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r w:rsidR="00210D3A">
        <w:rPr>
          <w:rFonts w:ascii="Arial" w:hAnsi="Arial" w:cs="Arial"/>
          <w:b/>
          <w:bCs/>
          <w:noProof/>
          <w:color w:val="D9D9D9" w:themeColor="background1" w:themeShade="D9"/>
          <w:kern w:val="0"/>
          <w:sz w:val="20"/>
          <w:szCs w:val="28"/>
          <w:lang w:val="en-GB"/>
        </w:rPr>
        <w:t xml:space="preserve">           (revision of R2-1817055)</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4942DFB6"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210D3A">
        <w:rPr>
          <w:rFonts w:ascii="Arial" w:hAnsi="Arial" w:cs="Arial"/>
          <w:b/>
          <w:bCs/>
          <w:noProof/>
          <w:snapToGrid w:val="0"/>
          <w:kern w:val="0"/>
          <w:sz w:val="28"/>
          <w:szCs w:val="28"/>
        </w:rPr>
        <w:t>Ambiguity of cell ID in handover prep</w:t>
      </w:r>
      <w:r w:rsidR="007212AA">
        <w:rPr>
          <w:rFonts w:ascii="Arial" w:hAnsi="Arial" w:cs="Arial"/>
          <w:b/>
          <w:bCs/>
          <w:noProof/>
          <w:snapToGrid w:val="0"/>
          <w:kern w:val="0"/>
          <w:sz w:val="28"/>
          <w:szCs w:val="28"/>
        </w:rPr>
        <w:t>a</w:t>
      </w:r>
      <w:r w:rsidR="00210D3A">
        <w:rPr>
          <w:rFonts w:ascii="Arial" w:hAnsi="Arial" w:cs="Arial"/>
          <w:b/>
          <w:bCs/>
          <w:noProof/>
          <w:snapToGrid w:val="0"/>
          <w:kern w:val="0"/>
          <w:sz w:val="28"/>
          <w:szCs w:val="28"/>
        </w:rPr>
        <w:t>ration</w:t>
      </w:r>
    </w:p>
    <w:p w14:paraId="350787AF" w14:textId="30B73952"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955732">
        <w:rPr>
          <w:rFonts w:ascii="Arial" w:hAnsi="Arial" w:cs="Arial"/>
          <w:b/>
          <w:bCs/>
          <w:noProof/>
          <w:snapToGrid w:val="0"/>
          <w:kern w:val="0"/>
          <w:sz w:val="28"/>
          <w:szCs w:val="28"/>
        </w:rPr>
        <w:t>10.4.1.9</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7D6A6E67" w14:textId="28C84FD8" w:rsidR="0060767B" w:rsidRPr="00696D53" w:rsidRDefault="00210D3A" w:rsidP="0060767B">
      <w:r>
        <w:t xml:space="preserve">In NR it is possible for the source gNB to prepare a </w:t>
      </w:r>
      <w:r w:rsidR="00CF7B45">
        <w:t>(</w:t>
      </w:r>
      <w:r>
        <w:t>set of</w:t>
      </w:r>
      <w:r w:rsidR="00CF7B45">
        <w:t>)</w:t>
      </w:r>
      <w:r>
        <w:t xml:space="preserve"> target cells belonging to a target gNB, up front by sending the </w:t>
      </w:r>
      <w:r w:rsidRPr="00210D3A">
        <w:rPr>
          <w:i/>
        </w:rPr>
        <w:t>HandoverPreparationInformation</w:t>
      </w:r>
      <w:r>
        <w:t xml:space="preserve"> message (source -&gt; target). At RAN2#104 meeting</w:t>
      </w:r>
      <w:r w:rsidR="00696D53">
        <w:t xml:space="preserve">, it was pointed out (see </w:t>
      </w:r>
      <w:r w:rsidR="00696D53">
        <w:fldChar w:fldCharType="begin"/>
      </w:r>
      <w:r w:rsidR="00696D53">
        <w:instrText xml:space="preserve"> REF _Ref521528 \r \h </w:instrText>
      </w:r>
      <w:r w:rsidR="00696D53">
        <w:fldChar w:fldCharType="separate"/>
      </w:r>
      <w:r w:rsidR="00AD7864">
        <w:t>[1]</w:t>
      </w:r>
      <w:r w:rsidR="00696D53">
        <w:fldChar w:fldCharType="end"/>
      </w:r>
      <w:r w:rsidR="00696D53">
        <w:t xml:space="preserve">) that in case of multiple PLMNs, there is an ambiguity in identifying the target cell uniquely using the current information included in the </w:t>
      </w:r>
      <w:r w:rsidR="00696D53" w:rsidRPr="00210D3A">
        <w:rPr>
          <w:i/>
        </w:rPr>
        <w:t>HandoverPreparationInformation</w:t>
      </w:r>
      <w:r w:rsidR="00696D53">
        <w:rPr>
          <w:i/>
        </w:rPr>
        <w:t xml:space="preserve">. </w:t>
      </w:r>
      <w:r w:rsidR="00696D53">
        <w:t xml:space="preserve">During the online and offline discussion, it was not possible to reach an agreement on </w:t>
      </w:r>
      <w:r w:rsidR="00CF7B45">
        <w:t>a solution for the above issue</w:t>
      </w:r>
      <w:r w:rsidR="00696D53">
        <w:t xml:space="preserve">. In this contribution we elaborate the issue further and propose a solution.  </w:t>
      </w:r>
    </w:p>
    <w:p w14:paraId="36B65BB2" w14:textId="47C3F889" w:rsidR="006F2252" w:rsidRDefault="00E64369"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r w:rsidR="009E77F5">
        <w:rPr>
          <w:rFonts w:ascii="Arial" w:hAnsi="Arial" w:cs="Arial"/>
          <w:b w:val="0"/>
          <w:bCs w:val="0"/>
          <w:kern w:val="0"/>
          <w:sz w:val="32"/>
          <w:szCs w:val="36"/>
        </w:rPr>
        <w:t xml:space="preserve"> </w:t>
      </w:r>
    </w:p>
    <w:p w14:paraId="2BEA75D5" w14:textId="120F4E2D" w:rsidR="008957C3" w:rsidRDefault="00696D53" w:rsidP="00122E7F">
      <w:r>
        <w:t xml:space="preserve">The </w:t>
      </w:r>
      <w:r w:rsidRPr="00210D3A">
        <w:rPr>
          <w:i/>
        </w:rPr>
        <w:t>HandoverPreparationInformation</w:t>
      </w:r>
      <w:r>
        <w:rPr>
          <w:i/>
        </w:rPr>
        <w:t xml:space="preserve"> </w:t>
      </w:r>
      <w:r>
        <w:t xml:space="preserve">is sent from the source gNB to the target gNB and it has the following information: </w:t>
      </w:r>
    </w:p>
    <w:p w14:paraId="357AEB78" w14:textId="55F80B1F" w:rsidR="00122E7F" w:rsidRDefault="00696D53" w:rsidP="00122E7F">
      <w:pPr>
        <w:rPr>
          <w:i/>
        </w:rPr>
      </w:pPr>
      <w:r w:rsidRPr="00210D3A">
        <w:rPr>
          <w:i/>
        </w:rPr>
        <w:t>HandoverPreparationInformation</w:t>
      </w:r>
    </w:p>
    <w:p w14:paraId="27CF8AEA" w14:textId="16ECA404" w:rsidR="00696D53" w:rsidRDefault="00696D53" w:rsidP="00696D53">
      <w:pPr>
        <w:pStyle w:val="ListParagraph"/>
        <w:numPr>
          <w:ilvl w:val="0"/>
          <w:numId w:val="36"/>
        </w:numPr>
        <w:ind w:firstLineChars="0"/>
      </w:pPr>
      <w:r>
        <w:t>as-Context</w:t>
      </w:r>
    </w:p>
    <w:p w14:paraId="0F5CFB4F" w14:textId="3B3F9B66" w:rsidR="00696D53" w:rsidRDefault="00696D53" w:rsidP="00696D53">
      <w:pPr>
        <w:pStyle w:val="ListParagraph"/>
        <w:numPr>
          <w:ilvl w:val="1"/>
          <w:numId w:val="36"/>
        </w:numPr>
        <w:ind w:firstLineChars="0"/>
      </w:pPr>
      <w:r w:rsidRPr="00696D53">
        <w:t>reestablishmentInfo</w:t>
      </w:r>
    </w:p>
    <w:p w14:paraId="123967DB" w14:textId="4E981B7A" w:rsidR="00696D53" w:rsidRDefault="00696D53" w:rsidP="00696D53">
      <w:pPr>
        <w:pStyle w:val="ListParagraph"/>
        <w:numPr>
          <w:ilvl w:val="2"/>
          <w:numId w:val="36"/>
        </w:numPr>
        <w:ind w:firstLineChars="0"/>
      </w:pPr>
      <w:r w:rsidRPr="00A470D9">
        <w:t>additionalReestabInfoList</w:t>
      </w:r>
      <w:r w:rsidR="00227142">
        <w:t xml:space="preserve"> {</w:t>
      </w:r>
      <w:r w:rsidR="00CF7B45">
        <w:t>1: maxCellPrep</w:t>
      </w:r>
      <w:r w:rsidR="00227142">
        <w:t xml:space="preserve"> of}</w:t>
      </w:r>
    </w:p>
    <w:p w14:paraId="691B8625" w14:textId="239D5BCF" w:rsidR="00227142" w:rsidRDefault="00227142" w:rsidP="00227142">
      <w:pPr>
        <w:pStyle w:val="ListParagraph"/>
        <w:numPr>
          <w:ilvl w:val="3"/>
          <w:numId w:val="36"/>
        </w:numPr>
        <w:ind w:firstLineChars="0"/>
      </w:pPr>
      <w:r>
        <w:t xml:space="preserve">cellIdentity                           </w:t>
      </w:r>
    </w:p>
    <w:p w14:paraId="5FF62377" w14:textId="79E66932" w:rsidR="00227142" w:rsidRDefault="00227142" w:rsidP="00227142">
      <w:pPr>
        <w:pStyle w:val="ListParagraph"/>
        <w:numPr>
          <w:ilvl w:val="3"/>
          <w:numId w:val="36"/>
        </w:numPr>
        <w:ind w:firstLineChars="0"/>
      </w:pPr>
      <w:r>
        <w:t xml:space="preserve">key-gNodeB-Star                  </w:t>
      </w:r>
    </w:p>
    <w:p w14:paraId="29A0D809" w14:textId="77777777" w:rsidR="00227142" w:rsidRDefault="00227142" w:rsidP="00227142">
      <w:pPr>
        <w:pStyle w:val="ListParagraph"/>
        <w:numPr>
          <w:ilvl w:val="3"/>
          <w:numId w:val="36"/>
        </w:numPr>
        <w:ind w:firstLineChars="0"/>
      </w:pPr>
      <w:r>
        <w:t xml:space="preserve">shortMAC-I      </w:t>
      </w:r>
    </w:p>
    <w:p w14:paraId="182724F3" w14:textId="026C1B99" w:rsidR="00AD7864" w:rsidRDefault="00227142" w:rsidP="00227142">
      <w:r>
        <w:t>It can be seen from the above structure that one or more cells belonging to the target gNB may be prepared in advance for possible handover</w:t>
      </w:r>
      <w:r w:rsidR="00CF7B45">
        <w:t>/reestablishment</w:t>
      </w:r>
      <w:r>
        <w:t xml:space="preserve"> and these cells are identified in the </w:t>
      </w:r>
      <w:r w:rsidRPr="00227142">
        <w:rPr>
          <w:i/>
        </w:rPr>
        <w:t>HandoverPreparationInformation</w:t>
      </w:r>
      <w:r>
        <w:t xml:space="preserve"> using the </w:t>
      </w:r>
      <w:r w:rsidRPr="00227142">
        <w:rPr>
          <w:i/>
        </w:rPr>
        <w:t>cellIdentity</w:t>
      </w:r>
      <w:r>
        <w:t xml:space="preserve">. It should further be noted that the security material (i.e. the </w:t>
      </w:r>
      <w:r w:rsidRPr="00227142">
        <w:rPr>
          <w:i/>
        </w:rPr>
        <w:t>key-gNodeB-Star</w:t>
      </w:r>
      <w:r>
        <w:t xml:space="preserve"> and </w:t>
      </w:r>
      <w:r w:rsidRPr="00227142">
        <w:rPr>
          <w:i/>
        </w:rPr>
        <w:t>shortMAC-I</w:t>
      </w:r>
      <w:r>
        <w:t xml:space="preserve">) </w:t>
      </w:r>
      <w:r w:rsidR="007212AA">
        <w:t>is</w:t>
      </w:r>
      <w:r>
        <w:t xml:space="preserve"> bound to the cell which is being prepared and </w:t>
      </w:r>
      <w:r w:rsidR="007212AA">
        <w:t>is</w:t>
      </w:r>
      <w:r>
        <w:t xml:space="preserve"> hence not valid for any other cell in the gNB. Given the above, the target gNB, </w:t>
      </w:r>
      <w:proofErr w:type="gramStart"/>
      <w:r>
        <w:t>has to</w:t>
      </w:r>
      <w:proofErr w:type="gramEnd"/>
      <w:r>
        <w:t xml:space="preserve"> be able to uniquely identify the cell to which the security material belongs to. In case of single PLMN, the cell ID space is unique </w:t>
      </w:r>
      <w:r w:rsidR="00CF7B45">
        <w:t xml:space="preserve">across the cells </w:t>
      </w:r>
      <w:r>
        <w:t>and hence the target gNB can identify the cell which is being prepared simply by using the cellIdentity included in the above message</w:t>
      </w:r>
      <w:r w:rsidR="00AD7864">
        <w:t xml:space="preserve"> (see </w:t>
      </w:r>
      <w:r w:rsidR="007212AA">
        <w:fldChar w:fldCharType="begin"/>
      </w:r>
      <w:r w:rsidR="007212AA">
        <w:instrText xml:space="preserve"> REF _Ref532568 \h </w:instrText>
      </w:r>
      <w:r w:rsidR="007212AA">
        <w:fldChar w:fldCharType="separate"/>
      </w:r>
      <w:r w:rsidR="007212AA">
        <w:t xml:space="preserve">Figure </w:t>
      </w:r>
      <w:r w:rsidR="007212AA">
        <w:rPr>
          <w:noProof/>
        </w:rPr>
        <w:t>1</w:t>
      </w:r>
      <w:r w:rsidR="007212AA">
        <w:fldChar w:fldCharType="end"/>
      </w:r>
      <w:r w:rsidR="00AD7864">
        <w:t>)</w:t>
      </w:r>
      <w:r>
        <w:t xml:space="preserve">. </w:t>
      </w:r>
    </w:p>
    <w:p w14:paraId="7F14657B" w14:textId="77777777" w:rsidR="00AD7864" w:rsidRDefault="00AD7864" w:rsidP="00227142"/>
    <w:p w14:paraId="7E27459F" w14:textId="2062362F" w:rsidR="00AD7864" w:rsidRDefault="00874C27" w:rsidP="00AD7864">
      <w:pPr>
        <w:keepNext/>
        <w:jc w:val="center"/>
      </w:pPr>
      <w:r w:rsidRPr="00874C27">
        <w:rPr>
          <w:noProof/>
        </w:rPr>
        <w:lastRenderedPageBreak/>
        <w:drawing>
          <wp:inline distT="0" distB="0" distL="0" distR="0" wp14:anchorId="00A2F812" wp14:editId="707700AF">
            <wp:extent cx="5164455" cy="20116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4455" cy="2011680"/>
                    </a:xfrm>
                    <a:prstGeom prst="rect">
                      <a:avLst/>
                    </a:prstGeom>
                    <a:noFill/>
                    <a:ln>
                      <a:noFill/>
                    </a:ln>
                  </pic:spPr>
                </pic:pic>
              </a:graphicData>
            </a:graphic>
          </wp:inline>
        </w:drawing>
      </w:r>
    </w:p>
    <w:p w14:paraId="4E1DD4D5" w14:textId="37B9A79C" w:rsidR="00AD7864" w:rsidRDefault="00AD7864" w:rsidP="00AD7864">
      <w:pPr>
        <w:pStyle w:val="Caption"/>
        <w:jc w:val="center"/>
      </w:pPr>
      <w:bookmarkStart w:id="2" w:name="_Ref532568"/>
      <w:r>
        <w:t xml:space="preserve">Figure </w:t>
      </w:r>
      <w:r w:rsidR="003012E4">
        <w:rPr>
          <w:noProof/>
        </w:rPr>
        <w:fldChar w:fldCharType="begin"/>
      </w:r>
      <w:r w:rsidR="003012E4">
        <w:rPr>
          <w:noProof/>
        </w:rPr>
        <w:instrText xml:space="preserve"> SEQ Figure \* ARABIC </w:instrText>
      </w:r>
      <w:r w:rsidR="003012E4">
        <w:rPr>
          <w:noProof/>
        </w:rPr>
        <w:fldChar w:fldCharType="separate"/>
      </w:r>
      <w:r>
        <w:rPr>
          <w:noProof/>
        </w:rPr>
        <w:t>1</w:t>
      </w:r>
      <w:r w:rsidR="003012E4">
        <w:rPr>
          <w:noProof/>
        </w:rPr>
        <w:fldChar w:fldCharType="end"/>
      </w:r>
      <w:bookmarkEnd w:id="2"/>
      <w:r>
        <w:t>: Identifying the target cell based on the cell ID in HO preparation message (single PLMN case)</w:t>
      </w:r>
    </w:p>
    <w:p w14:paraId="565E1663" w14:textId="4C860FED" w:rsidR="00696D53" w:rsidRDefault="00227142" w:rsidP="00227142">
      <w:r>
        <w:t xml:space="preserve">Based on the above, the following observation </w:t>
      </w:r>
      <w:r w:rsidR="00CF7B45">
        <w:t>is</w:t>
      </w:r>
      <w:r>
        <w:t xml:space="preserve"> made: </w:t>
      </w:r>
    </w:p>
    <w:p w14:paraId="587BD0AC" w14:textId="210146BB" w:rsidR="00227142" w:rsidRDefault="00227142" w:rsidP="00227142"/>
    <w:p w14:paraId="49032B28" w14:textId="6D857D42" w:rsidR="00227142" w:rsidRDefault="00227142" w:rsidP="00227142">
      <w:pPr>
        <w:rPr>
          <w:b/>
          <w:i/>
        </w:rPr>
      </w:pPr>
      <w:r w:rsidRPr="00227142">
        <w:rPr>
          <w:b/>
        </w:rPr>
        <w:t xml:space="preserve">Observation 1: </w:t>
      </w:r>
      <w:r>
        <w:rPr>
          <w:b/>
        </w:rPr>
        <w:t>To apply the received security material to the correct cell, t</w:t>
      </w:r>
      <w:r w:rsidRPr="00227142">
        <w:rPr>
          <w:b/>
        </w:rPr>
        <w:t xml:space="preserve">he target gNB needs to be able to uniquely identify the cell that is being prepared for HO and in case of single PLMN, this can be achieved using the </w:t>
      </w:r>
      <w:r w:rsidRPr="00227142">
        <w:rPr>
          <w:b/>
          <w:i/>
        </w:rPr>
        <w:t>cellIdentity</w:t>
      </w:r>
      <w:r w:rsidRPr="00227142">
        <w:rPr>
          <w:b/>
        </w:rPr>
        <w:t xml:space="preserve"> field included in the </w:t>
      </w:r>
      <w:r w:rsidRPr="00227142">
        <w:rPr>
          <w:b/>
          <w:i/>
        </w:rPr>
        <w:t>HandoverPreparationInformation</w:t>
      </w:r>
    </w:p>
    <w:p w14:paraId="3523478F" w14:textId="257D1916" w:rsidR="00227142" w:rsidRDefault="00227142" w:rsidP="00227142">
      <w:pPr>
        <w:rPr>
          <w:b/>
        </w:rPr>
      </w:pPr>
    </w:p>
    <w:p w14:paraId="5EAFF997" w14:textId="77777777" w:rsidR="00896D03" w:rsidRDefault="00227142" w:rsidP="00227142">
      <w:r>
        <w:t xml:space="preserve">In case of multiple PLMNs sharing the RAN node, the cell ID space is not unique anymore across the PLMNs. Not only this, in an uncoordinated deployment scenario, the order of the PLMNs broadcast in a given cell may not be the same across the cells in a given gNB. </w:t>
      </w:r>
    </w:p>
    <w:p w14:paraId="48650BF6" w14:textId="77777777" w:rsidR="00896D03" w:rsidRDefault="00896D03" w:rsidP="00227142"/>
    <w:p w14:paraId="4B381631" w14:textId="6FA600FE" w:rsidR="00227142" w:rsidRDefault="00227142" w:rsidP="00227142">
      <w:r>
        <w:t xml:space="preserve">As an example, the </w:t>
      </w:r>
      <w:r w:rsidR="0048691D">
        <w:fldChar w:fldCharType="begin"/>
      </w:r>
      <w:r w:rsidR="0048691D">
        <w:instrText xml:space="preserve"> REF _Ref523086 \h </w:instrText>
      </w:r>
      <w:r w:rsidR="0048691D">
        <w:fldChar w:fldCharType="separate"/>
      </w:r>
      <w:r w:rsidR="00AD7864">
        <w:t xml:space="preserve">Figure </w:t>
      </w:r>
      <w:r w:rsidR="00AD7864">
        <w:rPr>
          <w:noProof/>
        </w:rPr>
        <w:t>2</w:t>
      </w:r>
      <w:r w:rsidR="0048691D">
        <w:fldChar w:fldCharType="end"/>
      </w:r>
      <w:r>
        <w:t xml:space="preserve"> shows a scenario, where 3 different PLMNs share the RAN node and the order of the PLMNs broadcast in SIB1 </w:t>
      </w:r>
      <w:r w:rsidR="0048691D">
        <w:t>is</w:t>
      </w:r>
      <w:r>
        <w:t xml:space="preserve"> different in each cell</w:t>
      </w:r>
      <w:r w:rsidR="0048691D">
        <w:t xml:space="preserve"> (note that it is also possible that not all PLMNs are available in all cells of the gNB – but this case is not depicted as it results in similar ambiguity anyway)</w:t>
      </w:r>
      <w:r>
        <w:t xml:space="preserve">. </w:t>
      </w:r>
      <w:r w:rsidR="0048691D">
        <w:t xml:space="preserve">As can be seen from </w:t>
      </w:r>
      <w:r w:rsidR="0048691D">
        <w:fldChar w:fldCharType="begin"/>
      </w:r>
      <w:r w:rsidR="0048691D">
        <w:instrText xml:space="preserve"> REF _Ref523086 \h </w:instrText>
      </w:r>
      <w:r w:rsidR="0048691D">
        <w:fldChar w:fldCharType="separate"/>
      </w:r>
      <w:r w:rsidR="00AD7864">
        <w:t xml:space="preserve">Figure </w:t>
      </w:r>
      <w:r w:rsidR="00AD7864">
        <w:rPr>
          <w:noProof/>
        </w:rPr>
        <w:t>2</w:t>
      </w:r>
      <w:r w:rsidR="0048691D">
        <w:fldChar w:fldCharType="end"/>
      </w:r>
      <w:r w:rsidR="0048691D">
        <w:t xml:space="preserve">, if cell ID = 1 is included in the HO preparation message, then the target gNB cannot uniquely identify whether to apply the associated security material to cell 1 or cell 2 (as cell ID = 1 exists in both these cells). </w:t>
      </w:r>
    </w:p>
    <w:p w14:paraId="3079ECEC" w14:textId="57696D9E" w:rsidR="0048691D" w:rsidRDefault="00874C27" w:rsidP="0048691D">
      <w:pPr>
        <w:keepNext/>
        <w:jc w:val="center"/>
      </w:pPr>
      <w:r w:rsidRPr="00874C27">
        <w:rPr>
          <w:noProof/>
        </w:rPr>
        <w:lastRenderedPageBreak/>
        <w:drawing>
          <wp:inline distT="0" distB="0" distL="0" distR="0" wp14:anchorId="591EB17F" wp14:editId="155ACCA4">
            <wp:extent cx="5201285" cy="32696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1285" cy="3269615"/>
                    </a:xfrm>
                    <a:prstGeom prst="rect">
                      <a:avLst/>
                    </a:prstGeom>
                    <a:noFill/>
                    <a:ln>
                      <a:noFill/>
                    </a:ln>
                  </pic:spPr>
                </pic:pic>
              </a:graphicData>
            </a:graphic>
          </wp:inline>
        </w:drawing>
      </w:r>
    </w:p>
    <w:p w14:paraId="709486E5" w14:textId="5C758BE0" w:rsidR="0048691D" w:rsidRDefault="0048691D" w:rsidP="0048691D">
      <w:pPr>
        <w:pStyle w:val="Caption"/>
        <w:jc w:val="center"/>
      </w:pPr>
      <w:bookmarkStart w:id="3" w:name="_Ref523086"/>
      <w:r>
        <w:t xml:space="preserve">Figure </w:t>
      </w:r>
      <w:r w:rsidR="00AD7864">
        <w:rPr>
          <w:noProof/>
        </w:rPr>
        <w:fldChar w:fldCharType="begin"/>
      </w:r>
      <w:r w:rsidR="00AD7864">
        <w:rPr>
          <w:noProof/>
        </w:rPr>
        <w:instrText xml:space="preserve"> SEQ Figure \* ARABIC </w:instrText>
      </w:r>
      <w:r w:rsidR="00AD7864">
        <w:rPr>
          <w:noProof/>
        </w:rPr>
        <w:fldChar w:fldCharType="separate"/>
      </w:r>
      <w:r w:rsidR="00AD7864">
        <w:rPr>
          <w:noProof/>
        </w:rPr>
        <w:t>2</w:t>
      </w:r>
      <w:r w:rsidR="00AD7864">
        <w:rPr>
          <w:noProof/>
        </w:rPr>
        <w:fldChar w:fldCharType="end"/>
      </w:r>
      <w:bookmarkEnd w:id="3"/>
      <w:r>
        <w:t>: Ambiguity in identifying target cell (PLMNs ordered differently in different cells)</w:t>
      </w:r>
    </w:p>
    <w:p w14:paraId="23629D52" w14:textId="44870BBC" w:rsidR="00227142" w:rsidRDefault="0048691D" w:rsidP="00227142">
      <w:r>
        <w:t xml:space="preserve">During the discussion at RAN2#104, it was suggested that this could be solved by implementation if the order of the PLMNs is the same in all the cells within the gNB. Firstly, this results in an additional requirement in cell planning (i.e. coordination across PLMNs). Secondly, this requires that all PLMNs are present in all cells of a </w:t>
      </w:r>
      <w:proofErr w:type="spellStart"/>
      <w:r>
        <w:t>gNB</w:t>
      </w:r>
      <w:proofErr w:type="spellEnd"/>
      <w:r>
        <w:t xml:space="preserve"> and </w:t>
      </w:r>
      <w:r w:rsidR="007212AA">
        <w:t>finally</w:t>
      </w:r>
      <w:r>
        <w:t xml:space="preserve">, </w:t>
      </w:r>
      <w:r w:rsidR="00896D03">
        <w:t>such a restriction alone doesn’t solve the problem either</w:t>
      </w:r>
      <w:r>
        <w:t xml:space="preserve"> (as depicted in </w:t>
      </w:r>
      <w:r>
        <w:fldChar w:fldCharType="begin"/>
      </w:r>
      <w:r>
        <w:instrText xml:space="preserve"> REF _Ref523468 \h </w:instrText>
      </w:r>
      <w:r>
        <w:fldChar w:fldCharType="separate"/>
      </w:r>
      <w:r w:rsidR="00AD7864">
        <w:t xml:space="preserve">Figure </w:t>
      </w:r>
      <w:r w:rsidR="00AD7864">
        <w:rPr>
          <w:noProof/>
        </w:rPr>
        <w:t>3</w:t>
      </w:r>
      <w:r>
        <w:fldChar w:fldCharType="end"/>
      </w:r>
      <w:r>
        <w:t xml:space="preserve"> below since the ambiguity still exists even in this case). </w:t>
      </w:r>
    </w:p>
    <w:p w14:paraId="6076856E" w14:textId="44F008D7" w:rsidR="0048691D" w:rsidRDefault="00874C27" w:rsidP="0048691D">
      <w:pPr>
        <w:keepNext/>
        <w:jc w:val="center"/>
      </w:pPr>
      <w:r w:rsidRPr="00874C27">
        <w:rPr>
          <w:noProof/>
        </w:rPr>
        <w:drawing>
          <wp:inline distT="0" distB="0" distL="0" distR="0" wp14:anchorId="505A4830" wp14:editId="42A4BCE9">
            <wp:extent cx="5201285" cy="32696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1285" cy="3269615"/>
                    </a:xfrm>
                    <a:prstGeom prst="rect">
                      <a:avLst/>
                    </a:prstGeom>
                    <a:noFill/>
                    <a:ln>
                      <a:noFill/>
                    </a:ln>
                  </pic:spPr>
                </pic:pic>
              </a:graphicData>
            </a:graphic>
          </wp:inline>
        </w:drawing>
      </w:r>
    </w:p>
    <w:p w14:paraId="348208D9" w14:textId="55401656" w:rsidR="0048691D" w:rsidRDefault="0048691D" w:rsidP="0048691D">
      <w:pPr>
        <w:pStyle w:val="Caption"/>
        <w:jc w:val="center"/>
      </w:pPr>
      <w:bookmarkStart w:id="4" w:name="_Ref523468"/>
      <w:r>
        <w:t xml:space="preserve">Figure </w:t>
      </w:r>
      <w:r w:rsidR="00AD7864">
        <w:rPr>
          <w:noProof/>
        </w:rPr>
        <w:fldChar w:fldCharType="begin"/>
      </w:r>
      <w:r w:rsidR="00AD7864">
        <w:rPr>
          <w:noProof/>
        </w:rPr>
        <w:instrText xml:space="preserve"> SEQ Figure \* ARABIC </w:instrText>
      </w:r>
      <w:r w:rsidR="00AD7864">
        <w:rPr>
          <w:noProof/>
        </w:rPr>
        <w:fldChar w:fldCharType="separate"/>
      </w:r>
      <w:r w:rsidR="00AD7864">
        <w:rPr>
          <w:noProof/>
        </w:rPr>
        <w:t>3</w:t>
      </w:r>
      <w:r w:rsidR="00AD7864">
        <w:rPr>
          <w:noProof/>
        </w:rPr>
        <w:fldChar w:fldCharType="end"/>
      </w:r>
      <w:bookmarkEnd w:id="4"/>
      <w:r>
        <w:t>:</w:t>
      </w:r>
      <w:r w:rsidRPr="0048691D">
        <w:t xml:space="preserve"> </w:t>
      </w:r>
      <w:r>
        <w:t>Ambiguity in identifying target cell (PLMNs ordered in the same way in all cells)</w:t>
      </w:r>
    </w:p>
    <w:p w14:paraId="2DAA1F22" w14:textId="5A24C11D" w:rsidR="00E04366" w:rsidRPr="00E04366" w:rsidRDefault="00E04366" w:rsidP="00E04366">
      <w:pPr>
        <w:rPr>
          <w:b/>
        </w:rPr>
      </w:pPr>
      <w:r w:rsidRPr="00E04366">
        <w:rPr>
          <w:b/>
        </w:rPr>
        <w:t xml:space="preserve">Observation 2: In case of multiple PLMNs the target gNB cannot uniquely identify the </w:t>
      </w:r>
      <w:proofErr w:type="gramStart"/>
      <w:r w:rsidRPr="00E04366">
        <w:rPr>
          <w:b/>
        </w:rPr>
        <w:t>target</w:t>
      </w:r>
      <w:proofErr w:type="gramEnd"/>
      <w:r w:rsidRPr="00E04366">
        <w:rPr>
          <w:b/>
        </w:rPr>
        <w:t xml:space="preserve"> cell based on cell </w:t>
      </w:r>
      <w:r w:rsidRPr="00E04366">
        <w:rPr>
          <w:b/>
        </w:rPr>
        <w:lastRenderedPageBreak/>
        <w:t>ID included in the HO preparation message</w:t>
      </w:r>
      <w:r>
        <w:rPr>
          <w:b/>
        </w:rPr>
        <w:t xml:space="preserve">. </w:t>
      </w:r>
    </w:p>
    <w:p w14:paraId="12F9A7B3" w14:textId="518A7957" w:rsidR="00AD7864" w:rsidRDefault="00E04366" w:rsidP="004E4EBA">
      <w:pPr>
        <w:pStyle w:val="Caption"/>
      </w:pPr>
      <w:r>
        <w:t>A similar ambiguity existed in case of calculation of the MAC-I and in this case the solution agreed was to associate the MAC-I always with the first PLMN in SIB1. In th</w:t>
      </w:r>
      <w:r w:rsidR="006E6D3F">
        <w:t>e</w:t>
      </w:r>
      <w:r>
        <w:t xml:space="preserve"> case</w:t>
      </w:r>
      <w:r w:rsidR="006E6D3F">
        <w:t xml:space="preserve"> </w:t>
      </w:r>
      <w:r w:rsidR="00874C27">
        <w:t xml:space="preserve">of </w:t>
      </w:r>
      <w:r w:rsidR="006E6D3F">
        <w:t xml:space="preserve">HO </w:t>
      </w:r>
      <w:r w:rsidR="00896D03">
        <w:t>preparation</w:t>
      </w:r>
      <w:r>
        <w:t>, such a solution would mean that the cell ID included by the source gNB would need to be associated with the cell ID of the first PLMN in the SIB1 of the target cell</w:t>
      </w:r>
      <w:r w:rsidR="006E6D3F">
        <w:t xml:space="preserve"> all the time</w:t>
      </w:r>
      <w:r>
        <w:t xml:space="preserve">. </w:t>
      </w:r>
    </w:p>
    <w:p w14:paraId="06FD91CD" w14:textId="342E23CA" w:rsidR="006E6D3F" w:rsidRDefault="00E04366" w:rsidP="004E4EBA">
      <w:pPr>
        <w:pStyle w:val="Caption"/>
      </w:pPr>
      <w:r>
        <w:t xml:space="preserve">However, such a solution on its own </w:t>
      </w:r>
      <w:r w:rsidR="006E6D3F">
        <w:t>is still insufficient</w:t>
      </w:r>
      <w:r w:rsidR="00874C27">
        <w:t xml:space="preserve"> for this problem</w:t>
      </w:r>
      <w:r>
        <w:t xml:space="preserve">. As an example, if we take the deployment in </w:t>
      </w:r>
      <w:r>
        <w:fldChar w:fldCharType="begin"/>
      </w:r>
      <w:r>
        <w:instrText xml:space="preserve"> REF _Ref523086 \h </w:instrText>
      </w:r>
      <w:r>
        <w:fldChar w:fldCharType="separate"/>
      </w:r>
      <w:r w:rsidR="00AD7864">
        <w:t xml:space="preserve">Figure </w:t>
      </w:r>
      <w:r w:rsidR="00AD7864">
        <w:rPr>
          <w:noProof/>
        </w:rPr>
        <w:t>2</w:t>
      </w:r>
      <w:r>
        <w:fldChar w:fldCharType="end"/>
      </w:r>
      <w:r>
        <w:t xml:space="preserve">, then the first PLMN uses cell ID 1 in both cell 1 and cell 2. So, the ambiguity still exists. However, if we look at the scenario in </w:t>
      </w:r>
      <w:r>
        <w:fldChar w:fldCharType="begin"/>
      </w:r>
      <w:r>
        <w:instrText xml:space="preserve"> REF _Ref523468 \h </w:instrText>
      </w:r>
      <w:r>
        <w:fldChar w:fldCharType="separate"/>
      </w:r>
      <w:r w:rsidR="00AD7864">
        <w:t xml:space="preserve">Figure </w:t>
      </w:r>
      <w:r w:rsidR="00AD7864">
        <w:rPr>
          <w:noProof/>
        </w:rPr>
        <w:t>3</w:t>
      </w:r>
      <w:r>
        <w:fldChar w:fldCharType="end"/>
      </w:r>
      <w:r w:rsidR="006E6D3F">
        <w:t xml:space="preserve"> (where the PLMNs are ordered the same way – or at least the first PLMN across the cells is the same within a given gNB)</w:t>
      </w:r>
      <w:r>
        <w:t>, then it is possible that the cell could be uniquely identified within the target gNB because now the same PLMN appears as the first PLMN in all cells within a given gNB.</w:t>
      </w:r>
      <w:r w:rsidR="006E6D3F">
        <w:t xml:space="preserve"> However, as of now, there is no restriction that the order of the PLMNs across the cells within a gNB should be the same (specifically, there is no restriction that the first PLMN across cells in a given gNB should be the same). So, if we want to solve the problem using this approach, the following needs to be agreed. </w:t>
      </w:r>
    </w:p>
    <w:p w14:paraId="23F882F7" w14:textId="43FFFE68" w:rsidR="006E6D3F" w:rsidRPr="006E6D3F" w:rsidRDefault="006E6D3F" w:rsidP="004E4EBA">
      <w:pPr>
        <w:pStyle w:val="Caption"/>
        <w:rPr>
          <w:b/>
          <w:u w:val="single"/>
        </w:rPr>
      </w:pPr>
      <w:r w:rsidRPr="006E6D3F">
        <w:rPr>
          <w:b/>
          <w:u w:val="single"/>
        </w:rPr>
        <w:t>Solution 1:</w:t>
      </w:r>
    </w:p>
    <w:p w14:paraId="203D45EF" w14:textId="394887C6" w:rsidR="006E6D3F" w:rsidRPr="00D72E4A" w:rsidRDefault="006E6D3F" w:rsidP="006E6D3F">
      <w:pPr>
        <w:pStyle w:val="Caption"/>
        <w:numPr>
          <w:ilvl w:val="0"/>
          <w:numId w:val="36"/>
        </w:numPr>
        <w:rPr>
          <w:rFonts w:ascii="Times New Roman" w:hAnsi="Times New Roman" w:cs="Times New Roman"/>
          <w:b/>
          <w:sz w:val="21"/>
          <w:szCs w:val="21"/>
        </w:rPr>
      </w:pPr>
      <w:r w:rsidRPr="00D72E4A">
        <w:rPr>
          <w:rFonts w:ascii="Times New Roman" w:hAnsi="Times New Roman" w:cs="Times New Roman"/>
          <w:b/>
          <w:sz w:val="21"/>
          <w:szCs w:val="21"/>
        </w:rPr>
        <w:t>The first PLMN of all cells belonging to a given gNB shall be the same</w:t>
      </w:r>
      <w:r w:rsidR="00896D03" w:rsidRPr="00D72E4A">
        <w:rPr>
          <w:rFonts w:ascii="Times New Roman" w:hAnsi="Times New Roman" w:cs="Times New Roman"/>
          <w:b/>
          <w:sz w:val="21"/>
          <w:szCs w:val="21"/>
        </w:rPr>
        <w:t xml:space="preserve"> </w:t>
      </w:r>
      <w:r w:rsidR="00896D03" w:rsidRPr="00D72E4A">
        <w:rPr>
          <w:rFonts w:ascii="Times New Roman" w:hAnsi="Times New Roman" w:cs="Times New Roman"/>
          <w:b/>
          <w:sz w:val="21"/>
          <w:szCs w:val="21"/>
          <w:u w:val="single"/>
        </w:rPr>
        <w:t>and</w:t>
      </w:r>
    </w:p>
    <w:p w14:paraId="320479B4" w14:textId="7D5ACCD7" w:rsidR="006E6D3F" w:rsidRPr="00D72E4A" w:rsidRDefault="006E6D3F" w:rsidP="006E6D3F">
      <w:pPr>
        <w:pStyle w:val="ListParagraph"/>
        <w:numPr>
          <w:ilvl w:val="0"/>
          <w:numId w:val="36"/>
        </w:numPr>
        <w:ind w:firstLineChars="0"/>
        <w:rPr>
          <w:b/>
          <w:sz w:val="20"/>
        </w:rPr>
      </w:pPr>
      <w:r w:rsidRPr="00D72E4A">
        <w:rPr>
          <w:b/>
          <w:sz w:val="20"/>
        </w:rPr>
        <w:t xml:space="preserve">The cell ID </w:t>
      </w:r>
      <w:r w:rsidRPr="00D72E4A">
        <w:rPr>
          <w:b/>
          <w:szCs w:val="21"/>
        </w:rPr>
        <w:t>included</w:t>
      </w:r>
      <w:r w:rsidRPr="00D72E4A">
        <w:rPr>
          <w:b/>
          <w:sz w:val="20"/>
        </w:rPr>
        <w:t xml:space="preserve"> in the </w:t>
      </w:r>
      <w:r w:rsidRPr="00D72E4A">
        <w:rPr>
          <w:b/>
          <w:i/>
          <w:sz w:val="20"/>
        </w:rPr>
        <w:t>HandoverPreparationInformation</w:t>
      </w:r>
      <w:r w:rsidRPr="00D72E4A">
        <w:rPr>
          <w:b/>
          <w:sz w:val="20"/>
        </w:rPr>
        <w:t xml:space="preserve"> is the cell ID associated with the first PLMN included in the SIB1 of the target cell</w:t>
      </w:r>
    </w:p>
    <w:p w14:paraId="1F715F79" w14:textId="36834AFA" w:rsidR="006E6D3F" w:rsidRDefault="006E6D3F" w:rsidP="006E6D3F">
      <w:pPr>
        <w:rPr>
          <w:b/>
        </w:rPr>
      </w:pPr>
    </w:p>
    <w:p w14:paraId="6287116D" w14:textId="4CEAD4E4" w:rsidR="00BC228F" w:rsidRDefault="006E6D3F" w:rsidP="006E6D3F">
      <w:r>
        <w:t xml:space="preserve">One disadvantage with the above solution is that this implies certain deployment restriction within the RAN (the first bullet point). </w:t>
      </w:r>
      <w:r w:rsidR="003012E4">
        <w:t xml:space="preserve">Further, there is also a requirement that at least one PLMN should be available across all cells within a given </w:t>
      </w:r>
      <w:proofErr w:type="spellStart"/>
      <w:r w:rsidR="003012E4">
        <w:t>gNB</w:t>
      </w:r>
      <w:proofErr w:type="spellEnd"/>
      <w:r w:rsidR="003012E4">
        <w:t xml:space="preserve">. </w:t>
      </w:r>
    </w:p>
    <w:p w14:paraId="0E78AD46" w14:textId="77777777" w:rsidR="00BC228F" w:rsidRDefault="00BC228F" w:rsidP="006E6D3F"/>
    <w:p w14:paraId="65E01E6D" w14:textId="76C5E446" w:rsidR="006E6D3F" w:rsidRDefault="006E6D3F" w:rsidP="006E6D3F">
      <w:r>
        <w:t xml:space="preserve">Another solution for this problem (as already highlighted in </w:t>
      </w:r>
      <w:r>
        <w:fldChar w:fldCharType="begin"/>
      </w:r>
      <w:r>
        <w:instrText xml:space="preserve"> REF _Ref521528 \r \h </w:instrText>
      </w:r>
      <w:r>
        <w:fldChar w:fldCharType="separate"/>
      </w:r>
      <w:r w:rsidR="00AD7864">
        <w:t>[1]</w:t>
      </w:r>
      <w:r>
        <w:fldChar w:fldCharType="end"/>
      </w:r>
      <w:r>
        <w:t xml:space="preserve">) is to have a restriction that the cell ID included in the </w:t>
      </w:r>
      <w:r w:rsidRPr="006E6D3F">
        <w:rPr>
          <w:i/>
        </w:rPr>
        <w:t>HandoverPreparationInformation</w:t>
      </w:r>
      <w:r>
        <w:rPr>
          <w:b/>
          <w:i/>
        </w:rPr>
        <w:t xml:space="preserve"> </w:t>
      </w:r>
      <w:r w:rsidRPr="006E6D3F">
        <w:t xml:space="preserve">is </w:t>
      </w:r>
      <w:r>
        <w:t xml:space="preserve">associated with the cell ID of the PLMN of the target cell for handover. It should be noted that the PLMN of the target cell is included in the HO Request message (see Annex). This solution will solve the issue without requiring any restrictions on deployment. </w:t>
      </w:r>
    </w:p>
    <w:p w14:paraId="3E549516" w14:textId="77777777" w:rsidR="006E6D3F" w:rsidRDefault="006E6D3F" w:rsidP="006E6D3F"/>
    <w:p w14:paraId="765ABF09" w14:textId="0F261BAA" w:rsidR="006E6D3F" w:rsidRPr="006E6D3F" w:rsidRDefault="006E6D3F" w:rsidP="006E6D3F">
      <w:pPr>
        <w:rPr>
          <w:b/>
          <w:u w:val="single"/>
        </w:rPr>
      </w:pPr>
      <w:r w:rsidRPr="006E6D3F">
        <w:rPr>
          <w:b/>
          <w:u w:val="single"/>
        </w:rPr>
        <w:t>Solution 2:</w:t>
      </w:r>
    </w:p>
    <w:p w14:paraId="5FF86D52" w14:textId="4ECFB7B8" w:rsidR="006E6D3F" w:rsidRDefault="006E6D3F" w:rsidP="006E6D3F">
      <w:pPr>
        <w:pStyle w:val="ListParagraph"/>
        <w:numPr>
          <w:ilvl w:val="0"/>
          <w:numId w:val="36"/>
        </w:numPr>
        <w:ind w:firstLineChars="0"/>
        <w:rPr>
          <w:b/>
        </w:rPr>
      </w:pPr>
      <w:r w:rsidRPr="006E6D3F">
        <w:rPr>
          <w:b/>
        </w:rPr>
        <w:t xml:space="preserve">The cell ID included in the </w:t>
      </w:r>
      <w:r w:rsidRPr="006E6D3F">
        <w:rPr>
          <w:b/>
          <w:i/>
        </w:rPr>
        <w:t xml:space="preserve">HandoverPreparationInformation </w:t>
      </w:r>
      <w:r w:rsidRPr="006E6D3F">
        <w:rPr>
          <w:b/>
        </w:rPr>
        <w:t>is the cell ID associated with the PLMN of the target cell for HO</w:t>
      </w:r>
    </w:p>
    <w:p w14:paraId="6C19DBEA" w14:textId="77777777" w:rsidR="00BC228F" w:rsidRDefault="00BC228F" w:rsidP="006E6D3F"/>
    <w:p w14:paraId="30BA7F3A" w14:textId="17BB81EC" w:rsidR="00D24046" w:rsidRDefault="00D24046" w:rsidP="006E6D3F">
      <w:r>
        <w:t xml:space="preserve">Note that yet another solution is to include the PLMN ID associated with each </w:t>
      </w:r>
      <w:r w:rsidR="0019327A">
        <w:t xml:space="preserve">of the </w:t>
      </w:r>
      <w:r>
        <w:t xml:space="preserve">cell ID in the message (as already pointed out in </w:t>
      </w:r>
      <w:r>
        <w:fldChar w:fldCharType="begin"/>
      </w:r>
      <w:r>
        <w:instrText xml:space="preserve"> REF _Ref521528 \r \h </w:instrText>
      </w:r>
      <w:r>
        <w:fldChar w:fldCharType="separate"/>
      </w:r>
      <w:r w:rsidR="00AD7864">
        <w:t>[1]</w:t>
      </w:r>
      <w:r>
        <w:fldChar w:fldCharType="end"/>
      </w:r>
      <w:r>
        <w:t xml:space="preserve">). </w:t>
      </w:r>
      <w:r w:rsidR="001669F4">
        <w:t xml:space="preserve">Such a solution would allow full flexibility in preparing the target cell and may be useful to support HO preparation where an equivalent PLMN exists in the target cell of the target </w:t>
      </w:r>
      <w:proofErr w:type="spellStart"/>
      <w:r w:rsidR="001669F4">
        <w:t>gNB</w:t>
      </w:r>
      <w:proofErr w:type="spellEnd"/>
      <w:r w:rsidR="001669F4">
        <w:t xml:space="preserve">. This however would need changes to ASN.1 of the internode message. </w:t>
      </w:r>
    </w:p>
    <w:p w14:paraId="0BD159F6" w14:textId="7974DFB2" w:rsidR="001669F4" w:rsidRDefault="001669F4" w:rsidP="006E6D3F"/>
    <w:p w14:paraId="13B6ABC0" w14:textId="576A9163" w:rsidR="001669F4" w:rsidRPr="001669F4" w:rsidRDefault="001669F4" w:rsidP="006E6D3F">
      <w:pPr>
        <w:rPr>
          <w:b/>
          <w:u w:val="single"/>
        </w:rPr>
      </w:pPr>
      <w:r w:rsidRPr="001669F4">
        <w:rPr>
          <w:b/>
          <w:u w:val="single"/>
        </w:rPr>
        <w:t xml:space="preserve">Solution 3: </w:t>
      </w:r>
    </w:p>
    <w:p w14:paraId="2E58607A" w14:textId="5C312099" w:rsidR="001669F4" w:rsidRPr="001669F4" w:rsidRDefault="001669F4" w:rsidP="001669F4">
      <w:pPr>
        <w:pStyle w:val="ListParagraph"/>
        <w:numPr>
          <w:ilvl w:val="0"/>
          <w:numId w:val="36"/>
        </w:numPr>
        <w:ind w:firstLineChars="0"/>
        <w:rPr>
          <w:b/>
        </w:rPr>
      </w:pPr>
      <w:r w:rsidRPr="001669F4">
        <w:rPr>
          <w:b/>
        </w:rPr>
        <w:t xml:space="preserve">The PLMN ID associated with </w:t>
      </w:r>
      <w:r w:rsidR="00C8645F">
        <w:rPr>
          <w:b/>
        </w:rPr>
        <w:t xml:space="preserve">each of </w:t>
      </w:r>
      <w:r w:rsidRPr="001669F4">
        <w:rPr>
          <w:b/>
        </w:rPr>
        <w:t xml:space="preserve">the cell ID included in the </w:t>
      </w:r>
      <w:proofErr w:type="spellStart"/>
      <w:r w:rsidRPr="001669F4">
        <w:rPr>
          <w:b/>
          <w:i/>
        </w:rPr>
        <w:t>HandoverPreparationInformation</w:t>
      </w:r>
      <w:proofErr w:type="spellEnd"/>
      <w:r w:rsidRPr="001669F4">
        <w:rPr>
          <w:b/>
        </w:rPr>
        <w:t xml:space="preserve"> is explicitly signaled in the message</w:t>
      </w:r>
    </w:p>
    <w:p w14:paraId="6101EB5D" w14:textId="7548FAFB" w:rsidR="00D24046" w:rsidRDefault="00D24046" w:rsidP="006E6D3F">
      <w:r>
        <w:t xml:space="preserve"> </w:t>
      </w:r>
    </w:p>
    <w:p w14:paraId="295C05E3" w14:textId="063762A8" w:rsidR="00BC228F" w:rsidRDefault="00BC228F" w:rsidP="006E6D3F">
      <w:r w:rsidRPr="00BC228F">
        <w:t xml:space="preserve">Given </w:t>
      </w:r>
      <w:r>
        <w:t>that solution 2 solves the problem without any deployment related restrictions</w:t>
      </w:r>
      <w:r w:rsidR="001669F4">
        <w:t xml:space="preserve"> and no ASN.1 </w:t>
      </w:r>
      <w:proofErr w:type="gramStart"/>
      <w:r w:rsidR="001669F4">
        <w:t>changes</w:t>
      </w:r>
      <w:proofErr w:type="gramEnd"/>
      <w:r>
        <w:t xml:space="preserve">, we propose to adopt this solution. </w:t>
      </w:r>
    </w:p>
    <w:p w14:paraId="6E34D777" w14:textId="7C3AD515" w:rsidR="00BC228F" w:rsidRDefault="00BC228F" w:rsidP="006E6D3F"/>
    <w:p w14:paraId="780D7359" w14:textId="2E8D90EC" w:rsidR="00BC228F" w:rsidRPr="00BC228F" w:rsidRDefault="00BC228F" w:rsidP="006E6D3F">
      <w:pPr>
        <w:rPr>
          <w:b/>
        </w:rPr>
      </w:pPr>
      <w:r w:rsidRPr="00BC228F">
        <w:rPr>
          <w:b/>
        </w:rPr>
        <w:t xml:space="preserve">Proposal: The cell ID included in the </w:t>
      </w:r>
      <w:r w:rsidRPr="00BC228F">
        <w:rPr>
          <w:b/>
          <w:i/>
        </w:rPr>
        <w:t>HandoverPreparationInformation</w:t>
      </w:r>
      <w:r w:rsidRPr="00BC228F">
        <w:rPr>
          <w:b/>
        </w:rPr>
        <w:t xml:space="preserve"> is the cell ID associated with the PLMN of the target cell for HO</w:t>
      </w:r>
    </w:p>
    <w:p w14:paraId="518E2E5B" w14:textId="4B0296EE" w:rsidR="00122E7F" w:rsidRDefault="00122E7F" w:rsidP="00122E7F">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Conclusions and proposals</w:t>
      </w:r>
    </w:p>
    <w:p w14:paraId="62873765" w14:textId="10820500" w:rsidR="00446014" w:rsidRDefault="00BC228F" w:rsidP="00446014">
      <w:r>
        <w:t xml:space="preserve">This contribution discusses the problem with identifying the target cell for HO preparation. The following observations are made: </w:t>
      </w:r>
    </w:p>
    <w:p w14:paraId="67068FCA" w14:textId="4B5E709A" w:rsidR="00BC228F" w:rsidRDefault="00BC228F" w:rsidP="00446014">
      <w:pPr>
        <w:rPr>
          <w:b/>
        </w:rPr>
      </w:pPr>
    </w:p>
    <w:p w14:paraId="445E211F" w14:textId="521DEA84" w:rsidR="00BC228F" w:rsidRDefault="00BC228F" w:rsidP="00BC228F">
      <w:pPr>
        <w:rPr>
          <w:b/>
          <w:i/>
        </w:rPr>
      </w:pPr>
      <w:r w:rsidRPr="00227142">
        <w:rPr>
          <w:b/>
        </w:rPr>
        <w:t xml:space="preserve">Observation 1: </w:t>
      </w:r>
      <w:r>
        <w:rPr>
          <w:b/>
        </w:rPr>
        <w:t>To apply the received security material to the correct cell, t</w:t>
      </w:r>
      <w:r w:rsidRPr="00227142">
        <w:rPr>
          <w:b/>
        </w:rPr>
        <w:t xml:space="preserve">he target gNB needs to be able to uniquely identify the cell that is being prepared for HO and in case of single PLMN, this can be achieved using the </w:t>
      </w:r>
      <w:r w:rsidRPr="00227142">
        <w:rPr>
          <w:b/>
          <w:i/>
        </w:rPr>
        <w:t>cellIdentity</w:t>
      </w:r>
      <w:r w:rsidRPr="00227142">
        <w:rPr>
          <w:b/>
        </w:rPr>
        <w:t xml:space="preserve"> field included in the </w:t>
      </w:r>
      <w:r w:rsidRPr="00227142">
        <w:rPr>
          <w:b/>
          <w:i/>
        </w:rPr>
        <w:t>HandoverPreparationInformation</w:t>
      </w:r>
    </w:p>
    <w:p w14:paraId="60BAA31E" w14:textId="77777777" w:rsidR="00BC228F" w:rsidRDefault="00BC228F" w:rsidP="00BC228F">
      <w:pPr>
        <w:rPr>
          <w:b/>
          <w:i/>
        </w:rPr>
      </w:pPr>
    </w:p>
    <w:p w14:paraId="6A296BEA" w14:textId="77777777" w:rsidR="00BC228F" w:rsidRPr="00E04366" w:rsidRDefault="00BC228F" w:rsidP="00BC228F">
      <w:pPr>
        <w:rPr>
          <w:b/>
        </w:rPr>
      </w:pPr>
      <w:r w:rsidRPr="00E04366">
        <w:rPr>
          <w:b/>
        </w:rPr>
        <w:t xml:space="preserve">Observation 2: In case of multiple PLMNs the target gNB cannot uniquely identify the </w:t>
      </w:r>
      <w:proofErr w:type="gramStart"/>
      <w:r w:rsidRPr="00E04366">
        <w:rPr>
          <w:b/>
        </w:rPr>
        <w:t>target</w:t>
      </w:r>
      <w:proofErr w:type="gramEnd"/>
      <w:r w:rsidRPr="00E04366">
        <w:rPr>
          <w:b/>
        </w:rPr>
        <w:t xml:space="preserve"> cell based on cell ID included in the HO preparation message</w:t>
      </w:r>
      <w:r>
        <w:rPr>
          <w:b/>
        </w:rPr>
        <w:t xml:space="preserve">. </w:t>
      </w:r>
    </w:p>
    <w:p w14:paraId="0112AC06" w14:textId="73109594" w:rsidR="00BC228F" w:rsidRDefault="00BC228F" w:rsidP="00446014">
      <w:pPr>
        <w:rPr>
          <w:b/>
        </w:rPr>
      </w:pPr>
    </w:p>
    <w:p w14:paraId="5E474D3E" w14:textId="79A8AA23" w:rsidR="00BC228F" w:rsidRPr="00BC228F" w:rsidRDefault="00BC228F" w:rsidP="00446014">
      <w:r w:rsidRPr="00BC228F">
        <w:t xml:space="preserve">Based on the above, the following possible solutions have been identified: </w:t>
      </w:r>
    </w:p>
    <w:p w14:paraId="4AA1B1B1" w14:textId="77777777" w:rsidR="00BC228F" w:rsidRPr="006E6D3F" w:rsidRDefault="00BC228F" w:rsidP="002D5A25">
      <w:pPr>
        <w:rPr>
          <w:b/>
          <w:u w:val="single"/>
        </w:rPr>
      </w:pPr>
      <w:r w:rsidRPr="006E6D3F">
        <w:rPr>
          <w:b/>
          <w:u w:val="single"/>
        </w:rPr>
        <w:t>Solution 1:</w:t>
      </w:r>
    </w:p>
    <w:p w14:paraId="382AC185" w14:textId="17887145" w:rsidR="00BC228F" w:rsidRPr="00D72E4A" w:rsidRDefault="00BC228F" w:rsidP="00BC228F">
      <w:pPr>
        <w:pStyle w:val="Caption"/>
        <w:numPr>
          <w:ilvl w:val="0"/>
          <w:numId w:val="36"/>
        </w:numPr>
        <w:rPr>
          <w:rFonts w:ascii="Times New Roman" w:hAnsi="Times New Roman" w:cs="Times New Roman"/>
          <w:b/>
          <w:sz w:val="21"/>
          <w:szCs w:val="21"/>
        </w:rPr>
      </w:pPr>
      <w:r w:rsidRPr="00D72E4A">
        <w:rPr>
          <w:rFonts w:ascii="Times New Roman" w:hAnsi="Times New Roman" w:cs="Times New Roman"/>
          <w:b/>
          <w:sz w:val="21"/>
          <w:szCs w:val="21"/>
        </w:rPr>
        <w:t>The first PLMN of all cells belonging to a given gNB shall be the same</w:t>
      </w:r>
      <w:r w:rsidR="00896D03" w:rsidRPr="00D72E4A">
        <w:rPr>
          <w:rFonts w:ascii="Times New Roman" w:hAnsi="Times New Roman" w:cs="Times New Roman"/>
          <w:b/>
          <w:sz w:val="21"/>
          <w:szCs w:val="21"/>
        </w:rPr>
        <w:t xml:space="preserve"> </w:t>
      </w:r>
      <w:r w:rsidR="00896D03" w:rsidRPr="00D72E4A">
        <w:rPr>
          <w:rFonts w:ascii="Times New Roman" w:hAnsi="Times New Roman" w:cs="Times New Roman"/>
          <w:b/>
          <w:sz w:val="21"/>
          <w:szCs w:val="21"/>
          <w:u w:val="single"/>
        </w:rPr>
        <w:t>and</w:t>
      </w:r>
    </w:p>
    <w:p w14:paraId="5B4EEC92" w14:textId="77777777" w:rsidR="00BC228F" w:rsidRDefault="00BC228F" w:rsidP="00BC228F">
      <w:pPr>
        <w:pStyle w:val="ListParagraph"/>
        <w:numPr>
          <w:ilvl w:val="0"/>
          <w:numId w:val="36"/>
        </w:numPr>
        <w:ind w:firstLineChars="0"/>
        <w:rPr>
          <w:b/>
        </w:rPr>
      </w:pPr>
      <w:r w:rsidRPr="006E6D3F">
        <w:rPr>
          <w:b/>
        </w:rPr>
        <w:t xml:space="preserve">The cell ID included in the </w:t>
      </w:r>
      <w:r w:rsidRPr="006E6D3F">
        <w:rPr>
          <w:b/>
          <w:i/>
        </w:rPr>
        <w:t>HandoverPreparationInformation</w:t>
      </w:r>
      <w:r w:rsidRPr="006E6D3F">
        <w:rPr>
          <w:b/>
        </w:rPr>
        <w:t xml:space="preserve"> is the cell ID associated with the first PLMN included in the SIB1 of the target cell</w:t>
      </w:r>
    </w:p>
    <w:p w14:paraId="7DD69465" w14:textId="77777777" w:rsidR="00BC228F" w:rsidRPr="006E6D3F" w:rsidRDefault="00BC228F" w:rsidP="00BC228F">
      <w:pPr>
        <w:rPr>
          <w:b/>
          <w:u w:val="single"/>
        </w:rPr>
      </w:pPr>
      <w:r w:rsidRPr="006E6D3F">
        <w:rPr>
          <w:b/>
          <w:u w:val="single"/>
        </w:rPr>
        <w:t>Solution 2:</w:t>
      </w:r>
    </w:p>
    <w:p w14:paraId="2C07F475" w14:textId="7D75852B" w:rsidR="00BC228F" w:rsidRDefault="00BC228F" w:rsidP="00BC228F">
      <w:pPr>
        <w:pStyle w:val="ListParagraph"/>
        <w:numPr>
          <w:ilvl w:val="0"/>
          <w:numId w:val="36"/>
        </w:numPr>
        <w:ind w:firstLineChars="0"/>
        <w:rPr>
          <w:b/>
        </w:rPr>
      </w:pPr>
      <w:r w:rsidRPr="006E6D3F">
        <w:rPr>
          <w:b/>
        </w:rPr>
        <w:t xml:space="preserve">The cell ID included in the </w:t>
      </w:r>
      <w:r w:rsidRPr="006E6D3F">
        <w:rPr>
          <w:b/>
          <w:i/>
        </w:rPr>
        <w:t xml:space="preserve">HandoverPreparationInformation </w:t>
      </w:r>
      <w:r w:rsidRPr="006E6D3F">
        <w:rPr>
          <w:b/>
        </w:rPr>
        <w:t>is the cell ID associated with the PLMN of the target cell for HO</w:t>
      </w:r>
    </w:p>
    <w:p w14:paraId="529014F3" w14:textId="77777777" w:rsidR="001669F4" w:rsidRPr="001669F4" w:rsidRDefault="001669F4" w:rsidP="001669F4">
      <w:pPr>
        <w:rPr>
          <w:b/>
          <w:u w:val="single"/>
        </w:rPr>
      </w:pPr>
      <w:r w:rsidRPr="001669F4">
        <w:rPr>
          <w:b/>
          <w:u w:val="single"/>
        </w:rPr>
        <w:t>Sol</w:t>
      </w:r>
      <w:bookmarkStart w:id="5" w:name="_GoBack"/>
      <w:bookmarkEnd w:id="5"/>
      <w:r w:rsidRPr="001669F4">
        <w:rPr>
          <w:b/>
          <w:u w:val="single"/>
        </w:rPr>
        <w:t xml:space="preserve">ution 3: </w:t>
      </w:r>
    </w:p>
    <w:p w14:paraId="7C808A23" w14:textId="77777777" w:rsidR="001669F4" w:rsidRPr="001669F4" w:rsidRDefault="001669F4" w:rsidP="001669F4">
      <w:pPr>
        <w:pStyle w:val="ListParagraph"/>
        <w:numPr>
          <w:ilvl w:val="0"/>
          <w:numId w:val="36"/>
        </w:numPr>
        <w:ind w:firstLineChars="0"/>
        <w:rPr>
          <w:b/>
        </w:rPr>
      </w:pPr>
      <w:r w:rsidRPr="001669F4">
        <w:rPr>
          <w:b/>
        </w:rPr>
        <w:t xml:space="preserve">The PLMN ID associated with the cell ID included in the </w:t>
      </w:r>
      <w:proofErr w:type="spellStart"/>
      <w:r w:rsidRPr="001669F4">
        <w:rPr>
          <w:b/>
          <w:i/>
        </w:rPr>
        <w:t>HandoverPreparationInformation</w:t>
      </w:r>
      <w:proofErr w:type="spellEnd"/>
      <w:r w:rsidRPr="001669F4">
        <w:rPr>
          <w:b/>
        </w:rPr>
        <w:t xml:space="preserve"> is explicitly signaled in the message</w:t>
      </w:r>
    </w:p>
    <w:p w14:paraId="2082BCC2" w14:textId="77777777" w:rsidR="001669F4" w:rsidRDefault="001669F4" w:rsidP="001669F4">
      <w:pPr>
        <w:pStyle w:val="ListParagraph"/>
        <w:ind w:left="720" w:firstLineChars="0" w:firstLine="0"/>
        <w:rPr>
          <w:b/>
        </w:rPr>
      </w:pPr>
    </w:p>
    <w:p w14:paraId="410CBD8D" w14:textId="77777777" w:rsidR="001669F4" w:rsidRDefault="001669F4" w:rsidP="001669F4">
      <w:r w:rsidRPr="00BC228F">
        <w:t xml:space="preserve">Given </w:t>
      </w:r>
      <w:r>
        <w:t xml:space="preserve">that solution 2 solves the problem without any deployment related restrictions and no ASN.1 </w:t>
      </w:r>
      <w:proofErr w:type="gramStart"/>
      <w:r>
        <w:t>changes</w:t>
      </w:r>
      <w:proofErr w:type="gramEnd"/>
      <w:r>
        <w:t xml:space="preserve">, we propose to adopt this solution. </w:t>
      </w:r>
    </w:p>
    <w:p w14:paraId="338DD7CC" w14:textId="77777777" w:rsidR="00BC228F" w:rsidRDefault="00BC228F" w:rsidP="00BC228F">
      <w:pPr>
        <w:rPr>
          <w:b/>
        </w:rPr>
      </w:pPr>
    </w:p>
    <w:p w14:paraId="1FED8FEE" w14:textId="54EFFCA9" w:rsidR="00BC228F" w:rsidRPr="008957C3" w:rsidRDefault="00BC228F" w:rsidP="00446014">
      <w:pPr>
        <w:rPr>
          <w:b/>
        </w:rPr>
      </w:pPr>
      <w:r w:rsidRPr="00BC228F">
        <w:rPr>
          <w:b/>
        </w:rPr>
        <w:t>Proposal:  The cell ID included in the HandoverPreparationInformation is the cell ID associated with the PLMN of the target cell for HO</w:t>
      </w:r>
      <w:r w:rsidR="00896D03">
        <w:rPr>
          <w:b/>
        </w:rPr>
        <w:t xml:space="preserve"> (CR in </w:t>
      </w:r>
      <w:r w:rsidR="00896D03">
        <w:rPr>
          <w:b/>
        </w:rPr>
        <w:fldChar w:fldCharType="begin"/>
      </w:r>
      <w:r w:rsidR="00896D03">
        <w:rPr>
          <w:b/>
        </w:rPr>
        <w:instrText xml:space="preserve"> REF _Ref527956 \r \h </w:instrText>
      </w:r>
      <w:r w:rsidR="00896D03">
        <w:rPr>
          <w:b/>
        </w:rPr>
      </w:r>
      <w:r w:rsidR="00896D03">
        <w:rPr>
          <w:b/>
        </w:rPr>
        <w:fldChar w:fldCharType="separate"/>
      </w:r>
      <w:r w:rsidR="00AD7864">
        <w:rPr>
          <w:b/>
        </w:rPr>
        <w:t>[2]</w:t>
      </w:r>
      <w:r w:rsidR="00896D03">
        <w:rPr>
          <w:b/>
        </w:rPr>
        <w:fldChar w:fldCharType="end"/>
      </w:r>
      <w:r w:rsidR="00896D03">
        <w:rPr>
          <w:b/>
        </w:rPr>
        <w:t>)</w:t>
      </w:r>
    </w:p>
    <w:p w14:paraId="6A97AE49" w14:textId="1D7FC23D"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83EB78C" w14:textId="686E2D45" w:rsidR="00FB7885" w:rsidRDefault="00696D53" w:rsidP="000002B9">
      <w:pPr>
        <w:pStyle w:val="ListParagraph"/>
        <w:numPr>
          <w:ilvl w:val="0"/>
          <w:numId w:val="29"/>
        </w:numPr>
        <w:ind w:firstLineChars="0"/>
      </w:pPr>
      <w:bookmarkStart w:id="6" w:name="_Ref521528"/>
      <w:r w:rsidRPr="00696D53">
        <w:t>R2-1817055</w:t>
      </w:r>
      <w:r>
        <w:t xml:space="preserve">, </w:t>
      </w:r>
      <w:r w:rsidRPr="00696D53">
        <w:t xml:space="preserve">Ambiguity on cell id in </w:t>
      </w:r>
      <w:proofErr w:type="spellStart"/>
      <w:r w:rsidRPr="00696D53">
        <w:t>ReestabNCellInfo</w:t>
      </w:r>
      <w:proofErr w:type="spellEnd"/>
      <w:r>
        <w:t>, ZTE</w:t>
      </w:r>
      <w:bookmarkEnd w:id="6"/>
      <w:r>
        <w:t xml:space="preserve"> </w:t>
      </w:r>
    </w:p>
    <w:p w14:paraId="65CB9BA9" w14:textId="650A6E72" w:rsidR="00896D03" w:rsidRDefault="00896D03" w:rsidP="000002B9">
      <w:pPr>
        <w:pStyle w:val="ListParagraph"/>
        <w:numPr>
          <w:ilvl w:val="0"/>
          <w:numId w:val="29"/>
        </w:numPr>
        <w:ind w:firstLineChars="0"/>
      </w:pPr>
      <w:bookmarkStart w:id="7" w:name="_Ref527956"/>
      <w:r>
        <w:t>R2-190</w:t>
      </w:r>
      <w:r w:rsidR="00955732">
        <w:t>0683</w:t>
      </w:r>
      <w:r>
        <w:t xml:space="preserve">, </w:t>
      </w:r>
      <w:r>
        <w:rPr>
          <w:rFonts w:hint="eastAsia"/>
          <w:szCs w:val="22"/>
          <w:lang w:val="en-GB"/>
        </w:rPr>
        <w:t xml:space="preserve">CR to the ambiguity on CellIdentity in </w:t>
      </w:r>
      <w:proofErr w:type="spellStart"/>
      <w:r>
        <w:rPr>
          <w:rFonts w:hint="eastAsia"/>
          <w:szCs w:val="22"/>
          <w:lang w:val="en-GB"/>
        </w:rPr>
        <w:t>ReestabNCellInfo</w:t>
      </w:r>
      <w:bookmarkEnd w:id="7"/>
      <w:proofErr w:type="spellEnd"/>
    </w:p>
    <w:p w14:paraId="1674FD80" w14:textId="380174C7" w:rsidR="00B77C10" w:rsidRDefault="00B77C10" w:rsidP="00B77C10">
      <w:pPr>
        <w:pStyle w:val="Heading1"/>
        <w:widowControl/>
        <w:pBdr>
          <w:top w:val="single" w:sz="12" w:space="3" w:color="auto"/>
        </w:pBdr>
        <w:tabs>
          <w:tab w:val="clear" w:pos="432"/>
        </w:tabs>
        <w:overflowPunct w:val="0"/>
        <w:autoSpaceDE w:val="0"/>
        <w:autoSpaceDN w:val="0"/>
        <w:adjustRightInd w:val="0"/>
        <w:spacing w:before="240" w:after="180" w:line="240" w:lineRule="auto"/>
        <w:ind w:left="408"/>
        <w:jc w:val="left"/>
        <w:textAlignment w:val="baseline"/>
        <w:rPr>
          <w:rFonts w:ascii="Arial" w:hAnsi="Arial" w:cs="Arial"/>
          <w:b w:val="0"/>
          <w:bCs w:val="0"/>
          <w:kern w:val="0"/>
          <w:sz w:val="32"/>
          <w:szCs w:val="36"/>
        </w:rPr>
      </w:pPr>
      <w:r>
        <w:rPr>
          <w:rFonts w:ascii="Arial" w:hAnsi="Arial" w:cs="Arial"/>
          <w:b w:val="0"/>
          <w:bCs w:val="0"/>
          <w:kern w:val="0"/>
          <w:sz w:val="32"/>
          <w:szCs w:val="36"/>
        </w:rPr>
        <w:t>Annex</w:t>
      </w:r>
      <w:r w:rsidR="00212FC4">
        <w:rPr>
          <w:rFonts w:ascii="Arial" w:hAnsi="Arial" w:cs="Arial"/>
          <w:b w:val="0"/>
          <w:bCs w:val="0"/>
          <w:kern w:val="0"/>
          <w:sz w:val="32"/>
          <w:szCs w:val="36"/>
        </w:rPr>
        <w:t xml:space="preserve"> (</w:t>
      </w:r>
      <w:r w:rsidR="00210D3A">
        <w:rPr>
          <w:rFonts w:ascii="Arial" w:hAnsi="Arial" w:cs="Arial" w:hint="eastAsia"/>
          <w:b w:val="0"/>
          <w:bCs w:val="0"/>
          <w:kern w:val="0"/>
          <w:sz w:val="32"/>
          <w:szCs w:val="36"/>
        </w:rPr>
        <w:t>related definitions in 38.423</w:t>
      </w:r>
      <w:r w:rsidR="00212FC4">
        <w:rPr>
          <w:rFonts w:ascii="Arial" w:hAnsi="Arial" w:cs="Arial"/>
          <w:b w:val="0"/>
          <w:bCs w:val="0"/>
          <w:kern w:val="0"/>
          <w:sz w:val="32"/>
          <w:szCs w:val="36"/>
        </w:rPr>
        <w:t>)</w:t>
      </w:r>
    </w:p>
    <w:p w14:paraId="2B38099D" w14:textId="77777777" w:rsidR="00210D3A" w:rsidRDefault="00210D3A" w:rsidP="00210D3A">
      <w:pPr>
        <w:tabs>
          <w:tab w:val="left" w:pos="420"/>
        </w:tabs>
      </w:pPr>
      <w:r>
        <w:rPr>
          <w:rFonts w:hint="eastAsia"/>
        </w:rPr>
        <w:t>--------------------------------------------------------- From 38.423 ----------------------------------------------------------</w:t>
      </w:r>
    </w:p>
    <w:p w14:paraId="1FD5A5BA" w14:textId="77777777" w:rsidR="00210D3A" w:rsidRDefault="00210D3A" w:rsidP="00210D3A">
      <w:pPr>
        <w:keepNext/>
        <w:rPr>
          <w:b/>
          <w:bCs/>
          <w:highlight w:val="yellow"/>
          <w:lang w:val="fr-FR"/>
        </w:rPr>
      </w:pPr>
      <w:bookmarkStart w:id="8" w:name="_Toc525566897"/>
      <w:r>
        <w:rPr>
          <w:b/>
          <w:bCs/>
          <w:highlight w:val="yellow"/>
          <w:lang w:val="fr-FR"/>
        </w:rPr>
        <w:lastRenderedPageBreak/>
        <w:t>9.1.1.1</w:t>
      </w:r>
      <w:r>
        <w:rPr>
          <w:b/>
          <w:bCs/>
          <w:highlight w:val="yellow"/>
          <w:lang w:val="fr-FR"/>
        </w:rPr>
        <w:tab/>
        <w:t>HANDOVER REQUEST</w:t>
      </w:r>
      <w:bookmarkEnd w:id="8"/>
    </w:p>
    <w:p w14:paraId="6243944E" w14:textId="77777777" w:rsidR="00210D3A" w:rsidRDefault="00210D3A" w:rsidP="00210D3A">
      <w:r>
        <w:t>This message is sent by the source NG-RAN node to the target NG-RAN node to request the preparation of resources for a handover.</w:t>
      </w:r>
    </w:p>
    <w:p w14:paraId="559D55F7" w14:textId="77777777" w:rsidR="00210D3A" w:rsidRDefault="00210D3A" w:rsidP="00210D3A">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210D3A" w14:paraId="065141B4" w14:textId="77777777" w:rsidTr="009C4705">
        <w:tc>
          <w:tcPr>
            <w:tcW w:w="2578" w:type="dxa"/>
          </w:tcPr>
          <w:p w14:paraId="0FF7D893" w14:textId="77777777" w:rsidR="00210D3A" w:rsidRDefault="00210D3A" w:rsidP="009C4705">
            <w:pPr>
              <w:pStyle w:val="TAH"/>
              <w:rPr>
                <w:lang w:eastAsia="ja-JP"/>
              </w:rPr>
            </w:pPr>
            <w:r>
              <w:rPr>
                <w:lang w:eastAsia="ja-JP"/>
              </w:rPr>
              <w:t>IE/Group Name</w:t>
            </w:r>
          </w:p>
        </w:tc>
        <w:tc>
          <w:tcPr>
            <w:tcW w:w="1104" w:type="dxa"/>
          </w:tcPr>
          <w:p w14:paraId="323C2BD6" w14:textId="77777777" w:rsidR="00210D3A" w:rsidRDefault="00210D3A" w:rsidP="009C4705">
            <w:pPr>
              <w:pStyle w:val="TAH"/>
              <w:rPr>
                <w:lang w:eastAsia="ja-JP"/>
              </w:rPr>
            </w:pPr>
            <w:r>
              <w:rPr>
                <w:lang w:eastAsia="ja-JP"/>
              </w:rPr>
              <w:t>Presence</w:t>
            </w:r>
          </w:p>
        </w:tc>
        <w:tc>
          <w:tcPr>
            <w:tcW w:w="1526" w:type="dxa"/>
          </w:tcPr>
          <w:p w14:paraId="496A7F91" w14:textId="77777777" w:rsidR="00210D3A" w:rsidRDefault="00210D3A" w:rsidP="009C4705">
            <w:pPr>
              <w:pStyle w:val="TAH"/>
              <w:rPr>
                <w:lang w:eastAsia="ja-JP"/>
              </w:rPr>
            </w:pPr>
            <w:r>
              <w:rPr>
                <w:lang w:eastAsia="ja-JP"/>
              </w:rPr>
              <w:t>Range</w:t>
            </w:r>
          </w:p>
        </w:tc>
        <w:tc>
          <w:tcPr>
            <w:tcW w:w="1260" w:type="dxa"/>
          </w:tcPr>
          <w:p w14:paraId="15ACBAD1" w14:textId="77777777" w:rsidR="00210D3A" w:rsidRDefault="00210D3A" w:rsidP="009C4705">
            <w:pPr>
              <w:pStyle w:val="TAH"/>
              <w:rPr>
                <w:lang w:eastAsia="ja-JP"/>
              </w:rPr>
            </w:pPr>
            <w:r>
              <w:rPr>
                <w:lang w:eastAsia="ja-JP"/>
              </w:rPr>
              <w:t>IE type and reference</w:t>
            </w:r>
          </w:p>
        </w:tc>
        <w:tc>
          <w:tcPr>
            <w:tcW w:w="1800" w:type="dxa"/>
          </w:tcPr>
          <w:p w14:paraId="1E878EF0" w14:textId="77777777" w:rsidR="00210D3A" w:rsidRDefault="00210D3A" w:rsidP="009C4705">
            <w:pPr>
              <w:pStyle w:val="TAH"/>
              <w:rPr>
                <w:lang w:eastAsia="ja-JP"/>
              </w:rPr>
            </w:pPr>
            <w:r>
              <w:rPr>
                <w:lang w:eastAsia="ja-JP"/>
              </w:rPr>
              <w:t>Semantics description</w:t>
            </w:r>
          </w:p>
        </w:tc>
        <w:tc>
          <w:tcPr>
            <w:tcW w:w="1080" w:type="dxa"/>
          </w:tcPr>
          <w:p w14:paraId="51834AB4" w14:textId="77777777" w:rsidR="00210D3A" w:rsidRDefault="00210D3A" w:rsidP="009C4705">
            <w:pPr>
              <w:pStyle w:val="TAH"/>
              <w:rPr>
                <w:b w:val="0"/>
                <w:lang w:eastAsia="ja-JP"/>
              </w:rPr>
            </w:pPr>
            <w:r>
              <w:rPr>
                <w:lang w:eastAsia="ja-JP"/>
              </w:rPr>
              <w:t>Criticality</w:t>
            </w:r>
          </w:p>
        </w:tc>
        <w:tc>
          <w:tcPr>
            <w:tcW w:w="1137" w:type="dxa"/>
          </w:tcPr>
          <w:p w14:paraId="34D5BA1A" w14:textId="77777777" w:rsidR="00210D3A" w:rsidRDefault="00210D3A" w:rsidP="009C4705">
            <w:pPr>
              <w:pStyle w:val="TAH"/>
              <w:rPr>
                <w:b w:val="0"/>
                <w:lang w:eastAsia="ja-JP"/>
              </w:rPr>
            </w:pPr>
            <w:r>
              <w:rPr>
                <w:lang w:eastAsia="ja-JP"/>
              </w:rPr>
              <w:t>Assigned Criticality</w:t>
            </w:r>
          </w:p>
        </w:tc>
      </w:tr>
      <w:tr w:rsidR="00210D3A" w14:paraId="1A11084C" w14:textId="77777777" w:rsidTr="009C4705">
        <w:tc>
          <w:tcPr>
            <w:tcW w:w="2578" w:type="dxa"/>
          </w:tcPr>
          <w:p w14:paraId="76524A17"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Message Type</w:t>
            </w:r>
          </w:p>
        </w:tc>
        <w:tc>
          <w:tcPr>
            <w:tcW w:w="1104" w:type="dxa"/>
          </w:tcPr>
          <w:p w14:paraId="4DF13AEF"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M</w:t>
            </w:r>
          </w:p>
        </w:tc>
        <w:tc>
          <w:tcPr>
            <w:tcW w:w="1526" w:type="dxa"/>
          </w:tcPr>
          <w:p w14:paraId="3A6EAFED" w14:textId="77777777" w:rsidR="00210D3A" w:rsidRDefault="00210D3A" w:rsidP="009C4705">
            <w:pPr>
              <w:pStyle w:val="TAL"/>
              <w:rPr>
                <w:rFonts w:eastAsia="Times New Roman" w:cs="Times New Roman"/>
                <w:szCs w:val="22"/>
                <w:lang w:eastAsia="ja-JP"/>
              </w:rPr>
            </w:pPr>
          </w:p>
        </w:tc>
        <w:tc>
          <w:tcPr>
            <w:tcW w:w="1260" w:type="dxa"/>
          </w:tcPr>
          <w:p w14:paraId="435FED6A"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9.2.3.1</w:t>
            </w:r>
          </w:p>
        </w:tc>
        <w:tc>
          <w:tcPr>
            <w:tcW w:w="1800" w:type="dxa"/>
          </w:tcPr>
          <w:p w14:paraId="5223DEF0" w14:textId="77777777" w:rsidR="00210D3A" w:rsidRDefault="00210D3A" w:rsidP="009C4705">
            <w:pPr>
              <w:pStyle w:val="TAL"/>
              <w:rPr>
                <w:rFonts w:eastAsia="Times New Roman" w:cs="Times New Roman"/>
                <w:szCs w:val="22"/>
                <w:lang w:eastAsia="ja-JP"/>
              </w:rPr>
            </w:pPr>
          </w:p>
        </w:tc>
        <w:tc>
          <w:tcPr>
            <w:tcW w:w="1080" w:type="dxa"/>
          </w:tcPr>
          <w:p w14:paraId="452C7873"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YES</w:t>
            </w:r>
          </w:p>
        </w:tc>
        <w:tc>
          <w:tcPr>
            <w:tcW w:w="1137" w:type="dxa"/>
          </w:tcPr>
          <w:p w14:paraId="5615B6C2"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reject</w:t>
            </w:r>
          </w:p>
        </w:tc>
      </w:tr>
      <w:tr w:rsidR="00210D3A" w14:paraId="06D91CA5" w14:textId="77777777" w:rsidTr="009C4705">
        <w:tc>
          <w:tcPr>
            <w:tcW w:w="2578" w:type="dxa"/>
          </w:tcPr>
          <w:p w14:paraId="1A77FA98"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 xml:space="preserve">Source NG-RAN node UE </w:t>
            </w:r>
            <w:proofErr w:type="spellStart"/>
            <w:r>
              <w:rPr>
                <w:rFonts w:eastAsia="Times New Roman" w:cs="Times New Roman"/>
                <w:szCs w:val="22"/>
                <w:lang w:eastAsia="ja-JP"/>
              </w:rPr>
              <w:t>XnAP</w:t>
            </w:r>
            <w:proofErr w:type="spellEnd"/>
            <w:r>
              <w:rPr>
                <w:rFonts w:eastAsia="Times New Roman" w:cs="Times New Roman"/>
                <w:szCs w:val="22"/>
                <w:lang w:eastAsia="ja-JP"/>
              </w:rPr>
              <w:t xml:space="preserve"> ID reference</w:t>
            </w:r>
          </w:p>
        </w:tc>
        <w:tc>
          <w:tcPr>
            <w:tcW w:w="1104" w:type="dxa"/>
          </w:tcPr>
          <w:p w14:paraId="07D5486D"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M</w:t>
            </w:r>
          </w:p>
        </w:tc>
        <w:tc>
          <w:tcPr>
            <w:tcW w:w="1526" w:type="dxa"/>
          </w:tcPr>
          <w:p w14:paraId="1C4841B6" w14:textId="77777777" w:rsidR="00210D3A" w:rsidRDefault="00210D3A" w:rsidP="009C4705">
            <w:pPr>
              <w:pStyle w:val="TAL"/>
              <w:rPr>
                <w:rFonts w:eastAsia="Times New Roman" w:cs="Times New Roman"/>
                <w:szCs w:val="22"/>
                <w:lang w:eastAsia="ja-JP"/>
              </w:rPr>
            </w:pPr>
          </w:p>
        </w:tc>
        <w:tc>
          <w:tcPr>
            <w:tcW w:w="1260" w:type="dxa"/>
          </w:tcPr>
          <w:p w14:paraId="1B0D9ADE"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 xml:space="preserve">NG-RAN node UE </w:t>
            </w:r>
            <w:proofErr w:type="spellStart"/>
            <w:r>
              <w:rPr>
                <w:rFonts w:eastAsia="Times New Roman" w:cs="Times New Roman"/>
                <w:szCs w:val="22"/>
                <w:lang w:eastAsia="ja-JP"/>
              </w:rPr>
              <w:t>XnAP</w:t>
            </w:r>
            <w:proofErr w:type="spellEnd"/>
            <w:r>
              <w:rPr>
                <w:rFonts w:eastAsia="Times New Roman" w:cs="Times New Roman"/>
                <w:szCs w:val="22"/>
                <w:lang w:eastAsia="ja-JP"/>
              </w:rPr>
              <w:t xml:space="preserve"> ID</w:t>
            </w:r>
            <w:r>
              <w:rPr>
                <w:rFonts w:eastAsia="Times New Roman" w:cs="Times New Roman"/>
                <w:szCs w:val="22"/>
                <w:lang w:eastAsia="ja-JP"/>
              </w:rPr>
              <w:br/>
              <w:t>9.2.3.16</w:t>
            </w:r>
          </w:p>
        </w:tc>
        <w:tc>
          <w:tcPr>
            <w:tcW w:w="1800" w:type="dxa"/>
          </w:tcPr>
          <w:p w14:paraId="73FAEF84"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Allocated at the source NG-RAN node</w:t>
            </w:r>
          </w:p>
        </w:tc>
        <w:tc>
          <w:tcPr>
            <w:tcW w:w="1080" w:type="dxa"/>
          </w:tcPr>
          <w:p w14:paraId="7CC395FB"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YES</w:t>
            </w:r>
          </w:p>
        </w:tc>
        <w:tc>
          <w:tcPr>
            <w:tcW w:w="1137" w:type="dxa"/>
          </w:tcPr>
          <w:p w14:paraId="765DC846"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reject</w:t>
            </w:r>
          </w:p>
        </w:tc>
      </w:tr>
      <w:tr w:rsidR="00210D3A" w14:paraId="0737D43D" w14:textId="77777777" w:rsidTr="009C4705">
        <w:tc>
          <w:tcPr>
            <w:tcW w:w="2578" w:type="dxa"/>
          </w:tcPr>
          <w:p w14:paraId="522C991E"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Cause</w:t>
            </w:r>
          </w:p>
        </w:tc>
        <w:tc>
          <w:tcPr>
            <w:tcW w:w="1104" w:type="dxa"/>
          </w:tcPr>
          <w:p w14:paraId="13FAF010"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M</w:t>
            </w:r>
          </w:p>
        </w:tc>
        <w:tc>
          <w:tcPr>
            <w:tcW w:w="1526" w:type="dxa"/>
          </w:tcPr>
          <w:p w14:paraId="1CD85953" w14:textId="77777777" w:rsidR="00210D3A" w:rsidRDefault="00210D3A" w:rsidP="009C4705">
            <w:pPr>
              <w:pStyle w:val="TAL"/>
              <w:rPr>
                <w:rFonts w:eastAsia="Times New Roman" w:cs="Times New Roman"/>
                <w:szCs w:val="22"/>
                <w:lang w:eastAsia="ja-JP"/>
              </w:rPr>
            </w:pPr>
          </w:p>
        </w:tc>
        <w:tc>
          <w:tcPr>
            <w:tcW w:w="1260" w:type="dxa"/>
          </w:tcPr>
          <w:p w14:paraId="32E791E1"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9.2.3.2</w:t>
            </w:r>
          </w:p>
        </w:tc>
        <w:tc>
          <w:tcPr>
            <w:tcW w:w="1800" w:type="dxa"/>
          </w:tcPr>
          <w:p w14:paraId="78D43E93" w14:textId="77777777" w:rsidR="00210D3A" w:rsidRDefault="00210D3A" w:rsidP="009C4705">
            <w:pPr>
              <w:pStyle w:val="TAL"/>
              <w:rPr>
                <w:rFonts w:eastAsia="Times New Roman" w:cs="Times New Roman"/>
                <w:szCs w:val="22"/>
                <w:lang w:eastAsia="ja-JP"/>
              </w:rPr>
            </w:pPr>
          </w:p>
        </w:tc>
        <w:tc>
          <w:tcPr>
            <w:tcW w:w="1080" w:type="dxa"/>
          </w:tcPr>
          <w:p w14:paraId="01718571"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YES</w:t>
            </w:r>
          </w:p>
        </w:tc>
        <w:tc>
          <w:tcPr>
            <w:tcW w:w="1137" w:type="dxa"/>
          </w:tcPr>
          <w:p w14:paraId="7B18F339"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reject</w:t>
            </w:r>
          </w:p>
        </w:tc>
      </w:tr>
      <w:tr w:rsidR="00210D3A" w14:paraId="5CF139D9" w14:textId="77777777" w:rsidTr="009C4705">
        <w:tc>
          <w:tcPr>
            <w:tcW w:w="2578" w:type="dxa"/>
          </w:tcPr>
          <w:p w14:paraId="03D5D0DA"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Target Cell Global ID</w:t>
            </w:r>
          </w:p>
        </w:tc>
        <w:tc>
          <w:tcPr>
            <w:tcW w:w="1104" w:type="dxa"/>
          </w:tcPr>
          <w:p w14:paraId="3CB9E083"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M</w:t>
            </w:r>
          </w:p>
        </w:tc>
        <w:tc>
          <w:tcPr>
            <w:tcW w:w="1526" w:type="dxa"/>
          </w:tcPr>
          <w:p w14:paraId="41E6C699" w14:textId="77777777" w:rsidR="00210D3A" w:rsidRDefault="00210D3A" w:rsidP="009C4705">
            <w:pPr>
              <w:pStyle w:val="TAL"/>
              <w:rPr>
                <w:rFonts w:eastAsia="Times New Roman" w:cs="Times New Roman"/>
                <w:szCs w:val="22"/>
                <w:highlight w:val="yellow"/>
                <w:lang w:eastAsia="ja-JP"/>
              </w:rPr>
            </w:pPr>
          </w:p>
        </w:tc>
        <w:tc>
          <w:tcPr>
            <w:tcW w:w="1260" w:type="dxa"/>
          </w:tcPr>
          <w:p w14:paraId="4D5DC096"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9.2.3.25</w:t>
            </w:r>
          </w:p>
        </w:tc>
        <w:tc>
          <w:tcPr>
            <w:tcW w:w="1800" w:type="dxa"/>
          </w:tcPr>
          <w:p w14:paraId="20B20EA4"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Includes either an E-UTRA CGI or an NR CGI</w:t>
            </w:r>
          </w:p>
        </w:tc>
        <w:tc>
          <w:tcPr>
            <w:tcW w:w="1080" w:type="dxa"/>
          </w:tcPr>
          <w:p w14:paraId="69E85C61"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YES</w:t>
            </w:r>
          </w:p>
        </w:tc>
        <w:tc>
          <w:tcPr>
            <w:tcW w:w="1137" w:type="dxa"/>
          </w:tcPr>
          <w:p w14:paraId="122CD4ED"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reject</w:t>
            </w:r>
          </w:p>
        </w:tc>
      </w:tr>
      <w:tr w:rsidR="00210D3A" w14:paraId="519156CE" w14:textId="77777777" w:rsidTr="009C4705">
        <w:tc>
          <w:tcPr>
            <w:tcW w:w="10485" w:type="dxa"/>
            <w:gridSpan w:val="7"/>
          </w:tcPr>
          <w:p w14:paraId="2D452B0D" w14:textId="77777777" w:rsidR="00210D3A" w:rsidRDefault="00210D3A" w:rsidP="009C4705">
            <w:pPr>
              <w:pStyle w:val="TAL"/>
              <w:rPr>
                <w:rFonts w:eastAsia="SimSun" w:cs="Times New Roman"/>
                <w:szCs w:val="22"/>
                <w:lang w:val="en-US"/>
              </w:rPr>
            </w:pPr>
            <w:r>
              <w:rPr>
                <w:rFonts w:eastAsia="SimSun" w:cs="Times New Roman" w:hint="eastAsia"/>
                <w:szCs w:val="22"/>
                <w:lang w:val="en-US"/>
              </w:rPr>
              <w:t>/*omitted*/</w:t>
            </w:r>
          </w:p>
        </w:tc>
      </w:tr>
    </w:tbl>
    <w:p w14:paraId="4FBC08CF" w14:textId="77777777" w:rsidR="00210D3A" w:rsidRDefault="00210D3A" w:rsidP="00210D3A">
      <w:pPr>
        <w:tabs>
          <w:tab w:val="left" w:pos="420"/>
        </w:tabs>
        <w:rPr>
          <w:lang w:eastAsia="ja-JP"/>
        </w:rPr>
      </w:pPr>
    </w:p>
    <w:p w14:paraId="7BAABD38" w14:textId="77777777" w:rsidR="00210D3A" w:rsidRDefault="00210D3A" w:rsidP="00210D3A">
      <w:pPr>
        <w:keepNext/>
        <w:rPr>
          <w:b/>
          <w:bCs/>
        </w:rPr>
      </w:pPr>
      <w:bookmarkStart w:id="9" w:name="_Toc525566988"/>
      <w:r>
        <w:rPr>
          <w:b/>
          <w:bCs/>
        </w:rPr>
        <w:t>9.2.2.7</w:t>
      </w:r>
      <w:r>
        <w:rPr>
          <w:b/>
          <w:bCs/>
        </w:rPr>
        <w:tab/>
        <w:t>NR CGI</w:t>
      </w:r>
      <w:bookmarkEnd w:id="9"/>
    </w:p>
    <w:p w14:paraId="602A0D3F" w14:textId="77777777" w:rsidR="00210D3A" w:rsidRDefault="00210D3A" w:rsidP="00210D3A">
      <w:pPr>
        <w:keepNext/>
      </w:pPr>
      <w:r>
        <w:t>This IE is used to globally identify an NR cell (see TS 38.300 [9]).</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2592"/>
        <w:gridCol w:w="2520"/>
      </w:tblGrid>
      <w:tr w:rsidR="00210D3A" w14:paraId="3278995B" w14:textId="77777777" w:rsidTr="009C4705">
        <w:tc>
          <w:tcPr>
            <w:tcW w:w="2304" w:type="dxa"/>
          </w:tcPr>
          <w:p w14:paraId="484B0620" w14:textId="77777777" w:rsidR="00210D3A" w:rsidRDefault="00210D3A" w:rsidP="009C4705">
            <w:pPr>
              <w:pStyle w:val="TAL"/>
              <w:jc w:val="center"/>
              <w:rPr>
                <w:b/>
                <w:bCs/>
                <w:lang w:eastAsia="ja-JP"/>
              </w:rPr>
            </w:pPr>
            <w:r>
              <w:rPr>
                <w:b/>
                <w:bCs/>
                <w:lang w:eastAsia="ja-JP"/>
              </w:rPr>
              <w:t>IE/Group Name</w:t>
            </w:r>
          </w:p>
        </w:tc>
        <w:tc>
          <w:tcPr>
            <w:tcW w:w="1080" w:type="dxa"/>
          </w:tcPr>
          <w:p w14:paraId="0136C41C" w14:textId="77777777" w:rsidR="00210D3A" w:rsidRDefault="00210D3A" w:rsidP="009C4705">
            <w:pPr>
              <w:pStyle w:val="TAL"/>
              <w:jc w:val="center"/>
              <w:rPr>
                <w:b/>
                <w:bCs/>
                <w:lang w:eastAsia="ja-JP"/>
              </w:rPr>
            </w:pPr>
            <w:r>
              <w:rPr>
                <w:b/>
                <w:bCs/>
                <w:lang w:eastAsia="ja-JP"/>
              </w:rPr>
              <w:t>Presence</w:t>
            </w:r>
          </w:p>
        </w:tc>
        <w:tc>
          <w:tcPr>
            <w:tcW w:w="1080" w:type="dxa"/>
          </w:tcPr>
          <w:p w14:paraId="2D0E086A" w14:textId="77777777" w:rsidR="00210D3A" w:rsidRDefault="00210D3A" w:rsidP="009C4705">
            <w:pPr>
              <w:pStyle w:val="TAL"/>
              <w:jc w:val="center"/>
              <w:rPr>
                <w:b/>
                <w:bCs/>
                <w:lang w:eastAsia="ja-JP"/>
              </w:rPr>
            </w:pPr>
            <w:r>
              <w:rPr>
                <w:b/>
                <w:bCs/>
                <w:lang w:eastAsia="ja-JP"/>
              </w:rPr>
              <w:t>Range</w:t>
            </w:r>
          </w:p>
        </w:tc>
        <w:tc>
          <w:tcPr>
            <w:tcW w:w="2592" w:type="dxa"/>
          </w:tcPr>
          <w:p w14:paraId="0E65A4BA" w14:textId="77777777" w:rsidR="00210D3A" w:rsidRDefault="00210D3A" w:rsidP="009C4705">
            <w:pPr>
              <w:pStyle w:val="TAL"/>
              <w:jc w:val="center"/>
              <w:rPr>
                <w:b/>
                <w:bCs/>
                <w:lang w:eastAsia="ja-JP"/>
              </w:rPr>
            </w:pPr>
            <w:r>
              <w:rPr>
                <w:b/>
                <w:bCs/>
                <w:lang w:eastAsia="ja-JP"/>
              </w:rPr>
              <w:t>IE type and reference</w:t>
            </w:r>
          </w:p>
        </w:tc>
        <w:tc>
          <w:tcPr>
            <w:tcW w:w="2520" w:type="dxa"/>
          </w:tcPr>
          <w:p w14:paraId="6C6D26DB" w14:textId="77777777" w:rsidR="00210D3A" w:rsidRDefault="00210D3A" w:rsidP="009C4705">
            <w:pPr>
              <w:pStyle w:val="TAL"/>
              <w:jc w:val="center"/>
              <w:rPr>
                <w:b/>
                <w:bCs/>
                <w:lang w:eastAsia="ja-JP"/>
              </w:rPr>
            </w:pPr>
            <w:r>
              <w:rPr>
                <w:b/>
                <w:bCs/>
                <w:lang w:eastAsia="ja-JP"/>
              </w:rPr>
              <w:t>Semantics description</w:t>
            </w:r>
          </w:p>
        </w:tc>
      </w:tr>
      <w:tr w:rsidR="00210D3A" w14:paraId="087D068A" w14:textId="77777777" w:rsidTr="009C4705">
        <w:tc>
          <w:tcPr>
            <w:tcW w:w="2304" w:type="dxa"/>
          </w:tcPr>
          <w:p w14:paraId="57A0089B"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PLMN Identity</w:t>
            </w:r>
          </w:p>
        </w:tc>
        <w:tc>
          <w:tcPr>
            <w:tcW w:w="1080" w:type="dxa"/>
          </w:tcPr>
          <w:p w14:paraId="31770644"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M</w:t>
            </w:r>
          </w:p>
        </w:tc>
        <w:tc>
          <w:tcPr>
            <w:tcW w:w="1080" w:type="dxa"/>
          </w:tcPr>
          <w:p w14:paraId="3E381E05" w14:textId="77777777" w:rsidR="00210D3A" w:rsidRDefault="00210D3A" w:rsidP="009C4705">
            <w:pPr>
              <w:pStyle w:val="TAL"/>
              <w:rPr>
                <w:rFonts w:eastAsia="Times New Roman" w:cs="Times New Roman"/>
                <w:szCs w:val="22"/>
                <w:highlight w:val="yellow"/>
                <w:lang w:eastAsia="ja-JP"/>
              </w:rPr>
            </w:pPr>
          </w:p>
        </w:tc>
        <w:tc>
          <w:tcPr>
            <w:tcW w:w="2592" w:type="dxa"/>
          </w:tcPr>
          <w:p w14:paraId="09E46BF4"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9.2.2.4</w:t>
            </w:r>
          </w:p>
        </w:tc>
        <w:tc>
          <w:tcPr>
            <w:tcW w:w="2520" w:type="dxa"/>
          </w:tcPr>
          <w:p w14:paraId="1B0E23B8" w14:textId="77777777" w:rsidR="00210D3A" w:rsidRDefault="00210D3A" w:rsidP="009C4705">
            <w:pPr>
              <w:pStyle w:val="TAL"/>
              <w:rPr>
                <w:rFonts w:eastAsia="Times New Roman" w:cs="Times New Roman"/>
                <w:szCs w:val="22"/>
                <w:highlight w:val="yellow"/>
                <w:lang w:eastAsia="ja-JP"/>
              </w:rPr>
            </w:pPr>
          </w:p>
        </w:tc>
      </w:tr>
      <w:tr w:rsidR="00210D3A" w14:paraId="246CB841" w14:textId="77777777" w:rsidTr="009C4705">
        <w:tc>
          <w:tcPr>
            <w:tcW w:w="2304" w:type="dxa"/>
          </w:tcPr>
          <w:p w14:paraId="3F70948E"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NR Cell Identity</w:t>
            </w:r>
          </w:p>
        </w:tc>
        <w:tc>
          <w:tcPr>
            <w:tcW w:w="1080" w:type="dxa"/>
          </w:tcPr>
          <w:p w14:paraId="5CFFDCCF"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M</w:t>
            </w:r>
          </w:p>
        </w:tc>
        <w:tc>
          <w:tcPr>
            <w:tcW w:w="1080" w:type="dxa"/>
          </w:tcPr>
          <w:p w14:paraId="5EC6C724" w14:textId="77777777" w:rsidR="00210D3A" w:rsidRDefault="00210D3A" w:rsidP="009C4705">
            <w:pPr>
              <w:pStyle w:val="TAL"/>
              <w:rPr>
                <w:rFonts w:eastAsia="Times New Roman" w:cs="Times New Roman"/>
                <w:szCs w:val="22"/>
                <w:lang w:eastAsia="ja-JP"/>
              </w:rPr>
            </w:pPr>
          </w:p>
        </w:tc>
        <w:tc>
          <w:tcPr>
            <w:tcW w:w="2592" w:type="dxa"/>
          </w:tcPr>
          <w:p w14:paraId="0AD29708"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BIT STRING (</w:t>
            </w:r>
            <w:proofErr w:type="gramStart"/>
            <w:r>
              <w:rPr>
                <w:rFonts w:eastAsia="Times New Roman" w:cs="Times New Roman"/>
                <w:szCs w:val="22"/>
                <w:lang w:eastAsia="ja-JP"/>
              </w:rPr>
              <w:t>SIZE(</w:t>
            </w:r>
            <w:proofErr w:type="gramEnd"/>
            <w:r>
              <w:rPr>
                <w:rFonts w:eastAsia="Times New Roman" w:cs="Times New Roman"/>
                <w:szCs w:val="22"/>
                <w:lang w:eastAsia="ja-JP"/>
              </w:rPr>
              <w:t>36))</w:t>
            </w:r>
          </w:p>
        </w:tc>
        <w:tc>
          <w:tcPr>
            <w:tcW w:w="2520" w:type="dxa"/>
          </w:tcPr>
          <w:p w14:paraId="4BF8D769" w14:textId="77777777" w:rsidR="00210D3A" w:rsidRDefault="00210D3A" w:rsidP="009C4705">
            <w:pPr>
              <w:pStyle w:val="TAL"/>
              <w:rPr>
                <w:rFonts w:eastAsia="Times New Roman" w:cs="Times New Roman"/>
                <w:szCs w:val="22"/>
                <w:lang w:eastAsia="ja-JP"/>
              </w:rPr>
            </w:pPr>
            <w:r>
              <w:rPr>
                <w:rFonts w:eastAsia="Times New Roman" w:cs="Times New Roman"/>
                <w:szCs w:val="22"/>
                <w:lang w:eastAsia="ja-JP"/>
              </w:rPr>
              <w:t xml:space="preserve">The leftmost bits of the NR Cell Identity IE correspond to the </w:t>
            </w:r>
            <w:proofErr w:type="spellStart"/>
            <w:r>
              <w:rPr>
                <w:rFonts w:eastAsia="Times New Roman" w:cs="Times New Roman"/>
                <w:szCs w:val="22"/>
                <w:lang w:eastAsia="ja-JP"/>
              </w:rPr>
              <w:t>gNB</w:t>
            </w:r>
            <w:proofErr w:type="spellEnd"/>
            <w:r>
              <w:rPr>
                <w:rFonts w:eastAsia="Times New Roman" w:cs="Times New Roman"/>
                <w:szCs w:val="22"/>
                <w:lang w:eastAsia="ja-JP"/>
              </w:rPr>
              <w:t xml:space="preserve"> ID (defined in subclause 9.2.2.1).</w:t>
            </w:r>
          </w:p>
        </w:tc>
      </w:tr>
    </w:tbl>
    <w:p w14:paraId="79E558AC" w14:textId="77777777" w:rsidR="00210D3A" w:rsidRDefault="00210D3A" w:rsidP="00210D3A">
      <w:pPr>
        <w:tabs>
          <w:tab w:val="left" w:pos="420"/>
        </w:tabs>
      </w:pPr>
      <w:r>
        <w:rPr>
          <w:rFonts w:hint="eastAsia"/>
        </w:rPr>
        <w:t>/*omitted*/</w:t>
      </w:r>
    </w:p>
    <w:p w14:paraId="6E87AE20" w14:textId="77777777" w:rsidR="00210D3A" w:rsidRDefault="00210D3A" w:rsidP="00210D3A">
      <w:pPr>
        <w:keepNext/>
        <w:rPr>
          <w:b/>
          <w:bCs/>
          <w:lang w:val="fr-FR"/>
        </w:rPr>
      </w:pPr>
      <w:bookmarkStart w:id="10" w:name="_Toc525567039"/>
      <w:r>
        <w:rPr>
          <w:b/>
          <w:bCs/>
          <w:lang w:val="fr-FR"/>
        </w:rPr>
        <w:t>9.2.3.25</w:t>
      </w:r>
      <w:r>
        <w:rPr>
          <w:b/>
          <w:bCs/>
          <w:lang w:val="fr-FR"/>
        </w:rPr>
        <w:tab/>
        <w:t xml:space="preserve">Target </w:t>
      </w:r>
      <w:proofErr w:type="spellStart"/>
      <w:r>
        <w:rPr>
          <w:b/>
          <w:bCs/>
          <w:lang w:val="fr-FR"/>
        </w:rPr>
        <w:t>Cell</w:t>
      </w:r>
      <w:proofErr w:type="spellEnd"/>
      <w:r>
        <w:rPr>
          <w:b/>
          <w:bCs/>
          <w:lang w:val="fr-FR"/>
        </w:rPr>
        <w:t xml:space="preserve"> Global ID</w:t>
      </w:r>
      <w:bookmarkEnd w:id="10"/>
    </w:p>
    <w:p w14:paraId="662FF457" w14:textId="77777777" w:rsidR="00210D3A" w:rsidRDefault="00210D3A" w:rsidP="00210D3A">
      <w:r>
        <w:t>This IE contains either an NR CGI or an E-UTRA CGI.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2343"/>
        <w:gridCol w:w="3118"/>
      </w:tblGrid>
      <w:tr w:rsidR="00210D3A" w14:paraId="373906F2" w14:textId="77777777" w:rsidTr="009C4705">
        <w:tc>
          <w:tcPr>
            <w:tcW w:w="2160" w:type="dxa"/>
          </w:tcPr>
          <w:p w14:paraId="58BD8B0A" w14:textId="77777777" w:rsidR="00210D3A" w:rsidRDefault="00210D3A" w:rsidP="009C4705">
            <w:pPr>
              <w:pStyle w:val="TAL"/>
              <w:jc w:val="center"/>
              <w:rPr>
                <w:b/>
                <w:bCs/>
                <w:lang w:eastAsia="ja-JP"/>
              </w:rPr>
            </w:pPr>
            <w:r>
              <w:rPr>
                <w:b/>
                <w:bCs/>
                <w:lang w:eastAsia="ja-JP"/>
              </w:rPr>
              <w:t>IE/Group Name</w:t>
            </w:r>
          </w:p>
        </w:tc>
        <w:tc>
          <w:tcPr>
            <w:tcW w:w="1080" w:type="dxa"/>
          </w:tcPr>
          <w:p w14:paraId="7A8BEBE0" w14:textId="77777777" w:rsidR="00210D3A" w:rsidRDefault="00210D3A" w:rsidP="009C4705">
            <w:pPr>
              <w:pStyle w:val="TAL"/>
              <w:jc w:val="center"/>
              <w:rPr>
                <w:b/>
                <w:bCs/>
                <w:lang w:eastAsia="ja-JP"/>
              </w:rPr>
            </w:pPr>
            <w:r>
              <w:rPr>
                <w:b/>
                <w:bCs/>
                <w:lang w:eastAsia="ja-JP"/>
              </w:rPr>
              <w:t>Presence</w:t>
            </w:r>
          </w:p>
        </w:tc>
        <w:tc>
          <w:tcPr>
            <w:tcW w:w="1080" w:type="dxa"/>
          </w:tcPr>
          <w:p w14:paraId="64E4EA22" w14:textId="77777777" w:rsidR="00210D3A" w:rsidRDefault="00210D3A" w:rsidP="009C4705">
            <w:pPr>
              <w:pStyle w:val="TAL"/>
              <w:jc w:val="center"/>
              <w:rPr>
                <w:b/>
                <w:bCs/>
                <w:lang w:eastAsia="ja-JP"/>
              </w:rPr>
            </w:pPr>
            <w:r>
              <w:rPr>
                <w:b/>
                <w:bCs/>
                <w:lang w:eastAsia="ja-JP"/>
              </w:rPr>
              <w:t>Range</w:t>
            </w:r>
          </w:p>
        </w:tc>
        <w:tc>
          <w:tcPr>
            <w:tcW w:w="2343" w:type="dxa"/>
          </w:tcPr>
          <w:p w14:paraId="3CF6FAA3" w14:textId="77777777" w:rsidR="00210D3A" w:rsidRDefault="00210D3A" w:rsidP="009C4705">
            <w:pPr>
              <w:pStyle w:val="TAL"/>
              <w:jc w:val="center"/>
              <w:rPr>
                <w:b/>
                <w:bCs/>
                <w:lang w:eastAsia="ja-JP"/>
              </w:rPr>
            </w:pPr>
            <w:r>
              <w:rPr>
                <w:b/>
                <w:bCs/>
                <w:lang w:eastAsia="ja-JP"/>
              </w:rPr>
              <w:t>IE type and reference</w:t>
            </w:r>
          </w:p>
        </w:tc>
        <w:tc>
          <w:tcPr>
            <w:tcW w:w="3118" w:type="dxa"/>
          </w:tcPr>
          <w:p w14:paraId="69FA0259" w14:textId="77777777" w:rsidR="00210D3A" w:rsidRDefault="00210D3A" w:rsidP="009C4705">
            <w:pPr>
              <w:pStyle w:val="TAL"/>
              <w:jc w:val="center"/>
              <w:rPr>
                <w:b/>
                <w:bCs/>
                <w:lang w:eastAsia="ja-JP"/>
              </w:rPr>
            </w:pPr>
            <w:r>
              <w:rPr>
                <w:b/>
                <w:bCs/>
                <w:lang w:eastAsia="ja-JP"/>
              </w:rPr>
              <w:t>Semantics description</w:t>
            </w:r>
          </w:p>
        </w:tc>
      </w:tr>
      <w:tr w:rsidR="00210D3A" w14:paraId="26A1E1DB" w14:textId="77777777" w:rsidTr="009C4705">
        <w:tc>
          <w:tcPr>
            <w:tcW w:w="2160" w:type="dxa"/>
          </w:tcPr>
          <w:p w14:paraId="21CC39FF" w14:textId="77777777" w:rsidR="00210D3A" w:rsidRDefault="00210D3A" w:rsidP="009C4705">
            <w:pPr>
              <w:pStyle w:val="TAL"/>
              <w:rPr>
                <w:rFonts w:eastAsia="Times New Roman" w:cs="Times New Roman"/>
                <w:szCs w:val="22"/>
                <w:lang w:eastAsia="en-GB"/>
              </w:rPr>
            </w:pPr>
            <w:r>
              <w:rPr>
                <w:rFonts w:eastAsia="Times New Roman" w:cs="Times New Roman"/>
                <w:szCs w:val="22"/>
                <w:lang w:eastAsia="en-GB"/>
              </w:rPr>
              <w:t xml:space="preserve">CHOICE </w:t>
            </w:r>
            <w:r>
              <w:rPr>
                <w:rFonts w:eastAsia="Times New Roman" w:cs="Times New Roman"/>
                <w:i/>
                <w:iCs/>
                <w:szCs w:val="22"/>
                <w:lang w:eastAsia="en-GB"/>
              </w:rPr>
              <w:t>Target Cell</w:t>
            </w:r>
          </w:p>
        </w:tc>
        <w:tc>
          <w:tcPr>
            <w:tcW w:w="1080" w:type="dxa"/>
          </w:tcPr>
          <w:p w14:paraId="32D9BB70" w14:textId="77777777" w:rsidR="00210D3A" w:rsidRDefault="00210D3A" w:rsidP="009C4705">
            <w:pPr>
              <w:pStyle w:val="TAL"/>
              <w:rPr>
                <w:rFonts w:eastAsia="Times New Roman" w:cs="Times New Roman"/>
                <w:szCs w:val="22"/>
              </w:rPr>
            </w:pPr>
            <w:r>
              <w:rPr>
                <w:rFonts w:eastAsia="Times New Roman" w:cs="Times New Roman"/>
                <w:szCs w:val="22"/>
                <w:lang w:eastAsia="ja-JP"/>
              </w:rPr>
              <w:t>M</w:t>
            </w:r>
          </w:p>
        </w:tc>
        <w:tc>
          <w:tcPr>
            <w:tcW w:w="1080" w:type="dxa"/>
          </w:tcPr>
          <w:p w14:paraId="65F87C52" w14:textId="77777777" w:rsidR="00210D3A" w:rsidRDefault="00210D3A" w:rsidP="009C4705">
            <w:pPr>
              <w:pStyle w:val="TAL"/>
              <w:rPr>
                <w:rFonts w:eastAsia="Times New Roman" w:cs="Times New Roman"/>
                <w:szCs w:val="22"/>
                <w:lang w:eastAsia="ja-JP"/>
              </w:rPr>
            </w:pPr>
          </w:p>
        </w:tc>
        <w:tc>
          <w:tcPr>
            <w:tcW w:w="2343" w:type="dxa"/>
          </w:tcPr>
          <w:p w14:paraId="08C63E51" w14:textId="77777777" w:rsidR="00210D3A" w:rsidRDefault="00210D3A" w:rsidP="009C4705">
            <w:pPr>
              <w:pStyle w:val="TAL"/>
              <w:rPr>
                <w:rFonts w:eastAsia="Times New Roman" w:cs="Times New Roman"/>
                <w:szCs w:val="22"/>
                <w:lang w:eastAsia="ja-JP"/>
              </w:rPr>
            </w:pPr>
          </w:p>
        </w:tc>
        <w:tc>
          <w:tcPr>
            <w:tcW w:w="3118" w:type="dxa"/>
          </w:tcPr>
          <w:p w14:paraId="38516BD0" w14:textId="77777777" w:rsidR="00210D3A" w:rsidRDefault="00210D3A" w:rsidP="009C4705">
            <w:pPr>
              <w:pStyle w:val="TAL"/>
              <w:rPr>
                <w:rFonts w:eastAsia="Times New Roman" w:cs="Times New Roman"/>
                <w:szCs w:val="22"/>
              </w:rPr>
            </w:pPr>
          </w:p>
        </w:tc>
      </w:tr>
      <w:tr w:rsidR="00210D3A" w14:paraId="3C8454D6" w14:textId="77777777" w:rsidTr="009C4705">
        <w:tc>
          <w:tcPr>
            <w:tcW w:w="2160" w:type="dxa"/>
          </w:tcPr>
          <w:p w14:paraId="2B62597D" w14:textId="77777777" w:rsidR="00210D3A" w:rsidRDefault="00210D3A" w:rsidP="009C4705">
            <w:pPr>
              <w:pStyle w:val="TAL"/>
              <w:rPr>
                <w:rFonts w:eastAsia="Times New Roman" w:cs="Times New Roman"/>
                <w:szCs w:val="22"/>
                <w:lang w:eastAsia="en-GB"/>
              </w:rPr>
            </w:pPr>
            <w:r>
              <w:rPr>
                <w:rFonts w:eastAsia="Times New Roman" w:cs="Times New Roman"/>
                <w:szCs w:val="22"/>
                <w:lang w:eastAsia="en-GB"/>
              </w:rPr>
              <w:t>&gt;</w:t>
            </w:r>
            <w:r>
              <w:rPr>
                <w:rFonts w:eastAsia="Times New Roman" w:cs="Times New Roman"/>
                <w:i/>
                <w:iCs/>
                <w:szCs w:val="22"/>
                <w:lang w:eastAsia="en-GB"/>
              </w:rPr>
              <w:t>NR</w:t>
            </w:r>
          </w:p>
        </w:tc>
        <w:tc>
          <w:tcPr>
            <w:tcW w:w="1080" w:type="dxa"/>
          </w:tcPr>
          <w:p w14:paraId="770FDC76" w14:textId="77777777" w:rsidR="00210D3A" w:rsidRDefault="00210D3A" w:rsidP="009C4705">
            <w:pPr>
              <w:pStyle w:val="TAL"/>
              <w:rPr>
                <w:rFonts w:eastAsia="Times New Roman" w:cs="Times New Roman"/>
                <w:szCs w:val="22"/>
                <w:lang w:eastAsia="ja-JP"/>
              </w:rPr>
            </w:pPr>
          </w:p>
        </w:tc>
        <w:tc>
          <w:tcPr>
            <w:tcW w:w="1080" w:type="dxa"/>
          </w:tcPr>
          <w:p w14:paraId="368982B8" w14:textId="77777777" w:rsidR="00210D3A" w:rsidRDefault="00210D3A" w:rsidP="009C4705">
            <w:pPr>
              <w:pStyle w:val="TAL"/>
              <w:rPr>
                <w:rFonts w:eastAsia="Times New Roman" w:cs="Times New Roman"/>
                <w:szCs w:val="22"/>
                <w:lang w:eastAsia="ja-JP"/>
              </w:rPr>
            </w:pPr>
          </w:p>
        </w:tc>
        <w:tc>
          <w:tcPr>
            <w:tcW w:w="2343" w:type="dxa"/>
          </w:tcPr>
          <w:p w14:paraId="54689D64" w14:textId="77777777" w:rsidR="00210D3A" w:rsidRDefault="00210D3A" w:rsidP="009C4705">
            <w:pPr>
              <w:pStyle w:val="TAL"/>
              <w:rPr>
                <w:rFonts w:eastAsia="Times New Roman" w:cs="Times New Roman"/>
                <w:szCs w:val="22"/>
                <w:lang w:eastAsia="ja-JP"/>
              </w:rPr>
            </w:pPr>
          </w:p>
        </w:tc>
        <w:tc>
          <w:tcPr>
            <w:tcW w:w="3118" w:type="dxa"/>
          </w:tcPr>
          <w:p w14:paraId="4C6AE948" w14:textId="77777777" w:rsidR="00210D3A" w:rsidRDefault="00210D3A" w:rsidP="009C4705">
            <w:pPr>
              <w:pStyle w:val="TAL"/>
              <w:rPr>
                <w:rFonts w:eastAsia="Times New Roman" w:cs="Times New Roman"/>
                <w:szCs w:val="22"/>
              </w:rPr>
            </w:pPr>
          </w:p>
        </w:tc>
      </w:tr>
      <w:tr w:rsidR="00210D3A" w14:paraId="2756F18E" w14:textId="77777777" w:rsidTr="009C4705">
        <w:tc>
          <w:tcPr>
            <w:tcW w:w="2160" w:type="dxa"/>
          </w:tcPr>
          <w:p w14:paraId="3BB75BE0" w14:textId="77777777" w:rsidR="00210D3A" w:rsidRDefault="00210D3A" w:rsidP="009C4705">
            <w:pPr>
              <w:pStyle w:val="TAL"/>
              <w:rPr>
                <w:rFonts w:eastAsia="Times New Roman" w:cs="Times New Roman"/>
                <w:szCs w:val="22"/>
                <w:highlight w:val="yellow"/>
                <w:lang w:eastAsia="en-GB"/>
              </w:rPr>
            </w:pPr>
            <w:r>
              <w:rPr>
                <w:rFonts w:eastAsia="Times New Roman" w:cs="Times New Roman"/>
                <w:szCs w:val="22"/>
                <w:highlight w:val="yellow"/>
                <w:lang w:eastAsia="en-GB"/>
              </w:rPr>
              <w:t>&gt;&gt;NR CGI</w:t>
            </w:r>
          </w:p>
        </w:tc>
        <w:tc>
          <w:tcPr>
            <w:tcW w:w="1080" w:type="dxa"/>
          </w:tcPr>
          <w:p w14:paraId="044C7AD1"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M</w:t>
            </w:r>
          </w:p>
        </w:tc>
        <w:tc>
          <w:tcPr>
            <w:tcW w:w="1080" w:type="dxa"/>
          </w:tcPr>
          <w:p w14:paraId="0510609F" w14:textId="77777777" w:rsidR="00210D3A" w:rsidRDefault="00210D3A" w:rsidP="009C4705">
            <w:pPr>
              <w:pStyle w:val="TAL"/>
              <w:rPr>
                <w:rFonts w:eastAsia="Times New Roman" w:cs="Times New Roman"/>
                <w:szCs w:val="22"/>
                <w:highlight w:val="yellow"/>
                <w:lang w:eastAsia="ja-JP"/>
              </w:rPr>
            </w:pPr>
          </w:p>
        </w:tc>
        <w:tc>
          <w:tcPr>
            <w:tcW w:w="2343" w:type="dxa"/>
          </w:tcPr>
          <w:p w14:paraId="60576C2E" w14:textId="77777777" w:rsidR="00210D3A" w:rsidRDefault="00210D3A" w:rsidP="009C4705">
            <w:pPr>
              <w:pStyle w:val="TAL"/>
              <w:rPr>
                <w:rFonts w:eastAsia="Times New Roman" w:cs="Times New Roman"/>
                <w:szCs w:val="22"/>
                <w:highlight w:val="yellow"/>
                <w:lang w:eastAsia="ja-JP"/>
              </w:rPr>
            </w:pPr>
            <w:r>
              <w:rPr>
                <w:rFonts w:eastAsia="Times New Roman" w:cs="Times New Roman"/>
                <w:szCs w:val="22"/>
                <w:highlight w:val="yellow"/>
                <w:lang w:eastAsia="ja-JP"/>
              </w:rPr>
              <w:t>9.2.2.7</w:t>
            </w:r>
          </w:p>
        </w:tc>
        <w:tc>
          <w:tcPr>
            <w:tcW w:w="3118" w:type="dxa"/>
          </w:tcPr>
          <w:p w14:paraId="14DE184D" w14:textId="77777777" w:rsidR="00210D3A" w:rsidRDefault="00210D3A" w:rsidP="009C4705">
            <w:pPr>
              <w:pStyle w:val="TAL"/>
              <w:rPr>
                <w:rFonts w:eastAsia="Times New Roman" w:cs="Times New Roman"/>
                <w:szCs w:val="22"/>
                <w:highlight w:val="yellow"/>
              </w:rPr>
            </w:pPr>
          </w:p>
        </w:tc>
      </w:tr>
      <w:tr w:rsidR="00210D3A" w14:paraId="53466872" w14:textId="77777777" w:rsidTr="009C4705">
        <w:tc>
          <w:tcPr>
            <w:tcW w:w="2160" w:type="dxa"/>
          </w:tcPr>
          <w:p w14:paraId="4D7D952C" w14:textId="77777777" w:rsidR="00210D3A" w:rsidRDefault="00210D3A" w:rsidP="009C4705">
            <w:pPr>
              <w:pStyle w:val="TAL"/>
              <w:rPr>
                <w:rFonts w:eastAsia="Times New Roman" w:cs="Times New Roman"/>
                <w:szCs w:val="22"/>
                <w:lang w:eastAsia="en-GB"/>
              </w:rPr>
            </w:pPr>
            <w:r>
              <w:rPr>
                <w:rFonts w:eastAsia="Times New Roman" w:cs="Times New Roman"/>
                <w:szCs w:val="22"/>
                <w:lang w:eastAsia="en-GB"/>
              </w:rPr>
              <w:t>&gt;</w:t>
            </w:r>
            <w:r>
              <w:rPr>
                <w:rFonts w:eastAsia="Times New Roman" w:cs="Times New Roman"/>
                <w:i/>
                <w:iCs/>
                <w:szCs w:val="22"/>
                <w:lang w:eastAsia="en-GB"/>
              </w:rPr>
              <w:t>E-UTRA</w:t>
            </w:r>
          </w:p>
        </w:tc>
        <w:tc>
          <w:tcPr>
            <w:tcW w:w="1080" w:type="dxa"/>
          </w:tcPr>
          <w:p w14:paraId="65D0A8DA" w14:textId="77777777" w:rsidR="00210D3A" w:rsidRDefault="00210D3A" w:rsidP="009C4705">
            <w:pPr>
              <w:pStyle w:val="TAL"/>
              <w:rPr>
                <w:rFonts w:eastAsia="Times New Roman" w:cs="Times New Roman"/>
                <w:szCs w:val="22"/>
                <w:lang w:eastAsia="ja-JP"/>
              </w:rPr>
            </w:pPr>
          </w:p>
        </w:tc>
        <w:tc>
          <w:tcPr>
            <w:tcW w:w="1080" w:type="dxa"/>
          </w:tcPr>
          <w:p w14:paraId="10EA944E" w14:textId="77777777" w:rsidR="00210D3A" w:rsidRDefault="00210D3A" w:rsidP="009C4705">
            <w:pPr>
              <w:pStyle w:val="TAL"/>
              <w:rPr>
                <w:rFonts w:eastAsia="Times New Roman" w:cs="Times New Roman"/>
                <w:szCs w:val="22"/>
                <w:lang w:eastAsia="ja-JP"/>
              </w:rPr>
            </w:pPr>
          </w:p>
        </w:tc>
        <w:tc>
          <w:tcPr>
            <w:tcW w:w="2343" w:type="dxa"/>
          </w:tcPr>
          <w:p w14:paraId="12483766" w14:textId="77777777" w:rsidR="00210D3A" w:rsidRDefault="00210D3A" w:rsidP="009C4705">
            <w:pPr>
              <w:pStyle w:val="TAL"/>
              <w:rPr>
                <w:rFonts w:eastAsia="Times New Roman" w:cs="Times New Roman"/>
                <w:szCs w:val="22"/>
                <w:lang w:eastAsia="ja-JP"/>
              </w:rPr>
            </w:pPr>
          </w:p>
        </w:tc>
        <w:tc>
          <w:tcPr>
            <w:tcW w:w="3118" w:type="dxa"/>
          </w:tcPr>
          <w:p w14:paraId="77820D55" w14:textId="77777777" w:rsidR="00210D3A" w:rsidRDefault="00210D3A" w:rsidP="009C4705">
            <w:pPr>
              <w:pStyle w:val="TAL"/>
              <w:rPr>
                <w:rFonts w:eastAsia="Times New Roman" w:cs="Times New Roman"/>
                <w:szCs w:val="22"/>
              </w:rPr>
            </w:pPr>
          </w:p>
        </w:tc>
      </w:tr>
      <w:tr w:rsidR="00210D3A" w14:paraId="6A344717" w14:textId="77777777" w:rsidTr="009C4705">
        <w:tc>
          <w:tcPr>
            <w:tcW w:w="2160" w:type="dxa"/>
          </w:tcPr>
          <w:p w14:paraId="4F21ACEA" w14:textId="77777777" w:rsidR="00210D3A" w:rsidRDefault="00210D3A" w:rsidP="009C4705">
            <w:pPr>
              <w:pStyle w:val="TAL"/>
              <w:rPr>
                <w:rFonts w:eastAsia="Times New Roman" w:cs="Times New Roman"/>
                <w:szCs w:val="22"/>
                <w:lang w:eastAsia="en-GB"/>
              </w:rPr>
            </w:pPr>
            <w:r>
              <w:rPr>
                <w:rFonts w:eastAsia="Times New Roman" w:cs="Times New Roman"/>
                <w:szCs w:val="22"/>
                <w:lang w:eastAsia="en-GB"/>
              </w:rPr>
              <w:t>&gt;&gt;E-UTRA CGI</w:t>
            </w:r>
          </w:p>
        </w:tc>
        <w:tc>
          <w:tcPr>
            <w:tcW w:w="1080" w:type="dxa"/>
          </w:tcPr>
          <w:p w14:paraId="59F35C21" w14:textId="77777777" w:rsidR="00210D3A" w:rsidRDefault="00210D3A" w:rsidP="009C4705">
            <w:pPr>
              <w:pStyle w:val="TAL"/>
              <w:rPr>
                <w:rFonts w:eastAsia="Times New Roman" w:cs="Times New Roman"/>
                <w:szCs w:val="22"/>
              </w:rPr>
            </w:pPr>
            <w:r>
              <w:rPr>
                <w:rFonts w:eastAsia="Times New Roman" w:cs="Times New Roman"/>
                <w:szCs w:val="22"/>
                <w:lang w:eastAsia="ja-JP"/>
              </w:rPr>
              <w:t>M</w:t>
            </w:r>
          </w:p>
        </w:tc>
        <w:tc>
          <w:tcPr>
            <w:tcW w:w="1080" w:type="dxa"/>
          </w:tcPr>
          <w:p w14:paraId="682256FF" w14:textId="77777777" w:rsidR="00210D3A" w:rsidRDefault="00210D3A" w:rsidP="009C4705">
            <w:pPr>
              <w:pStyle w:val="TAL"/>
              <w:rPr>
                <w:rFonts w:eastAsia="Times New Roman" w:cs="Times New Roman"/>
                <w:szCs w:val="22"/>
                <w:lang w:eastAsia="ja-JP"/>
              </w:rPr>
            </w:pPr>
          </w:p>
        </w:tc>
        <w:tc>
          <w:tcPr>
            <w:tcW w:w="2343" w:type="dxa"/>
          </w:tcPr>
          <w:p w14:paraId="08705BE4" w14:textId="77777777" w:rsidR="00210D3A" w:rsidRDefault="00210D3A" w:rsidP="009C4705">
            <w:pPr>
              <w:pStyle w:val="TAL"/>
              <w:rPr>
                <w:rFonts w:eastAsia="Times New Roman" w:cs="Times New Roman"/>
                <w:szCs w:val="22"/>
                <w:lang w:eastAsia="ja-JP"/>
              </w:rPr>
            </w:pPr>
            <w:r>
              <w:rPr>
                <w:rFonts w:eastAsia="Times New Roman" w:cs="Times New Roman"/>
                <w:szCs w:val="22"/>
              </w:rPr>
              <w:t>9.2.2.8</w:t>
            </w:r>
          </w:p>
        </w:tc>
        <w:tc>
          <w:tcPr>
            <w:tcW w:w="3118" w:type="dxa"/>
          </w:tcPr>
          <w:p w14:paraId="5981F8D7" w14:textId="77777777" w:rsidR="00210D3A" w:rsidRDefault="00210D3A" w:rsidP="009C4705">
            <w:pPr>
              <w:pStyle w:val="TAL"/>
              <w:rPr>
                <w:rFonts w:eastAsia="Times New Roman" w:cs="Times New Roman"/>
                <w:szCs w:val="22"/>
              </w:rPr>
            </w:pPr>
          </w:p>
        </w:tc>
      </w:tr>
    </w:tbl>
    <w:p w14:paraId="72982846" w14:textId="77777777" w:rsidR="00210D3A" w:rsidRDefault="00210D3A" w:rsidP="00210D3A">
      <w:pPr>
        <w:tabs>
          <w:tab w:val="left" w:pos="420"/>
        </w:tabs>
      </w:pPr>
    </w:p>
    <w:p w14:paraId="33B734E5" w14:textId="7021C467" w:rsidR="00B77C10" w:rsidRPr="002E407B" w:rsidRDefault="00210D3A" w:rsidP="003968C4">
      <w:pPr>
        <w:tabs>
          <w:tab w:val="left" w:pos="420"/>
        </w:tabs>
      </w:pPr>
      <w:r>
        <w:rPr>
          <w:rFonts w:hint="eastAsia"/>
        </w:rPr>
        <w:t>-------------------------------------------------------------- From 38.423 ----------------------------------------------------------</w:t>
      </w:r>
    </w:p>
    <w:sectPr w:rsidR="00B77C10" w:rsidRPr="002E407B" w:rsidSect="00210D3A">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C2561"/>
    <w:multiLevelType w:val="hybridMultilevel"/>
    <w:tmpl w:val="63ECBD64"/>
    <w:lvl w:ilvl="0" w:tplc="07C8E568">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7D1FBF"/>
    <w:multiLevelType w:val="hybridMultilevel"/>
    <w:tmpl w:val="27D0B0E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7" w15:restartNumberingAfterBreak="0">
    <w:nsid w:val="3BC70573"/>
    <w:multiLevelType w:val="hybridMultilevel"/>
    <w:tmpl w:val="D0608130"/>
    <w:lvl w:ilvl="0" w:tplc="DDC44EBC">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254508"/>
    <w:multiLevelType w:val="hybridMultilevel"/>
    <w:tmpl w:val="9458865A"/>
    <w:lvl w:ilvl="0" w:tplc="9A0A1B7A">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C633EF"/>
    <w:multiLevelType w:val="hybridMultilevel"/>
    <w:tmpl w:val="215C3E94"/>
    <w:lvl w:ilvl="0" w:tplc="D9623AC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0" w15:restartNumberingAfterBreak="0">
    <w:nsid w:val="69ED7F80"/>
    <w:multiLevelType w:val="hybridMultilevel"/>
    <w:tmpl w:val="42EA8008"/>
    <w:lvl w:ilvl="0" w:tplc="1ED0678E">
      <w:start w:val="5"/>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3F282B"/>
    <w:multiLevelType w:val="hybridMultilevel"/>
    <w:tmpl w:val="6EFC5C1E"/>
    <w:lvl w:ilvl="0" w:tplc="151C3F4A">
      <w:start w:val="5"/>
      <w:numFmt w:val="bullet"/>
      <w:lvlText w:val=""/>
      <w:lvlJc w:val="left"/>
      <w:pPr>
        <w:ind w:left="360" w:hanging="360"/>
      </w:pPr>
      <w:rPr>
        <w:rFonts w:ascii="Wingdings" w:eastAsia="Malgun Gothic"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3B3204"/>
    <w:multiLevelType w:val="hybridMultilevel"/>
    <w:tmpl w:val="2FD4495E"/>
    <w:lvl w:ilvl="0" w:tplc="D610B58C">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29"/>
  </w:num>
  <w:num w:numId="4">
    <w:abstractNumId w:val="2"/>
  </w:num>
  <w:num w:numId="5">
    <w:abstractNumId w:val="13"/>
  </w:num>
  <w:num w:numId="6">
    <w:abstractNumId w:val="9"/>
  </w:num>
  <w:num w:numId="7">
    <w:abstractNumId w:val="18"/>
  </w:num>
  <w:num w:numId="8">
    <w:abstractNumId w:val="27"/>
  </w:num>
  <w:num w:numId="9">
    <w:abstractNumId w:val="34"/>
  </w:num>
  <w:num w:numId="10">
    <w:abstractNumId w:val="7"/>
  </w:num>
  <w:num w:numId="11">
    <w:abstractNumId w:val="21"/>
  </w:num>
  <w:num w:numId="12">
    <w:abstractNumId w:val="19"/>
  </w:num>
  <w:num w:numId="13">
    <w:abstractNumId w:val="33"/>
  </w:num>
  <w:num w:numId="14">
    <w:abstractNumId w:val="3"/>
  </w:num>
  <w:num w:numId="15">
    <w:abstractNumId w:val="4"/>
  </w:num>
  <w:num w:numId="16">
    <w:abstractNumId w:val="26"/>
  </w:num>
  <w:num w:numId="17">
    <w:abstractNumId w:val="6"/>
  </w:num>
  <w:num w:numId="18">
    <w:abstractNumId w:val="31"/>
  </w:num>
  <w:num w:numId="19">
    <w:abstractNumId w:val="8"/>
  </w:num>
  <w:num w:numId="20">
    <w:abstractNumId w:val="11"/>
  </w:num>
  <w:num w:numId="21">
    <w:abstractNumId w:val="12"/>
  </w:num>
  <w:num w:numId="22">
    <w:abstractNumId w:val="16"/>
  </w:num>
  <w:num w:numId="23">
    <w:abstractNumId w:val="5"/>
  </w:num>
  <w:num w:numId="24">
    <w:abstractNumId w:val="24"/>
  </w:num>
  <w:num w:numId="25">
    <w:abstractNumId w:val="10"/>
  </w:num>
  <w:num w:numId="26">
    <w:abstractNumId w:val="1"/>
  </w:num>
  <w:num w:numId="27">
    <w:abstractNumId w:val="28"/>
  </w:num>
  <w:num w:numId="28">
    <w:abstractNumId w:val="20"/>
  </w:num>
  <w:num w:numId="29">
    <w:abstractNumId w:val="15"/>
  </w:num>
  <w:num w:numId="30">
    <w:abstractNumId w:val="35"/>
  </w:num>
  <w:num w:numId="31">
    <w:abstractNumId w:val="23"/>
  </w:num>
  <w:num w:numId="32">
    <w:abstractNumId w:val="17"/>
  </w:num>
  <w:num w:numId="33">
    <w:abstractNumId w:val="32"/>
  </w:num>
  <w:num w:numId="34">
    <w:abstractNumId w:val="30"/>
  </w:num>
  <w:num w:numId="35">
    <w:abstractNumId w:val="14"/>
  </w:num>
  <w:num w:numId="3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758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5239"/>
    <w:rsid w:val="00017BA5"/>
    <w:rsid w:val="00021259"/>
    <w:rsid w:val="00021359"/>
    <w:rsid w:val="000223BE"/>
    <w:rsid w:val="000248FC"/>
    <w:rsid w:val="00024E29"/>
    <w:rsid w:val="0002660A"/>
    <w:rsid w:val="00026899"/>
    <w:rsid w:val="0002698B"/>
    <w:rsid w:val="00027EEC"/>
    <w:rsid w:val="00034E24"/>
    <w:rsid w:val="00035EF9"/>
    <w:rsid w:val="00037973"/>
    <w:rsid w:val="00040A63"/>
    <w:rsid w:val="0004105F"/>
    <w:rsid w:val="00042E6F"/>
    <w:rsid w:val="00043923"/>
    <w:rsid w:val="00043FCA"/>
    <w:rsid w:val="00045EDE"/>
    <w:rsid w:val="00046E3D"/>
    <w:rsid w:val="00055B5C"/>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0B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2E7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53CA"/>
    <w:rsid w:val="00160A40"/>
    <w:rsid w:val="001627D9"/>
    <w:rsid w:val="001669F4"/>
    <w:rsid w:val="00170C6A"/>
    <w:rsid w:val="00171FF9"/>
    <w:rsid w:val="0017245C"/>
    <w:rsid w:val="00175874"/>
    <w:rsid w:val="001767E6"/>
    <w:rsid w:val="00176AC2"/>
    <w:rsid w:val="001802FB"/>
    <w:rsid w:val="001806A8"/>
    <w:rsid w:val="00180983"/>
    <w:rsid w:val="0018310D"/>
    <w:rsid w:val="00187FEF"/>
    <w:rsid w:val="00190A8D"/>
    <w:rsid w:val="0019327A"/>
    <w:rsid w:val="0019427C"/>
    <w:rsid w:val="00194CD0"/>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B6E"/>
    <w:rsid w:val="001E3D8C"/>
    <w:rsid w:val="001E43EF"/>
    <w:rsid w:val="001E44CD"/>
    <w:rsid w:val="001E6F40"/>
    <w:rsid w:val="001F0819"/>
    <w:rsid w:val="001F31F0"/>
    <w:rsid w:val="001F3DF5"/>
    <w:rsid w:val="001F4346"/>
    <w:rsid w:val="00201FFE"/>
    <w:rsid w:val="00202C4B"/>
    <w:rsid w:val="00203B88"/>
    <w:rsid w:val="00204327"/>
    <w:rsid w:val="00206380"/>
    <w:rsid w:val="00210D3A"/>
    <w:rsid w:val="00212FC4"/>
    <w:rsid w:val="002155FA"/>
    <w:rsid w:val="00215CC1"/>
    <w:rsid w:val="002176DE"/>
    <w:rsid w:val="00223B64"/>
    <w:rsid w:val="00227142"/>
    <w:rsid w:val="0023029F"/>
    <w:rsid w:val="00231281"/>
    <w:rsid w:val="00231DC2"/>
    <w:rsid w:val="002333B7"/>
    <w:rsid w:val="002344F2"/>
    <w:rsid w:val="00235E04"/>
    <w:rsid w:val="002368E4"/>
    <w:rsid w:val="00241832"/>
    <w:rsid w:val="00244D42"/>
    <w:rsid w:val="00246FFA"/>
    <w:rsid w:val="00247076"/>
    <w:rsid w:val="00252B94"/>
    <w:rsid w:val="00252BCC"/>
    <w:rsid w:val="00255E19"/>
    <w:rsid w:val="00256C2E"/>
    <w:rsid w:val="00257233"/>
    <w:rsid w:val="00260716"/>
    <w:rsid w:val="0026193E"/>
    <w:rsid w:val="00261A9C"/>
    <w:rsid w:val="00261E11"/>
    <w:rsid w:val="00262518"/>
    <w:rsid w:val="00270A1C"/>
    <w:rsid w:val="00271ED8"/>
    <w:rsid w:val="002730ED"/>
    <w:rsid w:val="00281718"/>
    <w:rsid w:val="00283CFA"/>
    <w:rsid w:val="002855D0"/>
    <w:rsid w:val="00290E18"/>
    <w:rsid w:val="00291D54"/>
    <w:rsid w:val="00293A6E"/>
    <w:rsid w:val="00295080"/>
    <w:rsid w:val="00297A88"/>
    <w:rsid w:val="002B1F00"/>
    <w:rsid w:val="002B24A3"/>
    <w:rsid w:val="002B2BBC"/>
    <w:rsid w:val="002B351B"/>
    <w:rsid w:val="002B3C48"/>
    <w:rsid w:val="002B434C"/>
    <w:rsid w:val="002B4F1D"/>
    <w:rsid w:val="002C0864"/>
    <w:rsid w:val="002C0F12"/>
    <w:rsid w:val="002C4649"/>
    <w:rsid w:val="002D00AA"/>
    <w:rsid w:val="002D044D"/>
    <w:rsid w:val="002D0EDE"/>
    <w:rsid w:val="002D0F0A"/>
    <w:rsid w:val="002D21D5"/>
    <w:rsid w:val="002D35FA"/>
    <w:rsid w:val="002D3797"/>
    <w:rsid w:val="002D37AB"/>
    <w:rsid w:val="002D5A25"/>
    <w:rsid w:val="002D6461"/>
    <w:rsid w:val="002D650F"/>
    <w:rsid w:val="002D6E18"/>
    <w:rsid w:val="002E002E"/>
    <w:rsid w:val="002E28F9"/>
    <w:rsid w:val="002E407B"/>
    <w:rsid w:val="002E5737"/>
    <w:rsid w:val="002E7525"/>
    <w:rsid w:val="002E7CB5"/>
    <w:rsid w:val="002F01CA"/>
    <w:rsid w:val="002F1163"/>
    <w:rsid w:val="002F2924"/>
    <w:rsid w:val="002F3161"/>
    <w:rsid w:val="002F5517"/>
    <w:rsid w:val="003012E4"/>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4829"/>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8C4"/>
    <w:rsid w:val="00396952"/>
    <w:rsid w:val="00397925"/>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1631"/>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014"/>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91D"/>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4EBA"/>
    <w:rsid w:val="004E5219"/>
    <w:rsid w:val="004E5753"/>
    <w:rsid w:val="004F10CA"/>
    <w:rsid w:val="004F4675"/>
    <w:rsid w:val="004F557E"/>
    <w:rsid w:val="00501570"/>
    <w:rsid w:val="005017DA"/>
    <w:rsid w:val="00501E2B"/>
    <w:rsid w:val="0050411A"/>
    <w:rsid w:val="0050619E"/>
    <w:rsid w:val="005069E2"/>
    <w:rsid w:val="00506B0D"/>
    <w:rsid w:val="00506BCB"/>
    <w:rsid w:val="00507EEB"/>
    <w:rsid w:val="0051029C"/>
    <w:rsid w:val="005119F4"/>
    <w:rsid w:val="005146EB"/>
    <w:rsid w:val="005153FD"/>
    <w:rsid w:val="005214BE"/>
    <w:rsid w:val="005219AA"/>
    <w:rsid w:val="00522736"/>
    <w:rsid w:val="00525585"/>
    <w:rsid w:val="00525BAC"/>
    <w:rsid w:val="0052657B"/>
    <w:rsid w:val="005266CE"/>
    <w:rsid w:val="00534869"/>
    <w:rsid w:val="0053653D"/>
    <w:rsid w:val="005371D2"/>
    <w:rsid w:val="00537528"/>
    <w:rsid w:val="00542ED7"/>
    <w:rsid w:val="00545A76"/>
    <w:rsid w:val="005506C7"/>
    <w:rsid w:val="005514AA"/>
    <w:rsid w:val="00553234"/>
    <w:rsid w:val="0055402E"/>
    <w:rsid w:val="00554A81"/>
    <w:rsid w:val="00555680"/>
    <w:rsid w:val="0055689F"/>
    <w:rsid w:val="00561349"/>
    <w:rsid w:val="005657FC"/>
    <w:rsid w:val="00567054"/>
    <w:rsid w:val="00567A9A"/>
    <w:rsid w:val="00570FEC"/>
    <w:rsid w:val="00571A8C"/>
    <w:rsid w:val="0057377D"/>
    <w:rsid w:val="00585689"/>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078C"/>
    <w:rsid w:val="006127D4"/>
    <w:rsid w:val="00614547"/>
    <w:rsid w:val="00614D4B"/>
    <w:rsid w:val="00616DFB"/>
    <w:rsid w:val="00617630"/>
    <w:rsid w:val="00617B27"/>
    <w:rsid w:val="00620346"/>
    <w:rsid w:val="0062074A"/>
    <w:rsid w:val="00622516"/>
    <w:rsid w:val="00622C68"/>
    <w:rsid w:val="00623125"/>
    <w:rsid w:val="0062321A"/>
    <w:rsid w:val="006241EE"/>
    <w:rsid w:val="0062673B"/>
    <w:rsid w:val="00627ACD"/>
    <w:rsid w:val="00630383"/>
    <w:rsid w:val="00630B29"/>
    <w:rsid w:val="00633DA7"/>
    <w:rsid w:val="00635291"/>
    <w:rsid w:val="006357BD"/>
    <w:rsid w:val="006408DC"/>
    <w:rsid w:val="006413AD"/>
    <w:rsid w:val="006422FA"/>
    <w:rsid w:val="00643A7A"/>
    <w:rsid w:val="0064545A"/>
    <w:rsid w:val="006503F8"/>
    <w:rsid w:val="00650D0F"/>
    <w:rsid w:val="00651856"/>
    <w:rsid w:val="006521E7"/>
    <w:rsid w:val="0065579F"/>
    <w:rsid w:val="0066713A"/>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6D53"/>
    <w:rsid w:val="006978B2"/>
    <w:rsid w:val="00697DD7"/>
    <w:rsid w:val="006A451F"/>
    <w:rsid w:val="006A67C2"/>
    <w:rsid w:val="006A6A31"/>
    <w:rsid w:val="006B0BCD"/>
    <w:rsid w:val="006B0C35"/>
    <w:rsid w:val="006B0CBE"/>
    <w:rsid w:val="006B1969"/>
    <w:rsid w:val="006B2F1E"/>
    <w:rsid w:val="006B3DD7"/>
    <w:rsid w:val="006B48F1"/>
    <w:rsid w:val="006B539B"/>
    <w:rsid w:val="006C2D21"/>
    <w:rsid w:val="006C60A2"/>
    <w:rsid w:val="006C6193"/>
    <w:rsid w:val="006D0533"/>
    <w:rsid w:val="006D5430"/>
    <w:rsid w:val="006D63EF"/>
    <w:rsid w:val="006D7C19"/>
    <w:rsid w:val="006D7CA8"/>
    <w:rsid w:val="006E2FE4"/>
    <w:rsid w:val="006E36C6"/>
    <w:rsid w:val="006E3B73"/>
    <w:rsid w:val="006E6D3F"/>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12AA"/>
    <w:rsid w:val="00723530"/>
    <w:rsid w:val="00725CC4"/>
    <w:rsid w:val="00726958"/>
    <w:rsid w:val="00727D4D"/>
    <w:rsid w:val="00731322"/>
    <w:rsid w:val="00731E30"/>
    <w:rsid w:val="00733A47"/>
    <w:rsid w:val="00736CDD"/>
    <w:rsid w:val="00736FEF"/>
    <w:rsid w:val="00737516"/>
    <w:rsid w:val="00741230"/>
    <w:rsid w:val="00742408"/>
    <w:rsid w:val="0074310F"/>
    <w:rsid w:val="00745C1D"/>
    <w:rsid w:val="00746271"/>
    <w:rsid w:val="00746E34"/>
    <w:rsid w:val="007517C3"/>
    <w:rsid w:val="00751F23"/>
    <w:rsid w:val="0075278C"/>
    <w:rsid w:val="00754CA3"/>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109"/>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193"/>
    <w:rsid w:val="008175D4"/>
    <w:rsid w:val="008200EF"/>
    <w:rsid w:val="00823AF8"/>
    <w:rsid w:val="008267CB"/>
    <w:rsid w:val="00827512"/>
    <w:rsid w:val="0083284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79C"/>
    <w:rsid w:val="00856F99"/>
    <w:rsid w:val="008609B3"/>
    <w:rsid w:val="00860FE6"/>
    <w:rsid w:val="00864140"/>
    <w:rsid w:val="00864D17"/>
    <w:rsid w:val="008702BF"/>
    <w:rsid w:val="008719DB"/>
    <w:rsid w:val="00872250"/>
    <w:rsid w:val="008731B8"/>
    <w:rsid w:val="00873D16"/>
    <w:rsid w:val="00874C27"/>
    <w:rsid w:val="008768D2"/>
    <w:rsid w:val="00880F6C"/>
    <w:rsid w:val="008850B6"/>
    <w:rsid w:val="008855E2"/>
    <w:rsid w:val="00885BF4"/>
    <w:rsid w:val="00885E69"/>
    <w:rsid w:val="00886521"/>
    <w:rsid w:val="00887F76"/>
    <w:rsid w:val="00891E8C"/>
    <w:rsid w:val="008937A3"/>
    <w:rsid w:val="0089509A"/>
    <w:rsid w:val="008957C3"/>
    <w:rsid w:val="00896D03"/>
    <w:rsid w:val="008976B3"/>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384D"/>
    <w:rsid w:val="00925478"/>
    <w:rsid w:val="00925A8F"/>
    <w:rsid w:val="00925D8E"/>
    <w:rsid w:val="009269F5"/>
    <w:rsid w:val="00930CAD"/>
    <w:rsid w:val="009400CF"/>
    <w:rsid w:val="00940533"/>
    <w:rsid w:val="009410AE"/>
    <w:rsid w:val="00942AD5"/>
    <w:rsid w:val="009432FE"/>
    <w:rsid w:val="009438F8"/>
    <w:rsid w:val="00944414"/>
    <w:rsid w:val="00945FA9"/>
    <w:rsid w:val="0094691D"/>
    <w:rsid w:val="00954F42"/>
    <w:rsid w:val="0095573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6367"/>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184"/>
    <w:rsid w:val="009D159F"/>
    <w:rsid w:val="009D2A16"/>
    <w:rsid w:val="009D6952"/>
    <w:rsid w:val="009D7F9A"/>
    <w:rsid w:val="009E068F"/>
    <w:rsid w:val="009E1B89"/>
    <w:rsid w:val="009E619C"/>
    <w:rsid w:val="009E7020"/>
    <w:rsid w:val="009E7045"/>
    <w:rsid w:val="009E748B"/>
    <w:rsid w:val="009E77F5"/>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67D6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4BBE"/>
    <w:rsid w:val="00AD62D8"/>
    <w:rsid w:val="00AD7864"/>
    <w:rsid w:val="00AE5146"/>
    <w:rsid w:val="00AE55C5"/>
    <w:rsid w:val="00AE5A4F"/>
    <w:rsid w:val="00AE7B16"/>
    <w:rsid w:val="00AF0422"/>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16D3A"/>
    <w:rsid w:val="00B23604"/>
    <w:rsid w:val="00B243E6"/>
    <w:rsid w:val="00B247B7"/>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77C10"/>
    <w:rsid w:val="00B82234"/>
    <w:rsid w:val="00B8283E"/>
    <w:rsid w:val="00B837AA"/>
    <w:rsid w:val="00B87D03"/>
    <w:rsid w:val="00B909E8"/>
    <w:rsid w:val="00B928EE"/>
    <w:rsid w:val="00B92AD5"/>
    <w:rsid w:val="00B94BA4"/>
    <w:rsid w:val="00B97DB5"/>
    <w:rsid w:val="00BA2E0C"/>
    <w:rsid w:val="00BB156E"/>
    <w:rsid w:val="00BB3ABA"/>
    <w:rsid w:val="00BB4FEC"/>
    <w:rsid w:val="00BB65B1"/>
    <w:rsid w:val="00BB69D5"/>
    <w:rsid w:val="00BC03E1"/>
    <w:rsid w:val="00BC228F"/>
    <w:rsid w:val="00BC4593"/>
    <w:rsid w:val="00BD05BF"/>
    <w:rsid w:val="00BD464A"/>
    <w:rsid w:val="00BD69F7"/>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1B15"/>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16D8"/>
    <w:rsid w:val="00C82D97"/>
    <w:rsid w:val="00C83598"/>
    <w:rsid w:val="00C84D14"/>
    <w:rsid w:val="00C8645F"/>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B7850"/>
    <w:rsid w:val="00CC10DA"/>
    <w:rsid w:val="00CC156D"/>
    <w:rsid w:val="00CC58C3"/>
    <w:rsid w:val="00CD229F"/>
    <w:rsid w:val="00CE0AAD"/>
    <w:rsid w:val="00CE2D1F"/>
    <w:rsid w:val="00CE52F0"/>
    <w:rsid w:val="00CF18A3"/>
    <w:rsid w:val="00CF356A"/>
    <w:rsid w:val="00CF4A61"/>
    <w:rsid w:val="00CF7B45"/>
    <w:rsid w:val="00D029CB"/>
    <w:rsid w:val="00D04274"/>
    <w:rsid w:val="00D05A8B"/>
    <w:rsid w:val="00D06659"/>
    <w:rsid w:val="00D0699D"/>
    <w:rsid w:val="00D1447E"/>
    <w:rsid w:val="00D164B7"/>
    <w:rsid w:val="00D1747A"/>
    <w:rsid w:val="00D205D0"/>
    <w:rsid w:val="00D21306"/>
    <w:rsid w:val="00D2151A"/>
    <w:rsid w:val="00D22151"/>
    <w:rsid w:val="00D24046"/>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2E4A"/>
    <w:rsid w:val="00D73122"/>
    <w:rsid w:val="00D75D2E"/>
    <w:rsid w:val="00D7791C"/>
    <w:rsid w:val="00D806A3"/>
    <w:rsid w:val="00D81BAC"/>
    <w:rsid w:val="00D83149"/>
    <w:rsid w:val="00D83173"/>
    <w:rsid w:val="00D8380A"/>
    <w:rsid w:val="00D84ABB"/>
    <w:rsid w:val="00D85273"/>
    <w:rsid w:val="00D90CC5"/>
    <w:rsid w:val="00D92C6A"/>
    <w:rsid w:val="00D94529"/>
    <w:rsid w:val="00D95330"/>
    <w:rsid w:val="00D97035"/>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40A9"/>
    <w:rsid w:val="00DE5939"/>
    <w:rsid w:val="00DF4CBC"/>
    <w:rsid w:val="00DF5370"/>
    <w:rsid w:val="00E0032E"/>
    <w:rsid w:val="00E0205D"/>
    <w:rsid w:val="00E04366"/>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33A"/>
    <w:rsid w:val="00E43798"/>
    <w:rsid w:val="00E43842"/>
    <w:rsid w:val="00E468CA"/>
    <w:rsid w:val="00E47D3F"/>
    <w:rsid w:val="00E521EE"/>
    <w:rsid w:val="00E62B3D"/>
    <w:rsid w:val="00E6315A"/>
    <w:rsid w:val="00E63986"/>
    <w:rsid w:val="00E64369"/>
    <w:rsid w:val="00E65E86"/>
    <w:rsid w:val="00E66C3B"/>
    <w:rsid w:val="00E71B00"/>
    <w:rsid w:val="00E73C7F"/>
    <w:rsid w:val="00E740D9"/>
    <w:rsid w:val="00E766C8"/>
    <w:rsid w:val="00E8224F"/>
    <w:rsid w:val="00E853FB"/>
    <w:rsid w:val="00E85E3C"/>
    <w:rsid w:val="00E943EE"/>
    <w:rsid w:val="00E963FB"/>
    <w:rsid w:val="00EA0385"/>
    <w:rsid w:val="00EA0C29"/>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885"/>
    <w:rsid w:val="00FB79F1"/>
    <w:rsid w:val="00FB7E5A"/>
    <w:rsid w:val="00FC6E54"/>
    <w:rsid w:val="00FD1379"/>
    <w:rsid w:val="00FD33A2"/>
    <w:rsid w:val="00FD6206"/>
    <w:rsid w:val="00FE09E7"/>
    <w:rsid w:val="00FE0F51"/>
    <w:rsid w:val="00FE2161"/>
    <w:rsid w:val="00FE58B6"/>
    <w:rsid w:val="00FE7430"/>
    <w:rsid w:val="00FF0471"/>
    <w:rsid w:val="00FF0771"/>
    <w:rsid w:val="00FF0AAD"/>
    <w:rsid w:val="00FF27D2"/>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758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6014"/>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34"/>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qFormat/>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qFormat/>
    <w:rsid w:val="004A0053"/>
    <w:rPr>
      <w:rFonts w:ascii="Arial" w:eastAsia="MS Mincho" w:hAnsi="Arial" w:cs="Arial"/>
      <w:sz w:val="18"/>
      <w:szCs w:val="18"/>
      <w:lang w:val="en-GB"/>
    </w:rPr>
  </w:style>
  <w:style w:type="character" w:customStyle="1" w:styleId="B2Char">
    <w:name w:val="B2 Char"/>
    <w:link w:val="B2"/>
    <w:qFormat/>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qFormat/>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qFormat/>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qFormat/>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qFormat/>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qFormat/>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qFormat/>
    <w:rsid w:val="004A0053"/>
  </w:style>
  <w:style w:type="paragraph" w:customStyle="1" w:styleId="NO">
    <w:name w:val="NO"/>
    <w:basedOn w:val="Normal"/>
    <w:link w:val="NOZchn"/>
    <w:qFormat/>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uiPriority w:val="39"/>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qFormat/>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 w:type="character" w:customStyle="1" w:styleId="NOChar">
    <w:name w:val="NO Char"/>
    <w:qFormat/>
    <w:rsid w:val="00212FC4"/>
    <w:rPr>
      <w:rFonts w:ascii="Times New Roman" w:eastAsia="Times New Roman" w:hAnsi="Times New Roman" w:cs="Times New Roman"/>
      <w:sz w:val="20"/>
      <w:szCs w:val="20"/>
      <w:lang w:val="x-none" w:eastAsia="ja-JP"/>
    </w:rPr>
  </w:style>
  <w:style w:type="paragraph" w:customStyle="1" w:styleId="10">
    <w:name w:val="列出段落1"/>
    <w:basedOn w:val="Normal"/>
    <w:link w:val="Char0"/>
    <w:uiPriority w:val="99"/>
    <w:unhideWhenUsed/>
    <w:qFormat/>
    <w:rsid w:val="00210D3A"/>
    <w:pPr>
      <w:spacing w:after="160" w:line="259" w:lineRule="auto"/>
      <w:ind w:firstLineChars="200" w:firstLine="420"/>
    </w:pPr>
  </w:style>
  <w:style w:type="character" w:customStyle="1" w:styleId="Char0">
    <w:name w:val="列出段落 Char"/>
    <w:link w:val="10"/>
    <w:uiPriority w:val="99"/>
    <w:qFormat/>
    <w:locked/>
    <w:rsid w:val="00210D3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07F72-24D4-437F-8D80-1B0E4F140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6</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52</cp:revision>
  <cp:lastPrinted>2113-01-01T00:00:00Z</cp:lastPrinted>
  <dcterms:created xsi:type="dcterms:W3CDTF">2019-01-29T12:48:00Z</dcterms:created>
  <dcterms:modified xsi:type="dcterms:W3CDTF">2019-02-14T15:34:00Z</dcterms:modified>
</cp:coreProperties>
</file>