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A9DBF23"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086899">
        <w:rPr>
          <w:sz w:val="24"/>
          <w:lang w:val="en-GB" w:eastAsia="zh-CN"/>
        </w:rPr>
        <w:t>4</w:t>
      </w:r>
      <w:r w:rsidRPr="00EE6198">
        <w:rPr>
          <w:sz w:val="24"/>
          <w:lang w:val="en-GB" w:eastAsia="zh-CN"/>
        </w:rPr>
        <w:tab/>
      </w:r>
      <w:r>
        <w:rPr>
          <w:sz w:val="24"/>
          <w:lang w:val="en-GB" w:eastAsia="zh-CN"/>
        </w:rPr>
        <w:t>R2-</w:t>
      </w:r>
      <w:r w:rsidR="00135D85">
        <w:rPr>
          <w:sz w:val="24"/>
          <w:lang w:val="en-GB" w:eastAsia="zh-CN"/>
        </w:rPr>
        <w:t>18</w:t>
      </w:r>
      <w:r w:rsidR="0090031E">
        <w:rPr>
          <w:sz w:val="24"/>
          <w:lang w:val="en-GB" w:eastAsia="zh-CN"/>
        </w:rPr>
        <w:t>18178</w:t>
      </w:r>
      <w:bookmarkStart w:id="0" w:name="_GoBack"/>
      <w:bookmarkEnd w:id="0"/>
    </w:p>
    <w:p w14:paraId="4C209772" w14:textId="593B7F9C" w:rsidR="00A507B8" w:rsidRPr="00550983" w:rsidRDefault="00086899" w:rsidP="00A507B8">
      <w:pPr>
        <w:pStyle w:val="Header"/>
        <w:tabs>
          <w:tab w:val="right" w:pos="9639"/>
        </w:tabs>
        <w:rPr>
          <w:sz w:val="24"/>
          <w:lang w:val="en-GB" w:eastAsia="zh-CN"/>
        </w:rPr>
      </w:pPr>
      <w:r>
        <w:rPr>
          <w:sz w:val="24"/>
          <w:lang w:eastAsia="ko-KR"/>
        </w:rPr>
        <w:t>Spokane, Washington, USA, 12-16 November 2018</w:t>
      </w:r>
      <w:r w:rsidR="00A507B8">
        <w:rPr>
          <w:sz w:val="24"/>
          <w:lang w:val="en-GB" w:eastAsia="zh-CN"/>
        </w:rPr>
        <w:tab/>
      </w:r>
      <w:r>
        <w:rPr>
          <w:sz w:val="24"/>
          <w:lang w:val="en-GB" w:eastAsia="zh-CN"/>
        </w:rPr>
        <w:t>(Revision of R2-1814056)</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30119A85"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A7922">
        <w:rPr>
          <w:rFonts w:eastAsia="SimSun" w:cs="Arial"/>
          <w:b/>
          <w:bCs/>
          <w:sz w:val="24"/>
          <w:lang w:val="en-US"/>
        </w:rPr>
        <w:t>11.4.2.2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E885FDF"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86899">
        <w:rPr>
          <w:rFonts w:ascii="Arial" w:hAnsi="Arial" w:cs="Arial"/>
          <w:b/>
          <w:bCs/>
          <w:sz w:val="24"/>
        </w:rPr>
        <w:t>SL MAC considerations 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7F024C6" w14:textId="77777777" w:rsidR="00835FDE" w:rsidRDefault="00805D5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Connection/session management for enabling unicast/groupcast communication over sidelink seems to be a key feature of NR V2X</w:t>
      </w:r>
      <w:r w:rsidR="00BD67D0">
        <w:rPr>
          <w:rFonts w:ascii="Times New Roman" w:hAnsi="Times New Roman"/>
          <w:sz w:val="20"/>
          <w:szCs w:val="20"/>
          <w:lang w:eastAsia="zh-CN"/>
        </w:rPr>
        <w:t xml:space="preserve"> </w:t>
      </w:r>
      <w:sdt>
        <w:sdtPr>
          <w:rPr>
            <w:rFonts w:ascii="Times New Roman" w:hAnsi="Times New Roman"/>
            <w:sz w:val="20"/>
            <w:szCs w:val="20"/>
            <w:lang w:eastAsia="zh-CN"/>
          </w:rPr>
          <w:id w:val="934714190"/>
          <w:citation/>
        </w:sdtPr>
        <w:sdtEndPr/>
        <w:sdtContent>
          <w:r w:rsidR="00927E8A">
            <w:rPr>
              <w:rFonts w:ascii="Times New Roman" w:hAnsi="Times New Roman"/>
              <w:sz w:val="20"/>
              <w:szCs w:val="20"/>
              <w:lang w:eastAsia="zh-CN"/>
            </w:rPr>
            <w:fldChar w:fldCharType="begin"/>
          </w:r>
          <w:r w:rsidR="00927E8A">
            <w:rPr>
              <w:rFonts w:ascii="Times New Roman" w:hAnsi="Times New Roman"/>
              <w:sz w:val="20"/>
              <w:szCs w:val="20"/>
              <w:lang w:eastAsia="zh-CN"/>
            </w:rPr>
            <w:instrText xml:space="preserve"> CITATION NRv2XSI \l 1033 </w:instrText>
          </w:r>
          <w:r w:rsidR="00927E8A">
            <w:rPr>
              <w:rFonts w:ascii="Times New Roman" w:hAnsi="Times New Roman"/>
              <w:sz w:val="20"/>
              <w:szCs w:val="20"/>
              <w:lang w:eastAsia="zh-CN"/>
            </w:rPr>
            <w:fldChar w:fldCharType="separate"/>
          </w:r>
          <w:r w:rsidR="001C65DC" w:rsidRPr="001C65DC">
            <w:rPr>
              <w:rFonts w:ascii="Times New Roman" w:hAnsi="Times New Roman"/>
              <w:noProof/>
              <w:sz w:val="20"/>
              <w:szCs w:val="20"/>
              <w:lang w:eastAsia="zh-CN"/>
            </w:rPr>
            <w:t>[1]</w:t>
          </w:r>
          <w:r w:rsidR="00927E8A">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r w:rsidR="00835FDE">
        <w:rPr>
          <w:rFonts w:ascii="Times New Roman" w:hAnsi="Times New Roman"/>
          <w:sz w:val="20"/>
          <w:szCs w:val="20"/>
          <w:lang w:eastAsia="ja-JP"/>
        </w:rPr>
        <w:t>In this regard, the following agreements were made in RAN2#103bis:</w:t>
      </w:r>
    </w:p>
    <w:p w14:paraId="0FE7794A" w14:textId="77777777" w:rsidR="00835FDE" w:rsidRPr="00EB18EF"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pPr>
      <w:r w:rsidRPr="00EB18EF">
        <w:t>Agreements</w:t>
      </w:r>
    </w:p>
    <w:p w14:paraId="3E24B279" w14:textId="77777777" w:rsidR="00835FDE"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rPr>
          <w:noProof/>
        </w:rPr>
      </w:pPr>
      <w:r w:rsidRPr="00EB18EF">
        <w:t xml:space="preserve">1: </w:t>
      </w:r>
      <w:r>
        <w:rPr>
          <w:noProof/>
        </w:rPr>
        <w:tab/>
        <w:t>Unicast, groupcast, and broadcast should be supported for all of the in-coverage, out-of-coverage, and partial coverage scenarios.</w:t>
      </w:r>
    </w:p>
    <w:p w14:paraId="20DFAB58" w14:textId="77777777" w:rsidR="00835FDE"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rPr>
          <w:noProof/>
        </w:rPr>
      </w:pPr>
      <w:r>
        <w:rPr>
          <w:noProof/>
        </w:rPr>
        <w:t>2:</w:t>
      </w:r>
      <w:r>
        <w:rPr>
          <w:noProof/>
        </w:rPr>
        <w:tab/>
        <w:t xml:space="preserve">RAN2 to study the potential L2 solutions for the QoS support of unicast and groupcast in NR sidelink (including HARQ feedback, ARQ (if RLC AM is supported), PDCP packet duplication, configured grants, etc.). </w:t>
      </w:r>
    </w:p>
    <w:p w14:paraId="3FBD0B36" w14:textId="77777777" w:rsidR="00835FDE"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rPr>
          <w:noProof/>
        </w:rPr>
      </w:pPr>
      <w:r>
        <w:rPr>
          <w:noProof/>
        </w:rPr>
        <w:t xml:space="preserve">3: </w:t>
      </w:r>
      <w:r>
        <w:rPr>
          <w:noProof/>
        </w:rPr>
        <w:tab/>
        <w:t>RAN2 Working Assumption: Uppler layer will give the information if it’s unicast, groupcast or broadcast (We will ask SA2 if they can provide it).</w:t>
      </w:r>
    </w:p>
    <w:p w14:paraId="5263F1F4" w14:textId="77777777" w:rsidR="00835FDE"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rPr>
          <w:noProof/>
        </w:rPr>
      </w:pPr>
      <w:r>
        <w:rPr>
          <w:noProof/>
        </w:rPr>
        <w:t xml:space="preserve">4: </w:t>
      </w:r>
      <w:r>
        <w:rPr>
          <w:noProof/>
        </w:rPr>
        <w:tab/>
        <w:t>For groupcast, destination ID for a specific group and for unicast, destination ID for the target UE need to be visible in Layer 2 respectively. Source UE id should be also visible to Layer 2.</w:t>
      </w:r>
    </w:p>
    <w:p w14:paraId="5F460796" w14:textId="77777777" w:rsidR="00835FDE" w:rsidRDefault="00835FDE" w:rsidP="00851A91">
      <w:pPr>
        <w:pBdr>
          <w:top w:val="single" w:sz="4" w:space="1" w:color="auto"/>
          <w:left w:val="single" w:sz="4" w:space="4" w:color="auto"/>
          <w:bottom w:val="single" w:sz="4" w:space="1" w:color="auto"/>
          <w:right w:val="single" w:sz="4" w:space="4" w:color="auto"/>
        </w:pBdr>
        <w:tabs>
          <w:tab w:val="left" w:pos="1622"/>
        </w:tabs>
        <w:ind w:left="1083" w:hanging="363"/>
        <w:rPr>
          <w:noProof/>
        </w:rPr>
      </w:pPr>
      <w:r>
        <w:rPr>
          <w:noProof/>
        </w:rPr>
        <w:t>5:</w:t>
      </w:r>
      <w:r>
        <w:rPr>
          <w:noProof/>
        </w:rPr>
        <w:tab/>
        <w:t>For unicast/groupcast in NR sidelink, discovery procedure and related messages are up to upper layers.</w:t>
      </w:r>
    </w:p>
    <w:p w14:paraId="26BD42E2" w14:textId="30E94407" w:rsidR="00B81256" w:rsidRDefault="00086899"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After the last RAN2 meeting, email discussion</w:t>
      </w:r>
      <w:r w:rsidR="00835FDE">
        <w:rPr>
          <w:rFonts w:ascii="Times New Roman" w:hAnsi="Times New Roman"/>
          <w:sz w:val="20"/>
          <w:szCs w:val="20"/>
          <w:lang w:eastAsia="ja-JP"/>
        </w:rPr>
        <w:t>s</w:t>
      </w:r>
      <w:r>
        <w:rPr>
          <w:rFonts w:ascii="Times New Roman" w:hAnsi="Times New Roman"/>
          <w:sz w:val="20"/>
          <w:szCs w:val="20"/>
          <w:lang w:eastAsia="ja-JP"/>
        </w:rPr>
        <w:t xml:space="preserve"> </w:t>
      </w:r>
      <w:r w:rsidR="00835FDE">
        <w:rPr>
          <w:rFonts w:ascii="Times New Roman" w:hAnsi="Times New Roman"/>
          <w:sz w:val="20"/>
          <w:szCs w:val="20"/>
          <w:lang w:eastAsia="ja-JP"/>
        </w:rPr>
        <w:t xml:space="preserve">were </w:t>
      </w:r>
      <w:r>
        <w:rPr>
          <w:rFonts w:ascii="Times New Roman" w:hAnsi="Times New Roman"/>
          <w:sz w:val="20"/>
          <w:szCs w:val="20"/>
          <w:lang w:eastAsia="ja-JP"/>
        </w:rPr>
        <w:t>initiated to focus on UP aspects to consider for broadcast design as well as considerations to enable unicast/groupcast operation over sidelink. While the overall MAC layer str</w:t>
      </w:r>
      <w:r w:rsidR="00F827C5">
        <w:rPr>
          <w:rFonts w:ascii="Times New Roman" w:hAnsi="Times New Roman"/>
          <w:sz w:val="20"/>
          <w:szCs w:val="20"/>
          <w:lang w:eastAsia="ja-JP"/>
        </w:rPr>
        <w:t>u</w:t>
      </w:r>
      <w:r>
        <w:rPr>
          <w:rFonts w:ascii="Times New Roman" w:hAnsi="Times New Roman"/>
          <w:sz w:val="20"/>
          <w:szCs w:val="20"/>
          <w:lang w:eastAsia="ja-JP"/>
        </w:rPr>
        <w:t>cture was discussed for the broadcast case</w:t>
      </w:r>
      <w:r w:rsidR="00F827C5">
        <w:rPr>
          <w:rFonts w:ascii="Times New Roman" w:hAnsi="Times New Roman"/>
          <w:sz w:val="20"/>
          <w:szCs w:val="20"/>
          <w:lang w:eastAsia="ja-JP"/>
        </w:rPr>
        <w:t xml:space="preserve"> in these email discussions</w:t>
      </w:r>
      <w:r>
        <w:rPr>
          <w:rFonts w:ascii="Times New Roman" w:hAnsi="Times New Roman"/>
          <w:sz w:val="20"/>
          <w:szCs w:val="20"/>
          <w:lang w:eastAsia="ja-JP"/>
        </w:rPr>
        <w:t xml:space="preserve">, some additional factor need to be considered for the unicast/groupcast case. </w:t>
      </w:r>
      <w:r w:rsidR="002C70A1">
        <w:rPr>
          <w:rFonts w:ascii="Times New Roman" w:hAnsi="Times New Roman"/>
          <w:sz w:val="20"/>
          <w:szCs w:val="20"/>
          <w:lang w:eastAsia="ja-JP"/>
        </w:rPr>
        <w:t xml:space="preserve">In this </w:t>
      </w:r>
      <w:r w:rsidR="00927E8A">
        <w:rPr>
          <w:rFonts w:ascii="Times New Roman" w:hAnsi="Times New Roman"/>
          <w:sz w:val="20"/>
          <w:szCs w:val="20"/>
          <w:lang w:eastAsia="ja-JP"/>
        </w:rPr>
        <w:t>contribution</w:t>
      </w:r>
      <w:r w:rsidR="002C70A1">
        <w:rPr>
          <w:rFonts w:ascii="Times New Roman" w:hAnsi="Times New Roman"/>
          <w:sz w:val="20"/>
          <w:szCs w:val="20"/>
          <w:lang w:eastAsia="ja-JP"/>
        </w:rPr>
        <w:t xml:space="preserve">, we </w:t>
      </w:r>
      <w:r>
        <w:rPr>
          <w:rFonts w:ascii="Times New Roman" w:hAnsi="Times New Roman"/>
          <w:sz w:val="20"/>
          <w:szCs w:val="20"/>
          <w:lang w:eastAsia="ja-JP"/>
        </w:rPr>
        <w:t>focus on those aspects and present our view</w:t>
      </w:r>
      <w:r w:rsidR="002C70A1">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797FDC82" w14:textId="1231710E" w:rsidR="00F066D7" w:rsidRDefault="00086899" w:rsidP="00305CD5">
      <w:pPr>
        <w:rPr>
          <w:rFonts w:ascii="Times New Roman" w:hAnsi="Times New Roman"/>
          <w:sz w:val="20"/>
          <w:lang w:val="en-GB" w:eastAsia="zh-CN"/>
        </w:rPr>
      </w:pPr>
      <w:r>
        <w:rPr>
          <w:rFonts w:ascii="Times New Roman" w:hAnsi="Times New Roman"/>
          <w:sz w:val="20"/>
          <w:lang w:val="en-GB" w:eastAsia="zh-CN"/>
        </w:rPr>
        <w:t>B</w:t>
      </w:r>
      <w:r w:rsidR="00927E8A">
        <w:rPr>
          <w:rFonts w:ascii="Times New Roman" w:hAnsi="Times New Roman"/>
          <w:sz w:val="20"/>
          <w:lang w:val="en-GB" w:eastAsia="zh-CN"/>
        </w:rPr>
        <w:t xml:space="preserve">ased on preliminary discussions in </w:t>
      </w:r>
      <w:r w:rsidR="001F6A7D">
        <w:rPr>
          <w:rFonts w:ascii="Times New Roman" w:hAnsi="Times New Roman"/>
          <w:sz w:val="20"/>
          <w:lang w:val="en-GB" w:eastAsia="zh-CN"/>
        </w:rPr>
        <w:t>RAN2/</w:t>
      </w:r>
      <w:r w:rsidR="00927E8A">
        <w:rPr>
          <w:rFonts w:ascii="Times New Roman" w:hAnsi="Times New Roman"/>
          <w:sz w:val="20"/>
          <w:lang w:val="en-GB" w:eastAsia="zh-CN"/>
        </w:rPr>
        <w:t xml:space="preserve">SA2, </w:t>
      </w:r>
      <w:r w:rsidR="000B5647">
        <w:rPr>
          <w:rFonts w:ascii="Times New Roman" w:hAnsi="Times New Roman"/>
          <w:sz w:val="20"/>
          <w:lang w:val="en-GB" w:eastAsia="zh-CN"/>
        </w:rPr>
        <w:t xml:space="preserve">it </w:t>
      </w:r>
      <w:r>
        <w:rPr>
          <w:rFonts w:ascii="Times New Roman" w:hAnsi="Times New Roman"/>
          <w:sz w:val="20"/>
          <w:lang w:val="en-GB" w:eastAsia="zh-CN"/>
        </w:rPr>
        <w:t>is still being discussed whether</w:t>
      </w:r>
      <w:r w:rsidR="000B5647">
        <w:rPr>
          <w:rFonts w:ascii="Times New Roman" w:hAnsi="Times New Roman"/>
          <w:sz w:val="20"/>
          <w:lang w:val="en-GB" w:eastAsia="zh-CN"/>
        </w:rPr>
        <w:t xml:space="preserve"> connection management procedures are in the scope of the upper layer </w:t>
      </w:r>
      <w:r>
        <w:rPr>
          <w:rFonts w:ascii="Times New Roman" w:hAnsi="Times New Roman"/>
          <w:sz w:val="20"/>
          <w:lang w:val="en-GB" w:eastAsia="zh-CN"/>
        </w:rPr>
        <w:t>or whether AS layer is directly involved in the connection management procedure. In any case, based on last RAN2 meeting agreements,</w:t>
      </w:r>
      <w:r w:rsidR="000B5647">
        <w:rPr>
          <w:rFonts w:ascii="Times New Roman" w:hAnsi="Times New Roman"/>
          <w:sz w:val="20"/>
          <w:lang w:val="en-GB" w:eastAsia="zh-CN"/>
        </w:rPr>
        <w:t xml:space="preserve"> </w:t>
      </w:r>
      <w:r w:rsidR="00835FDE">
        <w:rPr>
          <w:rFonts w:ascii="Times New Roman" w:hAnsi="Times New Roman"/>
          <w:sz w:val="20"/>
          <w:lang w:val="en-GB" w:eastAsia="zh-CN"/>
        </w:rPr>
        <w:t xml:space="preserve">it is clear that the </w:t>
      </w:r>
      <w:r w:rsidR="000B5647">
        <w:rPr>
          <w:rFonts w:ascii="Times New Roman" w:hAnsi="Times New Roman"/>
          <w:sz w:val="20"/>
          <w:lang w:val="en-GB" w:eastAsia="zh-CN"/>
        </w:rPr>
        <w:t xml:space="preserve">AS layer </w:t>
      </w:r>
      <w:r w:rsidR="00F827C5">
        <w:rPr>
          <w:rFonts w:ascii="Times New Roman" w:hAnsi="Times New Roman"/>
          <w:sz w:val="20"/>
          <w:lang w:val="en-GB" w:eastAsia="zh-CN"/>
        </w:rPr>
        <w:t xml:space="preserve">expects to </w:t>
      </w:r>
      <w:r w:rsidR="000B5647">
        <w:rPr>
          <w:rFonts w:ascii="Times New Roman" w:hAnsi="Times New Roman"/>
          <w:sz w:val="20"/>
          <w:lang w:val="en-GB" w:eastAsia="zh-CN"/>
        </w:rPr>
        <w:t>be provided with the relevant L2 identifiers for transmission of unicast/groupcast messages over sidelin</w:t>
      </w:r>
      <w:r w:rsidR="00835FDE">
        <w:rPr>
          <w:rFonts w:ascii="Times New Roman" w:hAnsi="Times New Roman"/>
          <w:sz w:val="20"/>
          <w:lang w:val="en-GB" w:eastAsia="zh-CN"/>
        </w:rPr>
        <w:t xml:space="preserve">k </w:t>
      </w:r>
      <w:sdt>
        <w:sdtPr>
          <w:rPr>
            <w:rFonts w:ascii="Times New Roman" w:hAnsi="Times New Roman"/>
            <w:sz w:val="20"/>
            <w:lang w:val="en-GB" w:eastAsia="zh-CN"/>
          </w:rPr>
          <w:id w:val="-1934349237"/>
          <w:citation/>
        </w:sdtPr>
        <w:sdtEndPr/>
        <w:sdtContent>
          <w:r w:rsidR="00F827C5">
            <w:rPr>
              <w:rFonts w:ascii="Times New Roman" w:hAnsi="Times New Roman"/>
              <w:sz w:val="20"/>
              <w:lang w:val="en-GB" w:eastAsia="zh-CN"/>
            </w:rPr>
            <w:fldChar w:fldCharType="begin"/>
          </w:r>
          <w:r w:rsidR="00F827C5">
            <w:rPr>
              <w:rFonts w:ascii="Times New Roman" w:hAnsi="Times New Roman"/>
              <w:sz w:val="20"/>
              <w:lang w:eastAsia="zh-CN"/>
            </w:rPr>
            <w:instrText xml:space="preserve"> CITATION RAN2103bisV2X \l 1033 </w:instrText>
          </w:r>
          <w:r w:rsidR="00F827C5">
            <w:rPr>
              <w:rFonts w:ascii="Times New Roman" w:hAnsi="Times New Roman"/>
              <w:sz w:val="20"/>
              <w:lang w:val="en-GB" w:eastAsia="zh-CN"/>
            </w:rPr>
            <w:fldChar w:fldCharType="separate"/>
          </w:r>
          <w:r w:rsidR="001C65DC" w:rsidRPr="001C65DC">
            <w:rPr>
              <w:rFonts w:ascii="Times New Roman" w:hAnsi="Times New Roman"/>
              <w:noProof/>
              <w:sz w:val="20"/>
              <w:lang w:eastAsia="zh-CN"/>
            </w:rPr>
            <w:t>[2]</w:t>
          </w:r>
          <w:r w:rsidR="00F827C5">
            <w:rPr>
              <w:rFonts w:ascii="Times New Roman" w:hAnsi="Times New Roman"/>
              <w:sz w:val="20"/>
              <w:lang w:val="en-GB" w:eastAsia="zh-CN"/>
            </w:rPr>
            <w:fldChar w:fldCharType="end"/>
          </w:r>
        </w:sdtContent>
      </w:sdt>
      <w:r w:rsidR="000B5647">
        <w:rPr>
          <w:rFonts w:ascii="Times New Roman" w:hAnsi="Times New Roman"/>
          <w:sz w:val="20"/>
          <w:lang w:val="en-GB" w:eastAsia="zh-CN"/>
        </w:rPr>
        <w:t xml:space="preserve">. </w:t>
      </w:r>
      <w:r w:rsidR="00954A13">
        <w:rPr>
          <w:rFonts w:ascii="Times New Roman" w:hAnsi="Times New Roman"/>
          <w:sz w:val="20"/>
          <w:lang w:val="en-GB" w:eastAsia="zh-CN"/>
        </w:rPr>
        <w:t xml:space="preserve">Then, from RAN2 point of view, an essential aspect for discussion is </w:t>
      </w:r>
      <w:r w:rsidR="00954A13" w:rsidRPr="00954A13">
        <w:rPr>
          <w:rFonts w:ascii="Times New Roman" w:hAnsi="Times New Roman"/>
          <w:sz w:val="20"/>
          <w:lang w:val="en-GB" w:eastAsia="zh-CN"/>
        </w:rPr>
        <w:t xml:space="preserve">the </w:t>
      </w:r>
      <w:r w:rsidR="00954A13">
        <w:rPr>
          <w:rFonts w:ascii="Times New Roman" w:hAnsi="Times New Roman"/>
          <w:sz w:val="20"/>
          <w:lang w:val="en-GB" w:eastAsia="zh-CN"/>
        </w:rPr>
        <w:t xml:space="preserve">usage of </w:t>
      </w:r>
      <w:r w:rsidR="00835FDE">
        <w:rPr>
          <w:rFonts w:ascii="Times New Roman" w:hAnsi="Times New Roman"/>
          <w:sz w:val="20"/>
          <w:lang w:val="en-GB" w:eastAsia="zh-CN"/>
        </w:rPr>
        <w:t xml:space="preserve">source and </w:t>
      </w:r>
      <w:r w:rsidR="00954A13" w:rsidRPr="00954A13">
        <w:rPr>
          <w:rFonts w:ascii="Times New Roman" w:hAnsi="Times New Roman"/>
          <w:sz w:val="20"/>
          <w:lang w:val="en-GB" w:eastAsia="zh-CN"/>
        </w:rPr>
        <w:t>destination L2 ID address space</w:t>
      </w:r>
      <w:r w:rsidR="00954A13">
        <w:rPr>
          <w:rFonts w:ascii="Times New Roman" w:hAnsi="Times New Roman"/>
          <w:sz w:val="20"/>
          <w:lang w:val="en-GB" w:eastAsia="zh-CN"/>
        </w:rPr>
        <w:t xml:space="preserve"> </w:t>
      </w:r>
      <w:r w:rsidR="00835FDE">
        <w:rPr>
          <w:rFonts w:ascii="Times New Roman" w:hAnsi="Times New Roman"/>
          <w:sz w:val="20"/>
          <w:lang w:val="en-GB" w:eastAsia="zh-CN"/>
        </w:rPr>
        <w:t xml:space="preserve">within the MAC headers </w:t>
      </w:r>
      <w:r w:rsidR="00954A13">
        <w:rPr>
          <w:rFonts w:ascii="Times New Roman" w:hAnsi="Times New Roman"/>
          <w:sz w:val="20"/>
          <w:lang w:val="en-GB" w:eastAsia="zh-CN"/>
        </w:rPr>
        <w:t xml:space="preserve">for unicast/groupcast and broadcast. </w:t>
      </w:r>
      <w:r w:rsidR="00835FDE">
        <w:rPr>
          <w:rFonts w:ascii="Times New Roman" w:hAnsi="Times New Roman"/>
          <w:sz w:val="20"/>
          <w:lang w:val="en-GB" w:eastAsia="zh-CN"/>
        </w:rPr>
        <w:t xml:space="preserve">Based on the agreements, it seem logical to consider the MAC header fields as the ‘unique’ L2 identifiers which would be indicated by the upper layer. However, unlike </w:t>
      </w:r>
      <w:r w:rsidR="00A10259">
        <w:rPr>
          <w:rFonts w:ascii="Times New Roman" w:hAnsi="Times New Roman"/>
          <w:sz w:val="20"/>
          <w:lang w:val="en-GB" w:eastAsia="zh-CN"/>
        </w:rPr>
        <w:t>LTE V2X sidelink,</w:t>
      </w:r>
      <w:r w:rsidR="00954A13">
        <w:rPr>
          <w:rFonts w:ascii="Times New Roman" w:hAnsi="Times New Roman"/>
          <w:sz w:val="20"/>
          <w:lang w:val="en-GB" w:eastAsia="zh-CN"/>
        </w:rPr>
        <w:t xml:space="preserve"> in order to distinguish between unicast and groupcast case, some additional information </w:t>
      </w:r>
      <w:r w:rsidR="00927E8A">
        <w:rPr>
          <w:rFonts w:ascii="Times New Roman" w:hAnsi="Times New Roman"/>
          <w:sz w:val="20"/>
          <w:lang w:val="en-GB" w:eastAsia="zh-CN"/>
        </w:rPr>
        <w:t xml:space="preserve">then </w:t>
      </w:r>
      <w:r w:rsidR="00954A13">
        <w:rPr>
          <w:rFonts w:ascii="Times New Roman" w:hAnsi="Times New Roman"/>
          <w:sz w:val="20"/>
          <w:lang w:val="en-GB" w:eastAsia="zh-CN"/>
        </w:rPr>
        <w:t xml:space="preserve">needs to be introduced to </w:t>
      </w:r>
      <w:r w:rsidR="00A10259">
        <w:rPr>
          <w:rFonts w:ascii="Times New Roman" w:hAnsi="Times New Roman"/>
          <w:sz w:val="20"/>
          <w:lang w:val="en-GB" w:eastAsia="zh-CN"/>
        </w:rPr>
        <w:t xml:space="preserve">use </w:t>
      </w:r>
      <w:r w:rsidR="00954A13">
        <w:rPr>
          <w:rFonts w:ascii="Times New Roman" w:hAnsi="Times New Roman"/>
          <w:sz w:val="20"/>
          <w:lang w:val="en-GB" w:eastAsia="zh-CN"/>
        </w:rPr>
        <w:t>the L2 ID space</w:t>
      </w:r>
      <w:r w:rsidR="00A10259">
        <w:rPr>
          <w:rFonts w:ascii="Times New Roman" w:hAnsi="Times New Roman"/>
          <w:sz w:val="20"/>
          <w:lang w:val="en-GB" w:eastAsia="zh-CN"/>
        </w:rPr>
        <w:t xml:space="preserve"> more efficiently</w:t>
      </w:r>
      <w:r w:rsidR="00954A13">
        <w:rPr>
          <w:rFonts w:ascii="Times New Roman" w:hAnsi="Times New Roman"/>
          <w:sz w:val="20"/>
          <w:lang w:val="en-GB" w:eastAsia="zh-CN"/>
        </w:rPr>
        <w:t xml:space="preserve">. </w:t>
      </w:r>
      <w:r w:rsidR="00260FE6">
        <w:rPr>
          <w:rFonts w:ascii="Times New Roman" w:hAnsi="Times New Roman"/>
          <w:sz w:val="20"/>
          <w:lang w:val="en-GB" w:eastAsia="zh-CN"/>
        </w:rPr>
        <w:t>We note that for ProSe c</w:t>
      </w:r>
      <w:r w:rsidR="009B5872">
        <w:rPr>
          <w:rFonts w:ascii="Times New Roman" w:hAnsi="Times New Roman"/>
          <w:sz w:val="20"/>
          <w:lang w:val="en-GB" w:eastAsia="zh-CN"/>
        </w:rPr>
        <w:t xml:space="preserve">ase, the </w:t>
      </w:r>
      <w:r w:rsidR="00835FDE">
        <w:rPr>
          <w:rFonts w:ascii="Times New Roman" w:hAnsi="Times New Roman"/>
          <w:sz w:val="20"/>
          <w:lang w:val="en-GB" w:eastAsia="zh-CN"/>
        </w:rPr>
        <w:t xml:space="preserve">LTE </w:t>
      </w:r>
      <w:r w:rsidR="009B5872">
        <w:rPr>
          <w:rFonts w:ascii="Times New Roman" w:hAnsi="Times New Roman"/>
          <w:sz w:val="20"/>
          <w:lang w:val="en-GB" w:eastAsia="zh-CN"/>
        </w:rPr>
        <w:t>MAC subheader contains</w:t>
      </w:r>
      <w:r w:rsidR="00260FE6">
        <w:rPr>
          <w:rFonts w:ascii="Times New Roman" w:hAnsi="Times New Roman"/>
          <w:sz w:val="20"/>
          <w:lang w:val="en-GB" w:eastAsia="zh-CN"/>
        </w:rPr>
        <w:t xml:space="preserve"> an additional MAC layer version number “V” field to signi</w:t>
      </w:r>
      <w:r w:rsidR="009B5872">
        <w:rPr>
          <w:rFonts w:ascii="Times New Roman" w:hAnsi="Times New Roman"/>
          <w:sz w:val="20"/>
          <w:lang w:val="en-GB" w:eastAsia="zh-CN"/>
        </w:rPr>
        <w:t>fy if the DST field corresponds</w:t>
      </w:r>
      <w:r w:rsidR="00260FE6">
        <w:rPr>
          <w:rFonts w:ascii="Times New Roman" w:hAnsi="Times New Roman"/>
          <w:sz w:val="20"/>
          <w:lang w:val="en-GB" w:eastAsia="zh-CN"/>
        </w:rPr>
        <w:t xml:space="preserve"> to a ProSe UE ID (for unicast) or a ProSe La</w:t>
      </w:r>
      <w:r w:rsidR="00F066D7">
        <w:rPr>
          <w:rFonts w:ascii="Times New Roman" w:hAnsi="Times New Roman"/>
          <w:sz w:val="20"/>
          <w:lang w:val="en-GB" w:eastAsia="zh-CN"/>
        </w:rPr>
        <w:t>yer-2 Group ID (for groupcast)</w:t>
      </w:r>
      <w:sdt>
        <w:sdtPr>
          <w:rPr>
            <w:rFonts w:ascii="Times New Roman" w:hAnsi="Times New Roman"/>
            <w:sz w:val="20"/>
            <w:lang w:val="en-GB" w:eastAsia="zh-CN"/>
          </w:rPr>
          <w:id w:val="-853884851"/>
          <w:citation/>
        </w:sdtPr>
        <w:sdtEndPr/>
        <w:sdtContent>
          <w:r w:rsidR="00F827C5">
            <w:rPr>
              <w:rFonts w:ascii="Times New Roman" w:hAnsi="Times New Roman"/>
              <w:sz w:val="20"/>
              <w:lang w:val="en-GB" w:eastAsia="zh-CN"/>
            </w:rPr>
            <w:fldChar w:fldCharType="begin"/>
          </w:r>
          <w:r w:rsidR="00F827C5">
            <w:rPr>
              <w:rFonts w:ascii="Times New Roman" w:hAnsi="Times New Roman"/>
              <w:sz w:val="20"/>
              <w:lang w:eastAsia="zh-CN"/>
            </w:rPr>
            <w:instrText xml:space="preserve"> CITATION 36321 \l 1033 </w:instrText>
          </w:r>
          <w:r w:rsidR="00F827C5">
            <w:rPr>
              <w:rFonts w:ascii="Times New Roman" w:hAnsi="Times New Roman"/>
              <w:sz w:val="20"/>
              <w:lang w:val="en-GB" w:eastAsia="zh-CN"/>
            </w:rPr>
            <w:fldChar w:fldCharType="separate"/>
          </w:r>
          <w:r w:rsidR="001C65DC">
            <w:rPr>
              <w:rFonts w:ascii="Times New Roman" w:hAnsi="Times New Roman"/>
              <w:noProof/>
              <w:sz w:val="20"/>
              <w:lang w:eastAsia="zh-CN"/>
            </w:rPr>
            <w:t xml:space="preserve"> </w:t>
          </w:r>
          <w:r w:rsidR="001C65DC" w:rsidRPr="001C65DC">
            <w:rPr>
              <w:rFonts w:ascii="Times New Roman" w:hAnsi="Times New Roman"/>
              <w:noProof/>
              <w:sz w:val="20"/>
              <w:lang w:eastAsia="zh-CN"/>
            </w:rPr>
            <w:t>[3]</w:t>
          </w:r>
          <w:r w:rsidR="00F827C5">
            <w:rPr>
              <w:rFonts w:ascii="Times New Roman" w:hAnsi="Times New Roman"/>
              <w:sz w:val="20"/>
              <w:lang w:val="en-GB" w:eastAsia="zh-CN"/>
            </w:rPr>
            <w:fldChar w:fldCharType="end"/>
          </w:r>
        </w:sdtContent>
      </w:sdt>
      <w:r w:rsidR="00835FDE">
        <w:rPr>
          <w:rFonts w:ascii="Times New Roman" w:hAnsi="Times New Roman"/>
          <w:sz w:val="20"/>
          <w:lang w:val="en-GB" w:eastAsia="zh-CN"/>
        </w:rPr>
        <w:t>.</w:t>
      </w:r>
    </w:p>
    <w:p w14:paraId="42F1F3BF" w14:textId="77777777" w:rsidR="00F066D7" w:rsidRDefault="00F066D7" w:rsidP="00305CD5">
      <w:pPr>
        <w:rPr>
          <w:rFonts w:ascii="Times New Roman" w:hAnsi="Times New Roman"/>
          <w:sz w:val="20"/>
          <w:lang w:val="en-GB" w:eastAsia="zh-CN"/>
        </w:rPr>
      </w:pPr>
    </w:p>
    <w:p w14:paraId="4FE08CFF" w14:textId="4DE0161B" w:rsidR="00927E8A" w:rsidRDefault="00927E8A" w:rsidP="00471E04">
      <w:pPr>
        <w:keepNext/>
        <w:jc w:val="cente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object w:dxaOrig="3870" w:dyaOrig="2805" w14:anchorId="41A1C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40.25pt" o:ole="">
            <v:imagedata r:id="rId12" o:title=""/>
          </v:shape>
          <o:OLEObject Type="Embed" ProgID="Visio.Drawing.15" ShapeID="_x0000_i1025" DrawAspect="Content" ObjectID="_1602604768" r:id="rId13"/>
        </w:object>
      </w:r>
      <w:r>
        <w:rPr>
          <w:rFonts w:ascii="Times New Roman" w:eastAsia="Times New Roman" w:hAnsi="Times New Roman"/>
          <w:sz w:val="20"/>
          <w:szCs w:val="20"/>
          <w:lang w:val="en-GB" w:eastAsia="ja-JP"/>
        </w:rPr>
        <w:object w:dxaOrig="3780" w:dyaOrig="2985" w14:anchorId="50545224">
          <v:shape id="_x0000_i1026" type="#_x0000_t75" style="width:189.75pt;height:149.25pt" o:ole="">
            <v:imagedata r:id="rId14" o:title=""/>
          </v:shape>
          <o:OLEObject Type="Embed" ProgID="Visio.Drawing.11" ShapeID="_x0000_i1026" DrawAspect="Content" ObjectID="_1602604769" r:id="rId15"/>
        </w:object>
      </w:r>
    </w:p>
    <w:p w14:paraId="04993A30" w14:textId="0309B0A1" w:rsidR="00927E8A" w:rsidRPr="00471E04" w:rsidRDefault="00927E8A" w:rsidP="00471E04">
      <w:pPr>
        <w:pStyle w:val="Doc-text2"/>
        <w:rPr>
          <w:rFonts w:ascii="Times New Roman" w:hAnsi="Times New Roman" w:cs="Times New Roman"/>
          <w:b/>
          <w:lang w:eastAsia="zh-CN"/>
        </w:rPr>
      </w:pPr>
      <w:r w:rsidRPr="00471E04">
        <w:rPr>
          <w:rFonts w:ascii="Times New Roman" w:hAnsi="Times New Roman" w:cs="Times New Roman"/>
          <w:b/>
        </w:rPr>
        <w:t xml:space="preserve">Figure </w:t>
      </w:r>
      <w:r w:rsidRPr="00471E04">
        <w:rPr>
          <w:rFonts w:ascii="Times New Roman" w:hAnsi="Times New Roman" w:cs="Times New Roman"/>
          <w:b/>
        </w:rPr>
        <w:fldChar w:fldCharType="begin"/>
      </w:r>
      <w:r w:rsidRPr="00471E04">
        <w:rPr>
          <w:rFonts w:ascii="Times New Roman" w:hAnsi="Times New Roman" w:cs="Times New Roman"/>
          <w:b/>
        </w:rPr>
        <w:instrText xml:space="preserve"> SEQ Figure \* ARABIC </w:instrText>
      </w:r>
      <w:r w:rsidRPr="00471E04">
        <w:rPr>
          <w:rFonts w:ascii="Times New Roman" w:hAnsi="Times New Roman" w:cs="Times New Roman"/>
          <w:b/>
        </w:rPr>
        <w:fldChar w:fldCharType="separate"/>
      </w:r>
      <w:r w:rsidRPr="00471E04">
        <w:rPr>
          <w:rFonts w:ascii="Times New Roman" w:hAnsi="Times New Roman" w:cs="Times New Roman"/>
          <w:b/>
          <w:noProof/>
        </w:rPr>
        <w:t>1</w:t>
      </w:r>
      <w:r w:rsidRPr="00471E04">
        <w:rPr>
          <w:rFonts w:ascii="Times New Roman" w:hAnsi="Times New Roman" w:cs="Times New Roman"/>
          <w:b/>
        </w:rPr>
        <w:fldChar w:fldCharType="end"/>
      </w:r>
      <w:r w:rsidRPr="00471E04">
        <w:rPr>
          <w:rFonts w:ascii="Times New Roman" w:hAnsi="Times New Roman" w:cs="Times New Roman"/>
          <w:b/>
          <w:noProof/>
        </w:rPr>
        <w:t xml:space="preserve"> SL-SCH MAC subheader for V = "0001", "0010" and "0011"</w:t>
      </w:r>
    </w:p>
    <w:p w14:paraId="50947C8E" w14:textId="77777777" w:rsidR="00471E04" w:rsidRDefault="00471E04" w:rsidP="00F4118A">
      <w:pPr>
        <w:ind w:left="1170" w:hanging="1170"/>
        <w:rPr>
          <w:rFonts w:ascii="Times New Roman" w:eastAsia="Times New Roman" w:hAnsi="Times New Roman"/>
          <w:b/>
          <w:bCs/>
          <w:sz w:val="20"/>
          <w:szCs w:val="20"/>
          <w:u w:val="single"/>
          <w:lang w:val="en-GB" w:eastAsia="zh-CN"/>
        </w:rPr>
      </w:pPr>
    </w:p>
    <w:p w14:paraId="27435D00" w14:textId="45FE1B1D" w:rsidR="00471E04" w:rsidRDefault="00835FDE" w:rsidP="00471E04">
      <w:pPr>
        <w:rPr>
          <w:rFonts w:ascii="Times New Roman" w:eastAsia="Times New Roman" w:hAnsi="Times New Roman"/>
          <w:b/>
          <w:bCs/>
          <w:sz w:val="20"/>
          <w:szCs w:val="20"/>
          <w:u w:val="single"/>
          <w:lang w:val="en-GB" w:eastAsia="zh-CN"/>
        </w:rPr>
      </w:pPr>
      <w:r>
        <w:rPr>
          <w:rFonts w:ascii="Times New Roman" w:hAnsi="Times New Roman"/>
          <w:sz w:val="20"/>
          <w:lang w:val="en-GB" w:eastAsia="zh-CN"/>
        </w:rPr>
        <w:t xml:space="preserve">Based on the working assumption above and in </w:t>
      </w:r>
      <w:r w:rsidR="00471E04">
        <w:rPr>
          <w:rFonts w:ascii="Times New Roman" w:hAnsi="Times New Roman"/>
          <w:sz w:val="20"/>
          <w:lang w:val="en-GB" w:eastAsia="zh-CN"/>
        </w:rPr>
        <w:t xml:space="preserve">order to ensure the uniqueness of </w:t>
      </w:r>
      <w:r>
        <w:rPr>
          <w:rFonts w:ascii="Times New Roman" w:hAnsi="Times New Roman"/>
          <w:sz w:val="20"/>
          <w:lang w:val="en-GB" w:eastAsia="zh-CN"/>
        </w:rPr>
        <w:t xml:space="preserve">the L2 source and destination </w:t>
      </w:r>
      <w:r w:rsidR="00471E04">
        <w:rPr>
          <w:rFonts w:ascii="Times New Roman" w:hAnsi="Times New Roman"/>
          <w:sz w:val="20"/>
          <w:lang w:val="en-GB" w:eastAsia="zh-CN"/>
        </w:rPr>
        <w:t xml:space="preserve">identifiers with respect to whether they correspond to unicast, groupcast or broadcast identifiers for V2X communication, </w:t>
      </w:r>
      <w:r>
        <w:rPr>
          <w:rFonts w:ascii="Times New Roman" w:hAnsi="Times New Roman"/>
          <w:sz w:val="20"/>
          <w:lang w:val="en-GB" w:eastAsia="zh-CN"/>
        </w:rPr>
        <w:t xml:space="preserve">we propose that </w:t>
      </w:r>
      <w:r w:rsidR="00471E04">
        <w:rPr>
          <w:rFonts w:ascii="Times New Roman" w:hAnsi="Times New Roman"/>
          <w:sz w:val="20"/>
          <w:lang w:val="en-GB" w:eastAsia="zh-CN"/>
        </w:rPr>
        <w:t>this can be reused for NR sidelink.</w:t>
      </w:r>
    </w:p>
    <w:p w14:paraId="2D628D2F" w14:textId="5865691B" w:rsidR="00F4118A" w:rsidRDefault="00F4118A" w:rsidP="00F4118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71E04">
        <w:rPr>
          <w:rFonts w:ascii="Times New Roman" w:eastAsia="Times New Roman" w:hAnsi="Times New Roman"/>
          <w:bCs/>
          <w:i/>
          <w:sz w:val="20"/>
          <w:szCs w:val="20"/>
          <w:lang w:val="en-GB" w:eastAsia="zh-CN"/>
        </w:rPr>
        <w:t xml:space="preserve">The </w:t>
      </w:r>
      <w:r w:rsidRPr="00F4118A">
        <w:rPr>
          <w:rFonts w:ascii="Times New Roman" w:eastAsia="Times New Roman" w:hAnsi="Times New Roman"/>
          <w:bCs/>
          <w:i/>
          <w:sz w:val="20"/>
          <w:szCs w:val="20"/>
          <w:lang w:val="en-GB" w:eastAsia="zh-CN"/>
        </w:rPr>
        <w:t xml:space="preserve">SRC/DST </w:t>
      </w:r>
      <w:r w:rsidR="00471E04">
        <w:rPr>
          <w:rFonts w:ascii="Times New Roman" w:eastAsia="Times New Roman" w:hAnsi="Times New Roman"/>
          <w:bCs/>
          <w:i/>
          <w:sz w:val="20"/>
          <w:szCs w:val="20"/>
          <w:lang w:val="en-GB" w:eastAsia="zh-CN"/>
        </w:rPr>
        <w:t xml:space="preserve">fields </w:t>
      </w:r>
      <w:r w:rsidR="00B178E8">
        <w:rPr>
          <w:rFonts w:ascii="Times New Roman" w:eastAsia="Times New Roman" w:hAnsi="Times New Roman"/>
          <w:bCs/>
          <w:i/>
          <w:sz w:val="20"/>
          <w:szCs w:val="20"/>
          <w:lang w:val="en-GB" w:eastAsia="zh-CN"/>
        </w:rPr>
        <w:t>should be defined</w:t>
      </w:r>
      <w:r w:rsidR="00685A21">
        <w:rPr>
          <w:rFonts w:ascii="Times New Roman" w:eastAsia="Times New Roman" w:hAnsi="Times New Roman"/>
          <w:bCs/>
          <w:i/>
          <w:sz w:val="20"/>
          <w:szCs w:val="20"/>
          <w:lang w:val="en-GB" w:eastAsia="zh-CN"/>
        </w:rPr>
        <w:t xml:space="preserve"> </w:t>
      </w:r>
      <w:r w:rsidR="00B178E8">
        <w:rPr>
          <w:rFonts w:ascii="Times New Roman" w:eastAsia="Times New Roman" w:hAnsi="Times New Roman"/>
          <w:bCs/>
          <w:i/>
          <w:sz w:val="20"/>
          <w:szCs w:val="20"/>
          <w:lang w:val="en-GB" w:eastAsia="zh-CN"/>
        </w:rPr>
        <w:t xml:space="preserve">in </w:t>
      </w:r>
      <w:r w:rsidR="00685A21">
        <w:rPr>
          <w:rFonts w:ascii="Times New Roman" w:eastAsia="Times New Roman" w:hAnsi="Times New Roman"/>
          <w:bCs/>
          <w:i/>
          <w:sz w:val="20"/>
          <w:szCs w:val="20"/>
          <w:lang w:val="en-GB" w:eastAsia="zh-CN"/>
        </w:rPr>
        <w:t xml:space="preserve">the </w:t>
      </w:r>
      <w:r w:rsidR="00F827C5">
        <w:rPr>
          <w:rFonts w:ascii="Times New Roman" w:eastAsia="Times New Roman" w:hAnsi="Times New Roman"/>
          <w:bCs/>
          <w:i/>
          <w:sz w:val="20"/>
          <w:szCs w:val="20"/>
          <w:lang w:val="en-GB" w:eastAsia="zh-CN"/>
        </w:rPr>
        <w:t xml:space="preserve">NR </w:t>
      </w:r>
      <w:r w:rsidR="00685A21">
        <w:rPr>
          <w:rFonts w:ascii="Times New Roman" w:eastAsia="Times New Roman" w:hAnsi="Times New Roman"/>
          <w:bCs/>
          <w:i/>
          <w:sz w:val="20"/>
          <w:szCs w:val="20"/>
          <w:lang w:val="en-GB" w:eastAsia="zh-CN"/>
        </w:rPr>
        <w:t xml:space="preserve">SL MAC header </w:t>
      </w:r>
      <w:r w:rsidRPr="00F4118A">
        <w:rPr>
          <w:rFonts w:ascii="Times New Roman" w:eastAsia="Times New Roman" w:hAnsi="Times New Roman"/>
          <w:bCs/>
          <w:i/>
          <w:sz w:val="20"/>
          <w:szCs w:val="20"/>
          <w:lang w:val="en-GB" w:eastAsia="zh-CN"/>
        </w:rPr>
        <w:t xml:space="preserve">to </w:t>
      </w:r>
      <w:r w:rsidR="00685A21">
        <w:rPr>
          <w:rFonts w:ascii="Times New Roman" w:eastAsia="Times New Roman" w:hAnsi="Times New Roman"/>
          <w:bCs/>
          <w:i/>
          <w:sz w:val="20"/>
          <w:szCs w:val="20"/>
          <w:lang w:val="en-GB" w:eastAsia="zh-CN"/>
        </w:rPr>
        <w:t>serve as</w:t>
      </w:r>
      <w:r w:rsidR="00685A21" w:rsidRPr="00F4118A">
        <w:rPr>
          <w:rFonts w:ascii="Times New Roman" w:eastAsia="Times New Roman" w:hAnsi="Times New Roman"/>
          <w:bCs/>
          <w:i/>
          <w:sz w:val="20"/>
          <w:szCs w:val="20"/>
          <w:lang w:val="en-GB" w:eastAsia="zh-CN"/>
        </w:rPr>
        <w:t xml:space="preserve"> </w:t>
      </w:r>
      <w:r w:rsidRPr="00F4118A">
        <w:rPr>
          <w:rFonts w:ascii="Times New Roman" w:eastAsia="Times New Roman" w:hAnsi="Times New Roman"/>
          <w:bCs/>
          <w:i/>
          <w:sz w:val="20"/>
          <w:szCs w:val="20"/>
          <w:lang w:val="en-GB" w:eastAsia="zh-CN"/>
        </w:rPr>
        <w:t>L</w:t>
      </w:r>
      <w:r w:rsidR="00685A21">
        <w:rPr>
          <w:rFonts w:ascii="Times New Roman" w:eastAsia="Times New Roman" w:hAnsi="Times New Roman"/>
          <w:bCs/>
          <w:i/>
          <w:sz w:val="20"/>
          <w:szCs w:val="20"/>
          <w:lang w:val="en-GB" w:eastAsia="zh-CN"/>
        </w:rPr>
        <w:t xml:space="preserve">ayer </w:t>
      </w:r>
      <w:r w:rsidRPr="00F4118A">
        <w:rPr>
          <w:rFonts w:ascii="Times New Roman" w:eastAsia="Times New Roman" w:hAnsi="Times New Roman"/>
          <w:bCs/>
          <w:i/>
          <w:sz w:val="20"/>
          <w:szCs w:val="20"/>
          <w:lang w:val="en-GB" w:eastAsia="zh-CN"/>
        </w:rPr>
        <w:t xml:space="preserve">2 identifiers for </w:t>
      </w:r>
      <w:r w:rsidR="00677F17">
        <w:rPr>
          <w:rFonts w:ascii="Times New Roman" w:eastAsia="Times New Roman" w:hAnsi="Times New Roman"/>
          <w:bCs/>
          <w:i/>
          <w:sz w:val="20"/>
          <w:szCs w:val="20"/>
          <w:lang w:val="en-GB" w:eastAsia="zh-CN"/>
        </w:rPr>
        <w:t xml:space="preserve">supporting </w:t>
      </w:r>
      <w:r w:rsidRPr="00F4118A">
        <w:rPr>
          <w:rFonts w:ascii="Times New Roman" w:eastAsia="Times New Roman" w:hAnsi="Times New Roman"/>
          <w:bCs/>
          <w:i/>
          <w:sz w:val="20"/>
          <w:szCs w:val="20"/>
          <w:lang w:val="en-GB" w:eastAsia="zh-CN"/>
        </w:rPr>
        <w:t>unicast/groupcast</w:t>
      </w:r>
      <w:r w:rsidR="00F827C5">
        <w:rPr>
          <w:rFonts w:ascii="Times New Roman" w:eastAsia="Times New Roman" w:hAnsi="Times New Roman"/>
          <w:bCs/>
          <w:i/>
          <w:sz w:val="20"/>
          <w:szCs w:val="20"/>
          <w:lang w:val="en-GB" w:eastAsia="zh-CN"/>
        </w:rPr>
        <w:t xml:space="preserve"> and broadcast</w:t>
      </w:r>
      <w:r w:rsidR="00471E04">
        <w:rPr>
          <w:rFonts w:ascii="Times New Roman" w:eastAsia="Times New Roman" w:hAnsi="Times New Roman"/>
          <w:bCs/>
          <w:i/>
          <w:sz w:val="20"/>
          <w:szCs w:val="20"/>
          <w:lang w:val="en-GB" w:eastAsia="zh-CN"/>
        </w:rPr>
        <w:t xml:space="preserve"> communication</w:t>
      </w:r>
      <w:r>
        <w:rPr>
          <w:rFonts w:ascii="Times New Roman" w:eastAsia="Times New Roman" w:hAnsi="Times New Roman"/>
          <w:bCs/>
          <w:i/>
          <w:sz w:val="20"/>
          <w:szCs w:val="20"/>
          <w:lang w:val="en-GB" w:eastAsia="zh-CN"/>
        </w:rPr>
        <w:t>.</w:t>
      </w:r>
    </w:p>
    <w:p w14:paraId="6A7A1243" w14:textId="072CDE77" w:rsidR="00954A13" w:rsidRPr="001D5230" w:rsidRDefault="00F4118A" w:rsidP="001D523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Pr="00F4118A">
        <w:rPr>
          <w:rFonts w:ascii="Times New Roman" w:eastAsia="Times New Roman" w:hAnsi="Times New Roman"/>
          <w:bCs/>
          <w:i/>
          <w:sz w:val="20"/>
          <w:szCs w:val="20"/>
          <w:lang w:val="en-GB" w:eastAsia="zh-CN"/>
        </w:rPr>
        <w:t>A</w:t>
      </w:r>
      <w:r w:rsidR="00B178E8">
        <w:rPr>
          <w:rFonts w:ascii="Times New Roman" w:eastAsia="Times New Roman" w:hAnsi="Times New Roman"/>
          <w:bCs/>
          <w:i/>
          <w:sz w:val="20"/>
          <w:szCs w:val="20"/>
          <w:lang w:val="en-GB" w:eastAsia="zh-CN"/>
        </w:rPr>
        <w:t>n</w:t>
      </w:r>
      <w:r w:rsidRPr="00F4118A">
        <w:rPr>
          <w:rFonts w:ascii="Times New Roman" w:eastAsia="Times New Roman" w:hAnsi="Times New Roman"/>
          <w:bCs/>
          <w:i/>
          <w:sz w:val="20"/>
          <w:szCs w:val="20"/>
          <w:lang w:val="en-GB" w:eastAsia="zh-CN"/>
        </w:rPr>
        <w:t xml:space="preserve"> identifier </w:t>
      </w:r>
      <w:r w:rsidR="00685A21">
        <w:rPr>
          <w:rFonts w:ascii="Times New Roman" w:eastAsia="Times New Roman" w:hAnsi="Times New Roman"/>
          <w:bCs/>
          <w:i/>
          <w:sz w:val="20"/>
          <w:szCs w:val="20"/>
          <w:lang w:val="en-GB" w:eastAsia="zh-CN"/>
        </w:rPr>
        <w:t xml:space="preserve">in order </w:t>
      </w:r>
      <w:r w:rsidRPr="00F4118A">
        <w:rPr>
          <w:rFonts w:ascii="Times New Roman" w:eastAsia="Times New Roman" w:hAnsi="Times New Roman"/>
          <w:bCs/>
          <w:i/>
          <w:sz w:val="20"/>
          <w:szCs w:val="20"/>
          <w:lang w:val="en-GB" w:eastAsia="zh-CN"/>
        </w:rPr>
        <w:t>to distinguish unicast vs groupcast vs broadcast case</w:t>
      </w:r>
      <w:r w:rsidR="003067DC">
        <w:rPr>
          <w:rFonts w:ascii="Times New Roman" w:eastAsia="Times New Roman" w:hAnsi="Times New Roman"/>
          <w:bCs/>
          <w:i/>
          <w:sz w:val="20"/>
          <w:szCs w:val="20"/>
          <w:lang w:val="en-GB" w:eastAsia="zh-CN"/>
        </w:rPr>
        <w:t xml:space="preserve"> should be </w:t>
      </w:r>
      <w:r w:rsidR="00B3125C">
        <w:rPr>
          <w:rFonts w:ascii="Times New Roman" w:eastAsia="Times New Roman" w:hAnsi="Times New Roman"/>
          <w:bCs/>
          <w:i/>
          <w:sz w:val="20"/>
          <w:szCs w:val="20"/>
          <w:lang w:val="en-GB" w:eastAsia="zh-CN"/>
        </w:rPr>
        <w:t>defined</w:t>
      </w:r>
      <w:r w:rsidR="00B178E8">
        <w:rPr>
          <w:rFonts w:ascii="Times New Roman" w:eastAsia="Times New Roman" w:hAnsi="Times New Roman"/>
          <w:bCs/>
          <w:i/>
          <w:sz w:val="20"/>
          <w:szCs w:val="20"/>
          <w:lang w:val="en-GB" w:eastAsia="zh-CN"/>
        </w:rPr>
        <w:t xml:space="preserve"> in NR SL MAC header</w:t>
      </w:r>
      <w:r>
        <w:rPr>
          <w:rFonts w:ascii="Times New Roman" w:eastAsia="Times New Roman" w:hAnsi="Times New Roman"/>
          <w:bCs/>
          <w:i/>
          <w:sz w:val="20"/>
          <w:szCs w:val="20"/>
          <w:lang w:val="en-GB" w:eastAsia="zh-CN"/>
        </w:rPr>
        <w:t>.</w:t>
      </w:r>
    </w:p>
    <w:p w14:paraId="786BDFA4" w14:textId="28D8CC15" w:rsidR="00685A21" w:rsidRDefault="00685A21" w:rsidP="00A10259">
      <w:pPr>
        <w:rPr>
          <w:rFonts w:ascii="Times New Roman" w:hAnsi="Times New Roman"/>
          <w:sz w:val="20"/>
          <w:lang w:val="en-GB" w:eastAsia="zh-CN"/>
        </w:rPr>
      </w:pPr>
      <w:r>
        <w:rPr>
          <w:rFonts w:ascii="Times New Roman" w:hAnsi="Times New Roman"/>
          <w:sz w:val="20"/>
          <w:lang w:val="en-GB" w:eastAsia="zh-CN"/>
        </w:rPr>
        <w:t>The second</w:t>
      </w:r>
      <w:r w:rsidR="00A10259">
        <w:rPr>
          <w:rFonts w:ascii="Times New Roman" w:hAnsi="Times New Roman"/>
          <w:sz w:val="20"/>
          <w:lang w:val="en-GB" w:eastAsia="zh-CN"/>
        </w:rPr>
        <w:t xml:space="preserve"> aspect to consider is the enhancement of mapping rules from V2X service ID to destination L2 ID. Specifically, unlike LTE V2X, the destination L2 ID </w:t>
      </w:r>
      <w:r>
        <w:rPr>
          <w:rFonts w:ascii="Times New Roman" w:hAnsi="Times New Roman"/>
          <w:sz w:val="20"/>
          <w:lang w:val="en-GB" w:eastAsia="zh-CN"/>
        </w:rPr>
        <w:t xml:space="preserve">can no longer </w:t>
      </w:r>
      <w:r w:rsidR="00A10259">
        <w:rPr>
          <w:rFonts w:ascii="Times New Roman" w:hAnsi="Times New Roman"/>
          <w:sz w:val="20"/>
          <w:lang w:val="en-GB" w:eastAsia="zh-CN"/>
        </w:rPr>
        <w:t xml:space="preserve">(only) be based on </w:t>
      </w:r>
      <w:r>
        <w:rPr>
          <w:rFonts w:ascii="Times New Roman" w:hAnsi="Times New Roman"/>
          <w:sz w:val="20"/>
          <w:lang w:val="en-GB" w:eastAsia="zh-CN"/>
        </w:rPr>
        <w:t xml:space="preserve">the </w:t>
      </w:r>
      <w:r w:rsidR="00A10259">
        <w:rPr>
          <w:rFonts w:ascii="Times New Roman" w:hAnsi="Times New Roman"/>
          <w:sz w:val="20"/>
          <w:lang w:val="en-GB" w:eastAsia="zh-CN"/>
        </w:rPr>
        <w:t>mapping to the V2X service ID, since a given service can have multiple unicast/groupcast links</w:t>
      </w:r>
      <w:r w:rsidR="001D5230">
        <w:rPr>
          <w:rFonts w:ascii="Times New Roman" w:hAnsi="Times New Roman"/>
          <w:sz w:val="20"/>
          <w:lang w:val="en-GB" w:eastAsia="zh-CN"/>
        </w:rPr>
        <w:t xml:space="preserve"> </w:t>
      </w:r>
      <w:r>
        <w:rPr>
          <w:rFonts w:ascii="Times New Roman" w:hAnsi="Times New Roman"/>
          <w:sz w:val="20"/>
          <w:lang w:val="en-GB" w:eastAsia="zh-CN"/>
        </w:rPr>
        <w:t xml:space="preserve">active </w:t>
      </w:r>
      <w:r w:rsidR="001D5230">
        <w:rPr>
          <w:rFonts w:ascii="Times New Roman" w:hAnsi="Times New Roman"/>
          <w:sz w:val="20"/>
          <w:lang w:val="en-GB" w:eastAsia="zh-CN"/>
        </w:rPr>
        <w:t>at any given time</w:t>
      </w:r>
      <w:r w:rsidR="00A10259">
        <w:rPr>
          <w:rFonts w:ascii="Times New Roman" w:hAnsi="Times New Roman"/>
          <w:sz w:val="20"/>
          <w:lang w:val="en-GB" w:eastAsia="zh-CN"/>
        </w:rPr>
        <w:t xml:space="preserve">. Thus, any mapping rule defined for NR V2X needs to take this into account. In our view, while this can be in the scope of the V2X/upper layer to develop </w:t>
      </w:r>
      <w:r w:rsidR="00F6440F">
        <w:rPr>
          <w:rFonts w:ascii="Times New Roman" w:hAnsi="Times New Roman"/>
          <w:sz w:val="20"/>
          <w:lang w:val="en-GB" w:eastAsia="zh-CN"/>
        </w:rPr>
        <w:t>such</w:t>
      </w:r>
      <w:r w:rsidR="00A10259">
        <w:rPr>
          <w:rFonts w:ascii="Times New Roman" w:hAnsi="Times New Roman"/>
          <w:sz w:val="20"/>
          <w:lang w:val="en-GB" w:eastAsia="zh-CN"/>
        </w:rPr>
        <w:t xml:space="preserve"> mapping, </w:t>
      </w:r>
      <w:r w:rsidR="009B5872">
        <w:rPr>
          <w:rFonts w:ascii="Times New Roman" w:hAnsi="Times New Roman"/>
          <w:sz w:val="20"/>
          <w:lang w:val="en-GB" w:eastAsia="zh-CN"/>
        </w:rPr>
        <w:t>RAN2</w:t>
      </w:r>
      <w:r w:rsidR="00A10259">
        <w:rPr>
          <w:rFonts w:ascii="Times New Roman" w:hAnsi="Times New Roman"/>
          <w:sz w:val="20"/>
          <w:lang w:val="en-GB" w:eastAsia="zh-CN"/>
        </w:rPr>
        <w:t xml:space="preserve"> need to </w:t>
      </w:r>
      <w:r>
        <w:rPr>
          <w:rFonts w:ascii="Times New Roman" w:hAnsi="Times New Roman"/>
          <w:sz w:val="20"/>
          <w:lang w:val="en-GB" w:eastAsia="zh-CN"/>
        </w:rPr>
        <w:t>address</w:t>
      </w:r>
      <w:r w:rsidR="00A10259">
        <w:rPr>
          <w:rFonts w:ascii="Times New Roman" w:hAnsi="Times New Roman"/>
          <w:sz w:val="20"/>
          <w:lang w:val="en-GB" w:eastAsia="zh-CN"/>
        </w:rPr>
        <w:t xml:space="preserve"> the </w:t>
      </w:r>
      <w:r>
        <w:rPr>
          <w:rFonts w:ascii="Times New Roman" w:hAnsi="Times New Roman"/>
          <w:sz w:val="20"/>
          <w:lang w:val="en-GB" w:eastAsia="zh-CN"/>
        </w:rPr>
        <w:t>following two cases:</w:t>
      </w:r>
    </w:p>
    <w:p w14:paraId="12126680" w14:textId="1EF58391" w:rsidR="00685A21" w:rsidRDefault="00685A21" w:rsidP="001C65DC">
      <w:pPr>
        <w:pStyle w:val="ListParagraph"/>
        <w:numPr>
          <w:ilvl w:val="0"/>
          <w:numId w:val="33"/>
        </w:numPr>
        <w:rPr>
          <w:rFonts w:ascii="Times New Roman" w:hAnsi="Times New Roman"/>
          <w:sz w:val="20"/>
          <w:lang w:val="en-GB" w:eastAsia="zh-CN"/>
        </w:rPr>
      </w:pPr>
      <w:r>
        <w:rPr>
          <w:rFonts w:ascii="Times New Roman" w:hAnsi="Times New Roman"/>
          <w:sz w:val="20"/>
          <w:lang w:val="en-GB" w:eastAsia="zh-CN"/>
        </w:rPr>
        <w:t xml:space="preserve">The </w:t>
      </w:r>
      <w:r w:rsidR="00A10259" w:rsidRPr="001C65DC">
        <w:rPr>
          <w:rFonts w:ascii="Times New Roman" w:hAnsi="Times New Roman"/>
          <w:sz w:val="20"/>
          <w:lang w:val="en-GB" w:eastAsia="zh-CN"/>
        </w:rPr>
        <w:t>case when a specific V2X service ha</w:t>
      </w:r>
      <w:r w:rsidRPr="001C65DC">
        <w:rPr>
          <w:rFonts w:ascii="Times New Roman" w:hAnsi="Times New Roman"/>
          <w:sz w:val="20"/>
          <w:lang w:val="en-GB" w:eastAsia="zh-CN"/>
        </w:rPr>
        <w:t>s</w:t>
      </w:r>
      <w:r w:rsidR="00A10259" w:rsidRPr="001C65DC">
        <w:rPr>
          <w:rFonts w:ascii="Times New Roman" w:hAnsi="Times New Roman"/>
          <w:sz w:val="20"/>
          <w:lang w:val="en-GB" w:eastAsia="zh-CN"/>
        </w:rPr>
        <w:t xml:space="preserve"> multiple unicast link</w:t>
      </w:r>
      <w:r w:rsidR="009B5872" w:rsidRPr="001C65DC">
        <w:rPr>
          <w:rFonts w:ascii="Times New Roman" w:hAnsi="Times New Roman"/>
          <w:sz w:val="20"/>
          <w:lang w:val="en-GB" w:eastAsia="zh-CN"/>
        </w:rPr>
        <w:t>s</w:t>
      </w:r>
      <w:r w:rsidR="00A10259" w:rsidRPr="001C65DC">
        <w:rPr>
          <w:rFonts w:ascii="Times New Roman" w:hAnsi="Times New Roman"/>
          <w:sz w:val="20"/>
          <w:lang w:val="en-GB" w:eastAsia="zh-CN"/>
        </w:rPr>
        <w:t xml:space="preserve"> established </w:t>
      </w:r>
      <w:r w:rsidR="009B5872" w:rsidRPr="001C65DC">
        <w:rPr>
          <w:rFonts w:ascii="Times New Roman" w:hAnsi="Times New Roman"/>
          <w:sz w:val="20"/>
          <w:lang w:val="en-GB" w:eastAsia="zh-CN"/>
        </w:rPr>
        <w:t>for the same destination UE</w:t>
      </w:r>
    </w:p>
    <w:p w14:paraId="56A5B3B0" w14:textId="0A88F13F" w:rsidR="00685A21" w:rsidRDefault="00685A21" w:rsidP="001C65DC">
      <w:pPr>
        <w:pStyle w:val="ListParagraph"/>
        <w:numPr>
          <w:ilvl w:val="0"/>
          <w:numId w:val="33"/>
        </w:numPr>
        <w:rPr>
          <w:rFonts w:ascii="Times New Roman" w:hAnsi="Times New Roman"/>
          <w:sz w:val="20"/>
          <w:lang w:val="en-GB" w:eastAsia="zh-CN"/>
        </w:rPr>
      </w:pPr>
      <w:r>
        <w:rPr>
          <w:rFonts w:ascii="Times New Roman" w:hAnsi="Times New Roman"/>
          <w:sz w:val="20"/>
          <w:lang w:val="en-GB" w:eastAsia="zh-CN"/>
        </w:rPr>
        <w:t>The case when multiple V2X services/applications have unicast/groupcast links established for the same destination UE(s)</w:t>
      </w:r>
    </w:p>
    <w:p w14:paraId="1D61D740" w14:textId="5573B6AE" w:rsidR="000B5647" w:rsidRPr="001C65DC" w:rsidRDefault="00685A21" w:rsidP="00F827C5">
      <w:pPr>
        <w:rPr>
          <w:rFonts w:ascii="Times New Roman" w:hAnsi="Times New Roman"/>
          <w:sz w:val="20"/>
          <w:lang w:val="en-GB" w:eastAsia="zh-CN"/>
        </w:rPr>
      </w:pPr>
      <w:r>
        <w:rPr>
          <w:rFonts w:ascii="Times New Roman" w:hAnsi="Times New Roman"/>
          <w:sz w:val="20"/>
          <w:lang w:val="en-GB" w:eastAsia="zh-CN"/>
        </w:rPr>
        <w:t>For both these cases, RAN2 needs to discuss if the indication of the specific V2X application alongside the above identifiers can be useful for MAC layer packet filtering procedure or whether such cases can be left to the upper/application layer</w:t>
      </w:r>
      <w:r w:rsidR="00F827C5">
        <w:rPr>
          <w:rFonts w:ascii="Times New Roman" w:hAnsi="Times New Roman"/>
          <w:sz w:val="20"/>
          <w:lang w:val="en-GB" w:eastAsia="zh-CN"/>
        </w:rPr>
        <w:t xml:space="preserve"> to handle</w:t>
      </w:r>
      <w:r>
        <w:rPr>
          <w:rFonts w:ascii="Times New Roman" w:hAnsi="Times New Roman"/>
          <w:sz w:val="20"/>
          <w:lang w:val="en-GB" w:eastAsia="zh-CN"/>
        </w:rPr>
        <w:t>.</w:t>
      </w:r>
    </w:p>
    <w:p w14:paraId="38C54BCB" w14:textId="03424BF9" w:rsidR="00A85069" w:rsidRPr="00397FA3" w:rsidRDefault="00F4118A" w:rsidP="001C65D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E5AAE">
        <w:rPr>
          <w:rFonts w:ascii="Times New Roman" w:eastAsia="Times New Roman" w:hAnsi="Times New Roman"/>
          <w:bCs/>
          <w:i/>
          <w:sz w:val="20"/>
          <w:szCs w:val="20"/>
          <w:lang w:val="en-GB" w:eastAsia="zh-CN"/>
        </w:rPr>
        <w:t>RAN2 to d</w:t>
      </w:r>
      <w:r w:rsidRPr="00F4118A">
        <w:rPr>
          <w:rFonts w:ascii="Times New Roman" w:eastAsia="Times New Roman" w:hAnsi="Times New Roman"/>
          <w:bCs/>
          <w:i/>
          <w:sz w:val="20"/>
          <w:szCs w:val="20"/>
          <w:lang w:val="en-GB" w:eastAsia="zh-CN"/>
        </w:rPr>
        <w:t xml:space="preserve">iscuss if any additional identifier needs to be indicated to AS layer along with the </w:t>
      </w:r>
      <w:r w:rsidR="00FE1F75">
        <w:rPr>
          <w:rFonts w:ascii="Times New Roman" w:eastAsia="Times New Roman" w:hAnsi="Times New Roman"/>
          <w:bCs/>
          <w:i/>
          <w:sz w:val="20"/>
          <w:szCs w:val="20"/>
          <w:lang w:val="en-GB" w:eastAsia="zh-CN"/>
        </w:rPr>
        <w:t>source/</w:t>
      </w:r>
      <w:r w:rsidRPr="00F4118A">
        <w:rPr>
          <w:rFonts w:ascii="Times New Roman" w:eastAsia="Times New Roman" w:hAnsi="Times New Roman"/>
          <w:bCs/>
          <w:i/>
          <w:sz w:val="20"/>
          <w:szCs w:val="20"/>
          <w:lang w:val="en-GB" w:eastAsia="zh-CN"/>
        </w:rPr>
        <w:t>destination L2 ID</w:t>
      </w:r>
      <w:r w:rsidR="004E5AAE">
        <w:rPr>
          <w:rFonts w:ascii="Times New Roman" w:eastAsia="Times New Roman" w:hAnsi="Times New Roman"/>
          <w:bCs/>
          <w:i/>
          <w:sz w:val="20"/>
          <w:szCs w:val="20"/>
          <w:lang w:val="en-GB" w:eastAsia="zh-CN"/>
        </w:rPr>
        <w:t xml:space="preserve"> </w:t>
      </w:r>
      <w:r w:rsidR="00685A21">
        <w:rPr>
          <w:rFonts w:ascii="Times New Roman" w:eastAsia="Times New Roman" w:hAnsi="Times New Roman"/>
          <w:bCs/>
          <w:i/>
          <w:sz w:val="20"/>
          <w:szCs w:val="20"/>
          <w:lang w:val="en-GB" w:eastAsia="zh-CN"/>
        </w:rPr>
        <w:t xml:space="preserve">to distinguish between different </w:t>
      </w:r>
      <w:r w:rsidR="00FE1F75">
        <w:rPr>
          <w:rFonts w:ascii="Times New Roman" w:eastAsia="Times New Roman" w:hAnsi="Times New Roman"/>
          <w:bCs/>
          <w:i/>
          <w:sz w:val="20"/>
          <w:szCs w:val="20"/>
          <w:lang w:val="en-GB" w:eastAsia="zh-CN"/>
        </w:rPr>
        <w:t>V2X services</w:t>
      </w:r>
      <w:r w:rsidRPr="00F4118A">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36AB5FAC"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F827C5">
        <w:rPr>
          <w:rFonts w:ascii="Times New Roman" w:eastAsia="Times New Roman" w:hAnsi="Times New Roman"/>
          <w:bCs/>
          <w:sz w:val="20"/>
          <w:szCs w:val="20"/>
          <w:lang w:val="en-GB" w:eastAsia="zh-CN"/>
        </w:rPr>
        <w:t xml:space="preserve">sidelink MAC design </w:t>
      </w:r>
      <w:r w:rsidR="00DF323D">
        <w:rPr>
          <w:rFonts w:ascii="Times New Roman" w:eastAsia="Times New Roman" w:hAnsi="Times New Roman"/>
          <w:bCs/>
          <w:sz w:val="20"/>
          <w:szCs w:val="20"/>
          <w:lang w:val="en-GB" w:eastAsia="zh-CN"/>
        </w:rPr>
        <w:t>for unicast and groupcast operation over NR</w:t>
      </w:r>
      <w:r w:rsidR="00883D0A">
        <w:rPr>
          <w:rFonts w:ascii="Times New Roman" w:eastAsia="Times New Roman" w:hAnsi="Times New Roman"/>
          <w:bCs/>
          <w:sz w:val="20"/>
          <w:szCs w:val="20"/>
          <w:lang w:val="en-GB" w:eastAsia="zh-CN"/>
        </w:rPr>
        <w:t xml:space="preserve"> sidelink 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1F9FA32E" w14:textId="3B3460EA" w:rsidR="006A7922" w:rsidRDefault="006A7922" w:rsidP="006A792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w:t>
      </w:r>
      <w:r w:rsidRPr="00F4118A">
        <w:rPr>
          <w:rFonts w:ascii="Times New Roman" w:eastAsia="Times New Roman" w:hAnsi="Times New Roman"/>
          <w:bCs/>
          <w:i/>
          <w:sz w:val="20"/>
          <w:szCs w:val="20"/>
          <w:lang w:val="en-GB" w:eastAsia="zh-CN"/>
        </w:rPr>
        <w:t xml:space="preserve">SRC/DST </w:t>
      </w:r>
      <w:r>
        <w:rPr>
          <w:rFonts w:ascii="Times New Roman" w:eastAsia="Times New Roman" w:hAnsi="Times New Roman"/>
          <w:bCs/>
          <w:i/>
          <w:sz w:val="20"/>
          <w:szCs w:val="20"/>
          <w:lang w:val="en-GB" w:eastAsia="zh-CN"/>
        </w:rPr>
        <w:t xml:space="preserve">fields should be defined in the NR SL MAC header </w:t>
      </w:r>
      <w:r w:rsidRPr="00F4118A">
        <w:rPr>
          <w:rFonts w:ascii="Times New Roman" w:eastAsia="Times New Roman" w:hAnsi="Times New Roman"/>
          <w:bCs/>
          <w:i/>
          <w:sz w:val="20"/>
          <w:szCs w:val="20"/>
          <w:lang w:val="en-GB" w:eastAsia="zh-CN"/>
        </w:rPr>
        <w:t xml:space="preserve">to </w:t>
      </w:r>
      <w:r>
        <w:rPr>
          <w:rFonts w:ascii="Times New Roman" w:eastAsia="Times New Roman" w:hAnsi="Times New Roman"/>
          <w:bCs/>
          <w:i/>
          <w:sz w:val="20"/>
          <w:szCs w:val="20"/>
          <w:lang w:val="en-GB" w:eastAsia="zh-CN"/>
        </w:rPr>
        <w:t>serve as</w:t>
      </w:r>
      <w:r w:rsidRPr="00F4118A">
        <w:rPr>
          <w:rFonts w:ascii="Times New Roman" w:eastAsia="Times New Roman" w:hAnsi="Times New Roman"/>
          <w:bCs/>
          <w:i/>
          <w:sz w:val="20"/>
          <w:szCs w:val="20"/>
          <w:lang w:val="en-GB" w:eastAsia="zh-CN"/>
        </w:rPr>
        <w:t xml:space="preserve"> L</w:t>
      </w:r>
      <w:r>
        <w:rPr>
          <w:rFonts w:ascii="Times New Roman" w:eastAsia="Times New Roman" w:hAnsi="Times New Roman"/>
          <w:bCs/>
          <w:i/>
          <w:sz w:val="20"/>
          <w:szCs w:val="20"/>
          <w:lang w:val="en-GB" w:eastAsia="zh-CN"/>
        </w:rPr>
        <w:t xml:space="preserve">ayer </w:t>
      </w:r>
      <w:r w:rsidRPr="00F4118A">
        <w:rPr>
          <w:rFonts w:ascii="Times New Roman" w:eastAsia="Times New Roman" w:hAnsi="Times New Roman"/>
          <w:bCs/>
          <w:i/>
          <w:sz w:val="20"/>
          <w:szCs w:val="20"/>
          <w:lang w:val="en-GB" w:eastAsia="zh-CN"/>
        </w:rPr>
        <w:t xml:space="preserve">2 identifiers for </w:t>
      </w:r>
      <w:r>
        <w:rPr>
          <w:rFonts w:ascii="Times New Roman" w:eastAsia="Times New Roman" w:hAnsi="Times New Roman"/>
          <w:bCs/>
          <w:i/>
          <w:sz w:val="20"/>
          <w:szCs w:val="20"/>
          <w:lang w:val="en-GB" w:eastAsia="zh-CN"/>
        </w:rPr>
        <w:t xml:space="preserve">supporting </w:t>
      </w:r>
      <w:r w:rsidRPr="00F4118A">
        <w:rPr>
          <w:rFonts w:ascii="Times New Roman" w:eastAsia="Times New Roman" w:hAnsi="Times New Roman"/>
          <w:bCs/>
          <w:i/>
          <w:sz w:val="20"/>
          <w:szCs w:val="20"/>
          <w:lang w:val="en-GB" w:eastAsia="zh-CN"/>
        </w:rPr>
        <w:t>unicast/groupcast</w:t>
      </w:r>
      <w:r>
        <w:rPr>
          <w:rFonts w:ascii="Times New Roman" w:eastAsia="Times New Roman" w:hAnsi="Times New Roman"/>
          <w:bCs/>
          <w:i/>
          <w:sz w:val="20"/>
          <w:szCs w:val="20"/>
          <w:lang w:val="en-GB" w:eastAsia="zh-CN"/>
        </w:rPr>
        <w:t xml:space="preserve"> and broadcast communication.</w:t>
      </w:r>
    </w:p>
    <w:p w14:paraId="4A43D209" w14:textId="77777777" w:rsidR="006A7922" w:rsidRPr="001D5230" w:rsidRDefault="006A7922" w:rsidP="006A792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sidRPr="00F4118A">
        <w:rPr>
          <w:rFonts w:ascii="Times New Roman" w:eastAsia="Times New Roman" w:hAnsi="Times New Roman"/>
          <w:bCs/>
          <w:i/>
          <w:sz w:val="20"/>
          <w:szCs w:val="20"/>
          <w:lang w:val="en-GB" w:eastAsia="zh-CN"/>
        </w:rPr>
        <w:t>A</w:t>
      </w:r>
      <w:r>
        <w:rPr>
          <w:rFonts w:ascii="Times New Roman" w:eastAsia="Times New Roman" w:hAnsi="Times New Roman"/>
          <w:bCs/>
          <w:i/>
          <w:sz w:val="20"/>
          <w:szCs w:val="20"/>
          <w:lang w:val="en-GB" w:eastAsia="zh-CN"/>
        </w:rPr>
        <w:t>n</w:t>
      </w:r>
      <w:r w:rsidRPr="00F4118A">
        <w:rPr>
          <w:rFonts w:ascii="Times New Roman" w:eastAsia="Times New Roman" w:hAnsi="Times New Roman"/>
          <w:bCs/>
          <w:i/>
          <w:sz w:val="20"/>
          <w:szCs w:val="20"/>
          <w:lang w:val="en-GB" w:eastAsia="zh-CN"/>
        </w:rPr>
        <w:t xml:space="preserve"> identifier </w:t>
      </w:r>
      <w:r>
        <w:rPr>
          <w:rFonts w:ascii="Times New Roman" w:eastAsia="Times New Roman" w:hAnsi="Times New Roman"/>
          <w:bCs/>
          <w:i/>
          <w:sz w:val="20"/>
          <w:szCs w:val="20"/>
          <w:lang w:val="en-GB" w:eastAsia="zh-CN"/>
        </w:rPr>
        <w:t xml:space="preserve">in order </w:t>
      </w:r>
      <w:r w:rsidRPr="00F4118A">
        <w:rPr>
          <w:rFonts w:ascii="Times New Roman" w:eastAsia="Times New Roman" w:hAnsi="Times New Roman"/>
          <w:bCs/>
          <w:i/>
          <w:sz w:val="20"/>
          <w:szCs w:val="20"/>
          <w:lang w:val="en-GB" w:eastAsia="zh-CN"/>
        </w:rPr>
        <w:t>to distinguish unicast vs groupcast vs broadcast case</w:t>
      </w:r>
      <w:r>
        <w:rPr>
          <w:rFonts w:ascii="Times New Roman" w:eastAsia="Times New Roman" w:hAnsi="Times New Roman"/>
          <w:bCs/>
          <w:i/>
          <w:sz w:val="20"/>
          <w:szCs w:val="20"/>
          <w:lang w:val="en-GB" w:eastAsia="zh-CN"/>
        </w:rPr>
        <w:t xml:space="preserve"> should be defined in NR SL MAC header.</w:t>
      </w:r>
    </w:p>
    <w:p w14:paraId="34758496" w14:textId="5F2E3A0E" w:rsidR="006A7922" w:rsidRDefault="006A7922" w:rsidP="001C65DC">
      <w:pPr>
        <w:overflowPunct w:val="0"/>
        <w:autoSpaceDE w:val="0"/>
        <w:autoSpaceDN w:val="0"/>
        <w:adjustRightInd w:val="0"/>
        <w:spacing w:after="180" w:line="240" w:lineRule="auto"/>
        <w:ind w:left="1170" w:hanging="1170"/>
        <w:textAlignment w:val="baseline"/>
        <w:rPr>
          <w:rFonts w:ascii="Times New Roman" w:eastAsia="Times New Roman" w:hAnsi="Times New Roman"/>
          <w:bCs/>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w:t>
      </w:r>
      <w:r w:rsidRPr="00F4118A">
        <w:rPr>
          <w:rFonts w:ascii="Times New Roman" w:eastAsia="Times New Roman" w:hAnsi="Times New Roman"/>
          <w:bCs/>
          <w:i/>
          <w:sz w:val="20"/>
          <w:szCs w:val="20"/>
          <w:lang w:val="en-GB" w:eastAsia="zh-CN"/>
        </w:rPr>
        <w:t xml:space="preserve">iscuss if any additional identifier needs to be indicated to AS layer along with the </w:t>
      </w:r>
      <w:r>
        <w:rPr>
          <w:rFonts w:ascii="Times New Roman" w:eastAsia="Times New Roman" w:hAnsi="Times New Roman"/>
          <w:bCs/>
          <w:i/>
          <w:sz w:val="20"/>
          <w:szCs w:val="20"/>
          <w:lang w:val="en-GB" w:eastAsia="zh-CN"/>
        </w:rPr>
        <w:t>source/</w:t>
      </w:r>
      <w:r w:rsidRPr="00F4118A">
        <w:rPr>
          <w:rFonts w:ascii="Times New Roman" w:eastAsia="Times New Roman" w:hAnsi="Times New Roman"/>
          <w:bCs/>
          <w:i/>
          <w:sz w:val="20"/>
          <w:szCs w:val="20"/>
          <w:lang w:val="en-GB" w:eastAsia="zh-CN"/>
        </w:rPr>
        <w:t>destination L2 ID</w:t>
      </w:r>
      <w:r>
        <w:rPr>
          <w:rFonts w:ascii="Times New Roman" w:eastAsia="Times New Roman" w:hAnsi="Times New Roman"/>
          <w:bCs/>
          <w:i/>
          <w:sz w:val="20"/>
          <w:szCs w:val="20"/>
          <w:lang w:val="en-GB" w:eastAsia="zh-CN"/>
        </w:rPr>
        <w:t xml:space="preserve"> to distinguish between different V2X services</w:t>
      </w:r>
      <w:r w:rsidRPr="00F4118A">
        <w:rPr>
          <w:rFonts w:ascii="Times New Roman" w:eastAsia="Times New Roman" w:hAnsi="Times New Roman"/>
          <w:bCs/>
          <w:i/>
          <w:sz w:val="20"/>
          <w:szCs w:val="20"/>
          <w:lang w:val="en-GB" w:eastAsia="zh-CN"/>
        </w:rPr>
        <w:t>.</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0F6608C3" w14:textId="77777777" w:rsidR="001C65DC" w:rsidRDefault="00DF27D3" w:rsidP="009423E7">
          <w:pPr>
            <w:pStyle w:val="Tdoc"/>
            <w:numPr>
              <w:ilvl w:val="0"/>
              <w:numId w:val="0"/>
            </w:numPr>
            <w:rPr>
              <w:rFonts w:ascii="Calibri" w:eastAsia="SimSun" w:hAnsi="Calibri"/>
              <w:sz w:val="20"/>
              <w:lang w:eastAsia="en-US"/>
            </w:rPr>
          </w:pPr>
          <w:r>
            <w:t>References</w:t>
          </w:r>
          <w:r w:rsidR="009423E7">
            <w:fldChar w:fldCharType="begin"/>
          </w:r>
          <w:r w:rsidR="009423E7">
            <w:instrText xml:space="preserve"> BIBLIOGRAPHY  \l 1033 </w:instrText>
          </w:r>
          <w:r w:rsidR="009423E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C65DC" w14:paraId="131AE6F2" w14:textId="77777777">
            <w:trPr>
              <w:divId w:val="6567359"/>
              <w:tblCellSpacing w:w="15" w:type="dxa"/>
            </w:trPr>
            <w:tc>
              <w:tcPr>
                <w:tcW w:w="50" w:type="pct"/>
                <w:hideMark/>
              </w:tcPr>
              <w:p w14:paraId="7EBBD3B7" w14:textId="77777777" w:rsidR="001C65DC" w:rsidRDefault="001C65DC">
                <w:pPr>
                  <w:pStyle w:val="Bibliography"/>
                  <w:rPr>
                    <w:noProof/>
                    <w:sz w:val="24"/>
                    <w:szCs w:val="24"/>
                  </w:rPr>
                </w:pPr>
                <w:r>
                  <w:rPr>
                    <w:noProof/>
                  </w:rPr>
                  <w:t xml:space="preserve">[1] </w:t>
                </w:r>
              </w:p>
            </w:tc>
            <w:tc>
              <w:tcPr>
                <w:tcW w:w="0" w:type="auto"/>
                <w:hideMark/>
              </w:tcPr>
              <w:p w14:paraId="06B61A48" w14:textId="77777777" w:rsidR="001C65DC" w:rsidRDefault="001C65DC">
                <w:pPr>
                  <w:pStyle w:val="Bibliography"/>
                  <w:rPr>
                    <w:noProof/>
                  </w:rPr>
                </w:pPr>
                <w:r>
                  <w:rPr>
                    <w:noProof/>
                  </w:rPr>
                  <w:t xml:space="preserve">"RP-181429, "New SID: Study on NR V2X", Vodafone". </w:t>
                </w:r>
              </w:p>
            </w:tc>
          </w:tr>
          <w:tr w:rsidR="001C65DC" w14:paraId="5CDC223E" w14:textId="77777777">
            <w:trPr>
              <w:divId w:val="6567359"/>
              <w:tblCellSpacing w:w="15" w:type="dxa"/>
            </w:trPr>
            <w:tc>
              <w:tcPr>
                <w:tcW w:w="50" w:type="pct"/>
                <w:hideMark/>
              </w:tcPr>
              <w:p w14:paraId="0A1A7A87" w14:textId="77777777" w:rsidR="001C65DC" w:rsidRDefault="001C65DC">
                <w:pPr>
                  <w:pStyle w:val="Bibliography"/>
                  <w:rPr>
                    <w:noProof/>
                  </w:rPr>
                </w:pPr>
                <w:r>
                  <w:rPr>
                    <w:noProof/>
                  </w:rPr>
                  <w:t xml:space="preserve">[2] </w:t>
                </w:r>
              </w:p>
            </w:tc>
            <w:tc>
              <w:tcPr>
                <w:tcW w:w="0" w:type="auto"/>
                <w:hideMark/>
              </w:tcPr>
              <w:p w14:paraId="34DB51C1" w14:textId="77777777" w:rsidR="001C65DC" w:rsidRDefault="001C65DC">
                <w:pPr>
                  <w:pStyle w:val="Bibliography"/>
                  <w:rPr>
                    <w:noProof/>
                  </w:rPr>
                </w:pPr>
                <w:r>
                  <w:rPr>
                    <w:noProof/>
                  </w:rPr>
                  <w:t xml:space="preserve">"RAN2#103bis, V2X Chairman Notes". </w:t>
                </w:r>
              </w:p>
            </w:tc>
          </w:tr>
          <w:tr w:rsidR="001C65DC" w14:paraId="3DEAFD26" w14:textId="77777777">
            <w:trPr>
              <w:divId w:val="6567359"/>
              <w:tblCellSpacing w:w="15" w:type="dxa"/>
            </w:trPr>
            <w:tc>
              <w:tcPr>
                <w:tcW w:w="50" w:type="pct"/>
                <w:hideMark/>
              </w:tcPr>
              <w:p w14:paraId="041A8928" w14:textId="77777777" w:rsidR="001C65DC" w:rsidRDefault="001C65DC">
                <w:pPr>
                  <w:pStyle w:val="Bibliography"/>
                  <w:rPr>
                    <w:noProof/>
                  </w:rPr>
                </w:pPr>
                <w:r>
                  <w:rPr>
                    <w:noProof/>
                  </w:rPr>
                  <w:t xml:space="preserve">[3] </w:t>
                </w:r>
              </w:p>
            </w:tc>
            <w:tc>
              <w:tcPr>
                <w:tcW w:w="0" w:type="auto"/>
                <w:hideMark/>
              </w:tcPr>
              <w:p w14:paraId="090C74D6" w14:textId="77777777" w:rsidR="001C65DC" w:rsidRDefault="001C65DC">
                <w:pPr>
                  <w:pStyle w:val="Bibliography"/>
                  <w:rPr>
                    <w:noProof/>
                  </w:rPr>
                </w:pPr>
                <w:r>
                  <w:rPr>
                    <w:noProof/>
                  </w:rPr>
                  <w:t xml:space="preserve">"TS 36.321, “Evolved Universal Terrestrial Radio Access (E-UTRA); Medium Access Control (MAC) protocol specification”.". </w:t>
                </w:r>
              </w:p>
            </w:tc>
          </w:tr>
        </w:tbl>
        <w:p w14:paraId="7AFE789D" w14:textId="77777777" w:rsidR="001C65DC" w:rsidRDefault="001C65DC">
          <w:pPr>
            <w:divId w:val="6567359"/>
            <w:rPr>
              <w:rFonts w:eastAsia="Times New Roman"/>
              <w:noProof/>
            </w:rPr>
          </w:pPr>
        </w:p>
        <w:p w14:paraId="16E642B3" w14:textId="66840AA6" w:rsidR="00DF27D3" w:rsidRDefault="009423E7" w:rsidP="009423E7">
          <w:pPr>
            <w:pStyle w:val="Tdoc"/>
            <w:numPr>
              <w:ilvl w:val="0"/>
              <w:numId w:val="0"/>
            </w:numPr>
          </w:pPr>
          <w:r>
            <w:fldChar w:fldCharType="end"/>
          </w:r>
        </w:p>
        <w:sdt>
          <w:sdtPr>
            <w:id w:val="-573587230"/>
            <w:bibliography/>
          </w:sdtPr>
          <w:sdtEndPr/>
          <w:sdtContent>
            <w:p w14:paraId="5C058C08" w14:textId="09E750B4" w:rsidR="009423E7" w:rsidRPr="009423E7" w:rsidRDefault="009423E7" w:rsidP="009423E7">
              <w:pPr>
                <w:rPr>
                  <w:noProof/>
                  <w:sz w:val="20"/>
                  <w:szCs w:val="20"/>
                </w:rPr>
              </w:pPr>
            </w:p>
            <w:p w14:paraId="1A999DCD" w14:textId="50EC0777" w:rsidR="00DF27D3" w:rsidRDefault="0090031E"/>
          </w:sdtContent>
        </w:sdt>
        <w:p w14:paraId="4196A02B" w14:textId="45EC0B30" w:rsidR="00DF25A3" w:rsidRDefault="0090031E" w:rsidP="00682BFF">
          <w:pPr>
            <w:pStyle w:val="Doc-text2"/>
            <w:ind w:left="0" w:firstLine="0"/>
          </w:pPr>
        </w:p>
      </w:sdtContent>
    </w:sdt>
    <w:bookmarkEnd w:id="1" w:displacedByCustomXml="prev"/>
    <w:sectPr w:rsidR="00DF25A3">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031E">
      <w:rPr>
        <w:rFonts w:ascii="Arial" w:hAnsi="Arial" w:cs="Arial"/>
        <w:b/>
        <w:noProof/>
        <w:sz w:val="18"/>
        <w:szCs w:val="18"/>
      </w:rPr>
      <w:t>1</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1"/>
  </w:num>
  <w:num w:numId="3">
    <w:abstractNumId w:val="15"/>
  </w:num>
  <w:num w:numId="4">
    <w:abstractNumId w:val="14"/>
  </w:num>
  <w:num w:numId="5">
    <w:abstractNumId w:val="5"/>
    <w:lvlOverride w:ilvl="0">
      <w:startOverride w:val="1"/>
    </w:lvlOverride>
  </w:num>
  <w:num w:numId="6">
    <w:abstractNumId w:val="8"/>
    <w:lvlOverride w:ilvl="0">
      <w:startOverride w:val="2"/>
    </w:lvlOverride>
  </w:num>
  <w:num w:numId="7">
    <w:abstractNumId w:val="28"/>
  </w:num>
  <w:num w:numId="8">
    <w:abstractNumId w:val="11"/>
  </w:num>
  <w:num w:numId="9">
    <w:abstractNumId w:val="9"/>
  </w:num>
  <w:num w:numId="10">
    <w:abstractNumId w:val="24"/>
  </w:num>
  <w:num w:numId="11">
    <w:abstractNumId w:val="30"/>
  </w:num>
  <w:num w:numId="12">
    <w:abstractNumId w:val="7"/>
  </w:num>
  <w:num w:numId="13">
    <w:abstractNumId w:val="10"/>
  </w:num>
  <w:num w:numId="14">
    <w:abstractNumId w:val="3"/>
  </w:num>
  <w:num w:numId="15">
    <w:abstractNumId w:val="4"/>
  </w:num>
  <w:num w:numId="16">
    <w:abstractNumId w:val="13"/>
  </w:num>
  <w:num w:numId="17">
    <w:abstractNumId w:val="27"/>
  </w:num>
  <w:num w:numId="18">
    <w:abstractNumId w:val="12"/>
  </w:num>
  <w:num w:numId="19">
    <w:abstractNumId w:val="25"/>
  </w:num>
  <w:num w:numId="20">
    <w:abstractNumId w:val="2"/>
  </w:num>
  <w:num w:numId="21">
    <w:abstractNumId w:val="29"/>
  </w:num>
  <w:num w:numId="22">
    <w:abstractNumId w:val="1"/>
  </w:num>
  <w:num w:numId="23">
    <w:abstractNumId w:val="23"/>
  </w:num>
  <w:num w:numId="24">
    <w:abstractNumId w:val="32"/>
  </w:num>
  <w:num w:numId="25">
    <w:abstractNumId w:val="22"/>
  </w:num>
  <w:num w:numId="26">
    <w:abstractNumId w:val="18"/>
  </w:num>
  <w:num w:numId="27">
    <w:abstractNumId w:val="17"/>
  </w:num>
  <w:num w:numId="28">
    <w:abstractNumId w:val="31"/>
  </w:num>
  <w:num w:numId="29">
    <w:abstractNumId w:val="0"/>
  </w:num>
  <w:num w:numId="30">
    <w:abstractNumId w:val="6"/>
  </w:num>
  <w:num w:numId="31">
    <w:abstractNumId w:val="19"/>
  </w:num>
  <w:num w:numId="32">
    <w:abstractNumId w:val="16"/>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D2"/>
    <w:rsid w:val="0002151A"/>
    <w:rsid w:val="00031A47"/>
    <w:rsid w:val="000336C8"/>
    <w:rsid w:val="00053B8A"/>
    <w:rsid w:val="00061F84"/>
    <w:rsid w:val="000632AE"/>
    <w:rsid w:val="00066057"/>
    <w:rsid w:val="00071BD0"/>
    <w:rsid w:val="000760CC"/>
    <w:rsid w:val="0007638E"/>
    <w:rsid w:val="00077473"/>
    <w:rsid w:val="00081766"/>
    <w:rsid w:val="0008197A"/>
    <w:rsid w:val="00086899"/>
    <w:rsid w:val="00096596"/>
    <w:rsid w:val="000A09B3"/>
    <w:rsid w:val="000A09E6"/>
    <w:rsid w:val="000A7E1C"/>
    <w:rsid w:val="000B5647"/>
    <w:rsid w:val="000E26C9"/>
    <w:rsid w:val="000E4761"/>
    <w:rsid w:val="000E493C"/>
    <w:rsid w:val="000F1C37"/>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CC9"/>
    <w:rsid w:val="00160710"/>
    <w:rsid w:val="00160F7D"/>
    <w:rsid w:val="0016207C"/>
    <w:rsid w:val="0016488C"/>
    <w:rsid w:val="00171180"/>
    <w:rsid w:val="00175B7F"/>
    <w:rsid w:val="00175DCB"/>
    <w:rsid w:val="00195430"/>
    <w:rsid w:val="00197B45"/>
    <w:rsid w:val="001A7512"/>
    <w:rsid w:val="001A793C"/>
    <w:rsid w:val="001B7098"/>
    <w:rsid w:val="001C137C"/>
    <w:rsid w:val="001C65DC"/>
    <w:rsid w:val="001C6D4F"/>
    <w:rsid w:val="001C6E8B"/>
    <w:rsid w:val="001D1FD6"/>
    <w:rsid w:val="001D28A0"/>
    <w:rsid w:val="001D5230"/>
    <w:rsid w:val="001E221E"/>
    <w:rsid w:val="001E54F9"/>
    <w:rsid w:val="001F221E"/>
    <w:rsid w:val="001F6A7D"/>
    <w:rsid w:val="00203D1C"/>
    <w:rsid w:val="0020567B"/>
    <w:rsid w:val="0020671E"/>
    <w:rsid w:val="00220EC4"/>
    <w:rsid w:val="00225341"/>
    <w:rsid w:val="002263C8"/>
    <w:rsid w:val="002356DF"/>
    <w:rsid w:val="0024165F"/>
    <w:rsid w:val="00253F58"/>
    <w:rsid w:val="00255F2A"/>
    <w:rsid w:val="00260222"/>
    <w:rsid w:val="00260FE6"/>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C70A1"/>
    <w:rsid w:val="002F04F8"/>
    <w:rsid w:val="002F153B"/>
    <w:rsid w:val="002F432E"/>
    <w:rsid w:val="00305CD5"/>
    <w:rsid w:val="003067DC"/>
    <w:rsid w:val="00321D25"/>
    <w:rsid w:val="0032490D"/>
    <w:rsid w:val="00330823"/>
    <w:rsid w:val="00332463"/>
    <w:rsid w:val="00332851"/>
    <w:rsid w:val="00336D1D"/>
    <w:rsid w:val="003379D6"/>
    <w:rsid w:val="00337A0E"/>
    <w:rsid w:val="00345654"/>
    <w:rsid w:val="0035278E"/>
    <w:rsid w:val="00361EF9"/>
    <w:rsid w:val="0037540A"/>
    <w:rsid w:val="00376E2A"/>
    <w:rsid w:val="003848A3"/>
    <w:rsid w:val="00384CB8"/>
    <w:rsid w:val="00385E3E"/>
    <w:rsid w:val="00396B24"/>
    <w:rsid w:val="00397FA3"/>
    <w:rsid w:val="003A766F"/>
    <w:rsid w:val="003B424F"/>
    <w:rsid w:val="003B497F"/>
    <w:rsid w:val="003B6208"/>
    <w:rsid w:val="003B6BC4"/>
    <w:rsid w:val="003C2812"/>
    <w:rsid w:val="003D1D55"/>
    <w:rsid w:val="003E1161"/>
    <w:rsid w:val="003E76DD"/>
    <w:rsid w:val="003F0F74"/>
    <w:rsid w:val="00400792"/>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1E04"/>
    <w:rsid w:val="004747C6"/>
    <w:rsid w:val="00483C87"/>
    <w:rsid w:val="004873A1"/>
    <w:rsid w:val="0049247B"/>
    <w:rsid w:val="004941A2"/>
    <w:rsid w:val="004A45E2"/>
    <w:rsid w:val="004B2F1A"/>
    <w:rsid w:val="004C546C"/>
    <w:rsid w:val="004D44CA"/>
    <w:rsid w:val="004D6C2B"/>
    <w:rsid w:val="004D7A2E"/>
    <w:rsid w:val="004E07CD"/>
    <w:rsid w:val="004E2339"/>
    <w:rsid w:val="004E3975"/>
    <w:rsid w:val="004E3ED3"/>
    <w:rsid w:val="004E5AAE"/>
    <w:rsid w:val="005067A7"/>
    <w:rsid w:val="00511AF4"/>
    <w:rsid w:val="0051392C"/>
    <w:rsid w:val="005214C0"/>
    <w:rsid w:val="005231DC"/>
    <w:rsid w:val="00523734"/>
    <w:rsid w:val="005279F9"/>
    <w:rsid w:val="00545C8C"/>
    <w:rsid w:val="0055379C"/>
    <w:rsid w:val="00555440"/>
    <w:rsid w:val="0055706A"/>
    <w:rsid w:val="00557402"/>
    <w:rsid w:val="00593190"/>
    <w:rsid w:val="00597FD5"/>
    <w:rsid w:val="005A4656"/>
    <w:rsid w:val="005A7CEA"/>
    <w:rsid w:val="005C158A"/>
    <w:rsid w:val="005C3DFF"/>
    <w:rsid w:val="005E2748"/>
    <w:rsid w:val="005E3E1B"/>
    <w:rsid w:val="005E4E14"/>
    <w:rsid w:val="005F30EF"/>
    <w:rsid w:val="00625D8E"/>
    <w:rsid w:val="00627647"/>
    <w:rsid w:val="00633024"/>
    <w:rsid w:val="00644CEC"/>
    <w:rsid w:val="00661C20"/>
    <w:rsid w:val="00667231"/>
    <w:rsid w:val="006720DF"/>
    <w:rsid w:val="00673EBD"/>
    <w:rsid w:val="00677F17"/>
    <w:rsid w:val="00682BFF"/>
    <w:rsid w:val="00685A21"/>
    <w:rsid w:val="00696FDC"/>
    <w:rsid w:val="006A27E5"/>
    <w:rsid w:val="006A65D5"/>
    <w:rsid w:val="006A7922"/>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69B1"/>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797B"/>
    <w:rsid w:val="00952743"/>
    <w:rsid w:val="00954A13"/>
    <w:rsid w:val="00955F6D"/>
    <w:rsid w:val="009573C2"/>
    <w:rsid w:val="00963E9A"/>
    <w:rsid w:val="009737B4"/>
    <w:rsid w:val="009759A1"/>
    <w:rsid w:val="00981471"/>
    <w:rsid w:val="009917F0"/>
    <w:rsid w:val="009A301E"/>
    <w:rsid w:val="009A3832"/>
    <w:rsid w:val="009A5E1C"/>
    <w:rsid w:val="009B5872"/>
    <w:rsid w:val="009B6A2D"/>
    <w:rsid w:val="009C4F61"/>
    <w:rsid w:val="009D5BAB"/>
    <w:rsid w:val="009E4EC5"/>
    <w:rsid w:val="009E6ED4"/>
    <w:rsid w:val="009E7171"/>
    <w:rsid w:val="009F06CB"/>
    <w:rsid w:val="009F731B"/>
    <w:rsid w:val="009F758B"/>
    <w:rsid w:val="00A01CDB"/>
    <w:rsid w:val="00A10259"/>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14023"/>
    <w:rsid w:val="00B178E8"/>
    <w:rsid w:val="00B20B32"/>
    <w:rsid w:val="00B3125C"/>
    <w:rsid w:val="00B329F9"/>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B7B6E"/>
    <w:rsid w:val="00BC0AA3"/>
    <w:rsid w:val="00BC58FD"/>
    <w:rsid w:val="00BD4114"/>
    <w:rsid w:val="00BD4C5D"/>
    <w:rsid w:val="00BD4D14"/>
    <w:rsid w:val="00BD67D0"/>
    <w:rsid w:val="00BE0DBD"/>
    <w:rsid w:val="00BE6D20"/>
    <w:rsid w:val="00BF78E3"/>
    <w:rsid w:val="00C10CE1"/>
    <w:rsid w:val="00C16A65"/>
    <w:rsid w:val="00C27475"/>
    <w:rsid w:val="00C348A8"/>
    <w:rsid w:val="00C44346"/>
    <w:rsid w:val="00C47BFB"/>
    <w:rsid w:val="00C641CB"/>
    <w:rsid w:val="00C65B7C"/>
    <w:rsid w:val="00C66689"/>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254FA"/>
    <w:rsid w:val="00D30389"/>
    <w:rsid w:val="00D304C8"/>
    <w:rsid w:val="00D30D35"/>
    <w:rsid w:val="00D4144E"/>
    <w:rsid w:val="00D4639F"/>
    <w:rsid w:val="00D5233B"/>
    <w:rsid w:val="00D65AAE"/>
    <w:rsid w:val="00D6734B"/>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DF27D3"/>
    <w:rsid w:val="00DF323D"/>
    <w:rsid w:val="00E0063E"/>
    <w:rsid w:val="00E01E30"/>
    <w:rsid w:val="00E10C75"/>
    <w:rsid w:val="00E127AF"/>
    <w:rsid w:val="00E13016"/>
    <w:rsid w:val="00E14C3C"/>
    <w:rsid w:val="00E267E6"/>
    <w:rsid w:val="00E31E41"/>
    <w:rsid w:val="00E32368"/>
    <w:rsid w:val="00E33257"/>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A395E"/>
    <w:rsid w:val="00EB0968"/>
    <w:rsid w:val="00EC1C57"/>
    <w:rsid w:val="00EC7E0A"/>
    <w:rsid w:val="00ED00AF"/>
    <w:rsid w:val="00ED7949"/>
    <w:rsid w:val="00EE3B7D"/>
    <w:rsid w:val="00EF7293"/>
    <w:rsid w:val="00F066D7"/>
    <w:rsid w:val="00F14233"/>
    <w:rsid w:val="00F14583"/>
    <w:rsid w:val="00F16547"/>
    <w:rsid w:val="00F16840"/>
    <w:rsid w:val="00F17014"/>
    <w:rsid w:val="00F20B33"/>
    <w:rsid w:val="00F2103E"/>
    <w:rsid w:val="00F239D6"/>
    <w:rsid w:val="00F25073"/>
    <w:rsid w:val="00F267E0"/>
    <w:rsid w:val="00F27189"/>
    <w:rsid w:val="00F349C6"/>
    <w:rsid w:val="00F37D4B"/>
    <w:rsid w:val="00F37FEE"/>
    <w:rsid w:val="00F4118A"/>
    <w:rsid w:val="00F41896"/>
    <w:rsid w:val="00F443D7"/>
    <w:rsid w:val="00F46717"/>
    <w:rsid w:val="00F6097D"/>
    <w:rsid w:val="00F63B93"/>
    <w:rsid w:val="00F6440F"/>
    <w:rsid w:val="00F6500C"/>
    <w:rsid w:val="00F71990"/>
    <w:rsid w:val="00F77B6D"/>
    <w:rsid w:val="00F77BD9"/>
    <w:rsid w:val="00F816A9"/>
    <w:rsid w:val="00F827C5"/>
    <w:rsid w:val="00F83629"/>
    <w:rsid w:val="00F87B5D"/>
    <w:rsid w:val="00F97382"/>
    <w:rsid w:val="00FA03CA"/>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RAN2103bisV2X</b:Tag>
    <b:SourceType>ConferenceProceedings</b:SourceType>
    <b:Guid>{7F988F60-2DEF-4F58-BBFC-BE384EEEE4BD}</b:Guid>
    <b:Title>RAN2#103bis, V2X Chairman Notes</b:Title>
    <b:RefOrder>2</b:RefOrder>
  </b:Source>
  <b:Source>
    <b:Tag>36321</b:Tag>
    <b:SourceType>ConferenceProceedings</b:SourceType>
    <b:Guid>{981C507D-49D5-471C-A01E-061EA079799F}</b:Guid>
    <b:Title>TS 36.321, “Evolved Universal Terrestrial Radio Access (E-UTRA); Medium Access Control (MAC) protocol specification”.</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FFA95A9-19C1-4972-AF67-EF989096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891</Words>
  <Characters>4718</Characters>
  <Application>Microsoft Office Word</Application>
  <DocSecurity>0</DocSecurity>
  <Lines>85</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13</cp:revision>
  <dcterms:created xsi:type="dcterms:W3CDTF">2018-10-30T22:51:00Z</dcterms:created>
  <dcterms:modified xsi:type="dcterms:W3CDTF">2018-11-02T02:11:00Z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92cf47a2-cc2e-46dd-8542-a3607f2b9f5f</vt:lpwstr>
  </property>
  <property fmtid="{D5CDD505-2E9C-101B-9397-08002B2CF9AE}" pid="4" name="CTP_BU">
    <vt:lpwstr>NA</vt:lpwstr>
  </property>
  <property fmtid="{D5CDD505-2E9C-101B-9397-08002B2CF9AE}" pid="5" name="CTP_TimeStamp">
    <vt:lpwstr>2018-11-02 02:11:47Z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