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731F9" w14:textId="1168D747" w:rsidR="00C40093" w:rsidRPr="00731C2C" w:rsidRDefault="00C40093" w:rsidP="00C40093">
      <w:pPr>
        <w:pStyle w:val="a8"/>
        <w:rPr>
          <w:lang w:val="en-GB"/>
        </w:rPr>
      </w:pPr>
      <w:r>
        <w:rPr>
          <w:lang w:val="en-GB"/>
        </w:rPr>
        <w:t>3GPP TSG-RAN WG2 Meeting #104</w:t>
      </w:r>
      <w:r w:rsidRPr="00731C2C">
        <w:rPr>
          <w:lang w:val="en-GB"/>
        </w:rPr>
        <w:tab/>
      </w:r>
      <w:r w:rsidR="00F06215">
        <w:rPr>
          <w:lang w:val="en-GB"/>
        </w:rPr>
        <w:tab/>
      </w:r>
      <w:r w:rsidR="00F06215">
        <w:rPr>
          <w:lang w:val="en-GB"/>
        </w:rPr>
        <w:tab/>
      </w:r>
      <w:r w:rsidR="00F06215">
        <w:rPr>
          <w:lang w:val="en-GB"/>
        </w:rPr>
        <w:tab/>
      </w:r>
      <w:r w:rsidR="00F06215">
        <w:rPr>
          <w:lang w:val="en-GB"/>
        </w:rPr>
        <w:tab/>
      </w:r>
      <w:r w:rsidR="00F06215">
        <w:rPr>
          <w:lang w:val="en-GB"/>
        </w:rPr>
        <w:tab/>
      </w:r>
      <w:r w:rsidR="00F06215">
        <w:rPr>
          <w:lang w:val="en-GB"/>
        </w:rPr>
        <w:tab/>
      </w:r>
      <w:r w:rsidR="00F06215">
        <w:rPr>
          <w:lang w:val="en-GB"/>
        </w:rPr>
        <w:tab/>
      </w:r>
      <w:r w:rsidR="00F06215">
        <w:rPr>
          <w:lang w:val="en-GB"/>
        </w:rPr>
        <w:tab/>
      </w:r>
      <w:r w:rsidR="00F06215">
        <w:rPr>
          <w:lang w:val="en-GB"/>
        </w:rPr>
        <w:tab/>
      </w:r>
      <w:r w:rsidR="00F424F4" w:rsidRPr="00F424F4">
        <w:rPr>
          <w:lang w:val="en-GB"/>
        </w:rPr>
        <w:t>R2-1816968</w:t>
      </w:r>
      <w:bookmarkStart w:id="0" w:name="_GoBack"/>
      <w:bookmarkEnd w:id="0"/>
    </w:p>
    <w:p w14:paraId="0744F008" w14:textId="77777777" w:rsidR="00C40093" w:rsidRPr="00731C2C" w:rsidRDefault="00C40093" w:rsidP="00C40093">
      <w:pPr>
        <w:pStyle w:val="a8"/>
        <w:rPr>
          <w:lang w:val="en-GB"/>
        </w:rPr>
      </w:pPr>
      <w:r>
        <w:rPr>
          <w:lang w:val="en-GB"/>
        </w:rPr>
        <w:t>Spokane, USA, 12th - 16</w:t>
      </w:r>
      <w:r w:rsidRPr="00731C2C">
        <w:rPr>
          <w:lang w:val="en-GB"/>
        </w:rPr>
        <w:t xml:space="preserve">th </w:t>
      </w:r>
      <w:r>
        <w:rPr>
          <w:lang w:val="en-GB"/>
        </w:rPr>
        <w:t>November</w:t>
      </w:r>
      <w:r w:rsidRPr="00731C2C">
        <w:rPr>
          <w:lang w:val="en-GB"/>
        </w:rPr>
        <w:t xml:space="preserve"> 2018</w:t>
      </w:r>
    </w:p>
    <w:p w14:paraId="76BA385C" w14:textId="77777777" w:rsidR="005235A6" w:rsidRDefault="005235A6" w:rsidP="005235A6">
      <w:pPr>
        <w:pStyle w:val="a8"/>
        <w:rPr>
          <w:rFonts w:ascii="Times New Roman" w:hAnsi="Times New Roman"/>
          <w:szCs w:val="20"/>
          <w:lang w:val="en-GB" w:eastAsia="zh-TW"/>
        </w:rPr>
      </w:pPr>
    </w:p>
    <w:p w14:paraId="61110BBE" w14:textId="77777777" w:rsidR="00562B4D" w:rsidRPr="006709E1" w:rsidRDefault="00562B4D" w:rsidP="005235A6">
      <w:pPr>
        <w:pStyle w:val="a8"/>
        <w:rPr>
          <w:rFonts w:ascii="Times New Roman" w:hAnsi="Times New Roman"/>
          <w:szCs w:val="20"/>
          <w:lang w:val="en-GB" w:eastAsia="zh-TW"/>
        </w:rPr>
      </w:pPr>
    </w:p>
    <w:p w14:paraId="65FC6EA2" w14:textId="77777777"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14:paraId="202D2B4C" w14:textId="70B00D89" w:rsidR="000D272A" w:rsidRPr="00034615" w:rsidRDefault="000D272A" w:rsidP="000D272A">
      <w:pPr>
        <w:pStyle w:val="a8"/>
        <w:tabs>
          <w:tab w:val="left" w:pos="1800"/>
        </w:tabs>
        <w:ind w:left="1800" w:hanging="1800"/>
        <w:rPr>
          <w:strike/>
          <w:szCs w:val="20"/>
          <w:lang w:eastAsia="zh-TW"/>
        </w:rPr>
      </w:pPr>
      <w:r w:rsidRPr="00F70422">
        <w:rPr>
          <w:szCs w:val="20"/>
          <w:lang w:eastAsia="zh-TW"/>
        </w:rPr>
        <w:t>Title:</w:t>
      </w:r>
      <w:bookmarkStart w:id="1" w:name="Title"/>
      <w:bookmarkEnd w:id="1"/>
      <w:r w:rsidRPr="00F70422">
        <w:rPr>
          <w:szCs w:val="20"/>
          <w:lang w:eastAsia="zh-TW"/>
        </w:rPr>
        <w:tab/>
      </w:r>
      <w:r w:rsidR="00101FD5" w:rsidRPr="00081813">
        <w:t>Uu enhancements</w:t>
      </w:r>
      <w:r w:rsidR="00107519">
        <w:t xml:space="preserve"> for NR-V2X sidelink resource allocation</w:t>
      </w:r>
    </w:p>
    <w:p w14:paraId="7FE2D268" w14:textId="36C185DF"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5B195D">
        <w:rPr>
          <w:szCs w:val="20"/>
        </w:rPr>
        <w:tab/>
      </w:r>
      <w:r w:rsidR="00101FD5" w:rsidRPr="00081813">
        <w:t>11.4.3</w:t>
      </w:r>
    </w:p>
    <w:p w14:paraId="3BAECAC8" w14:textId="77777777"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14:paraId="3BA61CD2" w14:textId="77777777" w:rsidR="00E90E49" w:rsidRDefault="00E90E49" w:rsidP="00CE0424">
      <w:pPr>
        <w:pStyle w:val="1"/>
      </w:pPr>
      <w:r w:rsidRPr="00CE0424">
        <w:t>Introduction</w:t>
      </w:r>
    </w:p>
    <w:p w14:paraId="1BBF9CD4" w14:textId="5CD71015" w:rsidR="007B6D2C" w:rsidRPr="001B3C6B" w:rsidRDefault="007B6D2C" w:rsidP="007B6D2C">
      <w:pPr>
        <w:spacing w:after="240"/>
        <w:ind w:firstLineChars="50" w:firstLine="100"/>
        <w:rPr>
          <w:lang w:val="en-US" w:eastAsia="ja-JP"/>
        </w:rPr>
      </w:pPr>
      <w:r w:rsidRPr="001B3C6B">
        <w:rPr>
          <w:lang w:val="en-US" w:eastAsia="ja-JP"/>
        </w:rPr>
        <w:t>In RAN1#94 meeting [1], following agreements were made for resource allocation modes.</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137D4" w:rsidRPr="001B3C6B" w:rsidDel="00BD408E" w14:paraId="1AFB6393" w14:textId="77777777" w:rsidTr="003137D4">
        <w:tc>
          <w:tcPr>
            <w:tcW w:w="9847" w:type="dxa"/>
            <w:shd w:val="clear" w:color="auto" w:fill="auto"/>
          </w:tcPr>
          <w:p w14:paraId="6B67E263" w14:textId="77777777" w:rsidR="003137D4" w:rsidRPr="001B3C6B" w:rsidRDefault="003137D4" w:rsidP="003137D4">
            <w:pPr>
              <w:rPr>
                <w:b/>
                <w:lang w:eastAsia="x-none"/>
              </w:rPr>
            </w:pPr>
            <w:r w:rsidRPr="001B3C6B">
              <w:rPr>
                <w:highlight w:val="green"/>
                <w:lang w:eastAsia="x-none"/>
              </w:rPr>
              <w:t>Agreements</w:t>
            </w:r>
            <w:r w:rsidRPr="001B3C6B">
              <w:rPr>
                <w:lang w:eastAsia="x-none"/>
              </w:rPr>
              <w:t>:</w:t>
            </w:r>
          </w:p>
          <w:p w14:paraId="0B64F02C" w14:textId="77777777" w:rsidR="003137D4" w:rsidRPr="001B3C6B" w:rsidRDefault="003137D4" w:rsidP="003137D4">
            <w:pPr>
              <w:pStyle w:val="3GPPAgreements"/>
              <w:rPr>
                <w:sz w:val="20"/>
              </w:rPr>
            </w:pPr>
            <w:r w:rsidRPr="001B3C6B">
              <w:rPr>
                <w:rFonts w:hint="eastAsia"/>
                <w:sz w:val="20"/>
              </w:rPr>
              <w:t xml:space="preserve">At least two sidelink </w:t>
            </w:r>
            <w:r w:rsidRPr="001B3C6B">
              <w:rPr>
                <w:sz w:val="20"/>
              </w:rPr>
              <w:t>resource allocation</w:t>
            </w:r>
            <w:r w:rsidRPr="001B3C6B">
              <w:rPr>
                <w:rFonts w:hint="eastAsia"/>
                <w:sz w:val="20"/>
              </w:rPr>
              <w:t xml:space="preserve"> modes are </w:t>
            </w:r>
            <w:r w:rsidRPr="001B3C6B">
              <w:rPr>
                <w:sz w:val="20"/>
              </w:rPr>
              <w:t xml:space="preserve">defined for </w:t>
            </w:r>
            <w:r w:rsidRPr="001B3C6B">
              <w:rPr>
                <w:rFonts w:hint="eastAsia"/>
                <w:sz w:val="20"/>
              </w:rPr>
              <w:t>NR</w:t>
            </w:r>
            <w:r w:rsidRPr="001B3C6B">
              <w:rPr>
                <w:sz w:val="20"/>
              </w:rPr>
              <w:t>-V2X sidelink communication</w:t>
            </w:r>
          </w:p>
          <w:p w14:paraId="3A5E735E" w14:textId="77777777" w:rsidR="003137D4" w:rsidRPr="001B3C6B" w:rsidRDefault="003137D4" w:rsidP="003137D4">
            <w:pPr>
              <w:pStyle w:val="3GPPAgreements"/>
              <w:numPr>
                <w:ilvl w:val="1"/>
                <w:numId w:val="40"/>
              </w:numPr>
              <w:rPr>
                <w:sz w:val="20"/>
              </w:rPr>
            </w:pPr>
            <w:r w:rsidRPr="001B3C6B">
              <w:rPr>
                <w:rFonts w:hint="eastAsia"/>
                <w:sz w:val="20"/>
              </w:rPr>
              <w:t xml:space="preserve">Mode 1: </w:t>
            </w:r>
            <w:r w:rsidRPr="001B3C6B">
              <w:rPr>
                <w:sz w:val="20"/>
              </w:rPr>
              <w:t xml:space="preserve">Base station schedules sidelink </w:t>
            </w:r>
            <w:r w:rsidRPr="001B3C6B">
              <w:rPr>
                <w:rFonts w:hint="eastAsia"/>
                <w:sz w:val="20"/>
              </w:rPr>
              <w:t>resource</w:t>
            </w:r>
            <w:r w:rsidRPr="001B3C6B">
              <w:rPr>
                <w:sz w:val="20"/>
              </w:rPr>
              <w:t>(s) to be used by UE for sidelink transmission(s)</w:t>
            </w:r>
          </w:p>
          <w:p w14:paraId="547CBD81" w14:textId="77777777" w:rsidR="003137D4" w:rsidRPr="001B3C6B" w:rsidRDefault="003137D4" w:rsidP="003137D4">
            <w:pPr>
              <w:pStyle w:val="3GPPAgreements"/>
              <w:numPr>
                <w:ilvl w:val="1"/>
                <w:numId w:val="40"/>
              </w:numPr>
              <w:rPr>
                <w:sz w:val="20"/>
              </w:rPr>
            </w:pPr>
            <w:r w:rsidRPr="001B3C6B">
              <w:rPr>
                <w:rFonts w:hint="eastAsia"/>
                <w:sz w:val="20"/>
              </w:rPr>
              <w:t xml:space="preserve">Mode 2: UE </w:t>
            </w:r>
            <w:r w:rsidRPr="001B3C6B">
              <w:rPr>
                <w:sz w:val="20"/>
              </w:rPr>
              <w:t>determines (i.e. base station does not schedule) sidelink transmission resource(s) within sidelink resources configured by base station/network or pre-configured sidelink resources</w:t>
            </w:r>
          </w:p>
          <w:p w14:paraId="507EEE54" w14:textId="77777777" w:rsidR="003137D4" w:rsidRPr="001B3C6B" w:rsidRDefault="003137D4" w:rsidP="003137D4">
            <w:pPr>
              <w:pStyle w:val="3GPPAgreements"/>
              <w:numPr>
                <w:ilvl w:val="0"/>
                <w:numId w:val="0"/>
              </w:numPr>
              <w:ind w:left="284" w:hanging="284"/>
              <w:rPr>
                <w:sz w:val="20"/>
              </w:rPr>
            </w:pPr>
            <w:r w:rsidRPr="001B3C6B">
              <w:rPr>
                <w:sz w:val="20"/>
              </w:rPr>
              <w:t>Notes:</w:t>
            </w:r>
          </w:p>
          <w:p w14:paraId="3089FF02" w14:textId="77777777" w:rsidR="003137D4" w:rsidRPr="001B3C6B" w:rsidRDefault="003137D4" w:rsidP="003137D4">
            <w:pPr>
              <w:pStyle w:val="3GPPAgreements"/>
              <w:numPr>
                <w:ilvl w:val="1"/>
                <w:numId w:val="40"/>
              </w:numPr>
              <w:rPr>
                <w:sz w:val="20"/>
              </w:rPr>
            </w:pPr>
            <w:r w:rsidRPr="001B3C6B">
              <w:rPr>
                <w:sz w:val="20"/>
              </w:rPr>
              <w:t xml:space="preserve">eNB control of NR sidelink and gNB control of LTE sidelink resources will be separately considered in corresponding agenda items. </w:t>
            </w:r>
          </w:p>
          <w:p w14:paraId="3908B82F" w14:textId="77777777" w:rsidR="003137D4" w:rsidRPr="001B3C6B" w:rsidRDefault="003137D4" w:rsidP="003137D4">
            <w:pPr>
              <w:pStyle w:val="3GPPAgreements"/>
              <w:numPr>
                <w:ilvl w:val="1"/>
                <w:numId w:val="40"/>
              </w:numPr>
              <w:rPr>
                <w:sz w:val="20"/>
              </w:rPr>
            </w:pPr>
            <w:r w:rsidRPr="001B3C6B">
              <w:rPr>
                <w:sz w:val="20"/>
              </w:rPr>
              <w:t>Mode-2 definition covers potential sidelink radio-layer functionality or resource allocation sub-modes (subject to further refinement including merging of some or all of them) where</w:t>
            </w:r>
          </w:p>
          <w:p w14:paraId="1E8EAF5B" w14:textId="77777777" w:rsidR="003137D4" w:rsidRPr="001B3C6B" w:rsidRDefault="003137D4" w:rsidP="003137D4">
            <w:pPr>
              <w:pStyle w:val="3GPPAgreements"/>
              <w:numPr>
                <w:ilvl w:val="2"/>
                <w:numId w:val="41"/>
              </w:numPr>
              <w:rPr>
                <w:sz w:val="20"/>
              </w:rPr>
            </w:pPr>
            <w:r w:rsidRPr="001B3C6B">
              <w:rPr>
                <w:sz w:val="20"/>
              </w:rPr>
              <w:t>UE autonomously selects sidelink resource for transmission</w:t>
            </w:r>
          </w:p>
          <w:p w14:paraId="62E9E616" w14:textId="77777777" w:rsidR="003137D4" w:rsidRPr="001B3C6B" w:rsidRDefault="003137D4" w:rsidP="003137D4">
            <w:pPr>
              <w:pStyle w:val="3GPPAgreements"/>
              <w:numPr>
                <w:ilvl w:val="2"/>
                <w:numId w:val="41"/>
              </w:numPr>
              <w:rPr>
                <w:sz w:val="20"/>
              </w:rPr>
            </w:pPr>
            <w:r w:rsidRPr="001B3C6B">
              <w:rPr>
                <w:sz w:val="20"/>
              </w:rPr>
              <w:t>UE assists sidelink resource selection for other UE(s)</w:t>
            </w:r>
          </w:p>
          <w:p w14:paraId="422CC464" w14:textId="77777777" w:rsidR="003137D4" w:rsidRPr="001B3C6B" w:rsidRDefault="003137D4" w:rsidP="003137D4">
            <w:pPr>
              <w:pStyle w:val="3GPPAgreements"/>
              <w:numPr>
                <w:ilvl w:val="2"/>
                <w:numId w:val="41"/>
              </w:numPr>
              <w:rPr>
                <w:sz w:val="20"/>
              </w:rPr>
            </w:pPr>
            <w:r w:rsidRPr="001B3C6B">
              <w:rPr>
                <w:sz w:val="20"/>
              </w:rPr>
              <w:t>UE is configured with NR configured grant (type-1 like) for sidelink transmission</w:t>
            </w:r>
          </w:p>
          <w:p w14:paraId="4A770778" w14:textId="77777777" w:rsidR="003137D4" w:rsidRPr="001B3C6B" w:rsidRDefault="003137D4" w:rsidP="003137D4">
            <w:pPr>
              <w:pStyle w:val="3GPPAgreements"/>
              <w:numPr>
                <w:ilvl w:val="2"/>
                <w:numId w:val="41"/>
              </w:numPr>
              <w:rPr>
                <w:sz w:val="20"/>
              </w:rPr>
            </w:pPr>
            <w:r w:rsidRPr="001B3C6B">
              <w:rPr>
                <w:sz w:val="20"/>
              </w:rPr>
              <w:t>UE schedules sidelink transmissions of other UEs</w:t>
            </w:r>
          </w:p>
          <w:p w14:paraId="536669F3" w14:textId="77777777" w:rsidR="003137D4" w:rsidRPr="001B3C6B" w:rsidDel="00BD408E" w:rsidRDefault="003137D4" w:rsidP="003137D4">
            <w:pPr>
              <w:ind w:left="45"/>
              <w:rPr>
                <w:rFonts w:eastAsia="SimSun"/>
                <w:lang w:val="en-US"/>
              </w:rPr>
            </w:pPr>
            <w:r w:rsidRPr="001B3C6B">
              <w:t>RAN1 to continue study details of resource allocation modes for NR-V2X sidelink communication</w:t>
            </w:r>
          </w:p>
        </w:tc>
      </w:tr>
    </w:tbl>
    <w:p w14:paraId="7C367455" w14:textId="77777777" w:rsidR="00777283" w:rsidRDefault="00777283" w:rsidP="003137D4">
      <w:pPr>
        <w:spacing w:after="240"/>
        <w:rPr>
          <w:rFonts w:eastAsia="SimSun"/>
          <w:sz w:val="22"/>
          <w:szCs w:val="22"/>
        </w:rPr>
      </w:pPr>
    </w:p>
    <w:p w14:paraId="3C193193" w14:textId="6E70E60D" w:rsidR="003137D4" w:rsidRPr="001B3C6B" w:rsidRDefault="003137D4" w:rsidP="003137D4">
      <w:pPr>
        <w:spacing w:after="240"/>
        <w:rPr>
          <w:lang w:val="en-US" w:eastAsia="ja-JP"/>
        </w:rPr>
      </w:pPr>
      <w:r w:rsidRPr="001B3C6B">
        <w:rPr>
          <w:rFonts w:eastAsia="SimSun"/>
        </w:rPr>
        <w:t xml:space="preserve">In this contribution, we propose to use Uu to </w:t>
      </w:r>
      <w:r w:rsidR="002E1647" w:rsidRPr="001B3C6B">
        <w:rPr>
          <w:rFonts w:eastAsia="SimSun"/>
        </w:rPr>
        <w:t>enhancement</w:t>
      </w:r>
      <w:r w:rsidRPr="001B3C6B">
        <w:rPr>
          <w:rFonts w:eastAsia="SimSun"/>
        </w:rPr>
        <w:t xml:space="preserve"> the resource allocation mechanism in NR V2X. </w:t>
      </w:r>
    </w:p>
    <w:p w14:paraId="2225A609" w14:textId="704C3ED0" w:rsidR="00160688" w:rsidRDefault="00106E42" w:rsidP="00160688">
      <w:pPr>
        <w:pStyle w:val="1"/>
      </w:pPr>
      <w:r>
        <w:t xml:space="preserve">The </w:t>
      </w:r>
      <w:r w:rsidR="00B33933">
        <w:t xml:space="preserve">Uu-assisted resource </w:t>
      </w:r>
      <w:r w:rsidR="00B33933" w:rsidRPr="00B33933">
        <w:t xml:space="preserve">allocation </w:t>
      </w:r>
      <w:r w:rsidR="00B33933" w:rsidRPr="00B33933">
        <w:rPr>
          <w:rFonts w:eastAsia="SimSun"/>
        </w:rPr>
        <w:t>mechanism in NR V2X</w:t>
      </w:r>
    </w:p>
    <w:p w14:paraId="6DE124DE" w14:textId="0277165A" w:rsidR="002E1647" w:rsidRDefault="0019753C" w:rsidP="00892E28">
      <w:r>
        <w:t xml:space="preserve">According to the </w:t>
      </w:r>
      <w:r w:rsidR="00777283">
        <w:t>agreement</w:t>
      </w:r>
      <w:r>
        <w:t xml:space="preserve"> of [1], </w:t>
      </w:r>
      <w:r w:rsidR="00547041">
        <w:t xml:space="preserve">the </w:t>
      </w:r>
      <w:r w:rsidR="002E1647">
        <w:t xml:space="preserve">resource allocations of NR-V2X sidelink communication are supported by at least two modes, i.e. Mode 1 and Mode 2. NR-V2X UE at Mode 1 is relied on gNB to acquire the legitimate resource for sidelink transmission. On the other hand, NR-V2X UE at Mode 2 can determine the transmission resources within the configured </w:t>
      </w:r>
      <w:r w:rsidR="002E1647" w:rsidRPr="00B821DA">
        <w:rPr>
          <w:szCs w:val="22"/>
        </w:rPr>
        <w:t>sidelink</w:t>
      </w:r>
      <w:r w:rsidR="002E1647">
        <w:t xml:space="preserve"> resources. In this contribution, we particular focus on the cases when NR-V2X UE are not in the coverage of gNB, but in the coverage of eNB. In this use case, LTE-Uu can assist on the resource allocation of NR sidelink for the Mode 2 NR-V2X UE.</w:t>
      </w:r>
    </w:p>
    <w:p w14:paraId="75CA915D" w14:textId="2CBC9786" w:rsidR="003405CA" w:rsidRPr="003405CA" w:rsidRDefault="00F86E81" w:rsidP="003405CA">
      <w:pPr>
        <w:pStyle w:val="2"/>
      </w:pPr>
      <w:r>
        <w:t>U</w:t>
      </w:r>
      <w:r w:rsidR="00D30A35">
        <w:t>u</w:t>
      </w:r>
      <w:r>
        <w:t>-</w:t>
      </w:r>
      <w:r w:rsidR="007B67AB">
        <w:t xml:space="preserve">assisted </w:t>
      </w:r>
      <w:r>
        <w:t>resource allocation</w:t>
      </w:r>
    </w:p>
    <w:p w14:paraId="0C2A0797" w14:textId="56EC2EA8" w:rsidR="001E5AB4" w:rsidRDefault="00777283" w:rsidP="001E5AB4">
      <w:pPr>
        <w:spacing w:after="240"/>
      </w:pPr>
      <w:r>
        <w:t xml:space="preserve">As illustrated in Figure 1, in the early stage of the NR-V2X deployment, NR-V2X UEs may be out-of-coverage of gNB but in the coverage of eNB. NR-V2X UEs in those cases likely will be set to Mode 2. According to the agreement of [1], NR-V2X UEs may determine the transmission resources by themselves within the configured </w:t>
      </w:r>
      <w:r w:rsidRPr="00B821DA">
        <w:rPr>
          <w:szCs w:val="22"/>
        </w:rPr>
        <w:t>sidelink</w:t>
      </w:r>
      <w:r>
        <w:t xml:space="preserve"> resources. </w:t>
      </w:r>
      <w:r w:rsidR="00C85D07">
        <w:t>However, w</w:t>
      </w:r>
      <w:r>
        <w:t xml:space="preserve">ithout proper coordination, Mode 2 NR-V2X UEs may experience transmission collisions. Also, the resulted interference may degrade the performance of slidelink transmission. </w:t>
      </w:r>
      <w:r w:rsidR="00C85D07">
        <w:t>Hence, w</w:t>
      </w:r>
      <w:r>
        <w:t>e propose to use</w:t>
      </w:r>
      <w:r w:rsidR="00C85D07">
        <w:t xml:space="preserve"> </w:t>
      </w:r>
      <w:r>
        <w:t xml:space="preserve">LTE-Uu to assist the NR-V2X Mode 2 resource allocation and mitigate </w:t>
      </w:r>
      <w:r w:rsidR="00C85D07">
        <w:t xml:space="preserve">the </w:t>
      </w:r>
      <w:r>
        <w:t xml:space="preserve">collision </w:t>
      </w:r>
      <w:r w:rsidR="00C85D07">
        <w:t xml:space="preserve">issue </w:t>
      </w:r>
      <w:r>
        <w:t>and interference experienced in slidelink transmissions. As shown in Figure 1, NR-V2X UE in group 1 and NR-V2X UE in group 2 are coordinated by LTE-Uu to conduct the Mode 2 resource allocation.</w:t>
      </w:r>
      <w:r w:rsidR="00F021F4">
        <w:t xml:space="preserve"> The details procedures can be discussed. </w:t>
      </w:r>
    </w:p>
    <w:p w14:paraId="176D4652" w14:textId="36378AFE" w:rsidR="00777283" w:rsidRDefault="00777283" w:rsidP="001E5AB4">
      <w:pPr>
        <w:spacing w:after="240"/>
        <w:jc w:val="center"/>
      </w:pPr>
      <w:r w:rsidRPr="00E05250">
        <w:rPr>
          <w:noProof/>
          <w:lang w:val="en-US" w:eastAsia="zh-TW"/>
        </w:rPr>
        <w:lastRenderedPageBreak/>
        <w:drawing>
          <wp:inline distT="0" distB="0" distL="0" distR="0" wp14:anchorId="4EE0508C" wp14:editId="04BB8AE3">
            <wp:extent cx="3902400" cy="169998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0933" cy="1708060"/>
                    </a:xfrm>
                    <a:prstGeom prst="rect">
                      <a:avLst/>
                    </a:prstGeom>
                  </pic:spPr>
                </pic:pic>
              </a:graphicData>
            </a:graphic>
          </wp:inline>
        </w:drawing>
      </w:r>
    </w:p>
    <w:p w14:paraId="3BA7116D" w14:textId="3B8CE98D" w:rsidR="00777283" w:rsidRDefault="00777283" w:rsidP="001E5AB4">
      <w:pPr>
        <w:spacing w:after="240"/>
        <w:jc w:val="center"/>
        <w:rPr>
          <w:lang w:val="en-US" w:eastAsia="zh-TW"/>
        </w:rPr>
      </w:pPr>
      <w:r>
        <w:rPr>
          <w:lang w:val="en-US" w:eastAsia="zh-TW"/>
        </w:rPr>
        <w:t>Figure 1. Uu-assisted resource allocation</w:t>
      </w:r>
    </w:p>
    <w:p w14:paraId="27E8A83B" w14:textId="77777777" w:rsidR="001E5AB4" w:rsidRPr="000919D4" w:rsidRDefault="001E5AB4" w:rsidP="001E5AB4">
      <w:pPr>
        <w:spacing w:after="240"/>
        <w:jc w:val="center"/>
        <w:rPr>
          <w:lang w:val="en-US" w:eastAsia="zh-TW"/>
        </w:rPr>
      </w:pPr>
    </w:p>
    <w:p w14:paraId="014FA00A" w14:textId="4EB13257" w:rsidR="001E5AB4" w:rsidRDefault="001E5AB4" w:rsidP="001E5AB4">
      <w:pPr>
        <w:pStyle w:val="Observation"/>
        <w:numPr>
          <w:ilvl w:val="0"/>
          <w:numId w:val="31"/>
        </w:numPr>
      </w:pPr>
      <w:r>
        <w:t xml:space="preserve">LTE-Uu can </w:t>
      </w:r>
      <w:r w:rsidR="00A43D1C">
        <w:t>assist in</w:t>
      </w:r>
      <w:r>
        <w:t xml:space="preserve"> coordinat</w:t>
      </w:r>
      <w:r w:rsidR="00A43D1C">
        <w:t>ing</w:t>
      </w:r>
      <w:r>
        <w:t xml:space="preserve"> the Mode 2 resource allocation conducted by NR-V2X UEs, which are out-of-coverage of gNB but in-coverage of eNB. </w:t>
      </w:r>
      <w:r w:rsidR="00205417">
        <w:t>Further details and procedure can be discussed.</w:t>
      </w:r>
    </w:p>
    <w:p w14:paraId="0BDC1123" w14:textId="77777777" w:rsidR="00777283" w:rsidRDefault="00777283" w:rsidP="000919D4">
      <w:pPr>
        <w:spacing w:after="240"/>
      </w:pPr>
    </w:p>
    <w:p w14:paraId="75447FC7" w14:textId="47752EE0" w:rsidR="00777283" w:rsidRPr="00F021F4" w:rsidRDefault="00777283" w:rsidP="00777283">
      <w:pPr>
        <w:pStyle w:val="2"/>
        <w:rPr>
          <w:lang w:val="en-US" w:eastAsia="zh-TW"/>
        </w:rPr>
      </w:pPr>
      <w:r>
        <w:rPr>
          <w:lang w:val="en-US" w:eastAsia="zh-TW"/>
        </w:rPr>
        <w:t>Measurement report of sidelink transmission</w:t>
      </w:r>
    </w:p>
    <w:p w14:paraId="6D0E5D7C" w14:textId="1FC4647E" w:rsidR="00E05250" w:rsidRPr="00F021F4" w:rsidRDefault="00F021F4" w:rsidP="00F021F4">
      <w:pPr>
        <w:spacing w:after="240"/>
      </w:pPr>
      <w:r>
        <w:t>As we suggested, LTE-Uu can provide an interference to help</w:t>
      </w:r>
      <w:r w:rsidRPr="00F021F4">
        <w:t xml:space="preserve"> </w:t>
      </w:r>
      <w:r>
        <w:t xml:space="preserve">Mode 2 NR-V2X UEs to coordinate the resource access in order to </w:t>
      </w:r>
      <w:r>
        <w:rPr>
          <w:rFonts w:hint="eastAsia"/>
          <w:lang w:eastAsia="zh-TW"/>
        </w:rPr>
        <w:t>m</w:t>
      </w:r>
      <w:r>
        <w:rPr>
          <w:lang w:eastAsia="zh-TW"/>
        </w:rPr>
        <w:t>inimize</w:t>
      </w:r>
      <w:r>
        <w:t xml:space="preserve"> the interference experienced during sidelink transmissions. Furthermore, some measurement reports provided by certain NR-V2X UEs will be beneficial to eNB and NR-V2X UEs to conduct the coordination of the resource allocation. Also, in LTE-V2X Rel-15, it </w:t>
      </w:r>
      <w:r w:rsidR="00E963B0">
        <w:t>has been determined</w:t>
      </w:r>
      <w:r>
        <w:t xml:space="preserve"> that the measurement report can be provided by Mode 3 UE to assist eNB to conduct the sidelink resource allocation. Hence, we suggest that the</w:t>
      </w:r>
      <w:r w:rsidR="00E963B0">
        <w:t xml:space="preserve"> similar</w:t>
      </w:r>
      <w:r>
        <w:t xml:space="preserve"> concept can be applied</w:t>
      </w:r>
      <w:r w:rsidR="00E963B0">
        <w:t xml:space="preserve"> to the use case of Figure 1 as well</w:t>
      </w:r>
      <w:r>
        <w:t xml:space="preserve">. Further details and procedure can be discussed. </w:t>
      </w:r>
    </w:p>
    <w:p w14:paraId="29246364" w14:textId="4050216A" w:rsidR="00FA6F39" w:rsidRDefault="00F021F4" w:rsidP="00D82A26">
      <w:pPr>
        <w:pStyle w:val="Observation"/>
        <w:numPr>
          <w:ilvl w:val="0"/>
          <w:numId w:val="31"/>
        </w:numPr>
      </w:pPr>
      <w:r>
        <w:t xml:space="preserve">We suggest that some measurement reports can be provided by </w:t>
      </w:r>
      <w:r w:rsidR="00C85D07">
        <w:t xml:space="preserve">certain </w:t>
      </w:r>
      <w:r>
        <w:t>NR-V2X UE</w:t>
      </w:r>
      <w:r w:rsidR="00C85D07">
        <w:t>s</w:t>
      </w:r>
      <w:r>
        <w:t xml:space="preserve"> to assist the resource allocation.</w:t>
      </w:r>
      <w:r w:rsidR="001B3C6B">
        <w:t xml:space="preserve"> Further details and procedure can be discussed.</w:t>
      </w:r>
    </w:p>
    <w:p w14:paraId="0836CDF5" w14:textId="77777777" w:rsidR="00AC399F" w:rsidRDefault="00AC399F" w:rsidP="00AC399F">
      <w:pPr>
        <w:pStyle w:val="1"/>
      </w:pPr>
      <w:r w:rsidRPr="00CE0424">
        <w:t>Conclusion</w:t>
      </w:r>
    </w:p>
    <w:p w14:paraId="7A8FA88D" w14:textId="07658BD7" w:rsidR="00BE79DA" w:rsidRDefault="00FF009D" w:rsidP="00887A13">
      <w:r>
        <w:t xml:space="preserve">In this paper, we </w:t>
      </w:r>
      <w:r w:rsidR="00887A13">
        <w:t>suggest</w:t>
      </w:r>
      <w:r>
        <w:t xml:space="preserve"> </w:t>
      </w:r>
      <w:r w:rsidR="00887A13">
        <w:t>Uu enhancement may consider the use case pointed out in this contribution. The proposals are listed as follows.</w:t>
      </w:r>
      <w:r>
        <w:t xml:space="preserve"> </w:t>
      </w:r>
    </w:p>
    <w:p w14:paraId="36FC0C2D" w14:textId="77777777" w:rsidR="00887A13" w:rsidRPr="000919D4" w:rsidRDefault="00887A13" w:rsidP="00887A13">
      <w:pPr>
        <w:spacing w:after="240"/>
        <w:jc w:val="center"/>
        <w:rPr>
          <w:lang w:val="en-US" w:eastAsia="zh-TW"/>
        </w:rPr>
      </w:pPr>
    </w:p>
    <w:p w14:paraId="7E6BF203" w14:textId="3FC47B6E" w:rsidR="00887A13" w:rsidRDefault="00887A13" w:rsidP="00887A13">
      <w:pPr>
        <w:pStyle w:val="Observation"/>
        <w:numPr>
          <w:ilvl w:val="0"/>
          <w:numId w:val="38"/>
        </w:numPr>
      </w:pPr>
      <w:r>
        <w:t xml:space="preserve">LTE-Uu can assist in coordinating the Mode 2 resource allocation conducted by NR-V2X UEs, which are out-of-coverage of gNB but in-coverage of eNB. </w:t>
      </w:r>
      <w:r w:rsidR="0011415D">
        <w:t>Further details and procedures can be discussed.</w:t>
      </w:r>
    </w:p>
    <w:p w14:paraId="7ECF8EFF" w14:textId="509D5B4D" w:rsidR="00887A13" w:rsidRDefault="00887A13" w:rsidP="00887A13">
      <w:pPr>
        <w:pStyle w:val="Observation"/>
        <w:numPr>
          <w:ilvl w:val="0"/>
          <w:numId w:val="38"/>
        </w:numPr>
      </w:pPr>
      <w:r>
        <w:t>We suggest that some measurement reports can be provided by NR-V2X UE to assist the resource allocation.</w:t>
      </w:r>
      <w:r w:rsidR="0011415D">
        <w:t xml:space="preserve"> Further details and procedures can be discussed.</w:t>
      </w:r>
    </w:p>
    <w:p w14:paraId="0A2A3712" w14:textId="77777777" w:rsidR="00B660E2" w:rsidRDefault="00B660E2" w:rsidP="00B660E2">
      <w:pPr>
        <w:pStyle w:val="Observation"/>
        <w:numPr>
          <w:ilvl w:val="0"/>
          <w:numId w:val="0"/>
        </w:numPr>
        <w:ind w:left="1304"/>
      </w:pPr>
    </w:p>
    <w:p w14:paraId="56542322" w14:textId="7B95EE29" w:rsidR="00C54769" w:rsidRPr="007B6D2C" w:rsidRDefault="007B6D2C" w:rsidP="007B6D2C">
      <w:pPr>
        <w:spacing w:after="240"/>
        <w:rPr>
          <w:sz w:val="22"/>
          <w:szCs w:val="22"/>
          <w:lang w:val="en-US"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EF7DF2">
        <w:rPr>
          <w:sz w:val="22"/>
          <w:szCs w:val="22"/>
        </w:rPr>
        <w:t xml:space="preserve"> </w:t>
      </w:r>
      <w:r w:rsidRPr="00EF5454">
        <w:rPr>
          <w:rFonts w:hint="eastAsia"/>
          <w:sz w:val="22"/>
          <w:szCs w:val="22"/>
          <w:lang w:val="en-US" w:eastAsia="ja-JP"/>
        </w:rPr>
        <w:t>Chairman</w:t>
      </w:r>
      <w:r w:rsidRPr="00EF5454">
        <w:rPr>
          <w:sz w:val="22"/>
          <w:szCs w:val="22"/>
          <w:lang w:val="en-US" w:eastAsia="ja-JP"/>
        </w:rPr>
        <w:t>’</w:t>
      </w:r>
      <w:r w:rsidRPr="00EF5454">
        <w:rPr>
          <w:rFonts w:hint="eastAsia"/>
          <w:sz w:val="22"/>
          <w:szCs w:val="22"/>
          <w:lang w:val="en-US" w:eastAsia="ja-JP"/>
        </w:rPr>
        <w:t>s note</w:t>
      </w:r>
      <w:r w:rsidRPr="00EF5454">
        <w:rPr>
          <w:sz w:val="22"/>
          <w:szCs w:val="22"/>
          <w:lang w:val="en-US" w:eastAsia="ja-JP"/>
        </w:rPr>
        <w:t>,</w:t>
      </w:r>
      <w:r w:rsidRPr="00EF5454">
        <w:rPr>
          <w:rFonts w:hint="eastAsia"/>
          <w:sz w:val="22"/>
          <w:szCs w:val="22"/>
          <w:lang w:val="en-US" w:eastAsia="ja-JP"/>
        </w:rPr>
        <w:t xml:space="preserve"> RAN1</w:t>
      </w:r>
      <w:r w:rsidRPr="00EF5454">
        <w:rPr>
          <w:sz w:val="22"/>
          <w:szCs w:val="22"/>
          <w:lang w:val="en-US" w:eastAsia="ja-JP"/>
        </w:rPr>
        <w:t>#9</w:t>
      </w:r>
      <w:r w:rsidRPr="00EF5454">
        <w:rPr>
          <w:rFonts w:hint="eastAsia"/>
          <w:sz w:val="22"/>
          <w:szCs w:val="22"/>
          <w:lang w:val="en-US" w:eastAsia="ja-JP"/>
        </w:rPr>
        <w:t>4, August 2018</w:t>
      </w:r>
      <w:r w:rsidRPr="00EF5454">
        <w:rPr>
          <w:rFonts w:hint="eastAsia"/>
          <w:sz w:val="22"/>
          <w:szCs w:val="22"/>
          <w:lang w:eastAsia="ja-JP"/>
        </w:rPr>
        <w:t>.</w:t>
      </w:r>
    </w:p>
    <w:p w14:paraId="65E03B43" w14:textId="77777777"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9B8D2" w14:textId="77777777" w:rsidR="00765B88" w:rsidRDefault="00765B88">
      <w:r>
        <w:separator/>
      </w:r>
    </w:p>
  </w:endnote>
  <w:endnote w:type="continuationSeparator" w:id="0">
    <w:p w14:paraId="7B0198BE" w14:textId="77777777" w:rsidR="00765B88" w:rsidRDefault="0076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F424F4">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F424F4">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1A1BF" w14:textId="77777777" w:rsidR="00765B88" w:rsidRDefault="00765B88">
      <w:r>
        <w:separator/>
      </w:r>
    </w:p>
  </w:footnote>
  <w:footnote w:type="continuationSeparator" w:id="0">
    <w:p w14:paraId="7E5A4D99" w14:textId="77777777" w:rsidR="00765B88" w:rsidRDefault="00765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3A826" w14:textId="77777777" w:rsidR="00AF4ABD" w:rsidRDefault="00AF4A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2"/>
  </w:num>
  <w:num w:numId="3">
    <w:abstractNumId w:val="18"/>
  </w:num>
  <w:num w:numId="4">
    <w:abstractNumId w:val="19"/>
  </w:num>
  <w:num w:numId="5">
    <w:abstractNumId w:val="13"/>
  </w:num>
  <w:num w:numId="6">
    <w:abstractNumId w:val="21"/>
  </w:num>
  <w:num w:numId="7">
    <w:abstractNumId w:val="24"/>
  </w:num>
  <w:num w:numId="8">
    <w:abstractNumId w:val="15"/>
  </w:num>
  <w:num w:numId="9">
    <w:abstractNumId w:val="23"/>
  </w:num>
  <w:num w:numId="10">
    <w:abstractNumId w:val="2"/>
  </w:num>
  <w:num w:numId="11">
    <w:abstractNumId w:val="23"/>
  </w:num>
  <w:num w:numId="12">
    <w:abstractNumId w:val="4"/>
  </w:num>
  <w:num w:numId="13">
    <w:abstractNumId w:val="26"/>
  </w:num>
  <w:num w:numId="14">
    <w:abstractNumId w:val="23"/>
    <w:lvlOverride w:ilvl="0">
      <w:startOverride w:val="1"/>
    </w:lvlOverride>
  </w:num>
  <w:num w:numId="15">
    <w:abstractNumId w:val="8"/>
  </w:num>
  <w:num w:numId="16">
    <w:abstractNumId w:val="14"/>
  </w:num>
  <w:num w:numId="17">
    <w:abstractNumId w:val="23"/>
    <w:lvlOverride w:ilvl="0">
      <w:startOverride w:val="1"/>
    </w:lvlOverride>
  </w:num>
  <w:num w:numId="18">
    <w:abstractNumId w:val="23"/>
    <w:lvlOverride w:ilvl="0">
      <w:startOverride w:val="1"/>
    </w:lvlOverride>
  </w:num>
  <w:num w:numId="19">
    <w:abstractNumId w:val="9"/>
  </w:num>
  <w:num w:numId="20">
    <w:abstractNumId w:val="6"/>
  </w:num>
  <w:num w:numId="21">
    <w:abstractNumId w:val="27"/>
  </w:num>
  <w:num w:numId="22">
    <w:abstractNumId w:val="10"/>
  </w:num>
  <w:num w:numId="23">
    <w:abstractNumId w:val="0"/>
  </w:num>
  <w:num w:numId="24">
    <w:abstractNumId w:val="3"/>
  </w:num>
  <w:num w:numId="25">
    <w:abstractNumId w:val="11"/>
  </w:num>
  <w:num w:numId="26">
    <w:abstractNumId w:val="23"/>
  </w:num>
  <w:num w:numId="27">
    <w:abstractNumId w:val="23"/>
  </w:num>
  <w:num w:numId="28">
    <w:abstractNumId w:val="23"/>
  </w:num>
  <w:num w:numId="29">
    <w:abstractNumId w:val="5"/>
  </w:num>
  <w:num w:numId="30">
    <w:abstractNumId w:val="17"/>
  </w:num>
  <w:num w:numId="31">
    <w:abstractNumId w:val="16"/>
  </w:num>
  <w:num w:numId="32">
    <w:abstractNumId w:val="23"/>
    <w:lvlOverride w:ilvl="0">
      <w:startOverride w:val="1"/>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num>
  <w:num w:numId="36">
    <w:abstractNumId w:val="12"/>
  </w:num>
  <w:num w:numId="37">
    <w:abstractNumId w:val="25"/>
  </w:num>
  <w:num w:numId="38">
    <w:abstractNumId w:val="30"/>
  </w:num>
  <w:num w:numId="39">
    <w:abstractNumId w:val="23"/>
    <w:lvlOverride w:ilvl="0">
      <w:startOverride w:val="1"/>
    </w:lvlOverride>
  </w:num>
  <w:num w:numId="40">
    <w:abstractNumId w:val="20"/>
  </w:num>
  <w:num w:numId="4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1FD5"/>
    <w:rsid w:val="00102891"/>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4042"/>
    <w:rsid w:val="001653CF"/>
    <w:rsid w:val="001659C1"/>
    <w:rsid w:val="00170D97"/>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647"/>
    <w:rsid w:val="002E17F2"/>
    <w:rsid w:val="002E3864"/>
    <w:rsid w:val="002E7CAE"/>
    <w:rsid w:val="002F041B"/>
    <w:rsid w:val="002F2771"/>
    <w:rsid w:val="002F37A9"/>
    <w:rsid w:val="002F37D1"/>
    <w:rsid w:val="00301CE6"/>
    <w:rsid w:val="00301E40"/>
    <w:rsid w:val="00301F0E"/>
    <w:rsid w:val="0030256B"/>
    <w:rsid w:val="00302BE7"/>
    <w:rsid w:val="00302C48"/>
    <w:rsid w:val="0030501F"/>
    <w:rsid w:val="0030568B"/>
    <w:rsid w:val="00307890"/>
    <w:rsid w:val="00307BA1"/>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50D3"/>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761"/>
    <w:rsid w:val="005E385F"/>
    <w:rsid w:val="005E4949"/>
    <w:rsid w:val="005E5B81"/>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08E0"/>
    <w:rsid w:val="00761042"/>
    <w:rsid w:val="007610A6"/>
    <w:rsid w:val="00761ADC"/>
    <w:rsid w:val="00761EA8"/>
    <w:rsid w:val="0076289A"/>
    <w:rsid w:val="00763A55"/>
    <w:rsid w:val="00763F8B"/>
    <w:rsid w:val="00765281"/>
    <w:rsid w:val="00765B88"/>
    <w:rsid w:val="00766AF0"/>
    <w:rsid w:val="00766BAD"/>
    <w:rsid w:val="00771915"/>
    <w:rsid w:val="00772BAA"/>
    <w:rsid w:val="007755F2"/>
    <w:rsid w:val="00776971"/>
    <w:rsid w:val="0077728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130"/>
    <w:rsid w:val="00B157F9"/>
    <w:rsid w:val="00B20256"/>
    <w:rsid w:val="00B20D09"/>
    <w:rsid w:val="00B2763F"/>
    <w:rsid w:val="00B27AAC"/>
    <w:rsid w:val="00B27FE4"/>
    <w:rsid w:val="00B30929"/>
    <w:rsid w:val="00B31C19"/>
    <w:rsid w:val="00B33933"/>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877C1"/>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46FF"/>
    <w:rsid w:val="00D55418"/>
    <w:rsid w:val="00D55AD5"/>
    <w:rsid w:val="00D55E88"/>
    <w:rsid w:val="00D568F6"/>
    <w:rsid w:val="00D573A7"/>
    <w:rsid w:val="00D576CA"/>
    <w:rsid w:val="00D60676"/>
    <w:rsid w:val="00D61AF5"/>
    <w:rsid w:val="00D627F4"/>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110F"/>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4F4"/>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15:docId w15:val="{C648A035-07B0-7F42-9CEC-1C5FCAC4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67"/>
    <w:lsdException w:name="Medium Shading 1 Accent 1" w:uiPriority="68" w:qFormat="1"/>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basedOn w:val="a0"/>
    <w:uiPriority w:val="72"/>
    <w:qFormat/>
    <w:rsid w:val="00C54769"/>
    <w:pPr>
      <w:ind w:left="720"/>
      <w:contextualSpacing/>
    </w:pPr>
  </w:style>
  <w:style w:type="paragraph" w:customStyle="1" w:styleId="3GPPAgreements">
    <w:name w:val="3GPP Agreements"/>
    <w:basedOn w:val="a0"/>
    <w:link w:val="3GPPAgreementsChar"/>
    <w:qFormat/>
    <w:rsid w:val="007B6D2C"/>
    <w:pPr>
      <w:numPr>
        <w:numId w:val="4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FD72-0315-42A8-87B4-588AA4DC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Administrator</cp:lastModifiedBy>
  <cp:revision>2</cp:revision>
  <cp:lastPrinted>2017-11-17T01:46:00Z</cp:lastPrinted>
  <dcterms:created xsi:type="dcterms:W3CDTF">2018-11-01T12:26:00Z</dcterms:created>
  <dcterms:modified xsi:type="dcterms:W3CDTF">2018-11-01T12:26:00Z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