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F23" w:rsidRDefault="00691F23" w:rsidP="00691F23">
      <w:pPr>
        <w:pStyle w:val="CRCoverPage"/>
        <w:tabs>
          <w:tab w:val="right" w:pos="9612"/>
          <w:tab w:val="right" w:pos="13323"/>
        </w:tabs>
        <w:spacing w:after="0"/>
        <w:rPr>
          <w:b/>
          <w:noProof/>
          <w:sz w:val="24"/>
          <w:szCs w:val="24"/>
        </w:rPr>
      </w:pPr>
      <w:r>
        <w:rPr>
          <w:b/>
          <w:noProof/>
          <w:sz w:val="24"/>
          <w:szCs w:val="24"/>
        </w:rPr>
        <w:t>3GPP TSG RAN WG2#104</w:t>
      </w:r>
      <w:r>
        <w:rPr>
          <w:b/>
          <w:noProof/>
          <w:sz w:val="24"/>
          <w:szCs w:val="24"/>
        </w:rPr>
        <w:tab/>
        <w:t>R2-1818973</w:t>
      </w:r>
    </w:p>
    <w:p w:rsidR="00691F23" w:rsidRDefault="00691F23" w:rsidP="00691F23">
      <w:pPr>
        <w:pStyle w:val="CRCoverPage"/>
        <w:tabs>
          <w:tab w:val="right" w:pos="9639"/>
          <w:tab w:val="right" w:pos="13323"/>
        </w:tabs>
        <w:spacing w:after="0"/>
        <w:rPr>
          <w:b/>
          <w:noProof/>
          <w:sz w:val="24"/>
          <w:szCs w:val="24"/>
        </w:rPr>
      </w:pPr>
      <w:r>
        <w:rPr>
          <w:b/>
          <w:noProof/>
          <w:sz w:val="24"/>
          <w:szCs w:val="24"/>
        </w:rPr>
        <w:t>Spokane, USA, 12 - 16 November, 2018</w:t>
      </w:r>
    </w:p>
    <w:p w:rsidR="00691F23" w:rsidRDefault="00691F23" w:rsidP="00691F23">
      <w:pPr>
        <w:pStyle w:val="CRCoverPage"/>
        <w:pBdr>
          <w:bottom w:val="single" w:sz="6" w:space="0" w:color="auto"/>
        </w:pBdr>
        <w:tabs>
          <w:tab w:val="right" w:pos="9639"/>
          <w:tab w:val="right" w:pos="13323"/>
        </w:tabs>
        <w:spacing w:after="0"/>
        <w:rPr>
          <w:noProof/>
        </w:rPr>
      </w:pPr>
    </w:p>
    <w:p w:rsidR="00691F23" w:rsidRDefault="00691F23" w:rsidP="00691F23">
      <w:pPr>
        <w:pStyle w:val="CRCoverPage"/>
        <w:spacing w:after="0"/>
      </w:pPr>
    </w:p>
    <w:p w:rsidR="00BC282B" w:rsidRPr="0052548E" w:rsidRDefault="00BC282B" w:rsidP="00691F23">
      <w:pPr>
        <w:tabs>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163DE4">
        <w:rPr>
          <w:rFonts w:ascii="Arial" w:hAnsi="Arial" w:cs="Arial"/>
          <w:b/>
          <w:bCs/>
          <w:sz w:val="28"/>
        </w:rPr>
        <w:t>5</w:t>
      </w:r>
      <w:r w:rsidR="00355C24">
        <w:rPr>
          <w:rFonts w:ascii="Arial" w:hAnsi="Arial" w:cs="Arial"/>
          <w:b/>
          <w:bCs/>
          <w:sz w:val="28"/>
        </w:rPr>
        <w:tab/>
      </w:r>
      <w:r w:rsidR="007C29F5" w:rsidRPr="007C29F5">
        <w:rPr>
          <w:rFonts w:ascii="Arial" w:hAnsi="Arial" w:cs="Arial"/>
          <w:b/>
          <w:bCs/>
          <w:sz w:val="28"/>
        </w:rPr>
        <w:t>R1-1813952</w:t>
      </w:r>
    </w:p>
    <w:p w:rsidR="00BC282B" w:rsidRPr="009513AC" w:rsidRDefault="002D5209" w:rsidP="00BC28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rsidR="00F97A59"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F31833">
        <w:rPr>
          <w:rFonts w:ascii="Arial" w:hAnsi="Arial" w:cs="Arial"/>
          <w:bCs/>
        </w:rPr>
        <w:t>MIMO layer configuration</w:t>
      </w:r>
    </w:p>
    <w:p w:rsidR="00D5390B" w:rsidRPr="00F97A59" w:rsidRDefault="00F97A59" w:rsidP="7F9DBCDE">
      <w:pPr>
        <w:spacing w:after="60"/>
        <w:ind w:left="1985" w:hanging="1985"/>
        <w:rPr>
          <w:rFonts w:ascii="Arial" w:hAnsi="Arial" w:cs="Arial"/>
          <w:bCs/>
          <w:lang w:eastAsia="zh-TW"/>
        </w:rPr>
      </w:pPr>
      <w:r>
        <w:rPr>
          <w:rFonts w:ascii="Arial" w:hAnsi="Arial" w:cs="Arial"/>
          <w:b/>
          <w:bCs/>
        </w:rPr>
        <w:t>Response to:</w:t>
      </w:r>
      <w:r w:rsidR="00691F23">
        <w:rPr>
          <w:rFonts w:ascii="Arial" w:hAnsi="Arial" w:cs="Arial"/>
          <w:b/>
          <w:bCs/>
        </w:rPr>
        <w:tab/>
      </w:r>
      <w:r>
        <w:rPr>
          <w:rFonts w:ascii="Arial" w:hAnsi="Arial" w:cs="Arial"/>
        </w:rPr>
        <w:t>R2-1816065</w:t>
      </w:r>
      <w:r>
        <w:rPr>
          <w:rFonts w:ascii="Arial" w:hAnsi="Arial" w:cs="Arial" w:hint="eastAsia"/>
          <w:lang w:eastAsia="zh-TW"/>
        </w:rPr>
        <w:t xml:space="preserve"> (</w:t>
      </w:r>
      <w:r w:rsidRPr="00F97A59">
        <w:rPr>
          <w:rFonts w:ascii="Arial" w:hAnsi="Arial" w:cs="Arial"/>
          <w:lang w:eastAsia="zh-TW"/>
        </w:rPr>
        <w:t>LS on MIMO layer configuration</w:t>
      </w:r>
      <w:r>
        <w:rPr>
          <w:rFonts w:ascii="Arial" w:hAnsi="Arial" w:cs="Arial"/>
          <w:lang w:eastAsia="zh-TW"/>
        </w:rPr>
        <w:t>)</w:t>
      </w:r>
      <w:bookmarkStart w:id="0" w:name="_GoBack"/>
      <w:bookmarkEnd w:id="0"/>
    </w:p>
    <w:p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rsidR="00D5390B" w:rsidRPr="008D5FA9" w:rsidRDefault="00D5390B">
      <w:pPr>
        <w:spacing w:after="60"/>
        <w:ind w:left="1985" w:hanging="1985"/>
        <w:rPr>
          <w:rFonts w:ascii="Arial" w:hAnsi="Arial" w:cs="Arial"/>
          <w:b/>
        </w:rPr>
      </w:pPr>
    </w:p>
    <w:p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302799">
        <w:rPr>
          <w:rFonts w:ascii="Arial" w:hAnsi="Arial" w:cs="Arial"/>
          <w:bCs/>
        </w:rPr>
        <w:t>RAN1</w:t>
      </w:r>
    </w:p>
    <w:p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rsidR="00E75142" w:rsidRDefault="00E75142" w:rsidP="7F9DBCDE">
      <w:pPr>
        <w:spacing w:after="60"/>
        <w:ind w:left="1985" w:hanging="1985"/>
        <w:rPr>
          <w:rFonts w:ascii="Arial" w:hAnsi="Arial" w:cs="Arial"/>
        </w:rPr>
      </w:pPr>
      <w:r>
        <w:rPr>
          <w:rFonts w:ascii="Arial" w:hAnsi="Arial" w:cs="Arial"/>
          <w:b/>
          <w:bCs/>
        </w:rPr>
        <w:t>CC:</w:t>
      </w:r>
      <w:r w:rsidR="006C41DA">
        <w:rPr>
          <w:rFonts w:ascii="Arial" w:hAnsi="Arial" w:cs="Arial"/>
        </w:rPr>
        <w:tab/>
      </w:r>
    </w:p>
    <w:p w:rsidR="00D5390B" w:rsidRDefault="00D5390B">
      <w:pPr>
        <w:spacing w:after="60"/>
        <w:ind w:left="1985" w:hanging="1985"/>
        <w:rPr>
          <w:rFonts w:ascii="Arial" w:hAnsi="Arial" w:cs="Arial"/>
          <w:bCs/>
        </w:rPr>
      </w:pPr>
    </w:p>
    <w:p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rsidR="00D5390B" w:rsidRDefault="003A1B8F" w:rsidP="7F9DBCDE">
      <w:pPr>
        <w:pStyle w:val="Heading4"/>
        <w:tabs>
          <w:tab w:val="left" w:pos="2268"/>
        </w:tabs>
        <w:ind w:left="567"/>
        <w:rPr>
          <w:rFonts w:cs="Arial"/>
          <w:b w:val="0"/>
        </w:rPr>
      </w:pPr>
      <w:r>
        <w:rPr>
          <w:rFonts w:cs="Arial"/>
        </w:rPr>
        <w:t>Name:</w:t>
      </w:r>
      <w:r>
        <w:rPr>
          <w:rFonts w:cs="Arial"/>
          <w:b w:val="0"/>
          <w:bCs/>
        </w:rPr>
        <w:tab/>
      </w:r>
      <w:r w:rsidR="00F31833">
        <w:rPr>
          <w:rFonts w:cs="Arial"/>
          <w:b w:val="0"/>
        </w:rPr>
        <w:t>Weidong Yang</w:t>
      </w:r>
    </w:p>
    <w:p w:rsidR="00D5390B" w:rsidRPr="00BC282B" w:rsidRDefault="003A1B8F" w:rsidP="7F9DBCDE">
      <w:pPr>
        <w:pStyle w:val="Heading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008F2580">
        <w:rPr>
          <w:rFonts w:cs="Arial"/>
          <w:lang w:val="fr-FR"/>
        </w:rPr>
        <w:t>a</w:t>
      </w:r>
      <w:r w:rsidR="7F9DBCDE" w:rsidRPr="00BC282B">
        <w:rPr>
          <w:rFonts w:cs="Arial"/>
          <w:lang w:val="fr-FR"/>
        </w:rPr>
        <w:t>ddress:</w:t>
      </w:r>
      <w:r w:rsidR="00174B2A" w:rsidRPr="00BC282B">
        <w:rPr>
          <w:rFonts w:cs="Arial"/>
          <w:lang w:val="fr-FR"/>
        </w:rPr>
        <w:tab/>
      </w:r>
      <w:r w:rsidR="00F31833">
        <w:rPr>
          <w:rFonts w:cs="Arial"/>
          <w:b w:val="0"/>
          <w:lang w:val="fr-FR"/>
        </w:rPr>
        <w:t>weidong.yang</w:t>
      </w:r>
      <w:r w:rsidR="00925748">
        <w:rPr>
          <w:rFonts w:cs="Arial"/>
          <w:b w:val="0"/>
          <w:lang w:val="fr-FR"/>
        </w:rPr>
        <w:t>@mediatek</w:t>
      </w:r>
      <w:r w:rsidR="00433679">
        <w:rPr>
          <w:rFonts w:cs="Arial"/>
          <w:b w:val="0"/>
          <w:lang w:val="fr-FR"/>
        </w:rPr>
        <w:t>.com</w:t>
      </w:r>
    </w:p>
    <w:p w:rsidR="00D5390B" w:rsidRPr="00BC282B" w:rsidRDefault="00D5390B">
      <w:pPr>
        <w:spacing w:after="60"/>
        <w:ind w:left="1985" w:hanging="1985"/>
        <w:rPr>
          <w:rFonts w:ascii="Arial" w:hAnsi="Arial" w:cs="Arial"/>
          <w:b/>
          <w:lang w:val="fr-FR"/>
        </w:rPr>
      </w:pPr>
    </w:p>
    <w:p w:rsidR="00D5390B" w:rsidRPr="00BC282B" w:rsidRDefault="00D5390B">
      <w:pPr>
        <w:pBdr>
          <w:bottom w:val="single" w:sz="4" w:space="1" w:color="auto"/>
        </w:pBdr>
        <w:rPr>
          <w:rFonts w:ascii="Arial" w:hAnsi="Arial" w:cs="Arial"/>
          <w:lang w:val="fr-FR"/>
        </w:rPr>
      </w:pPr>
    </w:p>
    <w:p w:rsidR="00D5390B" w:rsidRPr="00BC282B" w:rsidRDefault="00D5390B">
      <w:pPr>
        <w:rPr>
          <w:rFonts w:ascii="Arial" w:hAnsi="Arial" w:cs="Arial"/>
          <w:lang w:val="fr-FR"/>
        </w:rPr>
      </w:pPr>
    </w:p>
    <w:p w:rsidR="00D5390B" w:rsidRDefault="7F9DBCDE" w:rsidP="7F9DBCDE">
      <w:pPr>
        <w:spacing w:after="120"/>
        <w:rPr>
          <w:rFonts w:ascii="Arial" w:hAnsi="Arial" w:cs="Arial"/>
          <w:b/>
          <w:bCs/>
        </w:rPr>
      </w:pPr>
      <w:r w:rsidRPr="7F9DBCDE">
        <w:rPr>
          <w:rFonts w:ascii="Arial" w:hAnsi="Arial" w:cs="Arial"/>
          <w:b/>
          <w:bCs/>
        </w:rPr>
        <w:t>1. Overall Description:</w:t>
      </w:r>
    </w:p>
    <w:p w:rsidR="000F5AFD" w:rsidRDefault="008509AB" w:rsidP="008509AB">
      <w:pPr>
        <w:rPr>
          <w:rFonts w:ascii="Arial" w:hAnsi="Arial" w:cs="Arial"/>
          <w:bCs/>
        </w:rPr>
      </w:pPr>
      <w:r w:rsidRPr="008A5BB6">
        <w:rPr>
          <w:rFonts w:ascii="Arial" w:hAnsi="Arial" w:cs="Arial"/>
        </w:rPr>
        <w:t>RAN1 would like to than</w:t>
      </w:r>
      <w:r>
        <w:rPr>
          <w:rFonts w:ascii="Arial" w:hAnsi="Arial" w:cs="Arial"/>
        </w:rPr>
        <w:t xml:space="preserve">k RAN2 for their LS in </w:t>
      </w:r>
      <w:r w:rsidR="007C29F5" w:rsidRPr="007C29F5">
        <w:rPr>
          <w:rFonts w:ascii="Arial" w:hAnsi="Arial" w:cs="Arial"/>
        </w:rPr>
        <w:t>R</w:t>
      </w:r>
      <w:r w:rsidR="007C29F5">
        <w:rPr>
          <w:rFonts w:ascii="Arial" w:hAnsi="Arial" w:cs="Arial"/>
        </w:rPr>
        <w:t>1-1812116(R2-1816065)</w:t>
      </w:r>
      <w:r w:rsidRPr="008A5BB6">
        <w:rPr>
          <w:rFonts w:ascii="Arial" w:hAnsi="Arial" w:cs="Arial"/>
        </w:rPr>
        <w:t xml:space="preserve"> providing </w:t>
      </w:r>
      <w:r>
        <w:rPr>
          <w:rFonts w:ascii="Arial" w:hAnsi="Arial" w:cs="Arial"/>
        </w:rPr>
        <w:t>questions on MIMO layer configuration</w:t>
      </w:r>
      <w:r w:rsidRPr="008A5BB6">
        <w:rPr>
          <w:rFonts w:ascii="Arial" w:hAnsi="Arial" w:cs="Arial"/>
        </w:rPr>
        <w:t xml:space="preserve">. </w:t>
      </w:r>
      <w:r w:rsidR="001877B9">
        <w:rPr>
          <w:rFonts w:ascii="Arial" w:hAnsi="Arial" w:cs="Arial"/>
          <w:bCs/>
        </w:rPr>
        <w:t>RAN1 provides answers as follows.</w:t>
      </w:r>
    </w:p>
    <w:p w:rsidR="008509AB" w:rsidRDefault="008509AB" w:rsidP="008509AB">
      <w:pPr>
        <w:rPr>
          <w:rFonts w:ascii="Arial" w:hAnsi="Arial" w:cs="Arial"/>
          <w:bCs/>
        </w:rPr>
      </w:pPr>
    </w:p>
    <w:p w:rsidR="00F31833" w:rsidRPr="00F60216" w:rsidRDefault="00F31833" w:rsidP="00F31833">
      <w:pPr>
        <w:ind w:left="720" w:hanging="720"/>
        <w:rPr>
          <w:rFonts w:ascii="Arial" w:hAnsi="Arial" w:cs="Arial"/>
        </w:rPr>
      </w:pPr>
      <w:r w:rsidRPr="00F60216">
        <w:rPr>
          <w:rFonts w:ascii="Arial" w:hAnsi="Arial" w:cs="Arial"/>
          <w:b/>
        </w:rPr>
        <w:t>Q1:</w:t>
      </w:r>
      <w:r w:rsidRPr="00F60216">
        <w:rPr>
          <w:rFonts w:ascii="Arial" w:hAnsi="Arial" w:cs="Arial"/>
        </w:rPr>
        <w:tab/>
        <w:t>Is the NW meant to configure the maximum number of MIMO layers (for PUSCH and PDSCH) by means of RRC signalling so UE can determine the maximum number MIMO layers per serving cell (as it was the case in LTE)?</w:t>
      </w:r>
    </w:p>
    <w:p w:rsidR="00F31833" w:rsidRDefault="00F31833" w:rsidP="00F31833">
      <w:pPr>
        <w:ind w:left="720" w:hanging="720"/>
        <w:rPr>
          <w:rFonts w:ascii="Arial" w:hAnsi="Arial" w:cs="Arial"/>
        </w:rPr>
      </w:pPr>
      <w:r w:rsidRPr="00F60216">
        <w:rPr>
          <w:rFonts w:ascii="Arial" w:hAnsi="Arial" w:cs="Arial"/>
        </w:rPr>
        <w:t xml:space="preserve">Answer: </w:t>
      </w:r>
    </w:p>
    <w:p w:rsidR="007C29F5" w:rsidRDefault="007C29F5" w:rsidP="007C29F5"/>
    <w:p w:rsidR="007C29F5" w:rsidRPr="00E5467F" w:rsidRDefault="007C29F5" w:rsidP="007C29F5">
      <w:pPr>
        <w:ind w:left="720"/>
      </w:pPr>
      <w:r w:rsidRPr="00E5467F">
        <w:t>Yes</w:t>
      </w:r>
      <w:r>
        <w:t>,</w:t>
      </w:r>
      <w:r w:rsidRPr="00E5467F">
        <w:t xml:space="preserve"> for both uplink and downlink.</w:t>
      </w:r>
    </w:p>
    <w:p w:rsidR="007C29F5" w:rsidRPr="00B629D1" w:rsidRDefault="007C29F5" w:rsidP="007C29F5">
      <w:pPr>
        <w:ind w:left="720"/>
        <w:rPr>
          <w:rFonts w:ascii="Arial" w:hAnsi="Arial" w:cs="Arial"/>
          <w:b/>
        </w:rPr>
      </w:pPr>
    </w:p>
    <w:p w:rsidR="007C29F5" w:rsidRPr="00CB1E84" w:rsidRDefault="007C29F5" w:rsidP="007C29F5">
      <w:pPr>
        <w:ind w:left="720"/>
        <w:rPr>
          <w:iCs/>
        </w:rPr>
      </w:pPr>
      <w:r w:rsidRPr="00CB1E84">
        <w:rPr>
          <w:iCs/>
        </w:rPr>
        <w:t>RAN1 believes the new parameters should be introduced for both UL and DL as long as backward compatibility can be maintained. For the purpose of description in this LS, the exemplary cases as in the RAN2 LS are referred as ambiguous cases in the following.</w:t>
      </w:r>
    </w:p>
    <w:p w:rsidR="007C29F5" w:rsidRPr="00246608" w:rsidRDefault="007C29F5" w:rsidP="007C29F5">
      <w:pPr>
        <w:numPr>
          <w:ilvl w:val="0"/>
          <w:numId w:val="18"/>
        </w:numPr>
        <w:ind w:left="1440"/>
        <w:rPr>
          <w:iCs/>
        </w:rPr>
      </w:pPr>
      <w:r w:rsidRPr="00246608">
        <w:rPr>
          <w:iCs/>
        </w:rPr>
        <w:t xml:space="preserve">Type A UE:  The signaled UE MIMO capabilities </w:t>
      </w:r>
      <w:r w:rsidRPr="007C29F5">
        <w:rPr>
          <w:bCs/>
          <w:iCs/>
        </w:rPr>
        <w:t>don’t contain</w:t>
      </w:r>
      <w:r w:rsidRPr="00246608">
        <w:rPr>
          <w:iCs/>
        </w:rPr>
        <w:t xml:space="preserve"> ambiguous cases in either DL or UL, such as described in Example 1 in the RAN2 LS.</w:t>
      </w:r>
    </w:p>
    <w:p w:rsidR="007C29F5" w:rsidRPr="00246608" w:rsidRDefault="007C29F5" w:rsidP="007C29F5">
      <w:pPr>
        <w:numPr>
          <w:ilvl w:val="0"/>
          <w:numId w:val="18"/>
        </w:numPr>
        <w:ind w:left="1440"/>
        <w:rPr>
          <w:iCs/>
        </w:rPr>
      </w:pPr>
      <w:r w:rsidRPr="00246608">
        <w:rPr>
          <w:iCs/>
        </w:rPr>
        <w:t xml:space="preserve">Type B UE:  The signaled UE MIMO </w:t>
      </w:r>
      <w:r w:rsidRPr="007C29F5">
        <w:rPr>
          <w:iCs/>
        </w:rPr>
        <w:t xml:space="preserve">capabilities </w:t>
      </w:r>
      <w:r w:rsidRPr="007C29F5">
        <w:rPr>
          <w:bCs/>
          <w:iCs/>
        </w:rPr>
        <w:t>contain</w:t>
      </w:r>
      <w:r w:rsidRPr="007C29F5">
        <w:rPr>
          <w:iCs/>
        </w:rPr>
        <w:t xml:space="preserve"> ambiguous</w:t>
      </w:r>
      <w:r w:rsidRPr="00246608">
        <w:rPr>
          <w:iCs/>
        </w:rPr>
        <w:t xml:space="preserve"> cases in either DL or UL, such as described in Example 1 in the RAN2 LS.</w:t>
      </w:r>
    </w:p>
    <w:p w:rsidR="007C29F5" w:rsidRPr="00246608" w:rsidRDefault="007C29F5" w:rsidP="007C29F5">
      <w:pPr>
        <w:ind w:left="720"/>
        <w:rPr>
          <w:b/>
          <w:bCs/>
          <w:lang w:eastAsia="zh-TW"/>
        </w:rPr>
      </w:pPr>
    </w:p>
    <w:p w:rsidR="007C29F5" w:rsidRPr="00246608" w:rsidRDefault="007C29F5" w:rsidP="007C29F5">
      <w:pPr>
        <w:ind w:left="720"/>
        <w:rPr>
          <w:iCs/>
        </w:rPr>
      </w:pPr>
      <w:r w:rsidRPr="00246608">
        <w:rPr>
          <w:iCs/>
        </w:rPr>
        <w:t>Type A UEs that don’t understand the new parameters operate with assumption that the maximum number of layers is that of the UE signalled capability (MIMO-LayersDL/</w:t>
      </w:r>
      <w:r w:rsidRPr="00246608">
        <w:t>FeatureSetDownlinkPerCC, MIMO-LayersUL/ FeatureSetUplinkPerCC)</w:t>
      </w:r>
      <w:r w:rsidRPr="00246608">
        <w:rPr>
          <w:iCs/>
        </w:rPr>
        <w:t>. RAN1 assume that Rel-15 Type B UEs must process the new maxRank signaling (if used) while Rel-15 Type A UEs don’t.</w:t>
      </w:r>
    </w:p>
    <w:p w:rsidR="007C29F5" w:rsidRPr="00246608" w:rsidRDefault="007C29F5" w:rsidP="007C29F5">
      <w:pPr>
        <w:ind w:left="720"/>
        <w:rPr>
          <w:iCs/>
        </w:rPr>
      </w:pPr>
    </w:p>
    <w:p w:rsidR="007C29F5" w:rsidRDefault="007C29F5" w:rsidP="007C29F5">
      <w:pPr>
        <w:ind w:left="720"/>
        <w:rPr>
          <w:iCs/>
        </w:rPr>
      </w:pPr>
      <w:r w:rsidRPr="00246608">
        <w:rPr>
          <w:iCs/>
        </w:rPr>
        <w:t>Rel-15 Type B UEs which signals its MIMO layer capabilities expects a MIMO layer signalling from the gNB.</w:t>
      </w:r>
    </w:p>
    <w:p w:rsidR="007C29F5" w:rsidRDefault="007C29F5" w:rsidP="007C29F5">
      <w:pPr>
        <w:ind w:left="720"/>
        <w:rPr>
          <w:iCs/>
        </w:rPr>
      </w:pPr>
    </w:p>
    <w:p w:rsidR="007C29F5" w:rsidRPr="00246608" w:rsidRDefault="007C29F5" w:rsidP="007C29F5">
      <w:pPr>
        <w:ind w:left="720"/>
        <w:rPr>
          <w:iCs/>
        </w:rPr>
      </w:pPr>
      <w:r w:rsidRPr="0015108A">
        <w:rPr>
          <w:iCs/>
        </w:rPr>
        <w:t>If the gNB needs to know whether a UE is of type A or B, it would be possible to make this determination based on the UEs signaled MIMO capabilities; however, this assumes that the gNB must receive and process the UE MIMO capabilities for all UE supported band combinations, not only those used by the gNB.</w:t>
      </w:r>
    </w:p>
    <w:p w:rsidR="007C29F5" w:rsidRPr="00F60216" w:rsidRDefault="007C29F5" w:rsidP="00F31833">
      <w:pPr>
        <w:ind w:left="720" w:hanging="720"/>
        <w:rPr>
          <w:rFonts w:ascii="Arial" w:hAnsi="Arial" w:cs="Arial"/>
        </w:rPr>
      </w:pPr>
    </w:p>
    <w:p w:rsidR="00F31833" w:rsidRPr="00F60216" w:rsidRDefault="00F31833" w:rsidP="00F31833">
      <w:pPr>
        <w:ind w:left="720" w:hanging="720"/>
        <w:rPr>
          <w:rFonts w:ascii="Arial" w:hAnsi="Arial" w:cs="Arial"/>
          <w:b/>
        </w:rPr>
      </w:pPr>
      <w:r w:rsidRPr="00F60216">
        <w:rPr>
          <w:rFonts w:ascii="Arial" w:hAnsi="Arial" w:cs="Arial"/>
          <w:b/>
        </w:rPr>
        <w:t>Q2:</w:t>
      </w:r>
      <w:r w:rsidRPr="00F60216">
        <w:rPr>
          <w:rFonts w:ascii="Arial" w:hAnsi="Arial" w:cs="Arial"/>
          <w:b/>
        </w:rPr>
        <w:tab/>
      </w:r>
      <w:r w:rsidRPr="00F60216">
        <w:rPr>
          <w:rFonts w:ascii="Arial" w:hAnsi="Arial" w:cs="Arial"/>
        </w:rPr>
        <w:t>If the answer to Q1 is “yes”, does such parameter exist, i.e., is the UE meant to derive the maximum number MIMO layers per serving cell from existing parameters?</w:t>
      </w:r>
    </w:p>
    <w:p w:rsidR="00F31833" w:rsidRDefault="00F31833" w:rsidP="00F31833">
      <w:pPr>
        <w:rPr>
          <w:rFonts w:ascii="Arial" w:hAnsi="Arial" w:cs="Arial"/>
        </w:rPr>
      </w:pPr>
      <w:r w:rsidRPr="00F60216">
        <w:rPr>
          <w:rFonts w:ascii="Arial" w:hAnsi="Arial" w:cs="Arial"/>
          <w:b/>
        </w:rPr>
        <w:t xml:space="preserve">Answer: </w:t>
      </w:r>
    </w:p>
    <w:p w:rsidR="007C29F5" w:rsidRPr="004F463E" w:rsidRDefault="007C29F5" w:rsidP="007C29F5">
      <w:pPr>
        <w:ind w:left="720"/>
      </w:pPr>
      <w:r w:rsidRPr="004F463E">
        <w:t>The existing RRC signalling does not provide sufficient support for that.</w:t>
      </w:r>
    </w:p>
    <w:p w:rsidR="007C29F5" w:rsidRPr="00F60216" w:rsidRDefault="007C29F5" w:rsidP="00F31833">
      <w:pPr>
        <w:rPr>
          <w:rFonts w:ascii="Arial" w:hAnsi="Arial" w:cs="Arial"/>
          <w:b/>
        </w:rPr>
      </w:pPr>
    </w:p>
    <w:p w:rsidR="00F31833" w:rsidRDefault="00F31833" w:rsidP="00F31833">
      <w:pPr>
        <w:ind w:left="720" w:hanging="720"/>
        <w:rPr>
          <w:rFonts w:ascii="Arial" w:hAnsi="Arial" w:cs="Arial"/>
        </w:rPr>
      </w:pPr>
      <w:r w:rsidRPr="00F60216">
        <w:rPr>
          <w:rFonts w:ascii="Arial" w:hAnsi="Arial" w:cs="Arial"/>
          <w:b/>
        </w:rPr>
        <w:lastRenderedPageBreak/>
        <w:t>Q3:</w:t>
      </w:r>
      <w:r w:rsidRPr="00F60216">
        <w:rPr>
          <w:rFonts w:ascii="Arial" w:hAnsi="Arial" w:cs="Arial"/>
        </w:rPr>
        <w:tab/>
        <w:t>If the answer to Q2 is “no”, should a new parameter be added per serving cell or per BWP?</w:t>
      </w:r>
      <w:r w:rsidRPr="00F60216">
        <w:rPr>
          <w:rFonts w:ascii="Arial" w:hAnsi="Arial" w:cs="Arial"/>
          <w:b/>
        </w:rPr>
        <w:t xml:space="preserve"> </w:t>
      </w:r>
      <w:r w:rsidRPr="00F60216">
        <w:rPr>
          <w:rFonts w:ascii="Arial" w:hAnsi="Arial" w:cs="Arial"/>
        </w:rPr>
        <w:t>RAN2 could add a parameter if RAN1 considers it necessary. From RAN2 perspective, per serving cell is preferred due to simplicity at this late stage in Rel-15.</w:t>
      </w:r>
    </w:p>
    <w:p w:rsidR="007C29F5" w:rsidRDefault="00F60216" w:rsidP="007C29F5">
      <w:pPr>
        <w:rPr>
          <w:rFonts w:ascii="Arial" w:hAnsi="Arial" w:cs="Arial"/>
        </w:rPr>
      </w:pPr>
      <w:r>
        <w:rPr>
          <w:rFonts w:ascii="Arial" w:hAnsi="Arial" w:cs="Arial"/>
          <w:b/>
        </w:rPr>
        <w:t>Answer:</w:t>
      </w:r>
      <w:r>
        <w:rPr>
          <w:rFonts w:ascii="Arial" w:hAnsi="Arial" w:cs="Arial"/>
        </w:rPr>
        <w:t xml:space="preserve"> </w:t>
      </w:r>
    </w:p>
    <w:p w:rsidR="007C29F5" w:rsidRPr="00B61039" w:rsidRDefault="007C29F5" w:rsidP="007C29F5">
      <w:pPr>
        <w:ind w:left="360"/>
      </w:pPr>
      <w:r w:rsidRPr="00B61039">
        <w:t>New higher layer parameter is introduced on a per-BWP basis; and the UE expects that the configured value of this parameter shall the same for all configured BWPs in a CC for Rel-15</w:t>
      </w:r>
    </w:p>
    <w:p w:rsidR="007C29F5" w:rsidRPr="00B61039" w:rsidRDefault="007C29F5" w:rsidP="007C29F5">
      <w:pPr>
        <w:pStyle w:val="ListParagraph"/>
        <w:numPr>
          <w:ilvl w:val="0"/>
          <w:numId w:val="19"/>
        </w:numPr>
        <w:ind w:left="720"/>
      </w:pPr>
      <w:r w:rsidRPr="00B61039">
        <w:t>For PDSCH, and non-codebook based PUSCH, maxRank signaling would be introduced per BWP</w:t>
      </w:r>
    </w:p>
    <w:p w:rsidR="00F31833" w:rsidRPr="00F60216" w:rsidRDefault="00F31833" w:rsidP="00F60216">
      <w:pPr>
        <w:ind w:left="720" w:hanging="720"/>
        <w:rPr>
          <w:rFonts w:ascii="Arial" w:hAnsi="Arial" w:cs="Arial"/>
          <w:b/>
        </w:rPr>
      </w:pPr>
    </w:p>
    <w:p w:rsidR="00F31833" w:rsidRPr="00F60216" w:rsidRDefault="00F31833" w:rsidP="00F31833">
      <w:pPr>
        <w:ind w:left="720" w:hanging="720"/>
        <w:rPr>
          <w:rFonts w:ascii="Arial" w:hAnsi="Arial" w:cs="Arial"/>
          <w:b/>
        </w:rPr>
      </w:pPr>
      <w:r w:rsidRPr="00F60216">
        <w:rPr>
          <w:rFonts w:ascii="Arial" w:hAnsi="Arial" w:cs="Arial"/>
          <w:b/>
        </w:rPr>
        <w:t>Q4:</w:t>
      </w:r>
      <w:r w:rsidRPr="00F60216">
        <w:rPr>
          <w:rFonts w:ascii="Arial" w:hAnsi="Arial" w:cs="Arial"/>
          <w:b/>
        </w:rPr>
        <w:tab/>
      </w:r>
      <w:r w:rsidRPr="00F60216">
        <w:rPr>
          <w:rFonts w:ascii="Arial" w:hAnsi="Arial" w:cs="Arial"/>
        </w:rPr>
        <w:t xml:space="preserve">If R1 only sees the need of MIMO configuration per BWP, i.e. no MIMO configuration per CC, is the NW allowed to configure MIMO layers in BWP so that </w:t>
      </w:r>
      <w:r w:rsidRPr="00F60216">
        <w:rPr>
          <w:rFonts w:ascii="Arial" w:hAnsi="Arial" w:cs="Arial"/>
          <w:b/>
        </w:rPr>
        <w:t>only</w:t>
      </w:r>
      <w:r w:rsidRPr="00F60216">
        <w:rPr>
          <w:rFonts w:ascii="Arial" w:hAnsi="Arial" w:cs="Arial"/>
        </w:rPr>
        <w:t xml:space="preserve"> certain combinations of BWPs in different serving cells are within the UE’s MIMO capabilities? In other words, may the NW reallocate MIMO layers to another serving cell by switching BWPs in those serving cells?</w:t>
      </w:r>
    </w:p>
    <w:p w:rsidR="007C29F5" w:rsidRDefault="00E96AF5" w:rsidP="007C29F5">
      <w:pPr>
        <w:spacing w:after="120"/>
        <w:rPr>
          <w:rFonts w:ascii="Arial" w:hAnsi="Arial" w:cs="Arial"/>
          <w:b/>
        </w:rPr>
      </w:pPr>
      <w:r>
        <w:rPr>
          <w:rFonts w:ascii="Arial" w:hAnsi="Arial" w:cs="Arial"/>
          <w:b/>
        </w:rPr>
        <w:t xml:space="preserve">Answer: </w:t>
      </w:r>
    </w:p>
    <w:p w:rsidR="007C29F5" w:rsidRPr="002F128B" w:rsidRDefault="007C29F5" w:rsidP="007C29F5">
      <w:r>
        <w:rPr>
          <w:rFonts w:ascii="Arial" w:hAnsi="Arial" w:cs="Arial"/>
          <w:b/>
        </w:rPr>
        <w:tab/>
      </w:r>
      <w:r w:rsidRPr="002F128B">
        <w:t xml:space="preserve">For Rel-15, the numbers of MIMO layers configured at all BWPs at a CC are the same. </w:t>
      </w:r>
    </w:p>
    <w:p w:rsidR="007C29F5" w:rsidRDefault="007C29F5" w:rsidP="007C29F5">
      <w:pPr>
        <w:spacing w:after="120"/>
        <w:rPr>
          <w:rFonts w:ascii="Arial" w:hAnsi="Arial" w:cs="Arial"/>
        </w:rPr>
      </w:pPr>
    </w:p>
    <w:p w:rsidR="00F31833" w:rsidRPr="00F60216" w:rsidRDefault="00F31833" w:rsidP="007C29F5">
      <w:pPr>
        <w:spacing w:after="120"/>
        <w:rPr>
          <w:rFonts w:ascii="Arial" w:hAnsi="Arial" w:cs="Arial"/>
        </w:rPr>
      </w:pPr>
      <w:r w:rsidRPr="00F60216">
        <w:rPr>
          <w:rFonts w:ascii="Arial" w:hAnsi="Arial" w:cs="Arial"/>
          <w:b/>
        </w:rPr>
        <w:t>Q5:</w:t>
      </w:r>
      <w:r w:rsidRPr="00F60216">
        <w:rPr>
          <w:rFonts w:ascii="Arial" w:hAnsi="Arial" w:cs="Arial"/>
          <w:b/>
        </w:rPr>
        <w:tab/>
      </w:r>
      <w:r w:rsidRPr="00F60216">
        <w:rPr>
          <w:rFonts w:ascii="Arial" w:hAnsi="Arial" w:cs="Arial"/>
        </w:rPr>
        <w:t>The UE indicates the number of supported MIMO layers for DL in its UE capabilities. Do those capabilities also limit the configuration of CSI report?</w:t>
      </w:r>
    </w:p>
    <w:p w:rsidR="007C29F5" w:rsidRDefault="006A38D9" w:rsidP="007C29F5">
      <w:pPr>
        <w:rPr>
          <w:rFonts w:ascii="Arial" w:hAnsi="Arial" w:cs="Arial"/>
          <w:bCs/>
        </w:rPr>
      </w:pPr>
      <w:r w:rsidRPr="00F60216">
        <w:rPr>
          <w:rFonts w:ascii="Arial" w:hAnsi="Arial" w:cs="Arial"/>
          <w:b/>
          <w:bCs/>
        </w:rPr>
        <w:t>Answer:</w:t>
      </w:r>
      <w:r w:rsidRPr="00555D25">
        <w:rPr>
          <w:rFonts w:ascii="Arial" w:hAnsi="Arial" w:cs="Arial"/>
          <w:bCs/>
        </w:rPr>
        <w:t xml:space="preserve"> </w:t>
      </w:r>
    </w:p>
    <w:p w:rsidR="007C29F5" w:rsidRPr="00AD02D1" w:rsidRDefault="007C29F5" w:rsidP="007C29F5">
      <w:pPr>
        <w:ind w:left="720"/>
      </w:pPr>
      <w:r w:rsidRPr="00AD02D1">
        <w:t>Yes, the UE is not expected to be configured with CSI report exceeding UE MIMO capability (UE capability 2-3) for DL</w:t>
      </w:r>
      <w:r>
        <w:t>.</w:t>
      </w:r>
    </w:p>
    <w:p w:rsidR="007C29F5" w:rsidRPr="00AD02D1" w:rsidRDefault="007C29F5" w:rsidP="007C29F5">
      <w:pPr>
        <w:ind w:left="720"/>
      </w:pPr>
    </w:p>
    <w:p w:rsidR="007C29F5" w:rsidRPr="00AD02D1" w:rsidRDefault="007C29F5" w:rsidP="007C29F5">
      <w:pPr>
        <w:ind w:left="720"/>
      </w:pPr>
      <w:r w:rsidRPr="00AD02D1">
        <w:t>In addition, RAN1 would like to note that if new maximum number of DL layer configuration is introduced, the signalled parameter should not impact the CSI report.</w:t>
      </w:r>
    </w:p>
    <w:p w:rsidR="000156DD" w:rsidRPr="007C29F5" w:rsidRDefault="000156DD" w:rsidP="000156DD">
      <w:pPr>
        <w:rPr>
          <w:rFonts w:ascii="Arial" w:hAnsi="Arial" w:cs="Arial"/>
          <w:lang w:eastAsia="zh-CN"/>
        </w:rPr>
      </w:pPr>
    </w:p>
    <w:p w:rsidR="00706BAA" w:rsidRPr="000156DD" w:rsidRDefault="00706BAA" w:rsidP="001D2FF7">
      <w:pPr>
        <w:spacing w:after="120"/>
        <w:rPr>
          <w:rFonts w:ascii="Arial" w:hAnsi="Arial" w:cs="Arial"/>
          <w:b/>
          <w:bCs/>
          <w:lang w:val="en-US"/>
        </w:rPr>
      </w:pPr>
    </w:p>
    <w:p w:rsidR="001D2FF7" w:rsidRDefault="7F9DBCDE" w:rsidP="001D2FF7">
      <w:pPr>
        <w:spacing w:after="120"/>
        <w:rPr>
          <w:rFonts w:ascii="Arial" w:hAnsi="Arial" w:cs="Arial"/>
          <w:b/>
          <w:bCs/>
        </w:rPr>
      </w:pPr>
      <w:r w:rsidRPr="7F9DBCDE">
        <w:rPr>
          <w:rFonts w:ascii="Arial" w:hAnsi="Arial" w:cs="Arial"/>
          <w:b/>
          <w:bCs/>
        </w:rPr>
        <w:t>2. Actions:</w:t>
      </w:r>
    </w:p>
    <w:p w:rsidR="00A81AAB" w:rsidRDefault="00A81AAB" w:rsidP="001D2FF7">
      <w:pPr>
        <w:spacing w:after="120"/>
        <w:rPr>
          <w:rFonts w:ascii="Arial" w:hAnsi="Arial" w:cs="Arial"/>
          <w:b/>
          <w:bCs/>
        </w:rPr>
      </w:pPr>
      <w:r>
        <w:rPr>
          <w:rFonts w:ascii="Arial" w:hAnsi="Arial" w:cs="Arial"/>
          <w:b/>
          <w:bCs/>
        </w:rPr>
        <w:t>To RAN2 group</w:t>
      </w:r>
    </w:p>
    <w:p w:rsidR="00A81AAB" w:rsidRDefault="003A1B8F" w:rsidP="00433679">
      <w:pPr>
        <w:spacing w:after="120"/>
        <w:ind w:left="993" w:hanging="993"/>
        <w:rPr>
          <w:rFonts w:ascii="Arial" w:hAnsi="Arial" w:cs="Arial"/>
          <w:b/>
        </w:rPr>
      </w:pPr>
      <w:r w:rsidRPr="7F9DBCDE">
        <w:rPr>
          <w:rFonts w:ascii="Arial" w:hAnsi="Arial" w:cs="Arial"/>
          <w:b/>
          <w:bCs/>
        </w:rPr>
        <w:t>ACTION:</w:t>
      </w:r>
    </w:p>
    <w:p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their future work.</w:t>
      </w:r>
    </w:p>
    <w:p w:rsidR="00E77E9C" w:rsidRDefault="00E77E9C" w:rsidP="001D2FF7">
      <w:pPr>
        <w:spacing w:after="120"/>
        <w:ind w:left="993" w:hanging="993"/>
        <w:rPr>
          <w:rFonts w:ascii="Arial" w:hAnsi="Arial" w:cs="Arial"/>
          <w:b/>
        </w:rPr>
      </w:pPr>
    </w:p>
    <w:p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sidR="008F2580">
        <w:rPr>
          <w:rFonts w:ascii="Arial" w:hAnsi="Arial" w:cs="Arial"/>
        </w:rPr>
        <w:t>AH-1901</w:t>
      </w:r>
      <w:r w:rsidRPr="009827A8">
        <w:rPr>
          <w:rFonts w:ascii="Arial" w:hAnsi="Arial" w:cs="Arial"/>
          <w:bCs/>
        </w:rPr>
        <w:tab/>
      </w:r>
      <w:r w:rsidR="008F2580">
        <w:rPr>
          <w:rFonts w:ascii="Arial" w:hAnsi="Arial" w:cs="Arial"/>
        </w:rPr>
        <w:t>21–</w:t>
      </w:r>
      <w:r w:rsidRPr="7F9DBCDE">
        <w:rPr>
          <w:rFonts w:ascii="Arial" w:hAnsi="Arial" w:cs="Arial"/>
        </w:rPr>
        <w:t>2</w:t>
      </w:r>
      <w:r w:rsidR="008F2580">
        <w:rPr>
          <w:rFonts w:ascii="Arial" w:hAnsi="Arial" w:cs="Arial"/>
        </w:rPr>
        <w:t>5</w:t>
      </w:r>
      <w:r>
        <w:rPr>
          <w:rFonts w:ascii="Arial" w:hAnsi="Arial" w:cs="Arial"/>
        </w:rPr>
        <w:t xml:space="preserve"> </w:t>
      </w:r>
      <w:r w:rsidR="008F2580">
        <w:rPr>
          <w:rFonts w:ascii="Arial" w:hAnsi="Arial" w:cs="Arial"/>
        </w:rPr>
        <w:t>Jan</w:t>
      </w:r>
      <w:r w:rsidRPr="7F9DBCDE">
        <w:rPr>
          <w:rFonts w:ascii="Arial" w:hAnsi="Arial" w:cs="Arial"/>
        </w:rPr>
        <w:t xml:space="preserve"> 201</w:t>
      </w:r>
      <w:r w:rsidR="008F2580">
        <w:rPr>
          <w:rFonts w:ascii="Arial" w:hAnsi="Arial" w:cs="Arial"/>
        </w:rPr>
        <w:t>9</w:t>
      </w:r>
      <w:r w:rsidRPr="009827A8">
        <w:rPr>
          <w:rFonts w:ascii="Arial" w:hAnsi="Arial" w:cs="Arial"/>
          <w:bCs/>
        </w:rPr>
        <w:tab/>
      </w:r>
      <w:r w:rsidR="008F2580">
        <w:rPr>
          <w:rFonts w:ascii="Arial" w:hAnsi="Arial" w:cs="Arial"/>
          <w:bCs/>
        </w:rPr>
        <w:t>Taipei</w:t>
      </w:r>
      <w:r>
        <w:rPr>
          <w:rFonts w:ascii="Arial" w:hAnsi="Arial" w:cs="Arial"/>
          <w:bCs/>
        </w:rPr>
        <w:t xml:space="preserve">, </w:t>
      </w:r>
      <w:r w:rsidR="008F2580">
        <w:rPr>
          <w:rFonts w:ascii="Arial" w:hAnsi="Arial" w:cs="Arial"/>
        </w:rPr>
        <w:t>Taiwan</w:t>
      </w:r>
    </w:p>
    <w:p w:rsidR="00591D27" w:rsidRDefault="00591D27" w:rsidP="005138F2">
      <w:pPr>
        <w:tabs>
          <w:tab w:val="left" w:pos="5103"/>
        </w:tabs>
        <w:spacing w:after="120"/>
        <w:ind w:left="2268" w:hanging="2268"/>
        <w:rPr>
          <w:rFonts w:ascii="Arial" w:hAnsi="Arial" w:cs="Arial"/>
        </w:rPr>
      </w:pPr>
      <w:r>
        <w:rPr>
          <w:rFonts w:ascii="Arial" w:hAnsi="Arial" w:cs="Arial"/>
        </w:rPr>
        <w:t>RAN1#9</w:t>
      </w:r>
      <w:r w:rsidR="008F2580">
        <w:rPr>
          <w:rFonts w:ascii="Arial" w:hAnsi="Arial" w:cs="Arial"/>
        </w:rPr>
        <w:t>6</w:t>
      </w:r>
      <w:r>
        <w:rPr>
          <w:rFonts w:ascii="Arial" w:hAnsi="Arial" w:cs="Arial"/>
        </w:rPr>
        <w:tab/>
      </w:r>
      <w:r w:rsidR="008F2580">
        <w:rPr>
          <w:rFonts w:ascii="Arial" w:hAnsi="Arial" w:cs="Arial"/>
        </w:rPr>
        <w:t>25</w:t>
      </w:r>
      <w:r w:rsidR="003A5E21">
        <w:rPr>
          <w:rFonts w:ascii="Arial" w:hAnsi="Arial" w:cs="Arial"/>
        </w:rPr>
        <w:t xml:space="preserve"> </w:t>
      </w:r>
      <w:r w:rsidR="008F2580">
        <w:rPr>
          <w:rFonts w:ascii="Arial" w:hAnsi="Arial" w:cs="Arial"/>
        </w:rPr>
        <w:t xml:space="preserve">Feb </w:t>
      </w:r>
      <w:r w:rsidR="003A5E21">
        <w:rPr>
          <w:rFonts w:ascii="Arial" w:hAnsi="Arial" w:cs="Arial"/>
        </w:rPr>
        <w:t xml:space="preserve">– </w:t>
      </w:r>
      <w:r w:rsidR="008F2580">
        <w:rPr>
          <w:rFonts w:ascii="Arial" w:hAnsi="Arial" w:cs="Arial"/>
        </w:rPr>
        <w:t>1 Mar</w:t>
      </w:r>
      <w:r w:rsidR="003A5E21">
        <w:rPr>
          <w:rFonts w:ascii="Arial" w:hAnsi="Arial" w:cs="Arial"/>
        </w:rPr>
        <w:t xml:space="preserve"> 201</w:t>
      </w:r>
      <w:r w:rsidR="008F2580">
        <w:rPr>
          <w:rFonts w:ascii="Arial" w:hAnsi="Arial" w:cs="Arial"/>
        </w:rPr>
        <w:t>9</w:t>
      </w:r>
      <w:r w:rsidR="003A5E21">
        <w:rPr>
          <w:rFonts w:ascii="Arial" w:hAnsi="Arial" w:cs="Arial"/>
        </w:rPr>
        <w:tab/>
      </w:r>
      <w:r w:rsidR="008F2580">
        <w:rPr>
          <w:rFonts w:ascii="Arial" w:hAnsi="Arial" w:cs="Arial"/>
        </w:rPr>
        <w:t>Athens</w:t>
      </w:r>
      <w:r w:rsidR="007D7E35">
        <w:rPr>
          <w:rFonts w:ascii="Arial" w:hAnsi="Arial" w:cs="Arial"/>
        </w:rPr>
        <w:t xml:space="preserve">, </w:t>
      </w:r>
      <w:r w:rsidR="008F2580">
        <w:rPr>
          <w:rFonts w:ascii="Arial" w:hAnsi="Arial" w:cs="Arial"/>
        </w:rPr>
        <w:t>Greece</w:t>
      </w:r>
    </w:p>
    <w:sectPr w:rsidR="00591D27" w:rsidSect="00603C4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1B0" w:rsidRDefault="000D41B0">
      <w:r>
        <w:separator/>
      </w:r>
    </w:p>
  </w:endnote>
  <w:endnote w:type="continuationSeparator" w:id="0">
    <w:p w:rsidR="000D41B0" w:rsidRDefault="000D41B0">
      <w:r>
        <w:continuationSeparator/>
      </w:r>
    </w:p>
  </w:endnote>
  <w:endnote w:type="continuationNotice" w:id="1">
    <w:p w:rsidR="000D41B0" w:rsidRDefault="000D41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1B0" w:rsidRDefault="000D41B0">
      <w:r>
        <w:separator/>
      </w:r>
    </w:p>
  </w:footnote>
  <w:footnote w:type="continuationSeparator" w:id="0">
    <w:p w:rsidR="000D41B0" w:rsidRDefault="000D41B0">
      <w:r>
        <w:continuationSeparator/>
      </w:r>
    </w:p>
  </w:footnote>
  <w:footnote w:type="continuationNotice" w:id="1">
    <w:p w:rsidR="000D41B0" w:rsidRDefault="000D41B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A272B"/>
    <w:multiLevelType w:val="hybridMultilevel"/>
    <w:tmpl w:val="936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AA7100"/>
    <w:multiLevelType w:val="hybridMultilevel"/>
    <w:tmpl w:val="A0D0FA82"/>
    <w:lvl w:ilvl="0" w:tplc="DFCE86AA">
      <w:numFmt w:val="bullet"/>
      <w:lvlText w:val="-"/>
      <w:lvlJc w:val="left"/>
      <w:pPr>
        <w:ind w:left="360" w:hanging="360"/>
      </w:pPr>
      <w:rPr>
        <w:rFonts w:ascii="Calibri" w:eastAsia="PMingLiU"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8DF691A"/>
    <w:multiLevelType w:val="hybridMultilevel"/>
    <w:tmpl w:val="BFF6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nsid w:val="78F23081"/>
    <w:multiLevelType w:val="hybridMultilevel"/>
    <w:tmpl w:val="1C2890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10"/>
  </w:num>
  <w:num w:numId="4">
    <w:abstractNumId w:val="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6"/>
  </w:num>
  <w:num w:numId="9">
    <w:abstractNumId w:val="17"/>
  </w:num>
  <w:num w:numId="10">
    <w:abstractNumId w:val="19"/>
  </w:num>
  <w:num w:numId="11">
    <w:abstractNumId w:val="12"/>
  </w:num>
  <w:num w:numId="12">
    <w:abstractNumId w:val="1"/>
  </w:num>
  <w:num w:numId="13">
    <w:abstractNumId w:val="3"/>
  </w:num>
  <w:num w:numId="14">
    <w:abstractNumId w:val="0"/>
  </w:num>
  <w:num w:numId="15">
    <w:abstractNumId w:val="15"/>
  </w:num>
  <w:num w:numId="16">
    <w:abstractNumId w:val="11"/>
  </w:num>
  <w:num w:numId="17">
    <w:abstractNumId w:val="8"/>
  </w:num>
  <w:num w:numId="18">
    <w:abstractNumId w:val="5"/>
  </w:num>
  <w:num w:numId="19">
    <w:abstractNumId w:val="4"/>
  </w:num>
  <w:num w:numId="20">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 w:id="1"/>
  </w:footnotePr>
  <w:endnotePr>
    <w:endnote w:id="-1"/>
    <w:endnote w:id="0"/>
    <w:endnote w:id="1"/>
  </w:endnotePr>
  <w:compat>
    <w:useFELayout/>
  </w:compat>
  <w:rsids>
    <w:rsidRoot w:val="00AE1358"/>
    <w:rsid w:val="000156DD"/>
    <w:rsid w:val="00033AFE"/>
    <w:rsid w:val="00037DC7"/>
    <w:rsid w:val="00061807"/>
    <w:rsid w:val="000820DB"/>
    <w:rsid w:val="000C544E"/>
    <w:rsid w:val="000D0301"/>
    <w:rsid w:val="000D41B0"/>
    <w:rsid w:val="000E0D63"/>
    <w:rsid w:val="000E3C34"/>
    <w:rsid w:val="000F5AFD"/>
    <w:rsid w:val="0011065A"/>
    <w:rsid w:val="00125B9E"/>
    <w:rsid w:val="0013166B"/>
    <w:rsid w:val="00133D59"/>
    <w:rsid w:val="00140C61"/>
    <w:rsid w:val="00163DE4"/>
    <w:rsid w:val="001676C5"/>
    <w:rsid w:val="00172188"/>
    <w:rsid w:val="00174B2A"/>
    <w:rsid w:val="001877B9"/>
    <w:rsid w:val="00193619"/>
    <w:rsid w:val="001D2FF7"/>
    <w:rsid w:val="001F0C6F"/>
    <w:rsid w:val="001F1BFE"/>
    <w:rsid w:val="00204B3C"/>
    <w:rsid w:val="002208E3"/>
    <w:rsid w:val="0022354F"/>
    <w:rsid w:val="00231002"/>
    <w:rsid w:val="00244285"/>
    <w:rsid w:val="002446E1"/>
    <w:rsid w:val="00267C2F"/>
    <w:rsid w:val="0027404F"/>
    <w:rsid w:val="002C269D"/>
    <w:rsid w:val="002C4DA8"/>
    <w:rsid w:val="002D0D0C"/>
    <w:rsid w:val="002D5209"/>
    <w:rsid w:val="002D609B"/>
    <w:rsid w:val="002F0952"/>
    <w:rsid w:val="002F4B38"/>
    <w:rsid w:val="00302799"/>
    <w:rsid w:val="00314506"/>
    <w:rsid w:val="00332D10"/>
    <w:rsid w:val="00355C24"/>
    <w:rsid w:val="003776E2"/>
    <w:rsid w:val="00385549"/>
    <w:rsid w:val="00385854"/>
    <w:rsid w:val="00395913"/>
    <w:rsid w:val="003A1B8F"/>
    <w:rsid w:val="003A5E21"/>
    <w:rsid w:val="003D0003"/>
    <w:rsid w:val="003D347C"/>
    <w:rsid w:val="003E0050"/>
    <w:rsid w:val="004077D1"/>
    <w:rsid w:val="00425030"/>
    <w:rsid w:val="00432926"/>
    <w:rsid w:val="00433679"/>
    <w:rsid w:val="004518E1"/>
    <w:rsid w:val="004568BF"/>
    <w:rsid w:val="00473CCF"/>
    <w:rsid w:val="00474ED7"/>
    <w:rsid w:val="0049643B"/>
    <w:rsid w:val="004A148E"/>
    <w:rsid w:val="004D1479"/>
    <w:rsid w:val="004D4B8B"/>
    <w:rsid w:val="0051019E"/>
    <w:rsid w:val="005138F2"/>
    <w:rsid w:val="005159ED"/>
    <w:rsid w:val="00555D25"/>
    <w:rsid w:val="005671C6"/>
    <w:rsid w:val="005775CF"/>
    <w:rsid w:val="00583043"/>
    <w:rsid w:val="00591D27"/>
    <w:rsid w:val="00594081"/>
    <w:rsid w:val="0059471F"/>
    <w:rsid w:val="005C0EE9"/>
    <w:rsid w:val="005E16C1"/>
    <w:rsid w:val="0060300F"/>
    <w:rsid w:val="00603C41"/>
    <w:rsid w:val="0062720F"/>
    <w:rsid w:val="00644537"/>
    <w:rsid w:val="00691F23"/>
    <w:rsid w:val="00693629"/>
    <w:rsid w:val="006A38D9"/>
    <w:rsid w:val="006B2F60"/>
    <w:rsid w:val="006C41DA"/>
    <w:rsid w:val="006F7148"/>
    <w:rsid w:val="00706BAA"/>
    <w:rsid w:val="00736A68"/>
    <w:rsid w:val="0074478A"/>
    <w:rsid w:val="00752338"/>
    <w:rsid w:val="00755941"/>
    <w:rsid w:val="00773F8A"/>
    <w:rsid w:val="00774321"/>
    <w:rsid w:val="007A63E2"/>
    <w:rsid w:val="007A7084"/>
    <w:rsid w:val="007B25F2"/>
    <w:rsid w:val="007B73D7"/>
    <w:rsid w:val="007C29F5"/>
    <w:rsid w:val="007D7E35"/>
    <w:rsid w:val="0083700A"/>
    <w:rsid w:val="008456D8"/>
    <w:rsid w:val="008509AB"/>
    <w:rsid w:val="0087733A"/>
    <w:rsid w:val="0088327B"/>
    <w:rsid w:val="008A257D"/>
    <w:rsid w:val="008A41F9"/>
    <w:rsid w:val="008B63C4"/>
    <w:rsid w:val="008B7101"/>
    <w:rsid w:val="008D444D"/>
    <w:rsid w:val="008D5FA9"/>
    <w:rsid w:val="008E6DBF"/>
    <w:rsid w:val="008F2580"/>
    <w:rsid w:val="008F33CD"/>
    <w:rsid w:val="008F4DAB"/>
    <w:rsid w:val="00925748"/>
    <w:rsid w:val="00926685"/>
    <w:rsid w:val="009430D6"/>
    <w:rsid w:val="00950C0E"/>
    <w:rsid w:val="00977F3E"/>
    <w:rsid w:val="009827A8"/>
    <w:rsid w:val="0098581F"/>
    <w:rsid w:val="00991703"/>
    <w:rsid w:val="009D3FAB"/>
    <w:rsid w:val="009F52BD"/>
    <w:rsid w:val="00A13B9C"/>
    <w:rsid w:val="00A26549"/>
    <w:rsid w:val="00A70EA8"/>
    <w:rsid w:val="00A74A79"/>
    <w:rsid w:val="00A81AAB"/>
    <w:rsid w:val="00A8336C"/>
    <w:rsid w:val="00A84DE0"/>
    <w:rsid w:val="00A974E8"/>
    <w:rsid w:val="00AA1596"/>
    <w:rsid w:val="00AA5F9D"/>
    <w:rsid w:val="00AC0390"/>
    <w:rsid w:val="00AD547E"/>
    <w:rsid w:val="00AE1358"/>
    <w:rsid w:val="00AE350F"/>
    <w:rsid w:val="00AE4D9A"/>
    <w:rsid w:val="00B44BC2"/>
    <w:rsid w:val="00BC282B"/>
    <w:rsid w:val="00BD5F1F"/>
    <w:rsid w:val="00BE3E1F"/>
    <w:rsid w:val="00BE3EDA"/>
    <w:rsid w:val="00C12FE2"/>
    <w:rsid w:val="00C140CC"/>
    <w:rsid w:val="00C279A2"/>
    <w:rsid w:val="00C3074A"/>
    <w:rsid w:val="00C57D83"/>
    <w:rsid w:val="00C82F24"/>
    <w:rsid w:val="00C87268"/>
    <w:rsid w:val="00C87838"/>
    <w:rsid w:val="00CA4123"/>
    <w:rsid w:val="00CA5BB8"/>
    <w:rsid w:val="00CF59CC"/>
    <w:rsid w:val="00D02481"/>
    <w:rsid w:val="00D15E17"/>
    <w:rsid w:val="00D45636"/>
    <w:rsid w:val="00D45D31"/>
    <w:rsid w:val="00D47C0C"/>
    <w:rsid w:val="00D5390B"/>
    <w:rsid w:val="00D55A2D"/>
    <w:rsid w:val="00D56A50"/>
    <w:rsid w:val="00D819A5"/>
    <w:rsid w:val="00D92776"/>
    <w:rsid w:val="00DA27A7"/>
    <w:rsid w:val="00DA2B82"/>
    <w:rsid w:val="00DC421D"/>
    <w:rsid w:val="00DE673F"/>
    <w:rsid w:val="00E0794B"/>
    <w:rsid w:val="00E22413"/>
    <w:rsid w:val="00E45A05"/>
    <w:rsid w:val="00E6176E"/>
    <w:rsid w:val="00E65024"/>
    <w:rsid w:val="00E75142"/>
    <w:rsid w:val="00E77E9C"/>
    <w:rsid w:val="00E804CC"/>
    <w:rsid w:val="00E85BE4"/>
    <w:rsid w:val="00E96AF5"/>
    <w:rsid w:val="00EA25B2"/>
    <w:rsid w:val="00EA5ECC"/>
    <w:rsid w:val="00EB1D2D"/>
    <w:rsid w:val="00EC014C"/>
    <w:rsid w:val="00ED5D1D"/>
    <w:rsid w:val="00F023EE"/>
    <w:rsid w:val="00F0244B"/>
    <w:rsid w:val="00F23F1E"/>
    <w:rsid w:val="00F3090F"/>
    <w:rsid w:val="00F31833"/>
    <w:rsid w:val="00F32522"/>
    <w:rsid w:val="00F34A35"/>
    <w:rsid w:val="00F60216"/>
    <w:rsid w:val="00F619BE"/>
    <w:rsid w:val="00F74F3F"/>
    <w:rsid w:val="00F815AA"/>
    <w:rsid w:val="00F9737D"/>
    <w:rsid w:val="00F97A59"/>
    <w:rsid w:val="00FA52A7"/>
    <w:rsid w:val="00FB2FE8"/>
    <w:rsid w:val="00FB646F"/>
    <w:rsid w:val="00FF0ACA"/>
    <w:rsid w:val="7F9DBCD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C41"/>
    <w:rPr>
      <w:lang w:val="en-GB" w:eastAsia="en-US"/>
    </w:rPr>
  </w:style>
  <w:style w:type="paragraph" w:styleId="Heading1">
    <w:name w:val="heading 1"/>
    <w:aliases w:val="H1,h1"/>
    <w:basedOn w:val="Normal"/>
    <w:next w:val="Normal"/>
    <w:qFormat/>
    <w:rsid w:val="00603C4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603C41"/>
    <w:pPr>
      <w:keepNext/>
      <w:ind w:right="284"/>
      <w:outlineLvl w:val="1"/>
    </w:pPr>
    <w:rPr>
      <w:rFonts w:ascii="Arial" w:hAnsi="Arial"/>
      <w:b/>
      <w:sz w:val="24"/>
    </w:rPr>
  </w:style>
  <w:style w:type="paragraph" w:styleId="Heading3">
    <w:name w:val="heading 3"/>
    <w:aliases w:val="H3,h3"/>
    <w:basedOn w:val="Normal"/>
    <w:next w:val="Normal"/>
    <w:qFormat/>
    <w:rsid w:val="00603C41"/>
    <w:pPr>
      <w:keepNext/>
      <w:outlineLvl w:val="2"/>
    </w:pPr>
    <w:rPr>
      <w:sz w:val="24"/>
    </w:rPr>
  </w:style>
  <w:style w:type="paragraph" w:styleId="Heading4">
    <w:name w:val="heading 4"/>
    <w:aliases w:val="h4"/>
    <w:basedOn w:val="Normal"/>
    <w:next w:val="Normal"/>
    <w:qFormat/>
    <w:rsid w:val="00603C41"/>
    <w:pPr>
      <w:keepNext/>
      <w:tabs>
        <w:tab w:val="left" w:pos="2694"/>
      </w:tabs>
      <w:ind w:left="708"/>
      <w:outlineLvl w:val="3"/>
    </w:pPr>
    <w:rPr>
      <w:rFonts w:ascii="Arial" w:hAnsi="Arial"/>
      <w:b/>
    </w:rPr>
  </w:style>
  <w:style w:type="paragraph" w:styleId="Heading5">
    <w:name w:val="heading 5"/>
    <w:aliases w:val="h5"/>
    <w:basedOn w:val="Normal"/>
    <w:next w:val="Normal"/>
    <w:qFormat/>
    <w:rsid w:val="00603C41"/>
    <w:pPr>
      <w:keepNext/>
      <w:jc w:val="center"/>
      <w:outlineLvl w:val="4"/>
    </w:pPr>
    <w:rPr>
      <w:rFonts w:ascii="Arial" w:hAnsi="Arial"/>
      <w:b/>
      <w:sz w:val="24"/>
    </w:rPr>
  </w:style>
  <w:style w:type="paragraph" w:styleId="Heading6">
    <w:name w:val="heading 6"/>
    <w:aliases w:val="h6"/>
    <w:basedOn w:val="Normal"/>
    <w:next w:val="Normal"/>
    <w:qFormat/>
    <w:rsid w:val="00603C41"/>
    <w:pPr>
      <w:keepNext/>
      <w:outlineLvl w:val="5"/>
    </w:pPr>
    <w:rPr>
      <w:rFonts w:ascii="Arial" w:hAnsi="Arial"/>
      <w:b/>
      <w:color w:val="C0C0C0"/>
      <w:sz w:val="24"/>
    </w:rPr>
  </w:style>
  <w:style w:type="paragraph" w:styleId="Heading7">
    <w:name w:val="heading 7"/>
    <w:basedOn w:val="Normal"/>
    <w:next w:val="Normal"/>
    <w:qFormat/>
    <w:rsid w:val="00603C41"/>
    <w:pPr>
      <w:keepNext/>
      <w:tabs>
        <w:tab w:val="left" w:pos="2694"/>
      </w:tabs>
      <w:ind w:left="708"/>
      <w:outlineLvl w:val="6"/>
    </w:pPr>
    <w:rPr>
      <w:rFonts w:ascii="Arial" w:hAnsi="Arial"/>
      <w:b/>
      <w:color w:val="0000FF"/>
    </w:rPr>
  </w:style>
  <w:style w:type="paragraph" w:styleId="Heading8">
    <w:name w:val="heading 8"/>
    <w:basedOn w:val="Normal"/>
    <w:next w:val="Normal"/>
    <w:qFormat/>
    <w:rsid w:val="00603C41"/>
    <w:pPr>
      <w:keepNext/>
      <w:spacing w:after="120"/>
      <w:ind w:left="1985" w:hanging="1985"/>
      <w:outlineLvl w:val="7"/>
    </w:pPr>
    <w:rPr>
      <w:rFonts w:ascii="Arial" w:hAnsi="Arial"/>
      <w:b/>
      <w:sz w:val="22"/>
    </w:rPr>
  </w:style>
  <w:style w:type="paragraph" w:styleId="Heading9">
    <w:name w:val="heading 9"/>
    <w:basedOn w:val="Normal"/>
    <w:next w:val="Normal"/>
    <w:qFormat/>
    <w:rsid w:val="00603C4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03C41"/>
    <w:pPr>
      <w:tabs>
        <w:tab w:val="center" w:pos="4153"/>
        <w:tab w:val="right" w:pos="8306"/>
      </w:tabs>
    </w:pPr>
  </w:style>
  <w:style w:type="paragraph" w:styleId="Footer">
    <w:name w:val="footer"/>
    <w:basedOn w:val="Normal"/>
    <w:semiHidden/>
    <w:rsid w:val="00603C41"/>
    <w:pPr>
      <w:tabs>
        <w:tab w:val="center" w:pos="4153"/>
        <w:tab w:val="right" w:pos="8306"/>
      </w:tabs>
    </w:pPr>
  </w:style>
  <w:style w:type="paragraph" w:styleId="CommentText">
    <w:name w:val="annotation text"/>
    <w:basedOn w:val="Normal"/>
    <w:link w:val="CommentTextChar"/>
    <w:semiHidden/>
    <w:rsid w:val="00603C4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03C41"/>
  </w:style>
  <w:style w:type="paragraph" w:customStyle="1" w:styleId="B1">
    <w:name w:val="B1"/>
    <w:basedOn w:val="Normal"/>
    <w:rsid w:val="00603C41"/>
    <w:pPr>
      <w:ind w:left="567" w:hanging="567"/>
      <w:jc w:val="both"/>
    </w:pPr>
    <w:rPr>
      <w:rFonts w:ascii="Arial" w:hAnsi="Arial"/>
    </w:rPr>
  </w:style>
  <w:style w:type="paragraph" w:customStyle="1" w:styleId="00BodyText">
    <w:name w:val="00 BodyText"/>
    <w:basedOn w:val="Normal"/>
    <w:rsid w:val="00603C41"/>
    <w:pPr>
      <w:spacing w:after="220"/>
    </w:pPr>
    <w:rPr>
      <w:rFonts w:ascii="Arial" w:hAnsi="Arial"/>
      <w:sz w:val="22"/>
      <w:lang w:val="en-US"/>
    </w:rPr>
  </w:style>
  <w:style w:type="paragraph" w:customStyle="1" w:styleId="a">
    <w:name w:val="??"/>
    <w:rsid w:val="00603C41"/>
    <w:pPr>
      <w:widowControl w:val="0"/>
    </w:pPr>
    <w:rPr>
      <w:lang w:val="en-US" w:eastAsia="en-US"/>
    </w:rPr>
  </w:style>
  <w:style w:type="paragraph" w:customStyle="1" w:styleId="2">
    <w:name w:val="??? 2"/>
    <w:basedOn w:val="a"/>
    <w:next w:val="a"/>
    <w:rsid w:val="00603C41"/>
    <w:pPr>
      <w:keepNext/>
    </w:pPr>
    <w:rPr>
      <w:rFonts w:ascii="Arial" w:hAnsi="Arial"/>
      <w:b/>
      <w:sz w:val="24"/>
    </w:rPr>
  </w:style>
  <w:style w:type="character" w:styleId="CommentReference">
    <w:name w:val="annotation reference"/>
    <w:basedOn w:val="DefaultParagraphFont"/>
    <w:semiHidden/>
    <w:rsid w:val="00603C41"/>
    <w:rPr>
      <w:sz w:val="16"/>
    </w:rPr>
  </w:style>
  <w:style w:type="paragraph" w:customStyle="1" w:styleId="DECISION">
    <w:name w:val="DECISION"/>
    <w:basedOn w:val="Normal"/>
    <w:rsid w:val="00603C4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03C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03C4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03C41"/>
    <w:pPr>
      <w:numPr>
        <w:numId w:val="4"/>
      </w:numPr>
      <w:tabs>
        <w:tab w:val="num" w:pos="1125"/>
      </w:tabs>
    </w:pPr>
    <w:rPr>
      <w:color w:val="FF0000"/>
    </w:rPr>
  </w:style>
  <w:style w:type="paragraph" w:styleId="BodyText">
    <w:name w:val="Body Text"/>
    <w:basedOn w:val="Normal"/>
    <w:semiHidden/>
    <w:rsid w:val="00603C41"/>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 ??,?????,????,リスト段落,Lista1"/>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locked/>
    <w:rsid w:val="000156DD"/>
    <w:rPr>
      <w:lang w:val="en-GB" w:eastAsia="en-US"/>
    </w:rPr>
  </w:style>
  <w:style w:type="paragraph" w:customStyle="1" w:styleId="CRCoverPage">
    <w:name w:val="CR Cover Page"/>
    <w:link w:val="CRCoverPageZchn"/>
    <w:rsid w:val="00691F23"/>
    <w:pPr>
      <w:spacing w:after="120"/>
    </w:pPr>
    <w:rPr>
      <w:rFonts w:ascii="Arial" w:eastAsia="MS Mincho" w:hAnsi="Arial"/>
      <w:lang w:val="en-GB" w:eastAsia="en-US"/>
    </w:rPr>
  </w:style>
  <w:style w:type="character" w:customStyle="1" w:styleId="CRCoverPageZchn">
    <w:name w:val="CR Cover Page Zchn"/>
    <w:link w:val="CRCoverPage"/>
    <w:locked/>
    <w:rsid w:val="00691F23"/>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205149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4.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MCC Additions</cp:lastModifiedBy>
  <cp:revision>2</cp:revision>
  <cp:lastPrinted>2002-04-23T07:10:00Z</cp:lastPrinted>
  <dcterms:created xsi:type="dcterms:W3CDTF">2018-11-15T04:03:00Z</dcterms:created>
  <dcterms:modified xsi:type="dcterms:W3CDTF">2018-11-15T04:03:00Z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