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090" w:rsidRDefault="00681090"/>
    <w:p w:rsidR="00357F2C" w:rsidRDefault="00357F2C"/>
    <w:p w:rsidR="00FA56C6" w:rsidRDefault="00FA56C6" w:rsidP="00FA56C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en-GB"/>
        </w:rPr>
      </w:pPr>
      <w:r>
        <w:rPr>
          <w:b/>
          <w:sz w:val="24"/>
          <w:lang w:eastAsia="en-GB"/>
        </w:rPr>
        <w:t xml:space="preserve">3GPP TSG-RAN WG2 </w:t>
      </w:r>
      <w:r>
        <w:rPr>
          <w:b/>
          <w:sz w:val="24"/>
          <w:lang w:val="en-US" w:eastAsia="en-GB"/>
        </w:rPr>
        <w:t>#104</w:t>
      </w:r>
      <w:r>
        <w:rPr>
          <w:b/>
          <w:i/>
          <w:sz w:val="28"/>
          <w:lang w:eastAsia="en-GB"/>
        </w:rPr>
        <w:tab/>
      </w:r>
      <w:proofErr w:type="spellStart"/>
      <w:r>
        <w:rPr>
          <w:b/>
          <w:i/>
          <w:sz w:val="28"/>
          <w:lang w:eastAsia="en-GB"/>
        </w:rPr>
        <w:t>Tdoc</w:t>
      </w:r>
      <w:proofErr w:type="spellEnd"/>
      <w:r>
        <w:rPr>
          <w:b/>
          <w:i/>
          <w:sz w:val="28"/>
          <w:lang w:eastAsia="en-GB"/>
        </w:rPr>
        <w:t xml:space="preserve"> </w:t>
      </w:r>
      <w:r>
        <w:rPr>
          <w:lang w:eastAsia="en-GB"/>
        </w:rPr>
        <w:sym w:font="Wingdings" w:char="F07A"/>
      </w:r>
      <w:r w:rsidR="00F926AA" w:rsidRPr="00F926AA">
        <w:rPr>
          <w:b/>
          <w:i/>
          <w:sz w:val="28"/>
          <w:lang w:eastAsia="en-GB"/>
        </w:rPr>
        <w:t>R2-1817717</w:t>
      </w:r>
      <w:bookmarkStart w:id="0" w:name="_GoBack"/>
      <w:bookmarkEnd w:id="0"/>
    </w:p>
    <w:p w:rsidR="00FA56C6" w:rsidRDefault="00FA56C6" w:rsidP="00FA56C6">
      <w:pPr>
        <w:pStyle w:val="CRCoverPage"/>
        <w:outlineLvl w:val="0"/>
        <w:rPr>
          <w:b/>
          <w:sz w:val="24"/>
          <w:lang w:eastAsia="en-GB"/>
        </w:rPr>
      </w:pPr>
      <w:r>
        <w:rPr>
          <w:b/>
          <w:bCs/>
          <w:sz w:val="24"/>
        </w:rPr>
        <w:t>Spokane, USA, 12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>– 16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November 2018</w:t>
      </w:r>
    </w:p>
    <w:p w:rsidR="00FA56C6" w:rsidRDefault="00FA56C6" w:rsidP="00FA56C6">
      <w:pPr>
        <w:pStyle w:val="CRCoverPage"/>
        <w:rPr>
          <w:b/>
          <w:sz w:val="24"/>
          <w:lang w:eastAsia="en-GB"/>
        </w:rPr>
      </w:pPr>
    </w:p>
    <w:p w:rsidR="00551EF5" w:rsidRPr="007730BD" w:rsidRDefault="00551EF5" w:rsidP="00551EF5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FA56C6" w:rsidRPr="00FA56C6">
        <w:rPr>
          <w:sz w:val="22"/>
          <w:szCs w:val="22"/>
          <w:lang w:val="sv-SE"/>
        </w:rPr>
        <w:t>10.5.9</w:t>
      </w:r>
    </w:p>
    <w:p w:rsidR="00551EF5" w:rsidRPr="00CE0424" w:rsidRDefault="00551EF5" w:rsidP="00551EF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:rsidR="00551EF5" w:rsidRPr="00CE0424" w:rsidRDefault="00551EF5" w:rsidP="00551EF5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LTE RRC configuration for NE-DC</w:t>
      </w:r>
    </w:p>
    <w:p w:rsidR="00551EF5" w:rsidRDefault="00551EF5" w:rsidP="00551EF5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</w:t>
      </w:r>
    </w:p>
    <w:p w:rsidR="00551EF5" w:rsidRDefault="00551EF5" w:rsidP="00551EF5">
      <w:pPr>
        <w:pStyle w:val="Heading1"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Introduction</w:t>
      </w:r>
    </w:p>
    <w:p w:rsidR="0068316A" w:rsidRDefault="00551EF5" w:rsidP="00551EF5">
      <w:r>
        <w:t xml:space="preserve">LTE RRC specifications supports LTE dual connectivity since Rel-12.  However, the architecture and signalling mechanisms defined for MR-DC differs from that of LTE-DC and hence the LTE DC configuration specifications cannot be directly applied when E-UTRA is the SCG for NR-DC.  </w:t>
      </w:r>
    </w:p>
    <w:p w:rsidR="0068316A" w:rsidRDefault="0068316A" w:rsidP="00551EF5">
      <w:r>
        <w:t>LTE RRC details were discussed as part of email discussion:</w:t>
      </w:r>
    </w:p>
    <w:p w:rsidR="0068316A" w:rsidRDefault="0068316A" w:rsidP="0068316A">
      <w:pPr>
        <w:spacing w:after="60"/>
        <w:ind w:left="284"/>
        <w:rPr>
          <w:rFonts w:ascii="Arial" w:hAnsi="Arial" w:cs="Arial"/>
          <w:sz w:val="20"/>
          <w:szCs w:val="20"/>
          <w:lang w:val="en-US" w:eastAsia="ko-KR"/>
        </w:rPr>
      </w:pPr>
      <w:r>
        <w:rPr>
          <w:rFonts w:ascii="Arial" w:hAnsi="Arial" w:cs="Arial"/>
          <w:sz w:val="20"/>
          <w:szCs w:val="20"/>
          <w:lang w:val="en-US" w:eastAsia="ko-KR"/>
        </w:rPr>
        <w:t xml:space="preserve"> </w:t>
      </w:r>
      <w:r>
        <w:rPr>
          <w:rFonts w:ascii="Arial" w:hAnsi="Arial" w:cs="Arial"/>
          <w:sz w:val="20"/>
          <w:szCs w:val="20"/>
          <w:lang w:val="en-US" w:eastAsia="ko-KR"/>
        </w:rPr>
        <w:t>[103bis#11][NR] Late drop 36.331 CR (Samsung)</w:t>
      </w:r>
    </w:p>
    <w:p w:rsidR="005527CA" w:rsidRDefault="0068316A" w:rsidP="005527CA">
      <w:pPr>
        <w:pStyle w:val="Doc-text2"/>
        <w:ind w:left="647"/>
      </w:pPr>
      <w:r>
        <w:rPr>
          <w:lang w:val="en-US" w:eastAsia="ko-KR"/>
        </w:rPr>
        <w:t xml:space="preserve">      Create draft 36.331 CR to introduce the late drop (single CR for NGEN-DC and NE-DC ions). Also create a set of FFS points that need to be discussed online at the next </w:t>
      </w:r>
    </w:p>
    <w:p w:rsidR="00551EF5" w:rsidRDefault="00551EF5" w:rsidP="00551EF5">
      <w:r>
        <w:t>This document look at the</w:t>
      </w:r>
      <w:r w:rsidR="005527CA">
        <w:t xml:space="preserve"> remaining open issues from that email discussion</w:t>
      </w:r>
      <w:r>
        <w:t>.</w:t>
      </w:r>
    </w:p>
    <w:p w:rsidR="00551EF5" w:rsidRDefault="00551EF5" w:rsidP="00551EF5">
      <w:pPr>
        <w:pStyle w:val="Heading1"/>
      </w:pPr>
      <w:r>
        <w:t>Discussion</w:t>
      </w:r>
    </w:p>
    <w:p w:rsidR="005527CA" w:rsidRDefault="005527CA" w:rsidP="00551EF5">
      <w:r>
        <w:t xml:space="preserve">The open issues related to the UE signalling from the email discussion </w:t>
      </w:r>
      <w:r w:rsidR="008D253D">
        <w:t>are copied into Annex A.  The</w:t>
      </w:r>
      <w:r w:rsidR="00325904">
        <w:t xml:space="preserve"> main discussion points can be summarised as the</w:t>
      </w:r>
      <w:r>
        <w:t xml:space="preserve"> IE</w:t>
      </w:r>
      <w:r w:rsidR="00325904">
        <w:t>s</w:t>
      </w:r>
      <w:r>
        <w:t xml:space="preserve"> to use for:</w:t>
      </w:r>
    </w:p>
    <w:p w:rsidR="005527CA" w:rsidRDefault="005527CA" w:rsidP="005527CA">
      <w:pPr>
        <w:pStyle w:val="ListParagraph"/>
        <w:numPr>
          <w:ilvl w:val="0"/>
          <w:numId w:val="3"/>
        </w:numPr>
      </w:pPr>
      <w:r>
        <w:t xml:space="preserve">synchronous reconfiguration for </w:t>
      </w:r>
      <w:r w:rsidR="0062465C">
        <w:t>SCG addition and SCG change</w:t>
      </w:r>
    </w:p>
    <w:p w:rsidR="005527CA" w:rsidRDefault="005527CA" w:rsidP="005527CA">
      <w:pPr>
        <w:pStyle w:val="ListParagraph"/>
        <w:numPr>
          <w:ilvl w:val="0"/>
          <w:numId w:val="3"/>
        </w:numPr>
      </w:pPr>
      <w:r>
        <w:t xml:space="preserve">SCG </w:t>
      </w:r>
      <w:r w:rsidR="0062465C">
        <w:t>RLC bearer configuration, including DRB and SRB release and add</w:t>
      </w:r>
    </w:p>
    <w:p w:rsidR="005527CA" w:rsidRDefault="0062465C" w:rsidP="005527CA">
      <w:pPr>
        <w:pStyle w:val="ListParagraph"/>
        <w:numPr>
          <w:ilvl w:val="0"/>
          <w:numId w:val="3"/>
        </w:numPr>
      </w:pPr>
      <w:r>
        <w:t>SCG Measurement configuration</w:t>
      </w:r>
    </w:p>
    <w:p w:rsidR="0062465C" w:rsidRDefault="0062465C" w:rsidP="005527CA">
      <w:pPr>
        <w:pStyle w:val="ListParagraph"/>
        <w:numPr>
          <w:ilvl w:val="0"/>
          <w:numId w:val="3"/>
        </w:numPr>
      </w:pPr>
      <w:r>
        <w:t xml:space="preserve">SCG lower layer configuration (MAC main and PHY for </w:t>
      </w:r>
      <w:proofErr w:type="spellStart"/>
      <w:r>
        <w:t>PScell</w:t>
      </w:r>
      <w:proofErr w:type="spellEnd"/>
      <w:r>
        <w:t>/</w:t>
      </w:r>
      <w:proofErr w:type="spellStart"/>
      <w:r>
        <w:t>Scells</w:t>
      </w:r>
      <w:proofErr w:type="spellEnd"/>
      <w:r>
        <w:t xml:space="preserve"> of SCG)</w:t>
      </w:r>
    </w:p>
    <w:p w:rsidR="0062465C" w:rsidRDefault="009C479B" w:rsidP="005527CA">
      <w:pPr>
        <w:pStyle w:val="ListParagraph"/>
        <w:numPr>
          <w:ilvl w:val="0"/>
          <w:numId w:val="3"/>
        </w:numPr>
      </w:pPr>
      <w:r>
        <w:t xml:space="preserve">SCG </w:t>
      </w:r>
      <w:r w:rsidR="0062465C">
        <w:t>Timers and constants</w:t>
      </w:r>
    </w:p>
    <w:p w:rsidR="0062465C" w:rsidRDefault="00B96D9A" w:rsidP="0062465C">
      <w:r>
        <w:t xml:space="preserve">Most of these are fields are present in the MCG and SCG configurations.  </w:t>
      </w:r>
      <w:r w:rsidR="004B6462">
        <w:t xml:space="preserve">There are two aspects to consider </w:t>
      </w:r>
      <w:r>
        <w:t xml:space="preserve">when deciding which of these to use – the ASN.1 structure and procedural text.  </w:t>
      </w:r>
      <w:r w:rsidR="0062465C">
        <w:t>Each of these are discussed in further detail below.</w:t>
      </w:r>
    </w:p>
    <w:p w:rsidR="0062465C" w:rsidRPr="0062465C" w:rsidRDefault="0062465C" w:rsidP="0062465C">
      <w:pPr>
        <w:rPr>
          <w:u w:val="single"/>
        </w:rPr>
      </w:pPr>
      <w:r w:rsidRPr="0062465C">
        <w:rPr>
          <w:u w:val="single"/>
        </w:rPr>
        <w:t>S</w:t>
      </w:r>
      <w:r w:rsidRPr="0062465C">
        <w:rPr>
          <w:u w:val="single"/>
        </w:rPr>
        <w:t>ynchronous reconfiguration for SCG addition and SCG change</w:t>
      </w:r>
    </w:p>
    <w:p w:rsidR="0062465C" w:rsidRDefault="0062465C" w:rsidP="0062465C">
      <w:r>
        <w:t xml:space="preserve">The two IEs that exist in LTE RRC that can potentially be re-used are: </w:t>
      </w:r>
      <w:proofErr w:type="spellStart"/>
      <w:r w:rsidRPr="0062465C">
        <w:rPr>
          <w:i/>
        </w:rPr>
        <w:t>MobilityControlInfo</w:t>
      </w:r>
      <w:proofErr w:type="spellEnd"/>
      <w:r>
        <w:t xml:space="preserve"> </w:t>
      </w:r>
      <w:r>
        <w:t>and</w:t>
      </w:r>
      <w:r>
        <w:t xml:space="preserve"> </w:t>
      </w:r>
      <w:proofErr w:type="spellStart"/>
      <w:r w:rsidRPr="0062465C">
        <w:rPr>
          <w:i/>
        </w:rPr>
        <w:t>MobilityControlInfoSCG</w:t>
      </w:r>
      <w:proofErr w:type="spellEnd"/>
    </w:p>
    <w:p w:rsidR="0062465C" w:rsidRDefault="0062465C" w:rsidP="0062465C">
      <w:r>
        <w:t>Mobility control info in LTE is closely associated with HO</w:t>
      </w:r>
      <w:r>
        <w:t xml:space="preserve"> since Rel-8</w:t>
      </w:r>
      <w:r>
        <w:t xml:space="preserve"> and has its own procedural section at top level.  </w:t>
      </w:r>
      <w:r w:rsidR="00392394">
        <w:t xml:space="preserve"> Re-using this for synchronous reconfiguration will require conceptual changes to the us</w:t>
      </w:r>
      <w:r w:rsidR="00B96D9A">
        <w:t>e</w:t>
      </w:r>
      <w:r w:rsidR="00392394">
        <w:t xml:space="preserve"> of </w:t>
      </w:r>
      <w:proofErr w:type="spellStart"/>
      <w:r w:rsidR="00392394" w:rsidRPr="0062465C">
        <w:rPr>
          <w:i/>
        </w:rPr>
        <w:t>MobilityControlInfo</w:t>
      </w:r>
      <w:proofErr w:type="spellEnd"/>
      <w:r w:rsidR="00392394">
        <w:rPr>
          <w:i/>
        </w:rPr>
        <w:t xml:space="preserve"> </w:t>
      </w:r>
      <w:r w:rsidR="00392394">
        <w:t xml:space="preserve">and </w:t>
      </w:r>
      <w:r w:rsidR="00B96D9A">
        <w:t xml:space="preserve">will have bigger </w:t>
      </w:r>
      <w:r w:rsidR="00392394">
        <w:t xml:space="preserve">impact </w:t>
      </w:r>
      <w:r w:rsidR="00B96D9A">
        <w:t xml:space="preserve">on </w:t>
      </w:r>
      <w:r w:rsidR="00392394">
        <w:t>the procedural section.</w:t>
      </w:r>
      <w:r w:rsidR="00361157">
        <w:t xml:space="preserve">  </w:t>
      </w:r>
    </w:p>
    <w:p w:rsidR="00392394" w:rsidRPr="002A2E77" w:rsidRDefault="00392394" w:rsidP="0062465C">
      <w:pPr>
        <w:rPr>
          <w:b/>
        </w:rPr>
      </w:pPr>
      <w:r w:rsidRPr="002A2E77">
        <w:rPr>
          <w:b/>
        </w:rPr>
        <w:lastRenderedPageBreak/>
        <w:t xml:space="preserve">Proposal #1: </w:t>
      </w:r>
      <w:proofErr w:type="spellStart"/>
      <w:r w:rsidRPr="002A2E77">
        <w:rPr>
          <w:b/>
          <w:i/>
        </w:rPr>
        <w:t>MobilityControlInfo</w:t>
      </w:r>
      <w:proofErr w:type="spellEnd"/>
      <w:r w:rsidRPr="002A2E77">
        <w:rPr>
          <w:b/>
          <w:i/>
        </w:rPr>
        <w:t xml:space="preserve"> </w:t>
      </w:r>
      <w:r w:rsidRPr="002A2E77">
        <w:rPr>
          <w:b/>
        </w:rPr>
        <w:t xml:space="preserve">(from MCG leg) is not used for </w:t>
      </w:r>
      <w:r w:rsidRPr="002A2E77">
        <w:rPr>
          <w:b/>
        </w:rPr>
        <w:t>Synchronous reconfiguration for SCG</w:t>
      </w:r>
      <w:r w:rsidRPr="002A2E77">
        <w:rPr>
          <w:b/>
        </w:rPr>
        <w:t>.</w:t>
      </w:r>
    </w:p>
    <w:p w:rsidR="00361157" w:rsidRDefault="00361157" w:rsidP="0062465C">
      <w:pPr>
        <w:rPr>
          <w:b/>
        </w:rPr>
      </w:pPr>
      <w:r>
        <w:t>One option would have been to add another field in the MCG leg specifically for</w:t>
      </w:r>
      <w:r>
        <w:t xml:space="preserve"> </w:t>
      </w:r>
      <w:r w:rsidRPr="0077523D">
        <w:t>Synchronous reconfiguration for SCG addition and SCG change</w:t>
      </w:r>
      <w:r>
        <w:t>.</w:t>
      </w:r>
      <w:r>
        <w:t xml:space="preserve">  However, considering the other proposals also below, </w:t>
      </w:r>
    </w:p>
    <w:p w:rsidR="005B43A0" w:rsidRPr="002A2E77" w:rsidRDefault="005B43A0" w:rsidP="0062465C">
      <w:pPr>
        <w:rPr>
          <w:b/>
        </w:rPr>
      </w:pPr>
      <w:r w:rsidRPr="002A2E77">
        <w:rPr>
          <w:b/>
        </w:rPr>
        <w:t xml:space="preserve">Proposal #2: </w:t>
      </w:r>
      <w:proofErr w:type="spellStart"/>
      <w:r w:rsidRPr="002A2E77">
        <w:rPr>
          <w:b/>
          <w:i/>
        </w:rPr>
        <w:t>MobilityControlInfoSCG</w:t>
      </w:r>
      <w:proofErr w:type="spellEnd"/>
      <w:r w:rsidRPr="002A2E77">
        <w:rPr>
          <w:b/>
          <w:i/>
        </w:rPr>
        <w:t xml:space="preserve"> </w:t>
      </w:r>
      <w:r w:rsidRPr="002A2E77">
        <w:rPr>
          <w:b/>
        </w:rPr>
        <w:t xml:space="preserve">is used </w:t>
      </w:r>
      <w:r w:rsidR="0077523D" w:rsidRPr="002A2E77">
        <w:rPr>
          <w:b/>
        </w:rPr>
        <w:t>for Synchronous reconfiguration for SCG addition and SCG change.</w:t>
      </w:r>
    </w:p>
    <w:p w:rsidR="00097DB7" w:rsidRPr="00097DB7" w:rsidRDefault="00097DB7" w:rsidP="0062465C">
      <w:pPr>
        <w:rPr>
          <w:b/>
          <w:u w:val="single"/>
        </w:rPr>
      </w:pPr>
      <w:r w:rsidRPr="00097DB7">
        <w:rPr>
          <w:u w:val="single"/>
        </w:rPr>
        <w:t>SCG RLC bearer configuration, including DRB and SRB release and add</w:t>
      </w:r>
    </w:p>
    <w:p w:rsidR="0062465C" w:rsidRDefault="00097DB7" w:rsidP="0062465C">
      <w:r>
        <w:t xml:space="preserve">Even for EN-DC, the </w:t>
      </w:r>
      <w:r w:rsidR="002F60FB">
        <w:t>SRB/</w:t>
      </w:r>
      <w:r w:rsidR="00F66750" w:rsidRPr="00F66750">
        <w:t xml:space="preserve"> </w:t>
      </w:r>
      <w:proofErr w:type="spellStart"/>
      <w:r w:rsidR="00F66750" w:rsidRPr="00FE7D68">
        <w:t>drb-</w:t>
      </w:r>
      <w:r w:rsidR="00F66750" w:rsidRPr="00FE7D68">
        <w:rPr>
          <w:snapToGrid w:val="0"/>
        </w:rPr>
        <w:t>ToAddMod</w:t>
      </w:r>
      <w:r w:rsidR="00F66750" w:rsidRPr="00FE7D68">
        <w:t>List</w:t>
      </w:r>
      <w:proofErr w:type="spellEnd"/>
      <w:r w:rsidR="00F66750">
        <w:t xml:space="preserve"> </w:t>
      </w:r>
      <w:r>
        <w:t xml:space="preserve">and </w:t>
      </w:r>
      <w:proofErr w:type="spellStart"/>
      <w:r w:rsidR="00F66750" w:rsidRPr="00FE7D68">
        <w:t>drb-</w:t>
      </w:r>
      <w:r w:rsidR="00F66750" w:rsidRPr="00FE7D68">
        <w:rPr>
          <w:snapToGrid w:val="0"/>
        </w:rPr>
        <w:t>ToRelease</w:t>
      </w:r>
      <w:r w:rsidR="00F66750" w:rsidRPr="00FE7D68">
        <w:t>List</w:t>
      </w:r>
      <w:proofErr w:type="spellEnd"/>
      <w:r w:rsidR="00F66750">
        <w:t xml:space="preserve"> </w:t>
      </w:r>
      <w:r>
        <w:t xml:space="preserve">of LTE RRC are re-used to configure the RLC bearers over LTE.  Hence these IEs can be </w:t>
      </w:r>
      <w:r w:rsidR="00742F0C">
        <w:t>re-</w:t>
      </w:r>
      <w:r>
        <w:t xml:space="preserve">used </w:t>
      </w:r>
      <w:r w:rsidR="00742F0C">
        <w:t>to configure the SCG RLC bearers.</w:t>
      </w:r>
    </w:p>
    <w:p w:rsidR="00742F0C" w:rsidRDefault="002F60FB" w:rsidP="0062465C">
      <w:r>
        <w:t xml:space="preserve">While </w:t>
      </w:r>
      <w:proofErr w:type="spellStart"/>
      <w:r w:rsidR="00F66750" w:rsidRPr="00FE7D68">
        <w:t>drb-</w:t>
      </w:r>
      <w:r w:rsidR="00F66750" w:rsidRPr="00FE7D68">
        <w:rPr>
          <w:snapToGrid w:val="0"/>
        </w:rPr>
        <w:t>ToAddMod</w:t>
      </w:r>
      <w:r w:rsidR="00F66750" w:rsidRPr="00FE7D68">
        <w:t>List</w:t>
      </w:r>
      <w:proofErr w:type="spellEnd"/>
      <w:r w:rsidR="00F66750">
        <w:t xml:space="preserve"> and </w:t>
      </w:r>
      <w:proofErr w:type="spellStart"/>
      <w:r w:rsidR="00F66750" w:rsidRPr="00FE7D68">
        <w:t>drb-</w:t>
      </w:r>
      <w:r w:rsidR="00F66750" w:rsidRPr="00FE7D68">
        <w:rPr>
          <w:snapToGrid w:val="0"/>
        </w:rPr>
        <w:t>ToRelease</w:t>
      </w:r>
      <w:r w:rsidR="00F66750" w:rsidRPr="00FE7D68">
        <w:t>List</w:t>
      </w:r>
      <w:proofErr w:type="spellEnd"/>
      <w:r w:rsidR="00F66750">
        <w:t xml:space="preserve"> </w:t>
      </w:r>
      <w:r>
        <w:t xml:space="preserve">are </w:t>
      </w:r>
      <w:r w:rsidR="00742F0C">
        <w:t>present in both MCG and SCG configurations</w:t>
      </w:r>
      <w:r>
        <w:t xml:space="preserve">, </w:t>
      </w:r>
      <w:proofErr w:type="spellStart"/>
      <w:r w:rsidR="00F66750" w:rsidRPr="00FE7D68">
        <w:rPr>
          <w:snapToGrid w:val="0"/>
        </w:rPr>
        <w:t>srb-ToAddModList</w:t>
      </w:r>
      <w:proofErr w:type="spellEnd"/>
      <w:r>
        <w:t xml:space="preserve"> is only present for MCG configuration.  And neither has </w:t>
      </w:r>
      <w:proofErr w:type="spellStart"/>
      <w:r w:rsidR="000C2AA3">
        <w:t>s</w:t>
      </w:r>
      <w:r w:rsidR="000C2AA3" w:rsidRPr="00FE7D68">
        <w:t>rb-</w:t>
      </w:r>
      <w:r w:rsidR="000C2AA3" w:rsidRPr="00FE7D68">
        <w:rPr>
          <w:snapToGrid w:val="0"/>
        </w:rPr>
        <w:t>ToRelease</w:t>
      </w:r>
      <w:r w:rsidR="000C2AA3" w:rsidRPr="00FE7D68">
        <w:t>List</w:t>
      </w:r>
      <w:proofErr w:type="spellEnd"/>
      <w:r>
        <w:t xml:space="preserve">.  </w:t>
      </w:r>
    </w:p>
    <w:p w:rsidR="00F66750" w:rsidRDefault="000136CE" w:rsidP="0062465C">
      <w:r>
        <w:t xml:space="preserve">To avoid confusion with the MCG SRBs, it is proposed to add SRB-RLC-Bearer </w:t>
      </w:r>
      <w:proofErr w:type="spellStart"/>
      <w:r>
        <w:t>addmod</w:t>
      </w:r>
      <w:proofErr w:type="spellEnd"/>
      <w:r>
        <w:t xml:space="preserve"> and release fields to the </w:t>
      </w:r>
      <w:r w:rsidRPr="000136CE">
        <w:t>to the SCG configuration in LTE RRC</w:t>
      </w:r>
      <w:r>
        <w:t>.</w:t>
      </w:r>
    </w:p>
    <w:p w:rsidR="000C2AA3" w:rsidRPr="002A2E77" w:rsidRDefault="000C2AA3" w:rsidP="000C2AA3">
      <w:pPr>
        <w:rPr>
          <w:b/>
        </w:rPr>
      </w:pPr>
      <w:r w:rsidRPr="002A2E77">
        <w:rPr>
          <w:b/>
        </w:rPr>
        <w:t>Proposal</w:t>
      </w:r>
      <w:r w:rsidR="009C479B" w:rsidRPr="002A2E77">
        <w:rPr>
          <w:b/>
        </w:rPr>
        <w:t xml:space="preserve"> </w:t>
      </w:r>
      <w:r w:rsidR="002A2E77" w:rsidRPr="002A2E77">
        <w:rPr>
          <w:b/>
        </w:rPr>
        <w:t>#3</w:t>
      </w:r>
      <w:r w:rsidRPr="002A2E77">
        <w:rPr>
          <w:b/>
        </w:rPr>
        <w:t xml:space="preserve">: </w:t>
      </w:r>
      <w:proofErr w:type="spellStart"/>
      <w:r w:rsidRPr="002A2E77">
        <w:rPr>
          <w:b/>
          <w:snapToGrid w:val="0"/>
        </w:rPr>
        <w:t>srb-</w:t>
      </w:r>
      <w:r w:rsidR="000136CE" w:rsidRPr="002A2E77">
        <w:rPr>
          <w:b/>
          <w:snapToGrid w:val="0"/>
        </w:rPr>
        <w:t>RLCbearer-</w:t>
      </w:r>
      <w:r w:rsidRPr="002A2E77">
        <w:rPr>
          <w:b/>
          <w:snapToGrid w:val="0"/>
        </w:rPr>
        <w:t>ToAddModList</w:t>
      </w:r>
      <w:proofErr w:type="spellEnd"/>
      <w:r w:rsidRPr="002A2E77">
        <w:rPr>
          <w:b/>
          <w:snapToGrid w:val="0"/>
        </w:rPr>
        <w:t xml:space="preserve">, </w:t>
      </w:r>
      <w:proofErr w:type="spellStart"/>
      <w:r w:rsidRPr="002A2E77">
        <w:rPr>
          <w:b/>
        </w:rPr>
        <w:t>drb-</w:t>
      </w:r>
      <w:r w:rsidRPr="002A2E77">
        <w:rPr>
          <w:b/>
          <w:snapToGrid w:val="0"/>
        </w:rPr>
        <w:t>ToAddMod</w:t>
      </w:r>
      <w:r w:rsidRPr="002A2E77">
        <w:rPr>
          <w:b/>
        </w:rPr>
        <w:t>List</w:t>
      </w:r>
      <w:proofErr w:type="spellEnd"/>
      <w:r w:rsidRPr="002A2E77">
        <w:rPr>
          <w:b/>
        </w:rPr>
        <w:t xml:space="preserve">, </w:t>
      </w:r>
      <w:proofErr w:type="spellStart"/>
      <w:r w:rsidR="00297B98" w:rsidRPr="002A2E77">
        <w:rPr>
          <w:b/>
        </w:rPr>
        <w:t>srb-RLCbearer-</w:t>
      </w:r>
      <w:r w:rsidRPr="002A2E77">
        <w:rPr>
          <w:b/>
          <w:snapToGrid w:val="0"/>
        </w:rPr>
        <w:t>ToRelease</w:t>
      </w:r>
      <w:r w:rsidRPr="002A2E77">
        <w:rPr>
          <w:b/>
        </w:rPr>
        <w:t>List</w:t>
      </w:r>
      <w:proofErr w:type="spellEnd"/>
      <w:r w:rsidRPr="002A2E77">
        <w:rPr>
          <w:b/>
        </w:rPr>
        <w:t xml:space="preserve"> </w:t>
      </w:r>
      <w:r w:rsidR="00297B98" w:rsidRPr="002A2E77">
        <w:rPr>
          <w:b/>
        </w:rPr>
        <w:t xml:space="preserve">is included in </w:t>
      </w:r>
      <w:r w:rsidRPr="002A2E77">
        <w:rPr>
          <w:b/>
        </w:rPr>
        <w:t xml:space="preserve">LTE </w:t>
      </w:r>
      <w:r w:rsidR="00297B98" w:rsidRPr="002A2E77">
        <w:rPr>
          <w:b/>
        </w:rPr>
        <w:t>S</w:t>
      </w:r>
      <w:r w:rsidRPr="002A2E77">
        <w:rPr>
          <w:b/>
        </w:rPr>
        <w:t xml:space="preserve">CG </w:t>
      </w:r>
      <w:r w:rsidR="00297B98" w:rsidRPr="002A2E77">
        <w:rPr>
          <w:b/>
        </w:rPr>
        <w:t xml:space="preserve">configuration </w:t>
      </w:r>
      <w:r w:rsidRPr="002A2E77">
        <w:rPr>
          <w:b/>
        </w:rPr>
        <w:t xml:space="preserve">to configure LTE SCG RLC bearers.  </w:t>
      </w:r>
    </w:p>
    <w:p w:rsidR="00F66750" w:rsidRDefault="00F66750" w:rsidP="0062465C"/>
    <w:p w:rsidR="0062465C" w:rsidRPr="005B6BC9" w:rsidRDefault="00392394" w:rsidP="0062465C">
      <w:pPr>
        <w:rPr>
          <w:u w:val="single"/>
        </w:rPr>
      </w:pPr>
      <w:r w:rsidRPr="005B6BC9">
        <w:rPr>
          <w:u w:val="single"/>
        </w:rPr>
        <w:t>SCG Measurement configuration</w:t>
      </w:r>
    </w:p>
    <w:p w:rsidR="00485454" w:rsidRDefault="005527CA" w:rsidP="00551EF5">
      <w:r>
        <w:t xml:space="preserve"> </w:t>
      </w:r>
      <w:r w:rsidR="00F96915">
        <w:t xml:space="preserve">LTE DC SCG </w:t>
      </w:r>
      <w:r w:rsidR="00485454">
        <w:t xml:space="preserve">or SN </w:t>
      </w:r>
      <w:r w:rsidR="00F96915">
        <w:t xml:space="preserve">did not </w:t>
      </w:r>
      <w:r w:rsidR="00485454">
        <w:t>configure measurements to the UE</w:t>
      </w:r>
      <w:r w:rsidR="00463DB5">
        <w:t xml:space="preserve"> and </w:t>
      </w:r>
      <w:r w:rsidR="00485454">
        <w:t xml:space="preserve">LTE RRC </w:t>
      </w:r>
      <w:r w:rsidR="00463DB5">
        <w:t xml:space="preserve">currently </w:t>
      </w:r>
      <w:r w:rsidR="00485454">
        <w:t xml:space="preserve">only supports measurements in the MCG part of the configuration.  </w:t>
      </w:r>
      <w:r w:rsidR="00463DB5">
        <w:t xml:space="preserve">Including measurement configuration in SCG configuration is quite simple.  There is only one top level IE and all of the procedural text are also within a sub-section.  </w:t>
      </w:r>
      <w:r w:rsidR="00FE2161">
        <w:t xml:space="preserve">Hence there is no need to duplicate the fields or UE behaviour – it should be sufficient to add one field and the corresponding procedural text to call the main procedural section for measurements.  </w:t>
      </w:r>
      <w:r w:rsidR="00485454">
        <w:t>Since most of this can re-used for NE-DC, it is proposed to:</w:t>
      </w:r>
    </w:p>
    <w:p w:rsidR="005527CA" w:rsidRPr="002A2E77" w:rsidRDefault="00485454" w:rsidP="00551EF5">
      <w:pPr>
        <w:rPr>
          <w:b/>
        </w:rPr>
      </w:pPr>
      <w:r w:rsidRPr="002A2E77">
        <w:rPr>
          <w:b/>
        </w:rPr>
        <w:t xml:space="preserve">Proposal </w:t>
      </w:r>
      <w:r w:rsidR="002A2E77" w:rsidRPr="002A2E77">
        <w:rPr>
          <w:b/>
        </w:rPr>
        <w:t>#4</w:t>
      </w:r>
      <w:r w:rsidRPr="002A2E77">
        <w:rPr>
          <w:b/>
        </w:rPr>
        <w:t xml:space="preserve">: </w:t>
      </w:r>
      <w:r w:rsidR="00097DB7" w:rsidRPr="002A2E77">
        <w:rPr>
          <w:b/>
        </w:rPr>
        <w:t>M</w:t>
      </w:r>
      <w:r w:rsidRPr="002A2E77">
        <w:rPr>
          <w:b/>
        </w:rPr>
        <w:t xml:space="preserve">easurement configuration </w:t>
      </w:r>
      <w:r w:rsidR="004B7AA1" w:rsidRPr="002A2E77">
        <w:rPr>
          <w:b/>
        </w:rPr>
        <w:t>is added to the SCG configuration</w:t>
      </w:r>
      <w:r w:rsidRPr="002A2E77">
        <w:rPr>
          <w:b/>
        </w:rPr>
        <w:t xml:space="preserve"> in LTE RRC </w:t>
      </w:r>
      <w:r w:rsidR="00097DB7" w:rsidRPr="002A2E77">
        <w:rPr>
          <w:b/>
        </w:rPr>
        <w:t xml:space="preserve">to configure the SCG LTE measurement for NE-DC.  </w:t>
      </w:r>
      <w:r w:rsidRPr="002A2E77">
        <w:rPr>
          <w:b/>
        </w:rPr>
        <w:t xml:space="preserve"> </w:t>
      </w:r>
    </w:p>
    <w:p w:rsidR="00097DB7" w:rsidRPr="009C479B" w:rsidRDefault="009C479B" w:rsidP="00551EF5">
      <w:pPr>
        <w:rPr>
          <w:u w:val="single"/>
        </w:rPr>
      </w:pPr>
      <w:r w:rsidRPr="009C479B">
        <w:rPr>
          <w:u w:val="single"/>
        </w:rPr>
        <w:t xml:space="preserve">SCG lower layer configuration (MAC main and PHY for </w:t>
      </w:r>
      <w:proofErr w:type="spellStart"/>
      <w:r w:rsidRPr="009C479B">
        <w:rPr>
          <w:u w:val="single"/>
        </w:rPr>
        <w:t>PScell</w:t>
      </w:r>
      <w:proofErr w:type="spellEnd"/>
      <w:r w:rsidRPr="009C479B">
        <w:rPr>
          <w:u w:val="single"/>
        </w:rPr>
        <w:t>/</w:t>
      </w:r>
      <w:proofErr w:type="spellStart"/>
      <w:r w:rsidRPr="009C479B">
        <w:rPr>
          <w:u w:val="single"/>
        </w:rPr>
        <w:t>Scells</w:t>
      </w:r>
      <w:proofErr w:type="spellEnd"/>
      <w:r w:rsidRPr="009C479B">
        <w:rPr>
          <w:u w:val="single"/>
        </w:rPr>
        <w:t xml:space="preserve"> of SCG)</w:t>
      </w:r>
    </w:p>
    <w:p w:rsidR="00097DB7" w:rsidRDefault="00297B98" w:rsidP="00551EF5">
      <w:r>
        <w:t>LTE SCG configuration should be sufficient to already configure this.  If any limitations are identified, it can be extended.</w:t>
      </w:r>
      <w:r w:rsidR="00DC3DFE">
        <w:t xml:space="preserve">  </w:t>
      </w:r>
    </w:p>
    <w:p w:rsidR="00297B98" w:rsidRPr="00297B98" w:rsidRDefault="00297B98" w:rsidP="00551EF5">
      <w:pPr>
        <w:rPr>
          <w:u w:val="single"/>
        </w:rPr>
      </w:pPr>
      <w:r w:rsidRPr="00297B98">
        <w:rPr>
          <w:u w:val="single"/>
        </w:rPr>
        <w:t>SCG Timers and constants</w:t>
      </w:r>
    </w:p>
    <w:p w:rsidR="00297B98" w:rsidRDefault="00297B98" w:rsidP="00551EF5">
      <w:r>
        <w:t xml:space="preserve">The timers defined </w:t>
      </w:r>
      <w:r w:rsidR="00DC3DFE">
        <w:t xml:space="preserve">in SCG configuration should be more appropriate than the ones defined in MCG.   </w:t>
      </w:r>
    </w:p>
    <w:p w:rsidR="005B43A0" w:rsidRPr="002A2E77" w:rsidRDefault="005B43A0" w:rsidP="00551EF5">
      <w:pPr>
        <w:rPr>
          <w:b/>
        </w:rPr>
      </w:pPr>
      <w:r w:rsidRPr="002A2E77">
        <w:rPr>
          <w:b/>
        </w:rPr>
        <w:t xml:space="preserve">Proposal </w:t>
      </w:r>
      <w:r w:rsidR="002A2E77" w:rsidRPr="002A2E77">
        <w:rPr>
          <w:b/>
        </w:rPr>
        <w:t>#5</w:t>
      </w:r>
      <w:r w:rsidRPr="002A2E77">
        <w:rPr>
          <w:b/>
        </w:rPr>
        <w:t>: The SCG configuration of LTE RRC is used to configure the SCG for NE-DC for the lower layers of mac-main and PHY and the timers/constants.</w:t>
      </w:r>
    </w:p>
    <w:p w:rsidR="005B43A0" w:rsidRDefault="005B43A0" w:rsidP="005B43A0">
      <w:pPr>
        <w:pStyle w:val="Heading1"/>
      </w:pPr>
      <w:r>
        <w:t>Summary and proposal</w:t>
      </w:r>
    </w:p>
    <w:p w:rsidR="002A2E77" w:rsidRDefault="002A2E77" w:rsidP="00551EF5">
      <w:r>
        <w:t>This document discussed the open issues from the email discussion on LTE structure for NE-DC.  The following proposals were made:</w:t>
      </w:r>
    </w:p>
    <w:p w:rsidR="002A2E77" w:rsidRPr="002A2E77" w:rsidRDefault="002A2E77" w:rsidP="002A2E77">
      <w:r w:rsidRPr="002A2E77">
        <w:rPr>
          <w:b/>
        </w:rPr>
        <w:lastRenderedPageBreak/>
        <w:t xml:space="preserve">Proposal #1: </w:t>
      </w:r>
      <w:proofErr w:type="spellStart"/>
      <w:r w:rsidRPr="002A2E77">
        <w:rPr>
          <w:i/>
        </w:rPr>
        <w:t>MobilityControlInfo</w:t>
      </w:r>
      <w:proofErr w:type="spellEnd"/>
      <w:r w:rsidRPr="002A2E77">
        <w:rPr>
          <w:i/>
        </w:rPr>
        <w:t xml:space="preserve"> </w:t>
      </w:r>
      <w:r w:rsidRPr="002A2E77">
        <w:t>(from MCG leg) is not used for Synchronous reconfiguration for SCG.</w:t>
      </w:r>
    </w:p>
    <w:p w:rsidR="002A2E77" w:rsidRPr="002A2E77" w:rsidRDefault="002A2E77" w:rsidP="002A2E77">
      <w:r w:rsidRPr="002A2E77">
        <w:rPr>
          <w:b/>
        </w:rPr>
        <w:t xml:space="preserve">Proposal #2: </w:t>
      </w:r>
      <w:proofErr w:type="spellStart"/>
      <w:r w:rsidRPr="002A2E77">
        <w:rPr>
          <w:i/>
        </w:rPr>
        <w:t>MobilityControlInfoSCG</w:t>
      </w:r>
      <w:proofErr w:type="spellEnd"/>
      <w:r w:rsidRPr="002A2E77">
        <w:rPr>
          <w:i/>
        </w:rPr>
        <w:t xml:space="preserve"> </w:t>
      </w:r>
      <w:r w:rsidRPr="002A2E77">
        <w:t>is used for Synchronous reconfiguration for SCG addition and SCG change.</w:t>
      </w:r>
    </w:p>
    <w:p w:rsidR="002A2E77" w:rsidRPr="002A2E77" w:rsidRDefault="002A2E77" w:rsidP="002A2E77">
      <w:pPr>
        <w:rPr>
          <w:b/>
        </w:rPr>
      </w:pPr>
      <w:r w:rsidRPr="002A2E77">
        <w:rPr>
          <w:b/>
        </w:rPr>
        <w:t xml:space="preserve">Proposal #3: </w:t>
      </w:r>
      <w:proofErr w:type="spellStart"/>
      <w:r w:rsidRPr="002A2E77">
        <w:rPr>
          <w:b/>
          <w:snapToGrid w:val="0"/>
        </w:rPr>
        <w:t>s</w:t>
      </w:r>
      <w:r w:rsidRPr="002A2E77">
        <w:rPr>
          <w:snapToGrid w:val="0"/>
        </w:rPr>
        <w:t>rb-RLCbearer-ToAddModList</w:t>
      </w:r>
      <w:proofErr w:type="spellEnd"/>
      <w:r w:rsidRPr="002A2E77">
        <w:rPr>
          <w:snapToGrid w:val="0"/>
        </w:rPr>
        <w:t xml:space="preserve">, </w:t>
      </w:r>
      <w:proofErr w:type="spellStart"/>
      <w:r w:rsidRPr="002A2E77">
        <w:t>drb-</w:t>
      </w:r>
      <w:r w:rsidRPr="002A2E77">
        <w:rPr>
          <w:snapToGrid w:val="0"/>
        </w:rPr>
        <w:t>ToAddMod</w:t>
      </w:r>
      <w:r w:rsidRPr="002A2E77">
        <w:t>List</w:t>
      </w:r>
      <w:proofErr w:type="spellEnd"/>
      <w:r w:rsidRPr="002A2E77">
        <w:t xml:space="preserve">, </w:t>
      </w:r>
      <w:proofErr w:type="spellStart"/>
      <w:r w:rsidRPr="002A2E77">
        <w:t>srb-RLCbearer-</w:t>
      </w:r>
      <w:r w:rsidRPr="002A2E77">
        <w:rPr>
          <w:snapToGrid w:val="0"/>
        </w:rPr>
        <w:t>ToRelease</w:t>
      </w:r>
      <w:r w:rsidRPr="002A2E77">
        <w:t>List</w:t>
      </w:r>
      <w:proofErr w:type="spellEnd"/>
      <w:r w:rsidRPr="002A2E77">
        <w:t xml:space="preserve"> is included in LTE SCG configuration to configure LTE SCG RLC bearers.</w:t>
      </w:r>
      <w:r w:rsidRPr="002A2E77">
        <w:rPr>
          <w:b/>
        </w:rPr>
        <w:t xml:space="preserve">  </w:t>
      </w:r>
    </w:p>
    <w:p w:rsidR="002A2E77" w:rsidRPr="002A2E77" w:rsidRDefault="002A2E77" w:rsidP="002A2E77">
      <w:r w:rsidRPr="002A2E77">
        <w:rPr>
          <w:b/>
        </w:rPr>
        <w:t xml:space="preserve">Proposal #4: </w:t>
      </w:r>
      <w:r w:rsidRPr="002A2E77">
        <w:t xml:space="preserve">Measurement configuration is added to the SCG configuration in LTE RRC to configure the SCG LTE measurement for NE-DC.   </w:t>
      </w:r>
    </w:p>
    <w:p w:rsidR="002A2E77" w:rsidRDefault="002A2E77" w:rsidP="002A2E77">
      <w:r w:rsidRPr="002A2E77">
        <w:rPr>
          <w:b/>
        </w:rPr>
        <w:t xml:space="preserve">Proposal #5: </w:t>
      </w:r>
      <w:r w:rsidRPr="002A2E77">
        <w:t>The SCG configuration of LTE RRC is used to configure the SCG for NE-DC for the lower layers of mac-main and PHY and the timers/constants.</w:t>
      </w:r>
    </w:p>
    <w:p w:rsidR="00F926AA" w:rsidRDefault="00F926AA" w:rsidP="002A2E77"/>
    <w:p w:rsidR="00F926AA" w:rsidRDefault="00F926AA" w:rsidP="00F926AA">
      <w:pPr>
        <w:pStyle w:val="Heading1"/>
      </w:pPr>
      <w:r>
        <w:t>Annex A</w:t>
      </w:r>
    </w:p>
    <w:p w:rsidR="00F926AA" w:rsidRPr="00F926AA" w:rsidRDefault="00F926AA" w:rsidP="00F926AA">
      <w:r>
        <w:t xml:space="preserve">Open issue list from draft CR of the email discussion: </w:t>
      </w:r>
      <w:r>
        <w:rPr>
          <w:rFonts w:ascii="Arial" w:hAnsi="Arial" w:cs="Arial"/>
          <w:sz w:val="20"/>
          <w:szCs w:val="20"/>
          <w:lang w:val="en-US" w:eastAsia="ko-KR"/>
        </w:rPr>
        <w:t>[103bis#11][NR] Late drop 36.331 CR (Samsung)</w:t>
      </w:r>
    </w:p>
    <w:p w:rsidR="00357F2C" w:rsidRDefault="00357F2C" w:rsidP="00357F2C">
      <w:pPr>
        <w:pStyle w:val="PL"/>
        <w:shd w:val="clear" w:color="auto" w:fill="E6E6E6"/>
      </w:pPr>
      <w:r w:rsidRPr="00FE7D68">
        <w:t xml:space="preserve">-- </w:t>
      </w:r>
      <w:r>
        <w:t>eNote: no need for release/ setup choice as SCG release is done by field in NR RRCReconfiguration</w:t>
      </w:r>
    </w:p>
    <w:p w:rsidR="00357F2C" w:rsidRDefault="00357F2C" w:rsidP="00357F2C">
      <w:pPr>
        <w:pStyle w:val="PL"/>
        <w:shd w:val="clear" w:color="auto" w:fill="E6E6E6"/>
      </w:pPr>
      <w:r w:rsidRPr="00FE7D68">
        <w:tab/>
        <w:t xml:space="preserve">-- </w:t>
      </w:r>
      <w:r>
        <w:t>Additions for NE-DC, part 1: Synchronous reconfiguration/ Mobility control info</w:t>
      </w:r>
    </w:p>
    <w:p w:rsidR="00357F2C" w:rsidRPr="00F926AA" w:rsidRDefault="00357F2C" w:rsidP="00357F2C">
      <w:pPr>
        <w:pStyle w:val="PL"/>
        <w:shd w:val="clear" w:color="auto" w:fill="E6E6E6"/>
      </w:pPr>
      <w:r>
        <w:tab/>
      </w:r>
      <w:r w:rsidRPr="00F926AA">
        <w:t>mobilityControlInfo-r15</w:t>
      </w:r>
      <w:r w:rsidRPr="00F926AA">
        <w:tab/>
      </w:r>
      <w:r w:rsidRPr="00F926AA">
        <w:tab/>
      </w:r>
      <w:r w:rsidRPr="00F926AA">
        <w:tab/>
        <w:t>MobilityControlInfo</w:t>
      </w:r>
      <w:r w:rsidRPr="00F926AA">
        <w:tab/>
      </w:r>
      <w:r w:rsidRPr="00F926AA">
        <w:tab/>
      </w:r>
      <w:r w:rsidRPr="00F926AA">
        <w:tab/>
      </w:r>
      <w:r w:rsidRPr="00F926AA">
        <w:tab/>
        <w:t>OPTIONAL,</w:t>
      </w:r>
      <w:r w:rsidRPr="00F926AA">
        <w:tab/>
        <w:t>-- Cond HO</w:t>
      </w:r>
    </w:p>
    <w:p w:rsidR="00357F2C" w:rsidRPr="00F926AA" w:rsidRDefault="00357F2C" w:rsidP="00357F2C">
      <w:pPr>
        <w:pStyle w:val="PL"/>
        <w:shd w:val="clear" w:color="auto" w:fill="E6E6E6"/>
      </w:pPr>
      <w:r w:rsidRPr="00F926AA">
        <w:tab/>
        <w:t>-- Additions for NE-DC, part 2: SCG configuration</w:t>
      </w:r>
    </w:p>
    <w:p w:rsidR="00357F2C" w:rsidRPr="00F926AA" w:rsidRDefault="00357F2C" w:rsidP="00357F2C">
      <w:pPr>
        <w:pStyle w:val="PL"/>
        <w:shd w:val="clear" w:color="auto" w:fill="E6E6E6"/>
      </w:pPr>
      <w:r w:rsidRPr="00F926AA">
        <w:tab/>
        <w:t>-- (excluding from upper RB config and security counter that are covered by NR RRC)</w:t>
      </w:r>
    </w:p>
    <w:p w:rsidR="00357F2C" w:rsidRPr="00F926AA" w:rsidRDefault="00357F2C" w:rsidP="00357F2C">
      <w:pPr>
        <w:pStyle w:val="PL"/>
        <w:shd w:val="clear" w:color="auto" w:fill="E6E6E6"/>
      </w:pPr>
      <w:r w:rsidRPr="00F926AA">
        <w:tab/>
        <w:t>-- FFS whether to use exixting fields from MCG or SCG configuration</w:t>
      </w:r>
    </w:p>
    <w:p w:rsidR="00357F2C" w:rsidRPr="00F926AA" w:rsidRDefault="00357F2C" w:rsidP="00357F2C">
      <w:pPr>
        <w:pStyle w:val="PL"/>
        <w:shd w:val="clear" w:color="auto" w:fill="E6E6E6"/>
      </w:pPr>
      <w:r w:rsidRPr="00F926AA">
        <w:tab/>
        <w:t>-- TBC whether to have SRB fields i.e. support for split and SCG RLC bearers</w:t>
      </w:r>
    </w:p>
    <w:p w:rsidR="00357F2C" w:rsidRPr="00F926AA" w:rsidRDefault="00357F2C" w:rsidP="00357F2C">
      <w:pPr>
        <w:pStyle w:val="PL"/>
        <w:shd w:val="clear" w:color="auto" w:fill="E6E6E6"/>
      </w:pPr>
      <w:r w:rsidRPr="00F926AA">
        <w:rPr>
          <w:lang w:eastAsia="ko-KR"/>
        </w:rPr>
        <w:tab/>
      </w:r>
      <w:r w:rsidRPr="00F926AA">
        <w:t>srb-</w:t>
      </w:r>
      <w:r w:rsidRPr="00F926AA">
        <w:rPr>
          <w:snapToGrid w:val="0"/>
        </w:rPr>
        <w:t>ToRelease</w:t>
      </w:r>
      <w:r w:rsidRPr="00F926AA">
        <w:t>ListSCG</w:t>
      </w:r>
      <w:r w:rsidRPr="00F926AA">
        <w:rPr>
          <w:lang w:eastAsia="ko-KR"/>
        </w:rPr>
        <w:t>-r15</w:t>
      </w:r>
      <w:r w:rsidRPr="00F926AA">
        <w:tab/>
      </w:r>
      <w:r w:rsidRPr="00F926AA">
        <w:tab/>
      </w:r>
      <w:r w:rsidRPr="00F926AA">
        <w:rPr>
          <w:lang w:eastAsia="ko-KR"/>
        </w:rPr>
        <w:tab/>
      </w:r>
      <w:r w:rsidRPr="00F926AA">
        <w:t>SRB-</w:t>
      </w:r>
      <w:r w:rsidRPr="00F926AA">
        <w:rPr>
          <w:snapToGrid w:val="0"/>
        </w:rPr>
        <w:t>ToRelease</w:t>
      </w:r>
      <w:r w:rsidRPr="00F926AA">
        <w:t>List</w:t>
      </w:r>
      <w:r w:rsidRPr="00F926AA">
        <w:rPr>
          <w:lang w:eastAsia="ko-KR"/>
        </w:rPr>
        <w:t>-r15</w:t>
      </w:r>
      <w:r w:rsidRPr="00F926AA">
        <w:tab/>
      </w:r>
      <w:r w:rsidRPr="00F926AA">
        <w:rPr>
          <w:lang w:eastAsia="ko-KR"/>
        </w:rPr>
        <w:tab/>
      </w:r>
      <w:r w:rsidRPr="00F926AA">
        <w:t>OPTIONAL,</w:t>
      </w:r>
      <w:r w:rsidRPr="00F926AA">
        <w:tab/>
      </w:r>
      <w:r w:rsidRPr="00F926AA">
        <w:tab/>
        <w:t>-- Need ON</w:t>
      </w:r>
    </w:p>
    <w:p w:rsidR="00357F2C" w:rsidRPr="00F926AA" w:rsidRDefault="00357F2C" w:rsidP="00357F2C">
      <w:pPr>
        <w:pStyle w:val="PL"/>
        <w:shd w:val="clear" w:color="auto" w:fill="E6E6E6"/>
      </w:pPr>
      <w:r w:rsidRPr="00F926AA">
        <w:tab/>
        <w:t>-- New field seems needed i.e. no such field present</w:t>
      </w:r>
    </w:p>
    <w:p w:rsidR="00357F2C" w:rsidRPr="00F926AA" w:rsidRDefault="00357F2C" w:rsidP="00357F2C">
      <w:pPr>
        <w:pStyle w:val="PL"/>
        <w:shd w:val="clear" w:color="auto" w:fill="E6E6E6"/>
      </w:pPr>
      <w:r w:rsidRPr="00F926AA">
        <w:tab/>
        <w:t>srb-ToAddModListSCG-r15</w:t>
      </w:r>
      <w:r w:rsidRPr="00F926AA">
        <w:tab/>
      </w:r>
      <w:r w:rsidRPr="00F926AA">
        <w:tab/>
      </w:r>
      <w:r w:rsidRPr="00F926AA">
        <w:tab/>
        <w:t>SRB-ToAddModListSCG-r15</w:t>
      </w:r>
      <w:r w:rsidRPr="00F926AA">
        <w:tab/>
      </w:r>
      <w:r w:rsidRPr="00F926AA">
        <w:tab/>
        <w:t>OPTIONAL,</w:t>
      </w:r>
      <w:r w:rsidRPr="00F926AA">
        <w:tab/>
        <w:t>-- Need ON</w:t>
      </w:r>
    </w:p>
    <w:p w:rsidR="00357F2C" w:rsidRDefault="00357F2C" w:rsidP="00357F2C">
      <w:pPr>
        <w:pStyle w:val="PL"/>
        <w:shd w:val="clear" w:color="auto" w:fill="E6E6E6"/>
      </w:pPr>
      <w:r w:rsidRPr="00F926AA">
        <w:tab/>
        <w:t>-- No such field in RadioResourceConf</w:t>
      </w:r>
      <w:r>
        <w:t>igDedicatedSCG (I.e. SCG configuration</w:t>
      </w:r>
    </w:p>
    <w:p w:rsidR="00357F2C" w:rsidRDefault="00357F2C" w:rsidP="00357F2C">
      <w:pPr>
        <w:pStyle w:val="PL"/>
        <w:shd w:val="clear" w:color="auto" w:fill="E6E6E6"/>
      </w:pPr>
      <w:r>
        <w:tab/>
      </w:r>
      <w:r w:rsidRPr="00FE7D68">
        <w:t xml:space="preserve">-- </w:t>
      </w:r>
      <w:r>
        <w:t xml:space="preserve"> Similar field present in MCG configuration (with more/ different subfields)</w:t>
      </w:r>
    </w:p>
    <w:p w:rsidR="00357F2C" w:rsidRPr="00FE7D68" w:rsidRDefault="00357F2C" w:rsidP="00357F2C">
      <w:pPr>
        <w:pStyle w:val="PL"/>
        <w:shd w:val="clear" w:color="auto" w:fill="E6E6E6"/>
      </w:pPr>
      <w:r w:rsidRPr="00FE7D68">
        <w:rPr>
          <w:lang w:eastAsia="ko-KR"/>
        </w:rPr>
        <w:tab/>
      </w:r>
      <w:r w:rsidRPr="00FE7D68">
        <w:t>drb-</w:t>
      </w:r>
      <w:r w:rsidRPr="00FE7D68">
        <w:rPr>
          <w:snapToGrid w:val="0"/>
        </w:rPr>
        <w:t>ToRelease</w:t>
      </w:r>
      <w:r w:rsidRPr="00FE7D68">
        <w:t>List</w:t>
      </w:r>
      <w:r>
        <w:t>SCG</w:t>
      </w:r>
      <w:r w:rsidRPr="00FE7D68">
        <w:rPr>
          <w:lang w:eastAsia="ko-KR"/>
        </w:rPr>
        <w:t>-r15</w:t>
      </w:r>
      <w:r w:rsidRPr="00FE7D68">
        <w:tab/>
      </w:r>
      <w:r w:rsidRPr="00FE7D68">
        <w:tab/>
      </w:r>
      <w:r w:rsidRPr="00FE7D68">
        <w:rPr>
          <w:lang w:eastAsia="ko-KR"/>
        </w:rPr>
        <w:tab/>
      </w:r>
      <w:r w:rsidRPr="00FE7D68">
        <w:t>DRB-</w:t>
      </w:r>
      <w:r w:rsidRPr="00FE7D68">
        <w:rPr>
          <w:snapToGrid w:val="0"/>
        </w:rPr>
        <w:t>ToRelease</w:t>
      </w:r>
      <w:r w:rsidRPr="00FE7D68">
        <w:t>List</w:t>
      </w:r>
      <w:r w:rsidRPr="00FE7D68">
        <w:rPr>
          <w:lang w:eastAsia="ko-KR"/>
        </w:rPr>
        <w:t>-r15</w:t>
      </w:r>
      <w:r w:rsidRPr="00FE7D68">
        <w:tab/>
      </w:r>
      <w:r w:rsidRPr="00FE7D68">
        <w:rPr>
          <w:lang w:eastAsia="ko-KR"/>
        </w:rPr>
        <w:tab/>
      </w:r>
      <w:r w:rsidRPr="00FE7D68">
        <w:t>OPTIONAL,</w:t>
      </w:r>
      <w:r w:rsidRPr="00FE7D68">
        <w:tab/>
      </w:r>
      <w:r w:rsidRPr="00FE7D68">
        <w:tab/>
        <w:t>-- Need ON</w:t>
      </w:r>
    </w:p>
    <w:p w:rsidR="00357F2C" w:rsidRDefault="00357F2C" w:rsidP="00357F2C">
      <w:pPr>
        <w:pStyle w:val="PL"/>
        <w:shd w:val="clear" w:color="auto" w:fill="E6E6E6"/>
      </w:pPr>
      <w:r>
        <w:tab/>
      </w:r>
      <w:r w:rsidRPr="00FE7D68">
        <w:t xml:space="preserve">-- </w:t>
      </w:r>
      <w:r>
        <w:t xml:space="preserve">Field present in </w:t>
      </w:r>
      <w:r w:rsidRPr="0013055F">
        <w:t>Ra</w:t>
      </w:r>
      <w:r>
        <w:t>dioResourceConfigDedicated (I.e. MCG configuration</w:t>
      </w:r>
    </w:p>
    <w:p w:rsidR="00357F2C" w:rsidRDefault="00357F2C" w:rsidP="00357F2C">
      <w:pPr>
        <w:pStyle w:val="PL"/>
        <w:shd w:val="clear" w:color="auto" w:fill="E6E6E6"/>
      </w:pPr>
      <w:r>
        <w:tab/>
      </w:r>
      <w:r w:rsidRPr="00FE7D68">
        <w:t>drb-ToAddModList</w:t>
      </w:r>
      <w:r>
        <w:t>SCG</w:t>
      </w:r>
      <w:r w:rsidRPr="00FE7D68">
        <w:t>-r12</w:t>
      </w:r>
      <w:r w:rsidRPr="00FE7D68">
        <w:tab/>
      </w:r>
      <w:r w:rsidRPr="00FE7D68">
        <w:tab/>
      </w:r>
      <w:r w:rsidRPr="00FE7D68">
        <w:tab/>
        <w:t>DRB-ToAddModList-r12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</w:t>
      </w:r>
      <w:r>
        <w:t xml:space="preserve"> </w:t>
      </w:r>
      <w:r w:rsidRPr="00FE7D68">
        <w:t>Need ON</w:t>
      </w:r>
    </w:p>
    <w:p w:rsidR="00357F2C" w:rsidRDefault="00357F2C" w:rsidP="00357F2C">
      <w:pPr>
        <w:pStyle w:val="PL"/>
        <w:shd w:val="clear" w:color="auto" w:fill="E6E6E6"/>
      </w:pPr>
      <w:r>
        <w:tab/>
      </w:r>
      <w:r w:rsidRPr="00FE7D68">
        <w:t xml:space="preserve">-- </w:t>
      </w:r>
      <w:r>
        <w:t xml:space="preserve">Field present in </w:t>
      </w:r>
      <w:r w:rsidRPr="0013055F">
        <w:t>Ra</w:t>
      </w:r>
      <w:r>
        <w:t>dioResourceConfigDedicatedSCG (I.e. SCG configuration</w:t>
      </w:r>
    </w:p>
    <w:p w:rsidR="00357F2C" w:rsidRDefault="00357F2C" w:rsidP="00357F2C">
      <w:pPr>
        <w:pStyle w:val="PL"/>
        <w:shd w:val="clear" w:color="auto" w:fill="E6E6E6"/>
      </w:pPr>
      <w:r>
        <w:tab/>
      </w:r>
      <w:r w:rsidRPr="00FE7D68">
        <w:t xml:space="preserve">-- </w:t>
      </w:r>
      <w:r>
        <w:t xml:space="preserve"> Similar field present in MCG configuration (with more/ different subfields)</w:t>
      </w:r>
    </w:p>
    <w:p w:rsidR="00357F2C" w:rsidRPr="00FE7D68" w:rsidRDefault="00357F2C" w:rsidP="00357F2C">
      <w:pPr>
        <w:pStyle w:val="PL"/>
        <w:shd w:val="clear" w:color="auto" w:fill="E6E6E6"/>
      </w:pPr>
      <w:r>
        <w:tab/>
      </w:r>
      <w:r w:rsidRPr="00FE7D68">
        <w:t>measConfig</w:t>
      </w:r>
      <w:r>
        <w:t>SN-r15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MeasConfig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57F2C" w:rsidRDefault="00357F2C" w:rsidP="00357F2C">
      <w:pPr>
        <w:pStyle w:val="PL"/>
        <w:shd w:val="clear" w:color="auto" w:fill="E6E6E6"/>
      </w:pPr>
    </w:p>
    <w:p w:rsidR="00357F2C" w:rsidRDefault="00357F2C" w:rsidP="00357F2C">
      <w:pPr>
        <w:pStyle w:val="PL"/>
        <w:shd w:val="clear" w:color="auto" w:fill="E6E6E6"/>
      </w:pPr>
      <w:r>
        <w:tab/>
      </w:r>
      <w:r w:rsidRPr="00FE7D68">
        <w:t xml:space="preserve">-- </w:t>
      </w:r>
      <w:r>
        <w:t>Field present in RRCConnectionReconfiguration (I.e. MCG configuration)</w:t>
      </w:r>
    </w:p>
    <w:p w:rsidR="00357F2C" w:rsidRPr="00FE7D68" w:rsidRDefault="00357F2C" w:rsidP="00357F2C">
      <w:pPr>
        <w:pStyle w:val="PL"/>
        <w:shd w:val="clear" w:color="auto" w:fill="E6E6E6"/>
      </w:pPr>
      <w:r w:rsidRPr="00FE7D68">
        <w:tab/>
        <w:t>mac-MainConfigSCG-r12</w:t>
      </w:r>
      <w:r w:rsidRPr="00FE7D68">
        <w:tab/>
      </w:r>
      <w:r w:rsidRPr="00FE7D68">
        <w:tab/>
      </w:r>
      <w:r w:rsidRPr="00FE7D68">
        <w:tab/>
      </w:r>
      <w:r w:rsidRPr="00FE7D68">
        <w:tab/>
        <w:t>MAC-MainConfig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57F2C" w:rsidRDefault="00357F2C" w:rsidP="00357F2C">
      <w:pPr>
        <w:pStyle w:val="PL"/>
        <w:shd w:val="clear" w:color="auto" w:fill="E6E6E6"/>
      </w:pPr>
    </w:p>
    <w:p w:rsidR="00357F2C" w:rsidRDefault="00357F2C" w:rsidP="00357F2C">
      <w:pPr>
        <w:pStyle w:val="PL"/>
        <w:shd w:val="clear" w:color="auto" w:fill="E6E6E6"/>
      </w:pPr>
    </w:p>
    <w:p w:rsidR="00357F2C" w:rsidRDefault="00357F2C" w:rsidP="00357F2C">
      <w:pPr>
        <w:pStyle w:val="PL"/>
        <w:shd w:val="clear" w:color="auto" w:fill="E6E6E6"/>
      </w:pPr>
      <w:r>
        <w:tab/>
      </w:r>
      <w:r w:rsidRPr="00FE7D68">
        <w:t xml:space="preserve">-- </w:t>
      </w:r>
      <w:r>
        <w:t xml:space="preserve">Field present in </w:t>
      </w:r>
      <w:r w:rsidRPr="00FE7D68">
        <w:t>RadioResourceConfigDedicatedSCG</w:t>
      </w:r>
      <w:r>
        <w:t xml:space="preserve"> (I.e. SCG configuration)</w:t>
      </w:r>
    </w:p>
    <w:p w:rsidR="00357F2C" w:rsidRPr="00FE7D68" w:rsidRDefault="00357F2C" w:rsidP="00357F2C">
      <w:pPr>
        <w:pStyle w:val="PL"/>
        <w:shd w:val="clear" w:color="auto" w:fill="E6E6E6"/>
      </w:pPr>
      <w:r w:rsidRPr="00FE7D68">
        <w:tab/>
        <w:t>rlf-TimersAndConstantsSCG-r12</w:t>
      </w:r>
      <w:r w:rsidRPr="00FE7D68">
        <w:tab/>
      </w:r>
      <w:r w:rsidRPr="00FE7D68">
        <w:tab/>
        <w:t>RLF-TimersAndConstantsSCG-r12</w:t>
      </w:r>
      <w:r w:rsidRPr="00FE7D68">
        <w:tab/>
        <w:t>OPTIONAL,</w:t>
      </w:r>
      <w:r w:rsidRPr="00FE7D68">
        <w:tab/>
        <w:t>-- Need ON</w:t>
      </w:r>
    </w:p>
    <w:p w:rsidR="00357F2C" w:rsidRDefault="00357F2C" w:rsidP="00357F2C">
      <w:pPr>
        <w:pStyle w:val="PL"/>
        <w:shd w:val="clear" w:color="auto" w:fill="E6E6E6"/>
      </w:pPr>
    </w:p>
    <w:p w:rsidR="00357F2C" w:rsidRDefault="00357F2C" w:rsidP="00357F2C">
      <w:pPr>
        <w:pStyle w:val="PL"/>
        <w:shd w:val="clear" w:color="auto" w:fill="E6E6E6"/>
      </w:pPr>
    </w:p>
    <w:p w:rsidR="00357F2C" w:rsidRDefault="00357F2C" w:rsidP="00357F2C">
      <w:pPr>
        <w:pStyle w:val="PL"/>
        <w:shd w:val="clear" w:color="auto" w:fill="E6E6E6"/>
      </w:pPr>
      <w:r>
        <w:tab/>
      </w:r>
      <w:r w:rsidRPr="00FE7D68">
        <w:t xml:space="preserve">-- </w:t>
      </w:r>
      <w:r>
        <w:t xml:space="preserve">Field present in </w:t>
      </w:r>
      <w:r w:rsidRPr="00FE7D68">
        <w:t>RadioResourceConfigDedicatedSCG</w:t>
      </w:r>
      <w:r>
        <w:t xml:space="preserve"> (I.e. SCG configuration)</w:t>
      </w:r>
    </w:p>
    <w:p w:rsidR="00357F2C" w:rsidRDefault="00357F2C" w:rsidP="00357F2C">
      <w:pPr>
        <w:pStyle w:val="PL"/>
        <w:shd w:val="clear" w:color="auto" w:fill="E6E6E6"/>
      </w:pPr>
      <w:r w:rsidRPr="00FE7D68">
        <w:tab/>
        <w:t xml:space="preserve">-- </w:t>
      </w:r>
      <w:r>
        <w:t>Additions for NE-DC, part 2: SCG physical configuration</w:t>
      </w:r>
    </w:p>
    <w:p w:rsidR="00357F2C" w:rsidRPr="00FE7D68" w:rsidRDefault="00357F2C" w:rsidP="00357F2C">
      <w:pPr>
        <w:pStyle w:val="PL"/>
        <w:shd w:val="clear" w:color="auto" w:fill="E6E6E6"/>
      </w:pPr>
      <w:r>
        <w:tab/>
      </w:r>
      <w:r w:rsidRPr="00FE7D68">
        <w:t>sCell</w:t>
      </w:r>
      <w:r w:rsidRPr="00FE7D68">
        <w:rPr>
          <w:snapToGrid w:val="0"/>
        </w:rPr>
        <w:t>ToRelease</w:t>
      </w:r>
      <w:r w:rsidRPr="00FE7D68">
        <w:t>List-r1</w:t>
      </w:r>
      <w:r>
        <w:t>5</w:t>
      </w:r>
      <w:r w:rsidRPr="00FE7D68">
        <w:tab/>
      </w:r>
      <w:r w:rsidRPr="00FE7D68">
        <w:tab/>
      </w:r>
      <w:r w:rsidRPr="00FE7D68">
        <w:tab/>
      </w:r>
      <w:r>
        <w:tab/>
      </w:r>
      <w:r w:rsidRPr="00FE7D68">
        <w:t>SCell</w:t>
      </w:r>
      <w:r w:rsidRPr="00FE7D68">
        <w:rPr>
          <w:snapToGrid w:val="0"/>
        </w:rPr>
        <w:t>ToRelease</w:t>
      </w:r>
      <w:r w:rsidRPr="00FE7D68">
        <w:t>List-r10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57F2C" w:rsidRDefault="00357F2C" w:rsidP="00357F2C">
      <w:pPr>
        <w:pStyle w:val="PL"/>
        <w:shd w:val="clear" w:color="auto" w:fill="E6E6E6"/>
      </w:pPr>
    </w:p>
    <w:p w:rsidR="00357F2C" w:rsidRDefault="00357F2C" w:rsidP="00357F2C">
      <w:pPr>
        <w:pStyle w:val="PL"/>
        <w:shd w:val="clear" w:color="auto" w:fill="E6E6E6"/>
      </w:pPr>
    </w:p>
    <w:p w:rsidR="00357F2C" w:rsidRDefault="00357F2C" w:rsidP="00357F2C">
      <w:pPr>
        <w:pStyle w:val="PL"/>
        <w:shd w:val="clear" w:color="auto" w:fill="E6E6E6"/>
      </w:pPr>
      <w:r>
        <w:tab/>
      </w:r>
      <w:r w:rsidRPr="00FE7D68">
        <w:t xml:space="preserve">-- </w:t>
      </w:r>
      <w:r>
        <w:t xml:space="preserve">Field present in </w:t>
      </w:r>
      <w:r w:rsidRPr="00FE7D68">
        <w:t>SCG-ConfigPartSCG-r12</w:t>
      </w:r>
      <w:r>
        <w:t xml:space="preserve"> (I.e. SCG configuration)</w:t>
      </w:r>
    </w:p>
    <w:p w:rsidR="00357F2C" w:rsidRPr="00FE7D68" w:rsidRDefault="00357F2C" w:rsidP="00357F2C">
      <w:pPr>
        <w:pStyle w:val="PL"/>
        <w:shd w:val="clear" w:color="auto" w:fill="E6E6E6"/>
      </w:pPr>
      <w:r w:rsidRPr="00FE7D68">
        <w:tab/>
        <w:t>pSCellToAddMod-r1</w:t>
      </w:r>
      <w:r>
        <w:t>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PSCellToAddMod-r12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57F2C" w:rsidRDefault="00357F2C" w:rsidP="00357F2C">
      <w:pPr>
        <w:pStyle w:val="PL"/>
        <w:shd w:val="clear" w:color="auto" w:fill="E6E6E6"/>
      </w:pPr>
    </w:p>
    <w:p w:rsidR="00357F2C" w:rsidRDefault="00357F2C" w:rsidP="00357F2C">
      <w:pPr>
        <w:pStyle w:val="PL"/>
        <w:shd w:val="clear" w:color="auto" w:fill="E6E6E6"/>
      </w:pPr>
    </w:p>
    <w:p w:rsidR="00357F2C" w:rsidRDefault="00357F2C" w:rsidP="00357F2C">
      <w:pPr>
        <w:pStyle w:val="PL"/>
        <w:shd w:val="clear" w:color="auto" w:fill="E6E6E6"/>
      </w:pPr>
      <w:r>
        <w:tab/>
      </w:r>
      <w:r w:rsidRPr="00FE7D68">
        <w:t xml:space="preserve">-- </w:t>
      </w:r>
      <w:r>
        <w:t xml:space="preserve">Field present in </w:t>
      </w:r>
      <w:r w:rsidRPr="00FE7D68">
        <w:t>SCG-ConfigPartSCG-r12</w:t>
      </w:r>
      <w:r>
        <w:t xml:space="preserve"> (I.e. SCG configuration)</w:t>
      </w:r>
    </w:p>
    <w:p w:rsidR="00357F2C" w:rsidRPr="00FE7D68" w:rsidRDefault="00357F2C" w:rsidP="00357F2C">
      <w:pPr>
        <w:pStyle w:val="PL"/>
        <w:shd w:val="clear" w:color="auto" w:fill="E6E6E6"/>
      </w:pPr>
      <w:r w:rsidRPr="00FE7D68">
        <w:tab/>
        <w:t>sCell</w:t>
      </w:r>
      <w:r w:rsidRPr="00FE7D68">
        <w:rPr>
          <w:snapToGrid w:val="0"/>
        </w:rPr>
        <w:t>ToAddMod</w:t>
      </w:r>
      <w:r w:rsidRPr="00FE7D68">
        <w:t>List-r1</w:t>
      </w:r>
      <w:r>
        <w:t>5</w:t>
      </w:r>
      <w:r w:rsidRPr="00FE7D68">
        <w:tab/>
      </w:r>
      <w:r w:rsidRPr="00FE7D68">
        <w:tab/>
      </w:r>
      <w:r w:rsidRPr="00FE7D68">
        <w:tab/>
      </w:r>
      <w:r w:rsidRPr="00FE7D68">
        <w:tab/>
        <w:t>SCell</w:t>
      </w:r>
      <w:r w:rsidRPr="00FE7D68">
        <w:rPr>
          <w:snapToGrid w:val="0"/>
        </w:rPr>
        <w:t>ToAddMod</w:t>
      </w:r>
      <w:r w:rsidRPr="00FE7D68">
        <w:t>List-r10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57F2C" w:rsidRDefault="00357F2C" w:rsidP="00357F2C">
      <w:pPr>
        <w:pStyle w:val="PL"/>
        <w:shd w:val="clear" w:color="auto" w:fill="E6E6E6"/>
      </w:pPr>
      <w:r>
        <w:tab/>
      </w:r>
      <w:r w:rsidRPr="00FE7D68">
        <w:t xml:space="preserve">-- </w:t>
      </w:r>
      <w:r>
        <w:t xml:space="preserve">Field present in </w:t>
      </w:r>
      <w:r w:rsidRPr="00FE7D68">
        <w:t>SCG-ConfigPartSCG-r12</w:t>
      </w:r>
      <w:r>
        <w:t xml:space="preserve"> (I.e. SCG configuration)</w:t>
      </w:r>
    </w:p>
    <w:p w:rsidR="00357F2C" w:rsidRPr="00FE7D68" w:rsidRDefault="00357F2C" w:rsidP="00357F2C">
      <w:pPr>
        <w:pStyle w:val="PL"/>
        <w:shd w:val="clear" w:color="auto" w:fill="E6E6E6"/>
      </w:pPr>
      <w:r w:rsidRPr="00FE7D68">
        <w:tab/>
        <w:t>...</w:t>
      </w:r>
    </w:p>
    <w:p w:rsidR="00357F2C" w:rsidRPr="00FE7D68" w:rsidRDefault="00357F2C" w:rsidP="00357F2C">
      <w:pPr>
        <w:pStyle w:val="PL"/>
        <w:shd w:val="clear" w:color="auto" w:fill="E6E6E6"/>
      </w:pPr>
      <w:r w:rsidRPr="00FE7D68">
        <w:t>}</w:t>
      </w:r>
    </w:p>
    <w:p w:rsidR="00357F2C" w:rsidRDefault="00357F2C"/>
    <w:sectPr w:rsidR="00357F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A55EA0"/>
    <w:multiLevelType w:val="hybridMultilevel"/>
    <w:tmpl w:val="AE78C8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40D8C"/>
    <w:multiLevelType w:val="hybridMultilevel"/>
    <w:tmpl w:val="D0EA354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F772D6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F2C"/>
    <w:rsid w:val="000020E4"/>
    <w:rsid w:val="0000259F"/>
    <w:rsid w:val="000052F6"/>
    <w:rsid w:val="00005E74"/>
    <w:rsid w:val="000122EF"/>
    <w:rsid w:val="000136CE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97DB7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2AA3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6D4E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97B98"/>
    <w:rsid w:val="002A20BD"/>
    <w:rsid w:val="002A2CBA"/>
    <w:rsid w:val="002A2E77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60F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904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57F2C"/>
    <w:rsid w:val="003601E5"/>
    <w:rsid w:val="00361157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394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3DB5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5454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6462"/>
    <w:rsid w:val="004B7AA1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1EF5"/>
    <w:rsid w:val="005527CA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3A0"/>
    <w:rsid w:val="005B4698"/>
    <w:rsid w:val="005B513E"/>
    <w:rsid w:val="005B577B"/>
    <w:rsid w:val="005B58BE"/>
    <w:rsid w:val="005B613E"/>
    <w:rsid w:val="005B63EA"/>
    <w:rsid w:val="005B66A7"/>
    <w:rsid w:val="005B6AD4"/>
    <w:rsid w:val="005B6BC9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465C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54286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316A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271D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0C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523D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20F5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1B4B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53D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46A6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479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E7F00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6D9A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78E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11A2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5952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3DFE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66750"/>
    <w:rsid w:val="00F7096A"/>
    <w:rsid w:val="00F71143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26AA"/>
    <w:rsid w:val="00F9358A"/>
    <w:rsid w:val="00F93CDE"/>
    <w:rsid w:val="00F95726"/>
    <w:rsid w:val="00F96915"/>
    <w:rsid w:val="00F96D16"/>
    <w:rsid w:val="00FA050A"/>
    <w:rsid w:val="00FA0D9F"/>
    <w:rsid w:val="00FA1AAD"/>
    <w:rsid w:val="00FA34D0"/>
    <w:rsid w:val="00FA3819"/>
    <w:rsid w:val="00FA436A"/>
    <w:rsid w:val="00FA45B8"/>
    <w:rsid w:val="00FA56C6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2161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56E68"/>
  <w15:chartTrackingRefBased/>
  <w15:docId w15:val="{ACDBF576-5C22-47B3-A6A6-4E7C6075E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1EF5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1EF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1EF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1EF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1EF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51EF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51EF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1EF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51EF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L">
    <w:name w:val="PL"/>
    <w:link w:val="PLChar"/>
    <w:qFormat/>
    <w:rsid w:val="00357F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357F2C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51E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51EF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51E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51EF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51EF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51EF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551EF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1EF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551E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Normal"/>
    <w:rsid w:val="00551EF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551EF5"/>
    <w:pPr>
      <w:ind w:left="720"/>
      <w:contextualSpacing/>
    </w:pPr>
  </w:style>
  <w:style w:type="paragraph" w:customStyle="1" w:styleId="CRCoverPage">
    <w:name w:val="CR Cover Page"/>
    <w:rsid w:val="00FA56C6"/>
    <w:pPr>
      <w:spacing w:after="120" w:line="240" w:lineRule="auto"/>
    </w:pPr>
    <w:rPr>
      <w:rFonts w:ascii="Arial" w:eastAsia="Malgun Gothic" w:hAnsi="Arial" w:cs="Times New Roman"/>
      <w:sz w:val="20"/>
      <w:szCs w:val="20"/>
    </w:rPr>
  </w:style>
  <w:style w:type="character" w:customStyle="1" w:styleId="Doc-text2Char">
    <w:name w:val="Doc-text2 Char"/>
    <w:basedOn w:val="DefaultParagraphFont"/>
    <w:link w:val="Doc-text2"/>
    <w:locked/>
    <w:rsid w:val="0068316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68316A"/>
    <w:pPr>
      <w:spacing w:after="0" w:line="240" w:lineRule="auto"/>
      <w:ind w:left="1622" w:hanging="363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6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DB6E17-B07B-4DA9-84DB-E997CE82EFF8}"/>
</file>

<file path=customXml/itemProps2.xml><?xml version="1.0" encoding="utf-8"?>
<ds:datastoreItem xmlns:ds="http://schemas.openxmlformats.org/officeDocument/2006/customXml" ds:itemID="{FBB853CA-54D8-4EF2-8A69-A76E7548B1CA}"/>
</file>

<file path=customXml/itemProps3.xml><?xml version="1.0" encoding="utf-8"?>
<ds:datastoreItem xmlns:ds="http://schemas.openxmlformats.org/officeDocument/2006/customXml" ds:itemID="{8A34D165-EFC0-42EC-BB2B-8173639688EB}"/>
</file>

<file path=customXml/itemProps4.xml><?xml version="1.0" encoding="utf-8"?>
<ds:datastoreItem xmlns:ds="http://schemas.openxmlformats.org/officeDocument/2006/customXml" ds:itemID="{2A5BCC7C-666B-4451-9DF2-65BCD48D79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Palat, Sudeep K</dc:creator>
  <cp:keywords/>
  <dc:description/>
  <cp:lastModifiedBy>Palat, Sudeep K</cp:lastModifiedBy>
  <cp:revision>1</cp:revision>
  <dcterms:created xsi:type="dcterms:W3CDTF">2018-11-01T16:09:00Z</dcterms:created>
  <dcterms:modified xsi:type="dcterms:W3CDTF">2018-11-01T23:39:00Z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</Properties>
</file>