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743E6D51" w14:textId="0C389972" w:rsidR="00562493" w:rsidRDefault="00562493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ED267" wp14:editId="30FAA6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F284F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TSG-RAN2#103bis</w:t>
      </w:r>
      <w:r>
        <w:rPr>
          <w:b/>
          <w:noProof/>
          <w:sz w:val="24"/>
        </w:rPr>
        <w:tab/>
      </w:r>
      <w:r w:rsidRPr="00472305">
        <w:rPr>
          <w:b/>
          <w:bCs/>
          <w:noProof/>
          <w:sz w:val="24"/>
        </w:rPr>
        <w:t>R2-181</w:t>
      </w:r>
      <w:r w:rsidR="00694B56">
        <w:rPr>
          <w:b/>
          <w:bCs/>
          <w:noProof/>
          <w:sz w:val="24"/>
        </w:rPr>
        <w:t>5892</w:t>
      </w:r>
    </w:p>
    <w:p w14:paraId="19F4B776" w14:textId="77777777" w:rsidR="00562493" w:rsidRPr="00A70B8C" w:rsidRDefault="00562493" w:rsidP="00562493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Chengdu, China, 8-12 October 2018</w:t>
      </w:r>
      <w:bookmarkEnd w:id="0"/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77777777" w:rsidR="00562493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Pr="00694B56">
        <w:rPr>
          <w:rFonts w:cs="Arial"/>
          <w:b/>
          <w:highlight w:val="yellow"/>
          <w:lang w:val="en-US"/>
        </w:rPr>
        <w:t>DRAFT</w:t>
      </w:r>
      <w:r>
        <w:rPr>
          <w:rFonts w:cs="Arial"/>
          <w:b/>
          <w:lang w:val="en-US"/>
        </w:rPr>
        <w:t xml:space="preserve"> LS on requesting study of system level a</w:t>
      </w:r>
      <w:proofErr w:type="spellStart"/>
      <w:r w:rsidRPr="00516B8C">
        <w:rPr>
          <w:rFonts w:cs="Arial"/>
          <w:b/>
        </w:rPr>
        <w:t>spects</w:t>
      </w:r>
      <w:proofErr w:type="spellEnd"/>
      <w:r>
        <w:rPr>
          <w:rFonts w:cs="Arial"/>
          <w:b/>
        </w:rPr>
        <w:t xml:space="preserve"> of</w:t>
      </w:r>
      <w:r w:rsidRPr="00516B8C">
        <w:rPr>
          <w:rFonts w:cs="Arial"/>
          <w:b/>
        </w:rPr>
        <w:t xml:space="preserve"> NR-U</w:t>
      </w:r>
    </w:p>
    <w:bookmarkEnd w:id="1"/>
    <w:p w14:paraId="0900E88A" w14:textId="77777777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>
        <w:rPr>
          <w:rFonts w:eastAsiaTheme="minorEastAsia" w:cs="Arial"/>
          <w:b/>
          <w:lang w:val="en-US"/>
        </w:rPr>
        <w:t>5</w:t>
      </w:r>
    </w:p>
    <w:p w14:paraId="02E5A917" w14:textId="77777777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Pr="00C9473E">
        <w:rPr>
          <w:rFonts w:cs="Arial"/>
          <w:b/>
        </w:rPr>
        <w:t>FS_NR_unlic</w:t>
      </w:r>
      <w:proofErr w:type="spellEnd"/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77777777" w:rsidR="00562493" w:rsidRPr="00E00EDF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694B56">
        <w:rPr>
          <w:rFonts w:cs="Arial"/>
          <w:b/>
          <w:bCs/>
          <w:highlight w:val="yellow"/>
          <w:lang w:val="en-US"/>
        </w:rPr>
        <w:t>Qualcomm Incorporated (to be RAN2)</w:t>
      </w:r>
    </w:p>
    <w:p w14:paraId="5B9E1FC5" w14:textId="77777777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SA2</w:t>
      </w:r>
    </w:p>
    <w:p w14:paraId="5C35B283" w14:textId="639CC59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RAN</w:t>
      </w:r>
      <w:r w:rsidR="00601C70">
        <w:rPr>
          <w:rFonts w:cs="Arial"/>
          <w:b/>
          <w:bCs/>
          <w:lang w:val="en-US"/>
        </w:rPr>
        <w:t>1, RAN3, RAN, SA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8243015" w14:textId="7F354F0F" w:rsidR="00516B8C" w:rsidRPr="00516B8C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 w:rsidR="004A4558">
        <w:rPr>
          <w:rFonts w:cs="Arial"/>
          <w:iCs/>
          <w:lang w:eastAsia="ko-KR"/>
        </w:rPr>
        <w:t xml:space="preserve"> </w:t>
      </w:r>
      <w:r w:rsidR="002D5041">
        <w:rPr>
          <w:rFonts w:cs="Arial"/>
          <w:iCs/>
          <w:lang w:eastAsia="ko-KR"/>
        </w:rPr>
        <w:t xml:space="preserve">(referred to as NR-U) </w:t>
      </w:r>
      <w:r w:rsidR="004A4558">
        <w:rPr>
          <w:rFonts w:cs="Arial"/>
          <w:iCs/>
          <w:lang w:eastAsia="ko-KR"/>
        </w:rPr>
        <w:t>which is led by RAN1</w:t>
      </w:r>
      <w:r w:rsidRPr="00516B8C">
        <w:rPr>
          <w:rFonts w:cs="Arial"/>
          <w:iCs/>
          <w:lang w:eastAsia="ko-KR"/>
        </w:rPr>
        <w:t xml:space="preserve">. </w:t>
      </w:r>
      <w:r w:rsidR="002A76FE">
        <w:rPr>
          <w:rFonts w:cs="Arial"/>
          <w:iCs/>
          <w:lang w:eastAsia="ko-KR"/>
        </w:rPr>
        <w:t xml:space="preserve">In line with the scope of the </w:t>
      </w:r>
      <w:r w:rsidR="00C33528">
        <w:rPr>
          <w:rFonts w:cs="Arial"/>
          <w:iCs/>
          <w:lang w:eastAsia="ko-KR"/>
        </w:rPr>
        <w:t>S</w:t>
      </w:r>
      <w:r w:rsidR="002A76FE">
        <w:rPr>
          <w:rFonts w:cs="Arial"/>
          <w:iCs/>
          <w:lang w:eastAsia="ko-KR"/>
        </w:rPr>
        <w:t xml:space="preserve">tudy </w:t>
      </w:r>
      <w:r w:rsidR="00C33528">
        <w:rPr>
          <w:rFonts w:cs="Arial"/>
          <w:iCs/>
          <w:lang w:eastAsia="ko-KR"/>
        </w:rPr>
        <w:t>I</w:t>
      </w:r>
      <w:r w:rsidR="002A76FE">
        <w:rPr>
          <w:rFonts w:cs="Arial"/>
          <w:iCs/>
          <w:lang w:eastAsia="ko-KR"/>
        </w:rPr>
        <w:t xml:space="preserve">tem, both RAN1 and </w:t>
      </w:r>
      <w:r w:rsidR="00AE6BB6">
        <w:rPr>
          <w:rFonts w:cs="Arial"/>
          <w:iCs/>
          <w:lang w:eastAsia="ko-KR"/>
        </w:rPr>
        <w:t xml:space="preserve">RAN2 </w:t>
      </w:r>
      <w:r w:rsidR="002D5041">
        <w:rPr>
          <w:rFonts w:cs="Arial"/>
          <w:iCs/>
          <w:lang w:eastAsia="ko-KR"/>
        </w:rPr>
        <w:t xml:space="preserve">are studying the </w:t>
      </w:r>
      <w:r w:rsidR="00AE6BB6">
        <w:rPr>
          <w:rFonts w:cs="Arial"/>
          <w:iCs/>
          <w:lang w:eastAsia="ko-KR"/>
        </w:rPr>
        <w:t>already agreed deployment scenarios of NR-U LAA, DC (including EN-DC where SN is NR-U and NR-DC where either MN or SN or both are NR-U), and stand-alone NR-U.</w:t>
      </w:r>
    </w:p>
    <w:p w14:paraId="3F593D81" w14:textId="2B3F0D3C" w:rsidR="00437777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 w:rsidR="004A4558"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 w:rsidR="004A4558">
        <w:rPr>
          <w:rFonts w:cs="Arial"/>
          <w:iCs/>
          <w:lang w:eastAsia="ko-KR"/>
        </w:rPr>
        <w:t xml:space="preserve">Item within RAN2 responsibility </w:t>
      </w:r>
      <w:r w:rsidRPr="00516B8C">
        <w:rPr>
          <w:rFonts w:cs="Arial"/>
          <w:iCs/>
          <w:lang w:eastAsia="ko-KR"/>
        </w:rPr>
        <w:t xml:space="preserve">is to ensure from RAN </w:t>
      </w:r>
      <w:r w:rsidR="00340CF2">
        <w:rPr>
          <w:rFonts w:cs="Arial"/>
          <w:iCs/>
          <w:lang w:eastAsia="ko-KR"/>
        </w:rPr>
        <w:t>level</w:t>
      </w:r>
      <w:r w:rsidRPr="00516B8C">
        <w:rPr>
          <w:rFonts w:cs="Arial"/>
          <w:iCs/>
          <w:lang w:eastAsia="ko-KR"/>
        </w:rPr>
        <w:t xml:space="preserve"> that connection and security management of </w:t>
      </w:r>
      <w:proofErr w:type="spellStart"/>
      <w:r w:rsidRPr="00516B8C">
        <w:rPr>
          <w:rFonts w:cs="Arial"/>
          <w:iCs/>
          <w:lang w:eastAsia="ko-KR"/>
        </w:rPr>
        <w:t>gNB</w:t>
      </w:r>
      <w:proofErr w:type="spellEnd"/>
      <w:r w:rsidRPr="00516B8C">
        <w:rPr>
          <w:rFonts w:cs="Arial"/>
          <w:iCs/>
          <w:lang w:eastAsia="ko-KR"/>
        </w:rPr>
        <w:t xml:space="preserve"> operating in unlicensed bands can be integrated with the 5G System</w:t>
      </w:r>
      <w:r w:rsidR="0011140C">
        <w:rPr>
          <w:rFonts w:cs="Arial"/>
          <w:iCs/>
          <w:lang w:eastAsia="ko-KR"/>
        </w:rPr>
        <w:t xml:space="preserve"> (and EPS for EN-DC)</w:t>
      </w:r>
      <w:r w:rsidRPr="00516B8C">
        <w:rPr>
          <w:rFonts w:cs="Arial"/>
          <w:iCs/>
          <w:lang w:eastAsia="ko-KR"/>
        </w:rPr>
        <w:t>, including service continuity requirements for users moving between cells of licensed and unlicensed frequency bands.</w:t>
      </w:r>
      <w:r w:rsidR="000F2ABD">
        <w:rPr>
          <w:rFonts w:cs="Arial"/>
          <w:iCs/>
          <w:lang w:eastAsia="ko-KR"/>
        </w:rPr>
        <w:t xml:space="preserve"> </w:t>
      </w:r>
      <w:r w:rsidR="00910BDA">
        <w:rPr>
          <w:rFonts w:cs="Arial"/>
          <w:iCs/>
          <w:lang w:eastAsia="ko-KR"/>
        </w:rPr>
        <w:t>RAN2 has not studied any system level architectural aspects but expect</w:t>
      </w:r>
      <w:r w:rsidR="00747F30">
        <w:rPr>
          <w:rFonts w:cs="Arial"/>
          <w:iCs/>
          <w:lang w:eastAsia="ko-KR"/>
        </w:rPr>
        <w:t>s</w:t>
      </w:r>
      <w:bookmarkStart w:id="2" w:name="_GoBack"/>
      <w:bookmarkEnd w:id="2"/>
      <w:r w:rsidR="00910BDA">
        <w:rPr>
          <w:rFonts w:cs="Arial"/>
          <w:iCs/>
          <w:lang w:eastAsia="ko-KR"/>
        </w:rPr>
        <w:t xml:space="preserve"> that these may involve the following</w:t>
      </w:r>
      <w:r w:rsidR="00437777">
        <w:rPr>
          <w:rFonts w:cs="Arial"/>
          <w:iCs/>
          <w:lang w:eastAsia="ko-KR"/>
        </w:rPr>
        <w:t>:</w:t>
      </w:r>
      <w:r w:rsidR="000F2ABD">
        <w:rPr>
          <w:rFonts w:cs="Arial"/>
          <w:iCs/>
          <w:lang w:eastAsia="ko-KR"/>
        </w:rPr>
        <w:t xml:space="preserve"> </w:t>
      </w:r>
    </w:p>
    <w:p w14:paraId="2A4A1F20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 xml:space="preserve">N2/N3-impacts of connecting NR-U SA </w:t>
      </w:r>
      <w:proofErr w:type="spellStart"/>
      <w:r w:rsidRPr="009644D3">
        <w:rPr>
          <w:rFonts w:cs="Arial"/>
          <w:iCs/>
          <w:lang w:eastAsia="ko-KR"/>
        </w:rPr>
        <w:t>gNBs</w:t>
      </w:r>
      <w:proofErr w:type="spellEnd"/>
      <w:r w:rsidRPr="009644D3">
        <w:rPr>
          <w:rFonts w:cs="Arial"/>
          <w:iCs/>
          <w:lang w:eastAsia="ko-KR"/>
        </w:rPr>
        <w:t xml:space="preserve"> to 5GC</w:t>
      </w:r>
    </w:p>
    <w:p w14:paraId="7898E5C3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QoS</w:t>
      </w:r>
    </w:p>
    <w:p w14:paraId="6ECBF4C0" w14:textId="77777777" w:rsidR="002026A7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Idle- and Connected- mode mobility including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proofErr w:type="spellStart"/>
      <w:r w:rsidRPr="009644D3">
        <w:rPr>
          <w:rFonts w:cs="Arial"/>
          <w:iCs/>
          <w:lang w:eastAsia="ko-KR"/>
        </w:rPr>
        <w:t>NR-U</w:t>
      </w:r>
      <w:proofErr w:type="spellEnd"/>
      <w:r w:rsidRPr="009644D3">
        <w:rPr>
          <w:rFonts w:cs="Arial"/>
          <w:iCs/>
          <w:lang w:eastAsia="ko-KR"/>
        </w:rPr>
        <w:t>,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NR, and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LTE/EPC</w:t>
      </w:r>
    </w:p>
    <w:p w14:paraId="5DA9D2DD" w14:textId="5A765D05" w:rsidR="00437777" w:rsidRPr="00326A3B" w:rsidRDefault="002026A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eastAsia="SimSun"/>
        </w:rPr>
        <w:t>System access including network selection, rule-based routing etc</w:t>
      </w:r>
      <w:r w:rsidR="0011140C">
        <w:rPr>
          <w:rFonts w:eastAsia="SimSun"/>
        </w:rPr>
        <w:t>.</w:t>
      </w:r>
    </w:p>
    <w:p w14:paraId="69FF5F1D" w14:textId="259E052E" w:rsidR="00910BDA" w:rsidRPr="002026A7" w:rsidRDefault="00910BDA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>
        <w:rPr>
          <w:rFonts w:eastAsia="SimSun"/>
        </w:rPr>
        <w:t xml:space="preserve">Paging </w:t>
      </w:r>
    </w:p>
    <w:p w14:paraId="4F557D8E" w14:textId="4B650F0C" w:rsidR="00516B8C" w:rsidRDefault="00437777" w:rsidP="00516B8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assumes</w:t>
      </w:r>
      <w:r w:rsidR="004A4558">
        <w:rPr>
          <w:rFonts w:cs="Arial"/>
          <w:iCs/>
          <w:lang w:eastAsia="ko-KR"/>
        </w:rPr>
        <w:t xml:space="preserve"> that </w:t>
      </w:r>
      <w:r>
        <w:rPr>
          <w:rFonts w:cs="Arial"/>
          <w:iCs/>
          <w:lang w:eastAsia="ko-KR"/>
        </w:rPr>
        <w:t xml:space="preserve">the </w:t>
      </w:r>
      <w:r w:rsidR="004A4558">
        <w:rPr>
          <w:rFonts w:cs="Arial"/>
          <w:iCs/>
          <w:lang w:eastAsia="ko-KR"/>
        </w:rPr>
        <w:t xml:space="preserve">system level enhancements introduced for LTE LAA (e.g. UE authorization, data volume reporting, charging) </w:t>
      </w:r>
      <w:r>
        <w:rPr>
          <w:rFonts w:cs="Arial"/>
          <w:iCs/>
          <w:lang w:eastAsia="ko-KR"/>
        </w:rPr>
        <w:t xml:space="preserve">will also </w:t>
      </w:r>
      <w:r w:rsidR="004A4558">
        <w:rPr>
          <w:rFonts w:cs="Arial"/>
          <w:iCs/>
          <w:lang w:eastAsia="ko-KR"/>
        </w:rPr>
        <w:t>be adopted for NR-U.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777777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SA2</w:t>
      </w:r>
    </w:p>
    <w:p w14:paraId="5FBE9B6D" w14:textId="4CC4EAA7" w:rsidR="00516B8C" w:rsidRDefault="00516B8C" w:rsidP="00516B8C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Pr="00396E2E">
        <w:t xml:space="preserve">RAN2 </w:t>
      </w:r>
      <w:r w:rsidR="000A2D6B">
        <w:t xml:space="preserve">respectfully </w:t>
      </w:r>
      <w:r w:rsidRPr="00396E2E">
        <w:t xml:space="preserve">requests SA2 to study the architecture requirements </w:t>
      </w:r>
      <w:r w:rsidR="00340CF2">
        <w:t xml:space="preserve">for </w:t>
      </w:r>
      <w:proofErr w:type="spellStart"/>
      <w:r w:rsidR="00340CF2">
        <w:t>gNBs</w:t>
      </w:r>
      <w:proofErr w:type="spellEnd"/>
      <w:r w:rsidR="00340CF2">
        <w:t xml:space="preserve"> operating in unlicensed bands and how they</w:t>
      </w:r>
      <w:r w:rsidRPr="00396E2E">
        <w:t xml:space="preserve"> can be integrated with the 5G System </w:t>
      </w:r>
      <w:r w:rsidR="0011140C">
        <w:t xml:space="preserve">(and EPS for EN-DC) </w:t>
      </w:r>
      <w:r w:rsidRPr="00396E2E">
        <w:t>including service continuity requirements for users moving between cells of licensed and unlicensed frequency bands</w:t>
      </w:r>
      <w:r w:rsidR="00340CF2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0EC0839D" w:rsidR="00922DBE" w:rsidRPr="00A10FDA" w:rsidRDefault="00922DBE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>12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</w:t>
      </w:r>
      <w:r w:rsidR="00516B8C">
        <w:rPr>
          <w:lang w:val="en-US"/>
        </w:rPr>
        <w:t>16</w:t>
      </w:r>
      <w:r w:rsidR="00880DD6">
        <w:rPr>
          <w:lang w:val="en-US"/>
        </w:rPr>
        <w:t xml:space="preserve"> </w:t>
      </w:r>
      <w:r w:rsidR="00516B8C">
        <w:rPr>
          <w:lang w:val="en-US"/>
        </w:rPr>
        <w:t>November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Spokane, WA, USA</w:t>
      </w:r>
    </w:p>
    <w:p w14:paraId="5D4E6981" w14:textId="5083585E" w:rsidR="00B105B4" w:rsidRPr="00A10FDA" w:rsidRDefault="00B105B4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 xml:space="preserve">25 February – 1 March </w:t>
      </w:r>
      <w:r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Athens, Greece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25F48" w14:textId="77777777" w:rsidR="00341792" w:rsidRDefault="00341792">
      <w:r>
        <w:separator/>
      </w:r>
    </w:p>
  </w:endnote>
  <w:endnote w:type="continuationSeparator" w:id="0">
    <w:p w14:paraId="03F6157B" w14:textId="77777777" w:rsidR="00341792" w:rsidRDefault="0034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2F4A3" w14:textId="77777777" w:rsidR="00341792" w:rsidRDefault="00341792">
      <w:r>
        <w:separator/>
      </w:r>
    </w:p>
  </w:footnote>
  <w:footnote w:type="continuationSeparator" w:id="0">
    <w:p w14:paraId="126ECD70" w14:textId="77777777" w:rsidR="00341792" w:rsidRDefault="00341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1"/>
  </w:num>
  <w:num w:numId="17">
    <w:abstractNumId w:val="6"/>
  </w:num>
  <w:num w:numId="18">
    <w:abstractNumId w:val="10"/>
  </w:num>
  <w:num w:numId="19">
    <w:abstractNumId w:val="29"/>
  </w:num>
  <w:num w:numId="20">
    <w:abstractNumId w:val="14"/>
  </w:num>
  <w:num w:numId="21">
    <w:abstractNumId w:val="9"/>
  </w:num>
  <w:num w:numId="22">
    <w:abstractNumId w:val="42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4"/>
  </w:num>
  <w:num w:numId="28">
    <w:abstractNumId w:val="46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2"/>
  </w:num>
  <w:num w:numId="34">
    <w:abstractNumId w:val="32"/>
  </w:num>
  <w:num w:numId="35">
    <w:abstractNumId w:val="26"/>
  </w:num>
  <w:num w:numId="36">
    <w:abstractNumId w:val="45"/>
  </w:num>
  <w:num w:numId="37">
    <w:abstractNumId w:val="39"/>
  </w:num>
  <w:num w:numId="38">
    <w:abstractNumId w:val="16"/>
  </w:num>
  <w:num w:numId="39">
    <w:abstractNumId w:val="43"/>
  </w:num>
  <w:num w:numId="40">
    <w:abstractNumId w:val="22"/>
  </w:num>
  <w:num w:numId="41">
    <w:abstractNumId w:val="40"/>
  </w:num>
  <w:num w:numId="42">
    <w:abstractNumId w:val="41"/>
  </w:num>
  <w:num w:numId="43">
    <w:abstractNumId w:val="21"/>
  </w:num>
  <w:num w:numId="44">
    <w:abstractNumId w:val="37"/>
  </w:num>
  <w:num w:numId="45">
    <w:abstractNumId w:val="35"/>
  </w:num>
  <w:num w:numId="46">
    <w:abstractNumId w:val="38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2010"/>
    <w:rsid w:val="00922D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8B247-88B6-44EF-9FE7-38E4C9A5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5</cp:revision>
  <cp:lastPrinted>2008-01-31T06:09:00Z</cp:lastPrinted>
  <dcterms:created xsi:type="dcterms:W3CDTF">2018-10-12T02:26:00Z</dcterms:created>
  <dcterms:modified xsi:type="dcterms:W3CDTF">2018-10-12T02:44:00Z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