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0E35AF52" w:rsidR="0069561F" w:rsidRPr="00AA7290" w:rsidRDefault="001C3CC9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 w:rsidRPr="00AA7290">
        <w:rPr>
          <w:noProof w:val="0"/>
          <w:sz w:val="22"/>
        </w:rPr>
        <w:t>3GPP TSG-RAN WG2 Meeting #103</w:t>
      </w:r>
      <w:r w:rsidR="006430C2">
        <w:rPr>
          <w:noProof w:val="0"/>
          <w:sz w:val="22"/>
        </w:rPr>
        <w:t>bis</w:t>
      </w:r>
      <w:r w:rsidR="0069561F" w:rsidRPr="00AA7290">
        <w:rPr>
          <w:noProof w:val="0"/>
          <w:sz w:val="22"/>
        </w:rPr>
        <w:tab/>
      </w:r>
      <w:bookmarkStart w:id="2" w:name="_GoBack"/>
      <w:r w:rsidR="00A45735" w:rsidRPr="00A45735">
        <w:rPr>
          <w:noProof w:val="0"/>
          <w:sz w:val="22"/>
        </w:rPr>
        <w:t>R2-1813775</w:t>
      </w:r>
      <w:bookmarkEnd w:id="2"/>
    </w:p>
    <w:p w14:paraId="439DA0AE" w14:textId="076AEBD7" w:rsidR="0069561F" w:rsidRPr="00AA7290" w:rsidRDefault="006430C2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>Chengdu, China, 8th - 12</w:t>
      </w:r>
      <w:r w:rsidR="00C87A25" w:rsidRPr="00AA7290">
        <w:rPr>
          <w:noProof w:val="0"/>
          <w:sz w:val="22"/>
        </w:rPr>
        <w:t xml:space="preserve">th </w:t>
      </w:r>
      <w:r w:rsidR="00A45735">
        <w:rPr>
          <w:noProof w:val="0"/>
          <w:sz w:val="22"/>
        </w:rPr>
        <w:t>October</w:t>
      </w:r>
      <w:r w:rsidR="00C87A25" w:rsidRPr="00AA7290">
        <w:rPr>
          <w:noProof w:val="0"/>
          <w:sz w:val="22"/>
        </w:rPr>
        <w:t xml:space="preserve"> 2018</w:t>
      </w:r>
      <w:r>
        <w:rPr>
          <w:noProof w:val="0"/>
          <w:sz w:val="22"/>
        </w:rPr>
        <w:t xml:space="preserve">                       </w:t>
      </w:r>
      <w:r>
        <w:rPr>
          <w:noProof w:val="0"/>
          <w:sz w:val="22"/>
        </w:rPr>
        <w:tab/>
      </w:r>
    </w:p>
    <w:p w14:paraId="112A1EA9" w14:textId="77777777" w:rsidR="0069561F" w:rsidRPr="00AA7290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294EA85B" w14:textId="191A01E3" w:rsidR="003904FE" w:rsidRPr="00AA7290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Agenda Item:</w:t>
      </w:r>
      <w:r w:rsidRPr="00AA7290">
        <w:rPr>
          <w:rFonts w:ascii="Arial" w:hAnsi="Arial" w:cs="Arial"/>
          <w:szCs w:val="24"/>
          <w:lang w:val="en-US"/>
        </w:rPr>
        <w:tab/>
      </w:r>
      <w:r w:rsidR="001C3CC9" w:rsidRPr="00AA7290">
        <w:rPr>
          <w:rFonts w:ascii="Arial" w:hAnsi="Arial" w:cs="Arial"/>
          <w:szCs w:val="24"/>
          <w:lang w:val="en-US"/>
        </w:rPr>
        <w:t>11.2</w:t>
      </w:r>
      <w:r w:rsidR="00AA7290" w:rsidRPr="00AA7290">
        <w:rPr>
          <w:rFonts w:ascii="Arial" w:hAnsi="Arial" w:cs="Arial"/>
          <w:szCs w:val="24"/>
          <w:lang w:val="en-US"/>
        </w:rPr>
        <w:t>.2.1</w:t>
      </w:r>
      <w:r w:rsidR="001C3CC9" w:rsidRPr="00AA7290">
        <w:rPr>
          <w:rFonts w:ascii="Arial" w:hAnsi="Arial" w:cs="Arial"/>
          <w:szCs w:val="24"/>
          <w:lang w:val="en-US"/>
        </w:rPr>
        <w:t xml:space="preserve"> NR-</w:t>
      </w:r>
      <w:r w:rsidR="00AA7290" w:rsidRPr="00AA7290">
        <w:rPr>
          <w:rFonts w:ascii="Arial" w:hAnsi="Arial" w:cs="Arial"/>
          <w:szCs w:val="24"/>
          <w:lang w:val="en-US"/>
        </w:rPr>
        <w:t>U Inactive and Idle mode</w:t>
      </w:r>
    </w:p>
    <w:p w14:paraId="499D63A1" w14:textId="77777777" w:rsidR="003904FE" w:rsidRPr="00AA7290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 xml:space="preserve">Source: </w:t>
      </w:r>
      <w:r w:rsidRPr="00AA7290">
        <w:rPr>
          <w:rFonts w:ascii="Arial" w:hAnsi="Arial" w:cs="Arial"/>
          <w:szCs w:val="24"/>
          <w:lang w:val="en-US"/>
        </w:rPr>
        <w:tab/>
        <w:t>GEMALTO N.V.</w:t>
      </w:r>
    </w:p>
    <w:p w14:paraId="3603F6A6" w14:textId="5DD08C7F" w:rsidR="00420C74" w:rsidRPr="00AA7290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AA7290">
        <w:rPr>
          <w:b/>
          <w:sz w:val="24"/>
        </w:rPr>
        <w:t xml:space="preserve">Title:  </w:t>
      </w:r>
      <w:r w:rsidRPr="00AA7290">
        <w:rPr>
          <w:b/>
          <w:sz w:val="24"/>
        </w:rPr>
        <w:tab/>
      </w:r>
      <w:r w:rsidR="00FB5931">
        <w:rPr>
          <w:b/>
          <w:sz w:val="24"/>
        </w:rPr>
        <w:t xml:space="preserve">Discussion on additional conditions for camping on non-best cell </w:t>
      </w:r>
    </w:p>
    <w:p w14:paraId="511A0C01" w14:textId="77777777" w:rsidR="003904FE" w:rsidRPr="00AA7290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AA7290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Document for:</w:t>
      </w:r>
      <w:r w:rsidRPr="00AA7290">
        <w:rPr>
          <w:rFonts w:ascii="Arial" w:hAnsi="Arial" w:cs="Arial"/>
          <w:szCs w:val="24"/>
          <w:lang w:val="en-US"/>
        </w:rPr>
        <w:tab/>
        <w:t>Discussion and decision</w:t>
      </w:r>
    </w:p>
    <w:p w14:paraId="3B30D0A3" w14:textId="77777777" w:rsidR="003904FE" w:rsidRDefault="003904FE" w:rsidP="003904FE">
      <w:pPr>
        <w:pStyle w:val="Heading1"/>
        <w:rPr>
          <w:rFonts w:eastAsia="SimSun"/>
          <w:lang w:val="en-US"/>
        </w:rPr>
      </w:pPr>
      <w:r w:rsidRPr="00683E51">
        <w:rPr>
          <w:lang w:val="en-US"/>
        </w:rPr>
        <w:t>Introduction</w:t>
      </w:r>
    </w:p>
    <w:p w14:paraId="1FE378A1" w14:textId="07093544" w:rsidR="00BD091C" w:rsidRDefault="001C3CC9" w:rsidP="00BD091C">
      <w:pPr>
        <w:rPr>
          <w:rFonts w:ascii="Arial" w:eastAsia="SimSun" w:hAnsi="Arial" w:cs="Arial"/>
          <w:lang w:val="en-US"/>
        </w:rPr>
      </w:pPr>
      <w:bookmarkStart w:id="3" w:name="OLE_LINK16"/>
      <w:bookmarkStart w:id="4" w:name="OLE_LINK17"/>
      <w:bookmarkStart w:id="5" w:name="OLE_LINK24"/>
      <w:bookmarkStart w:id="6" w:name="OLE_LINK41"/>
      <w:r>
        <w:rPr>
          <w:rFonts w:ascii="Arial" w:eastAsia="SimSun" w:hAnsi="Arial" w:cs="Arial"/>
          <w:lang w:val="en-US"/>
        </w:rPr>
        <w:t xml:space="preserve">In </w:t>
      </w:r>
      <w:r w:rsidR="00455B03" w:rsidRPr="00455B03">
        <w:rPr>
          <w:rFonts w:ascii="Arial" w:eastAsia="SimSun" w:hAnsi="Arial" w:cs="Arial"/>
          <w:lang w:val="en-US"/>
        </w:rPr>
        <w:t xml:space="preserve">RAN2 </w:t>
      </w:r>
      <w:r w:rsidR="006F524D">
        <w:rPr>
          <w:rFonts w:ascii="Arial" w:eastAsia="SimSun" w:hAnsi="Arial" w:cs="Arial"/>
          <w:lang w:val="en-US"/>
        </w:rPr>
        <w:t>103 m</w:t>
      </w:r>
      <w:r w:rsidR="00455B03" w:rsidRPr="00455B03">
        <w:rPr>
          <w:rFonts w:ascii="Arial" w:eastAsia="SimSun" w:hAnsi="Arial" w:cs="Arial"/>
          <w:lang w:val="en-US"/>
        </w:rPr>
        <w:t>eeting</w:t>
      </w:r>
      <w:r w:rsidR="00BD091C" w:rsidRPr="00BD091C">
        <w:rPr>
          <w:rFonts w:ascii="Arial" w:eastAsia="SimSun" w:hAnsi="Arial" w:cs="Arial"/>
          <w:lang w:val="en-US"/>
        </w:rPr>
        <w:t xml:space="preserve"> the following </w:t>
      </w:r>
      <w:r w:rsidR="00455B03">
        <w:rPr>
          <w:rFonts w:ascii="Arial" w:eastAsia="SimSun" w:hAnsi="Arial" w:cs="Arial"/>
          <w:lang w:val="en-US"/>
        </w:rPr>
        <w:t>a</w:t>
      </w:r>
      <w:r>
        <w:rPr>
          <w:rFonts w:ascii="Arial" w:eastAsia="SimSun" w:hAnsi="Arial" w:cs="Arial"/>
          <w:lang w:val="en-US"/>
        </w:rPr>
        <w:t>ssumption was made for considerations in idle mode rel</w:t>
      </w:r>
      <w:r w:rsidR="00455B03">
        <w:rPr>
          <w:rFonts w:ascii="Arial" w:eastAsia="SimSun" w:hAnsi="Arial" w:cs="Arial"/>
          <w:lang w:val="en-US"/>
        </w:rPr>
        <w:t>ated to cell re-selection in id</w:t>
      </w:r>
      <w:r>
        <w:rPr>
          <w:rFonts w:ascii="Arial" w:eastAsia="SimSun" w:hAnsi="Arial" w:cs="Arial"/>
          <w:lang w:val="en-US"/>
        </w:rPr>
        <w:t>l</w:t>
      </w:r>
      <w:r w:rsidR="00455B03">
        <w:rPr>
          <w:rFonts w:ascii="Arial" w:eastAsia="SimSun" w:hAnsi="Arial" w:cs="Arial"/>
          <w:lang w:val="en-US"/>
        </w:rPr>
        <w:t>e/inactive for NR in unlicensed spectrum [1]</w:t>
      </w:r>
      <w:r w:rsidR="006F524D">
        <w:rPr>
          <w:rFonts w:ascii="Arial" w:eastAsia="SimSun" w:hAnsi="Arial" w:cs="Arial"/>
          <w:lang w:val="en-US"/>
        </w:rPr>
        <w:t>.</w:t>
      </w:r>
    </w:p>
    <w:p w14:paraId="36615E55" w14:textId="77777777" w:rsidR="006F524D" w:rsidRDefault="006F524D" w:rsidP="006F524D">
      <w:pPr>
        <w:pStyle w:val="Agreement"/>
        <w:tabs>
          <w:tab w:val="clear" w:pos="2070"/>
          <w:tab w:val="num" w:pos="1619"/>
        </w:tabs>
        <w:ind w:left="1619"/>
        <w:rPr>
          <w:lang w:val="en-US"/>
        </w:rPr>
      </w:pPr>
      <w:r>
        <w:rPr>
          <w:lang w:val="en-US"/>
        </w:rPr>
        <w:t>T</w:t>
      </w:r>
      <w:r w:rsidRPr="004778BF">
        <w:rPr>
          <w:lang w:val="en-US"/>
        </w:rPr>
        <w:t>he UE should be enabled to camp on a non-best cell on a carrier if the best cell does not belong to t</w:t>
      </w:r>
      <w:r>
        <w:rPr>
          <w:lang w:val="en-US"/>
        </w:rPr>
        <w:t xml:space="preserve">he registered PLMN (or E-PLMN), where the non-best cell would still be the best cell of the registered PLMN. FFS how this is achieved. FFS if any additional conditions are required. </w:t>
      </w:r>
    </w:p>
    <w:p w14:paraId="64D49A63" w14:textId="77777777" w:rsidR="001C3CC9" w:rsidRPr="001C3CC9" w:rsidRDefault="001C3CC9" w:rsidP="001C3CC9">
      <w:pPr>
        <w:pStyle w:val="Doc-text2"/>
        <w:rPr>
          <w:lang w:val="en-US"/>
        </w:rPr>
      </w:pPr>
    </w:p>
    <w:p w14:paraId="360EA3F0" w14:textId="3C51599E" w:rsidR="0058636B" w:rsidRDefault="006F524D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Concerning the point how camping on “non-best cell” but being “best cell of the registered PLMN” could be achieved, Gemalto has expressed its view in [2] which is re-submitted and hence topic not discussed within this document</w:t>
      </w:r>
      <w:r w:rsidR="00455B03">
        <w:rPr>
          <w:rFonts w:ascii="Arial" w:eastAsia="SimSun" w:hAnsi="Arial" w:cs="Arial"/>
          <w:lang w:val="en-US"/>
        </w:rPr>
        <w:t>.</w:t>
      </w:r>
      <w:r w:rsidR="00FB5931">
        <w:rPr>
          <w:rFonts w:ascii="Arial" w:eastAsia="SimSun" w:hAnsi="Arial" w:cs="Arial"/>
          <w:lang w:val="en-US"/>
        </w:rPr>
        <w:t xml:space="preserve"> Said document intends for improvements concerning time and power consumption when doing cell evaluation.</w:t>
      </w:r>
    </w:p>
    <w:p w14:paraId="202CFDFB" w14:textId="64062FEE" w:rsidR="006F524D" w:rsidRPr="0058636B" w:rsidRDefault="006F524D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Hereafter it is discussed whether </w:t>
      </w:r>
      <w:r w:rsidR="00543E69">
        <w:rPr>
          <w:rFonts w:ascii="Arial" w:eastAsia="SimSun" w:hAnsi="Arial" w:cs="Arial"/>
          <w:lang w:val="en-US"/>
        </w:rPr>
        <w:t>“</w:t>
      </w:r>
      <w:r>
        <w:rPr>
          <w:rFonts w:ascii="Arial" w:eastAsia="SimSun" w:hAnsi="Arial" w:cs="Arial"/>
          <w:lang w:val="en-US"/>
        </w:rPr>
        <w:t>additional conditions</w:t>
      </w:r>
      <w:r w:rsidR="00543E69">
        <w:rPr>
          <w:rFonts w:ascii="Arial" w:eastAsia="SimSun" w:hAnsi="Arial" w:cs="Arial"/>
          <w:lang w:val="en-US"/>
        </w:rPr>
        <w:t>”</w:t>
      </w:r>
      <w:r>
        <w:rPr>
          <w:rFonts w:ascii="Arial" w:eastAsia="SimSun" w:hAnsi="Arial" w:cs="Arial"/>
          <w:lang w:val="en-US"/>
        </w:rPr>
        <w:t xml:space="preserve"> are required to allow such an approach or whether methods defined so far in NR would be sufficient.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ECC2DFB" w14:textId="77777777" w:rsidR="00E67A6C" w:rsidRDefault="00E67A6C" w:rsidP="00E67A6C">
      <w:pPr>
        <w:rPr>
          <w:rFonts w:ascii="Arial" w:eastAsia="SimSun" w:hAnsi="Arial" w:cs="Arial"/>
          <w:lang w:val="en-US"/>
        </w:rPr>
      </w:pPr>
      <w:r w:rsidRPr="006B776E">
        <w:rPr>
          <w:rFonts w:ascii="Arial" w:eastAsia="SimSun" w:hAnsi="Arial" w:cs="Arial"/>
          <w:lang w:val="en-US"/>
        </w:rPr>
        <w:t>In licensed spectrum, all cells on a frequency belong to same PLMN and the UE is normally camping on the strongest cell on a carrier. However, in unlicensed spectrum the strongest cell on a carrier may belong to a different PLMN and needs to be discarded in the re-selection process.</w:t>
      </w:r>
    </w:p>
    <w:p w14:paraId="4E305707" w14:textId="61817DCD" w:rsidR="00E67A6C" w:rsidRDefault="006F524D" w:rsidP="00E67A6C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Finally the UE may camp on a cell which is the best cell of the registered PLMN but not the best cell in general on that carrier. As a consequence the device may experience interference from a stronger cell in proximity it can’t use for registration</w:t>
      </w:r>
      <w:r w:rsidR="0096027C">
        <w:rPr>
          <w:rFonts w:ascii="Arial" w:eastAsia="SimSun" w:hAnsi="Arial" w:cs="Arial"/>
          <w:lang w:val="en-US"/>
        </w:rPr>
        <w:t>/camping</w:t>
      </w:r>
      <w:r>
        <w:rPr>
          <w:rFonts w:ascii="Arial" w:eastAsia="SimSun" w:hAnsi="Arial" w:cs="Arial"/>
          <w:lang w:val="en-US"/>
        </w:rPr>
        <w:t>.</w:t>
      </w:r>
    </w:p>
    <w:p w14:paraId="1C246964" w14:textId="4A23DA65" w:rsidR="002C76FD" w:rsidRDefault="002C76FD" w:rsidP="00E67A6C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However, TS38.304 provides already all methods/means to distinguish the service types a UE should be able to receive in </w:t>
      </w:r>
      <w:proofErr w:type="spellStart"/>
      <w:r>
        <w:rPr>
          <w:rFonts w:ascii="Arial" w:eastAsia="SimSun" w:hAnsi="Arial" w:cs="Arial"/>
          <w:lang w:val="en-US"/>
        </w:rPr>
        <w:t>RRC_Inactive</w:t>
      </w:r>
      <w:proofErr w:type="spellEnd"/>
      <w:r>
        <w:rPr>
          <w:rFonts w:ascii="Arial" w:eastAsia="SimSun" w:hAnsi="Arial" w:cs="Arial"/>
          <w:lang w:val="en-US"/>
        </w:rPr>
        <w:t xml:space="preserve"> or idle.</w:t>
      </w:r>
    </w:p>
    <w:p w14:paraId="7F76B4D0" w14:textId="77777777" w:rsidR="002C76FD" w:rsidRDefault="002C76FD" w:rsidP="002C76FD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 suitable cell is a cell the UE can camp on to obtain normal public service.</w:t>
      </w:r>
    </w:p>
    <w:p w14:paraId="47DA070C" w14:textId="5A8B5E67" w:rsidR="00984D2D" w:rsidRPr="00C01E55" w:rsidRDefault="00984D2D" w:rsidP="002C76FD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Observation 1: </w:t>
      </w:r>
      <w:r w:rsidRPr="00C01E55">
        <w:rPr>
          <w:rFonts w:ascii="Arial" w:eastAsia="SimSun" w:hAnsi="Arial" w:cs="Arial"/>
          <w:lang w:val="en-US"/>
        </w:rPr>
        <w:t xml:space="preserve">Suitable cell criteria </w:t>
      </w:r>
      <w:r w:rsidR="00C01E55">
        <w:rPr>
          <w:rFonts w:ascii="Arial" w:eastAsia="SimSun" w:hAnsi="Arial" w:cs="Arial"/>
          <w:lang w:val="en-US"/>
        </w:rPr>
        <w:t>according to TS38.304 should al</w:t>
      </w:r>
      <w:r w:rsidRPr="00C01E55">
        <w:rPr>
          <w:rFonts w:ascii="Arial" w:eastAsia="SimSun" w:hAnsi="Arial" w:cs="Arial"/>
          <w:lang w:val="en-US"/>
        </w:rPr>
        <w:t>s</w:t>
      </w:r>
      <w:r w:rsidR="00C01E55">
        <w:rPr>
          <w:rFonts w:ascii="Arial" w:eastAsia="SimSun" w:hAnsi="Arial" w:cs="Arial"/>
          <w:lang w:val="en-US"/>
        </w:rPr>
        <w:t>o</w:t>
      </w:r>
      <w:r w:rsidRPr="00C01E55">
        <w:rPr>
          <w:rFonts w:ascii="Arial" w:eastAsia="SimSun" w:hAnsi="Arial" w:cs="Arial"/>
          <w:lang w:val="en-US"/>
        </w:rPr>
        <w:t xml:space="preserve"> be applied to NR unlicensed.</w:t>
      </w:r>
    </w:p>
    <w:p w14:paraId="0D8FEFD6" w14:textId="2B0C140D" w:rsidR="00984D2D" w:rsidRPr="00C01E55" w:rsidRDefault="00984D2D" w:rsidP="002C76FD">
      <w:pPr>
        <w:rPr>
          <w:rFonts w:ascii="Arial" w:eastAsia="SimSun" w:hAnsi="Arial" w:cs="Arial"/>
          <w:lang w:val="en-US"/>
        </w:rPr>
      </w:pPr>
      <w:r w:rsidRPr="00984D2D">
        <w:rPr>
          <w:rFonts w:ascii="Arial" w:eastAsia="SimSun" w:hAnsi="Arial" w:cs="Arial"/>
          <w:b/>
          <w:lang w:val="en-US"/>
        </w:rPr>
        <w:t>Observation</w:t>
      </w:r>
      <w:r>
        <w:rPr>
          <w:rFonts w:ascii="Arial" w:eastAsia="SimSun" w:hAnsi="Arial" w:cs="Arial"/>
          <w:b/>
          <w:lang w:val="en-US"/>
        </w:rPr>
        <w:t xml:space="preserve"> 2</w:t>
      </w:r>
      <w:r w:rsidRPr="00984D2D">
        <w:rPr>
          <w:rFonts w:ascii="Arial" w:eastAsia="SimSun" w:hAnsi="Arial" w:cs="Arial"/>
          <w:b/>
          <w:lang w:val="en-US"/>
        </w:rPr>
        <w:t xml:space="preserve">: </w:t>
      </w:r>
      <w:r w:rsidRPr="00C01E55">
        <w:rPr>
          <w:rFonts w:ascii="Arial" w:eastAsia="SimSun" w:hAnsi="Arial" w:cs="Arial"/>
          <w:lang w:val="en-US"/>
        </w:rPr>
        <w:t>The UE should be enabled to camp on a non-best cell on a carrier if the best cell does not belong to the registered PLMN (or E-PLMN), where the non-best cell would still be the best cell of the registered PLMN and fulfills the criteria for a suitable cell according to TS38.304.</w:t>
      </w:r>
    </w:p>
    <w:p w14:paraId="730A6746" w14:textId="72EE1722" w:rsidR="002C76FD" w:rsidRPr="002C76FD" w:rsidRDefault="002C76FD" w:rsidP="002C76FD">
      <w:pPr>
        <w:pStyle w:val="Heading2"/>
        <w:numPr>
          <w:ilvl w:val="0"/>
          <w:numId w:val="0"/>
        </w:numPr>
        <w:rPr>
          <w:i/>
          <w:lang w:eastAsia="ja-JP"/>
        </w:rPr>
      </w:pPr>
      <w:bookmarkStart w:id="7" w:name="_Toc517221762"/>
      <w:r w:rsidRPr="002C76FD">
        <w:rPr>
          <w:i/>
        </w:rPr>
        <w:lastRenderedPageBreak/>
        <w:t>Service types in RRC_INACTIVE state</w:t>
      </w:r>
      <w:bookmarkEnd w:id="7"/>
    </w:p>
    <w:p w14:paraId="7128D705" w14:textId="77777777" w:rsidR="002C76FD" w:rsidRPr="002C76FD" w:rsidRDefault="002C76FD" w:rsidP="002C76FD">
      <w:pPr>
        <w:rPr>
          <w:i/>
        </w:rPr>
      </w:pPr>
      <w:r w:rsidRPr="002C76FD">
        <w:rPr>
          <w:i/>
        </w:rPr>
        <w:t xml:space="preserve">This clause defines the level of service that may be provided by the network to a UE in RRC_INACTIVE state. </w:t>
      </w:r>
      <w:r w:rsidRPr="002C76FD">
        <w:rPr>
          <w:i/>
          <w:lang w:eastAsia="ja-JP"/>
        </w:rPr>
        <w:t>The following two levels of services are provided while a UE is in RRC_INACTIVE state:</w:t>
      </w:r>
    </w:p>
    <w:p w14:paraId="46CDDEEA" w14:textId="77777777" w:rsidR="002C76FD" w:rsidRPr="002C76FD" w:rsidRDefault="002C76FD" w:rsidP="002C76FD">
      <w:pPr>
        <w:pStyle w:val="B1"/>
        <w:rPr>
          <w:i/>
          <w:lang w:eastAsia="ja-JP"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  <w:t>Normal service (for public use on a suitable cell);</w:t>
      </w:r>
    </w:p>
    <w:p w14:paraId="62ED99D6" w14:textId="77777777" w:rsidR="002C76FD" w:rsidRPr="002C76FD" w:rsidRDefault="002C76FD" w:rsidP="002C76FD">
      <w:pPr>
        <w:pStyle w:val="B1"/>
        <w:rPr>
          <w:i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</w:r>
      <w:r w:rsidRPr="002C76FD">
        <w:rPr>
          <w:i/>
        </w:rPr>
        <w:t>Operator service (for operators only on a reserved cell).</w:t>
      </w:r>
    </w:p>
    <w:p w14:paraId="503396FC" w14:textId="067E3EB8" w:rsidR="002C76FD" w:rsidRPr="002C76FD" w:rsidRDefault="002C76FD" w:rsidP="002C76FD">
      <w:pPr>
        <w:pStyle w:val="Heading2"/>
        <w:numPr>
          <w:ilvl w:val="0"/>
          <w:numId w:val="0"/>
        </w:numPr>
        <w:ind w:left="576" w:hanging="576"/>
        <w:rPr>
          <w:i/>
          <w:lang w:eastAsia="ja-JP"/>
        </w:rPr>
      </w:pPr>
      <w:bookmarkStart w:id="8" w:name="_Toc517221763"/>
      <w:r w:rsidRPr="002C76FD">
        <w:rPr>
          <w:i/>
          <w:lang w:eastAsia="ja-JP"/>
        </w:rPr>
        <w:t>Cell Categories</w:t>
      </w:r>
      <w:bookmarkEnd w:id="8"/>
    </w:p>
    <w:p w14:paraId="44FD795E" w14:textId="77777777" w:rsidR="002C76FD" w:rsidRDefault="002C76FD" w:rsidP="002C76FD">
      <w:pPr>
        <w:rPr>
          <w:b/>
          <w:bCs/>
          <w:i/>
          <w:u w:val="single"/>
        </w:rPr>
      </w:pPr>
      <w:r>
        <w:rPr>
          <w:b/>
          <w:bCs/>
          <w:i/>
          <w:u w:val="single"/>
        </w:rPr>
        <w:t>………..</w:t>
      </w:r>
    </w:p>
    <w:p w14:paraId="12425EBE" w14:textId="4B25DC38" w:rsidR="002C76FD" w:rsidRPr="002C76FD" w:rsidRDefault="002C76FD" w:rsidP="002C76FD">
      <w:pPr>
        <w:rPr>
          <w:b/>
          <w:bCs/>
          <w:i/>
          <w:u w:val="single"/>
        </w:rPr>
      </w:pPr>
      <w:proofErr w:type="gramStart"/>
      <w:r w:rsidRPr="002C76FD">
        <w:rPr>
          <w:b/>
          <w:bCs/>
          <w:i/>
          <w:u w:val="single"/>
        </w:rPr>
        <w:t>suitable</w:t>
      </w:r>
      <w:proofErr w:type="gramEnd"/>
      <w:r w:rsidRPr="002C76FD">
        <w:rPr>
          <w:b/>
          <w:bCs/>
          <w:i/>
          <w:u w:val="single"/>
        </w:rPr>
        <w:t xml:space="preserve"> cell:</w:t>
      </w:r>
    </w:p>
    <w:p w14:paraId="173966BC" w14:textId="77777777" w:rsidR="002C76FD" w:rsidRPr="002C76FD" w:rsidRDefault="002C76FD" w:rsidP="002C76FD">
      <w:pPr>
        <w:rPr>
          <w:i/>
          <w:lang w:eastAsia="ja-JP"/>
        </w:rPr>
      </w:pPr>
      <w:r w:rsidRPr="002C76FD">
        <w:rPr>
          <w:i/>
          <w:lang w:eastAsia="ja-JP"/>
        </w:rPr>
        <w:t>A cell is considered as suitable if the following conditions are fulfilled:</w:t>
      </w:r>
    </w:p>
    <w:p w14:paraId="1026E742" w14:textId="77777777" w:rsidR="002C76FD" w:rsidRPr="002C76FD" w:rsidRDefault="002C76FD" w:rsidP="002C76FD">
      <w:pPr>
        <w:pStyle w:val="B1"/>
        <w:rPr>
          <w:i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</w:r>
      <w:r w:rsidRPr="002C76FD">
        <w:rPr>
          <w:i/>
        </w:rPr>
        <w:t>The cell is</w:t>
      </w:r>
      <w:r w:rsidRPr="002C76FD">
        <w:rPr>
          <w:i/>
          <w:lang w:eastAsia="ja-JP"/>
        </w:rPr>
        <w:t xml:space="preserve"> part of either:</w:t>
      </w:r>
    </w:p>
    <w:p w14:paraId="3F8281DA" w14:textId="77777777" w:rsidR="002C76FD" w:rsidRPr="002C76FD" w:rsidRDefault="002C76FD" w:rsidP="002C76FD">
      <w:pPr>
        <w:pStyle w:val="B2"/>
        <w:rPr>
          <w:i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</w:r>
      <w:proofErr w:type="gramStart"/>
      <w:r w:rsidRPr="002C76FD">
        <w:rPr>
          <w:i/>
          <w:lang w:eastAsia="ja-JP"/>
        </w:rPr>
        <w:t>the</w:t>
      </w:r>
      <w:proofErr w:type="gramEnd"/>
      <w:r w:rsidRPr="002C76FD">
        <w:rPr>
          <w:i/>
          <w:lang w:eastAsia="ja-JP"/>
        </w:rPr>
        <w:t xml:space="preserve"> selected PLMN, or:</w:t>
      </w:r>
    </w:p>
    <w:p w14:paraId="0CBC6EDA" w14:textId="77777777" w:rsidR="002C76FD" w:rsidRPr="002C76FD" w:rsidRDefault="002C76FD" w:rsidP="002C76FD">
      <w:pPr>
        <w:pStyle w:val="B2"/>
        <w:rPr>
          <w:i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</w:r>
      <w:proofErr w:type="gramStart"/>
      <w:r w:rsidRPr="002C76FD">
        <w:rPr>
          <w:i/>
          <w:lang w:eastAsia="ja-JP"/>
        </w:rPr>
        <w:t>a</w:t>
      </w:r>
      <w:proofErr w:type="gramEnd"/>
      <w:r w:rsidRPr="002C76FD">
        <w:rPr>
          <w:i/>
          <w:lang w:eastAsia="ja-JP"/>
        </w:rPr>
        <w:t xml:space="preserve"> PLMN of the Equivalent PLMN list.</w:t>
      </w:r>
    </w:p>
    <w:p w14:paraId="33F54ED4" w14:textId="77777777" w:rsidR="002C76FD" w:rsidRPr="002C76FD" w:rsidRDefault="002C76FD" w:rsidP="002C76FD">
      <w:pPr>
        <w:pStyle w:val="B1"/>
        <w:rPr>
          <w:i/>
          <w:lang w:eastAsia="ja-JP"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</w:r>
      <w:r w:rsidRPr="002C76FD">
        <w:rPr>
          <w:i/>
        </w:rPr>
        <w:t xml:space="preserve">The cell selection criteria are fulfilled, see </w:t>
      </w:r>
      <w:proofErr w:type="spellStart"/>
      <w:r w:rsidRPr="002C76FD">
        <w:rPr>
          <w:i/>
        </w:rPr>
        <w:t>subclause</w:t>
      </w:r>
      <w:proofErr w:type="spellEnd"/>
      <w:r w:rsidRPr="002C76FD">
        <w:rPr>
          <w:i/>
        </w:rPr>
        <w:t xml:space="preserve"> 5.2.3.2</w:t>
      </w:r>
      <w:r w:rsidRPr="002C76FD">
        <w:rPr>
          <w:i/>
          <w:lang w:eastAsia="ja-JP"/>
        </w:rPr>
        <w:t>;</w:t>
      </w:r>
    </w:p>
    <w:p w14:paraId="64DDE63E" w14:textId="77777777" w:rsidR="002C76FD" w:rsidRPr="002C76FD" w:rsidRDefault="002C76FD" w:rsidP="002C76FD">
      <w:pPr>
        <w:pStyle w:val="B1"/>
        <w:rPr>
          <w:i/>
          <w:lang w:eastAsia="ja-JP"/>
        </w:rPr>
      </w:pPr>
      <w:r w:rsidRPr="002C76FD">
        <w:rPr>
          <w:i/>
          <w:lang w:eastAsia="ja-JP"/>
        </w:rPr>
        <w:t>-</w:t>
      </w:r>
      <w:r w:rsidRPr="002C76FD">
        <w:rPr>
          <w:i/>
          <w:lang w:eastAsia="ja-JP"/>
        </w:rPr>
        <w:tab/>
        <w:t>A cell is served by the selected/registered PLMN and not barred.</w:t>
      </w:r>
    </w:p>
    <w:p w14:paraId="2FD6C073" w14:textId="77777777" w:rsidR="002C76FD" w:rsidRPr="002C76FD" w:rsidRDefault="002C76FD" w:rsidP="002C76FD">
      <w:pPr>
        <w:rPr>
          <w:i/>
        </w:rPr>
      </w:pPr>
      <w:r w:rsidRPr="002C76FD">
        <w:rPr>
          <w:i/>
        </w:rPr>
        <w:t xml:space="preserve">According to the </w:t>
      </w:r>
      <w:r w:rsidRPr="002C76FD">
        <w:rPr>
          <w:i/>
          <w:lang w:eastAsia="ja-JP"/>
        </w:rPr>
        <w:t xml:space="preserve">latest </w:t>
      </w:r>
      <w:r w:rsidRPr="002C76FD">
        <w:rPr>
          <w:i/>
        </w:rPr>
        <w:t xml:space="preserve">information provided </w:t>
      </w:r>
      <w:r w:rsidRPr="002C76FD">
        <w:rPr>
          <w:i/>
          <w:color w:val="000000"/>
        </w:rPr>
        <w:t>by NAS</w:t>
      </w:r>
      <w:r w:rsidRPr="002C76FD">
        <w:rPr>
          <w:i/>
        </w:rPr>
        <w:t>:</w:t>
      </w:r>
    </w:p>
    <w:p w14:paraId="5CA1D324" w14:textId="77777777" w:rsidR="002C76FD" w:rsidRPr="002C76FD" w:rsidRDefault="002C76FD" w:rsidP="002C76FD">
      <w:pPr>
        <w:pStyle w:val="B1"/>
        <w:rPr>
          <w:i/>
        </w:rPr>
      </w:pPr>
      <w:r w:rsidRPr="002C76FD">
        <w:rPr>
          <w:i/>
        </w:rPr>
        <w:t>-</w:t>
      </w:r>
      <w:r w:rsidRPr="002C76FD">
        <w:rPr>
          <w:i/>
        </w:rPr>
        <w:tab/>
        <w:t xml:space="preserve">The cell is not barred, see </w:t>
      </w:r>
      <w:proofErr w:type="spellStart"/>
      <w:r w:rsidRPr="002C76FD">
        <w:rPr>
          <w:i/>
        </w:rPr>
        <w:t>subclause</w:t>
      </w:r>
      <w:proofErr w:type="spellEnd"/>
      <w:r w:rsidRPr="002C76FD">
        <w:rPr>
          <w:i/>
        </w:rPr>
        <w:t xml:space="preserve"> 5.3.1;</w:t>
      </w:r>
    </w:p>
    <w:p w14:paraId="472E0457" w14:textId="77777777" w:rsidR="002C76FD" w:rsidRPr="002C76FD" w:rsidRDefault="002C76FD" w:rsidP="002C76FD">
      <w:pPr>
        <w:pStyle w:val="B1"/>
        <w:rPr>
          <w:i/>
          <w:color w:val="000000"/>
        </w:rPr>
      </w:pPr>
      <w:r w:rsidRPr="002C76FD">
        <w:rPr>
          <w:i/>
        </w:rPr>
        <w:t>-</w:t>
      </w:r>
      <w:r w:rsidRPr="002C76FD">
        <w:rPr>
          <w:i/>
        </w:rPr>
        <w:tab/>
        <w:t>The cell is part of at least one TA that is not part of the list of "Forbidden Tracking Areas" [12], which belongs to a PLMN that fulfils the first bullet above</w:t>
      </w:r>
      <w:r w:rsidRPr="002C76FD">
        <w:rPr>
          <w:i/>
          <w:color w:val="000000"/>
        </w:rPr>
        <w:t>.</w:t>
      </w:r>
    </w:p>
    <w:p w14:paraId="06F061AB" w14:textId="1F837792" w:rsidR="004B2885" w:rsidRPr="004B2885" w:rsidRDefault="00984D2D" w:rsidP="004B2885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As referenced above by TS38.304 A suitable cell is a cell which fulfils</w:t>
      </w:r>
      <w:r w:rsidR="004B2885">
        <w:rPr>
          <w:rFonts w:ascii="Arial" w:eastAsia="SimSun" w:hAnsi="Arial" w:cs="Arial"/>
        </w:rPr>
        <w:t xml:space="preserve"> the cell s</w:t>
      </w:r>
      <w:r>
        <w:rPr>
          <w:rFonts w:ascii="Arial" w:eastAsia="SimSun" w:hAnsi="Arial" w:cs="Arial"/>
        </w:rPr>
        <w:t xml:space="preserve">election criteria according to 5.2.3.2, this should also be </w:t>
      </w:r>
      <w:r w:rsidR="004B2885">
        <w:rPr>
          <w:rFonts w:ascii="Arial" w:eastAsia="SimSun" w:hAnsi="Arial" w:cs="Arial"/>
        </w:rPr>
        <w:t>adopted</w:t>
      </w:r>
      <w:r>
        <w:rPr>
          <w:rFonts w:ascii="Arial" w:eastAsia="SimSun" w:hAnsi="Arial" w:cs="Arial"/>
        </w:rPr>
        <w:t xml:space="preserve"> to NR in unlicensed because </w:t>
      </w:r>
      <w:r w:rsidR="004B2885">
        <w:rPr>
          <w:rFonts w:ascii="Arial" w:eastAsia="SimSun" w:hAnsi="Arial" w:cs="Arial"/>
        </w:rPr>
        <w:t xml:space="preserve">5.2.3.2 includes an evaluation of the </w:t>
      </w:r>
      <w:r w:rsidR="004B2885" w:rsidRPr="004B2885">
        <w:rPr>
          <w:rFonts w:ascii="Arial" w:eastAsia="SimSun" w:hAnsi="Arial" w:cs="Arial"/>
        </w:rPr>
        <w:t>cell selection criterion S in normal coverage which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4B2885" w:rsidRPr="004B2885" w14:paraId="71004EA7" w14:textId="77777777" w:rsidTr="00C9613B">
        <w:tc>
          <w:tcPr>
            <w:tcW w:w="2835" w:type="dxa"/>
            <w:shd w:val="clear" w:color="auto" w:fill="auto"/>
            <w:vAlign w:val="center"/>
          </w:tcPr>
          <w:p w14:paraId="4EDF8BBA" w14:textId="711F75D5" w:rsidR="004B2885" w:rsidRPr="004B2885" w:rsidRDefault="004B2885" w:rsidP="004B2885">
            <w:pPr>
              <w:rPr>
                <w:rFonts w:ascii="Arial" w:eastAsia="SimSun" w:hAnsi="Arial" w:cs="Arial"/>
              </w:rPr>
            </w:pPr>
            <w:proofErr w:type="spellStart"/>
            <w:r w:rsidRPr="004B2885">
              <w:rPr>
                <w:rFonts w:ascii="Arial" w:eastAsia="SimSun" w:hAnsi="Arial" w:cs="Arial"/>
              </w:rPr>
              <w:t>Srxlev</w:t>
            </w:r>
            <w:proofErr w:type="spellEnd"/>
            <w:r w:rsidRPr="004B2885">
              <w:rPr>
                <w:rFonts w:ascii="Arial" w:eastAsia="SimSun" w:hAnsi="Arial" w:cs="Arial"/>
              </w:rPr>
              <w:t xml:space="preserve"> &gt; </w:t>
            </w:r>
            <w:proofErr w:type="gramStart"/>
            <w:r w:rsidRPr="004B2885">
              <w:rPr>
                <w:rFonts w:ascii="Arial" w:eastAsia="SimSun" w:hAnsi="Arial" w:cs="Arial"/>
              </w:rPr>
              <w:t>0  AND</w:t>
            </w:r>
            <w:proofErr w:type="gramEnd"/>
            <w:r w:rsidRPr="004B2885">
              <w:rPr>
                <w:rFonts w:ascii="Arial" w:eastAsia="SimSun" w:hAnsi="Arial" w:cs="Arial"/>
              </w:rPr>
              <w:t xml:space="preserve">  </w:t>
            </w:r>
            <w:proofErr w:type="spellStart"/>
            <w:r w:rsidRPr="004B2885">
              <w:rPr>
                <w:rFonts w:ascii="Arial" w:eastAsia="SimSun" w:hAnsi="Arial" w:cs="Arial"/>
              </w:rPr>
              <w:t>Squal</w:t>
            </w:r>
            <w:proofErr w:type="spellEnd"/>
            <w:r w:rsidRPr="004B2885">
              <w:rPr>
                <w:rFonts w:ascii="Arial" w:eastAsia="SimSun" w:hAnsi="Arial" w:cs="Arial"/>
              </w:rPr>
              <w:t xml:space="preserve"> &gt; 0..</w:t>
            </w:r>
          </w:p>
        </w:tc>
      </w:tr>
    </w:tbl>
    <w:p w14:paraId="7A26AB64" w14:textId="5452A145" w:rsidR="002C76FD" w:rsidRPr="004B2885" w:rsidRDefault="004B2885" w:rsidP="00E67A6C">
      <w:pPr>
        <w:rPr>
          <w:rFonts w:ascii="Arial" w:eastAsia="SimSun" w:hAnsi="Arial" w:cs="Arial"/>
        </w:rPr>
      </w:pPr>
      <w:r w:rsidRPr="004B2885">
        <w:rPr>
          <w:rFonts w:ascii="Arial" w:eastAsia="SimSun" w:hAnsi="Arial" w:cs="Arial"/>
        </w:rPr>
        <w:t xml:space="preserve">Especially </w:t>
      </w:r>
      <w:proofErr w:type="spellStart"/>
      <w:r w:rsidRPr="004B2885">
        <w:rPr>
          <w:rFonts w:ascii="Arial" w:eastAsia="SimSun" w:hAnsi="Arial" w:cs="Arial"/>
        </w:rPr>
        <w:t>S</w:t>
      </w:r>
      <w:r w:rsidRPr="00C01E55">
        <w:rPr>
          <w:rFonts w:ascii="Arial" w:eastAsia="SimSun" w:hAnsi="Arial" w:cs="Arial"/>
          <w:vertAlign w:val="subscript"/>
        </w:rPr>
        <w:t>qual</w:t>
      </w:r>
      <w:proofErr w:type="spellEnd"/>
      <w:r w:rsidRPr="004B2885">
        <w:rPr>
          <w:rFonts w:ascii="Arial" w:eastAsia="SimSun" w:hAnsi="Arial" w:cs="Arial"/>
        </w:rPr>
        <w:t xml:space="preserve"> depends on the measured quality means </w:t>
      </w:r>
      <w:proofErr w:type="spellStart"/>
      <w:r w:rsidRPr="004B2885">
        <w:rPr>
          <w:rFonts w:ascii="Arial" w:eastAsia="SimSun" w:hAnsi="Arial" w:cs="Arial"/>
        </w:rPr>
        <w:t>Q</w:t>
      </w:r>
      <w:r w:rsidRPr="00C01E55">
        <w:rPr>
          <w:rFonts w:ascii="Arial" w:eastAsia="SimSun" w:hAnsi="Arial" w:cs="Arial"/>
          <w:vertAlign w:val="subscript"/>
        </w:rPr>
        <w:t>meas</w:t>
      </w:r>
      <w:proofErr w:type="spellEnd"/>
      <w:r w:rsidRPr="004B2885">
        <w:rPr>
          <w:rFonts w:ascii="Arial" w:eastAsia="SimSun" w:hAnsi="Arial" w:cs="Arial"/>
        </w:rPr>
        <w:t xml:space="preserve"> which is the RSRQ value and would be sensitive to interference as it contains the received total wid</w:t>
      </w:r>
      <w:r>
        <w:rPr>
          <w:rFonts w:ascii="Arial" w:eastAsia="SimSun" w:hAnsi="Arial" w:cs="Arial"/>
        </w:rPr>
        <w:t xml:space="preserve">eband power, i.e. the power of a cell </w:t>
      </w:r>
      <w:r w:rsidR="00C01E55">
        <w:rPr>
          <w:rFonts w:ascii="Arial" w:eastAsia="SimSun" w:hAnsi="Arial" w:cs="Arial"/>
        </w:rPr>
        <w:t>which is in proximity but can’</w:t>
      </w:r>
      <w:r>
        <w:rPr>
          <w:rFonts w:ascii="Arial" w:eastAsia="SimSun" w:hAnsi="Arial" w:cs="Arial"/>
        </w:rPr>
        <w:t>t be used as suitable cell as belonging to a different PLMN (not an E-PLMN).</w:t>
      </w:r>
    </w:p>
    <w:p w14:paraId="20CAEB46" w14:textId="402C63B1" w:rsidR="006F524D" w:rsidRDefault="004B2885" w:rsidP="00E67A6C">
      <w:pPr>
        <w:rPr>
          <w:rFonts w:ascii="Arial" w:eastAsia="SimSun" w:hAnsi="Arial" w:cs="Arial"/>
          <w:lang w:val="en-US"/>
        </w:rPr>
      </w:pPr>
      <w:r w:rsidRPr="00FB5931">
        <w:rPr>
          <w:rFonts w:ascii="Arial" w:eastAsia="SimSun" w:hAnsi="Arial" w:cs="Arial"/>
          <w:b/>
          <w:lang w:val="en-US"/>
        </w:rPr>
        <w:t xml:space="preserve">Observation 3: </w:t>
      </w:r>
      <w:r>
        <w:rPr>
          <w:rFonts w:ascii="Arial" w:eastAsia="SimSun" w:hAnsi="Arial" w:cs="Arial"/>
          <w:lang w:val="en-US"/>
        </w:rPr>
        <w:t>Cell selection criteria according to NR in licensed bands s</w:t>
      </w:r>
      <w:r w:rsidR="00FB5931">
        <w:rPr>
          <w:rFonts w:ascii="Arial" w:eastAsia="SimSun" w:hAnsi="Arial" w:cs="Arial"/>
          <w:lang w:val="en-US"/>
        </w:rPr>
        <w:t>h</w:t>
      </w:r>
      <w:r>
        <w:rPr>
          <w:rFonts w:ascii="Arial" w:eastAsia="SimSun" w:hAnsi="Arial" w:cs="Arial"/>
          <w:lang w:val="en-US"/>
        </w:rPr>
        <w:t xml:space="preserve">ould also be </w:t>
      </w:r>
      <w:r w:rsidR="00FB5931">
        <w:rPr>
          <w:rFonts w:ascii="Arial" w:eastAsia="SimSun" w:hAnsi="Arial" w:cs="Arial"/>
          <w:lang w:val="en-US"/>
        </w:rPr>
        <w:t>applied to</w:t>
      </w:r>
      <w:r>
        <w:rPr>
          <w:rFonts w:ascii="Arial" w:eastAsia="SimSun" w:hAnsi="Arial" w:cs="Arial"/>
          <w:lang w:val="en-US"/>
        </w:rPr>
        <w:t xml:space="preserve"> NR in unlicensed providing sufficient means to cope with situati</w:t>
      </w:r>
      <w:r w:rsidR="00FB5931">
        <w:rPr>
          <w:rFonts w:ascii="Arial" w:eastAsia="SimSun" w:hAnsi="Arial" w:cs="Arial"/>
          <w:lang w:val="en-US"/>
        </w:rPr>
        <w:t>on for camping on non-best cell on a frequency.</w:t>
      </w:r>
      <w:r>
        <w:rPr>
          <w:rFonts w:ascii="Arial" w:eastAsia="SimSun" w:hAnsi="Arial" w:cs="Arial"/>
          <w:lang w:val="en-US"/>
        </w:rPr>
        <w:t xml:space="preserve"> </w:t>
      </w:r>
    </w:p>
    <w:p w14:paraId="17E7E8C1" w14:textId="7817476D" w:rsidR="00FB5931" w:rsidRPr="00C01E55" w:rsidRDefault="00FB5931" w:rsidP="00E67A6C">
      <w:pPr>
        <w:rPr>
          <w:rFonts w:ascii="Arial" w:eastAsia="SimSun" w:hAnsi="Arial" w:cs="Arial"/>
          <w:lang w:val="en-US"/>
        </w:rPr>
      </w:pPr>
      <w:r w:rsidRPr="00FB5931">
        <w:rPr>
          <w:rFonts w:ascii="Arial" w:eastAsia="SimSun" w:hAnsi="Arial" w:cs="Arial"/>
          <w:b/>
          <w:lang w:val="en-US"/>
        </w:rPr>
        <w:t xml:space="preserve">Observation 4: </w:t>
      </w:r>
      <w:r w:rsidRPr="00C01E55">
        <w:rPr>
          <w:rFonts w:ascii="Arial" w:eastAsia="SimSun" w:hAnsi="Arial" w:cs="Arial"/>
          <w:lang w:val="en-US"/>
        </w:rPr>
        <w:t>No additional evaluation rules concerning cell selection are required. Cell selection criteria for suitable cells is deemed sufficient.</w:t>
      </w:r>
    </w:p>
    <w:p w14:paraId="4552A516" w14:textId="77777777" w:rsidR="00676E28" w:rsidRPr="00351677" w:rsidRDefault="00676E28" w:rsidP="00F236B4">
      <w:pPr>
        <w:rPr>
          <w:rFonts w:ascii="Arial" w:eastAsia="SimSun" w:hAnsi="Arial" w:cs="Arial"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38DC4F94" w14:textId="2DA4C247" w:rsidR="00FB5931" w:rsidRPr="00C01E55" w:rsidRDefault="00FB5931" w:rsidP="00FB5931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Proposal 1: </w:t>
      </w:r>
      <w:r w:rsidRPr="00C01E55">
        <w:rPr>
          <w:rFonts w:ascii="Arial" w:eastAsia="SimSun" w:hAnsi="Arial" w:cs="Arial"/>
          <w:lang w:val="en-US"/>
        </w:rPr>
        <w:t>Suitable cell criteria according to TS38.304 should also be applied to NR unlicensed.</w:t>
      </w:r>
    </w:p>
    <w:p w14:paraId="76E5B7E7" w14:textId="2A361318" w:rsidR="00FB5931" w:rsidRPr="00C01E55" w:rsidRDefault="00FB5931" w:rsidP="00FB5931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lastRenderedPageBreak/>
        <w:t>Proposal 2</w:t>
      </w:r>
      <w:r w:rsidRPr="00984D2D">
        <w:rPr>
          <w:rFonts w:ascii="Arial" w:eastAsia="SimSun" w:hAnsi="Arial" w:cs="Arial"/>
          <w:b/>
          <w:lang w:val="en-US"/>
        </w:rPr>
        <w:t xml:space="preserve">: </w:t>
      </w:r>
      <w:r w:rsidRPr="00C01E55">
        <w:rPr>
          <w:rFonts w:ascii="Arial" w:eastAsia="SimSun" w:hAnsi="Arial" w:cs="Arial"/>
          <w:lang w:val="en-US"/>
        </w:rPr>
        <w:t>The UE should be enabled to camp on a non-best cell on a carrier if the best cell does not belong to the registered PLMN (or E-PLMN), where the non-best cell would still be the best cell of the registered PLMN and fulfills the criteria for a suitable cell according to TS38.304.</w:t>
      </w:r>
    </w:p>
    <w:p w14:paraId="4F4A9B49" w14:textId="7786BB87" w:rsidR="00FB5931" w:rsidRDefault="00FB5931" w:rsidP="00FB5931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>Proposal</w:t>
      </w:r>
      <w:r w:rsidRPr="00FB5931">
        <w:rPr>
          <w:rFonts w:ascii="Arial" w:eastAsia="SimSun" w:hAnsi="Arial" w:cs="Arial"/>
          <w:b/>
          <w:lang w:val="en-US"/>
        </w:rPr>
        <w:t xml:space="preserve"> 3: </w:t>
      </w:r>
      <w:r>
        <w:rPr>
          <w:rFonts w:ascii="Arial" w:eastAsia="SimSun" w:hAnsi="Arial" w:cs="Arial"/>
          <w:lang w:val="en-US"/>
        </w:rPr>
        <w:t xml:space="preserve">Cell selection criteria according to NR in licensed bands should also be applied to NR in unlicensed providing sufficient means to cope with situation for camping on non-best cell on a frequency. </w:t>
      </w:r>
    </w:p>
    <w:p w14:paraId="50889F25" w14:textId="09696456" w:rsidR="00F236B4" w:rsidRPr="00351677" w:rsidRDefault="00F236B4" w:rsidP="000F6E19">
      <w:pPr>
        <w:rPr>
          <w:rFonts w:ascii="Arial" w:eastAsia="SimSun" w:hAnsi="Arial" w:cs="Arial"/>
          <w:lang w:val="en-US"/>
        </w:rPr>
      </w:pPr>
    </w:p>
    <w:p w14:paraId="45CA1D75" w14:textId="77777777" w:rsidR="003904FE" w:rsidRPr="00351677" w:rsidRDefault="003904FE" w:rsidP="00C01E55">
      <w:pPr>
        <w:pStyle w:val="Heading1"/>
        <w:pBdr>
          <w:top w:val="single" w:sz="12" w:space="2" w:color="auto"/>
        </w:pBdr>
        <w:rPr>
          <w:rFonts w:eastAsia="SimSun"/>
          <w:lang w:val="en-US"/>
        </w:rPr>
      </w:pPr>
      <w:r w:rsidRPr="00351677">
        <w:rPr>
          <w:rFonts w:eastAsia="SimSun"/>
          <w:lang w:val="en-US"/>
        </w:rPr>
        <w:t>Reference</w:t>
      </w:r>
    </w:p>
    <w:p w14:paraId="4E8AFDAA" w14:textId="77777777" w:rsidR="00C01E55" w:rsidRDefault="009A239D" w:rsidP="00C01E55">
      <w:pPr>
        <w:pStyle w:val="Reference"/>
        <w:numPr>
          <w:ilvl w:val="0"/>
          <w:numId w:val="0"/>
        </w:numPr>
        <w:spacing w:after="60"/>
        <w:ind w:left="567" w:hanging="567"/>
      </w:pPr>
      <w:r w:rsidRPr="00351677">
        <w:rPr>
          <w:lang w:val="en-US"/>
        </w:rPr>
        <w:t xml:space="preserve">[1] </w:t>
      </w:r>
      <w:bookmarkStart w:id="9" w:name="_Ref484692119"/>
      <w:r w:rsidR="00455B03" w:rsidRPr="00C01E55">
        <w:tab/>
        <w:t>R2-18</w:t>
      </w:r>
      <w:r w:rsidR="00C01E55">
        <w:t>12926,</w:t>
      </w:r>
      <w:r w:rsidR="00F07E4B" w:rsidRPr="00C01E55">
        <w:t xml:space="preserve"> </w:t>
      </w:r>
      <w:bookmarkEnd w:id="9"/>
      <w:r w:rsidR="00C01E55" w:rsidRPr="00731C2C">
        <w:t>Report from Break-Out Session</w:t>
      </w:r>
      <w:r w:rsidR="00C01E55" w:rsidRPr="00C01E55">
        <w:t xml:space="preserve"> </w:t>
      </w:r>
      <w:r w:rsidR="00C01E55">
        <w:t xml:space="preserve">(UP, IAB, NR-U), </w:t>
      </w:r>
      <w:proofErr w:type="spellStart"/>
      <w:r w:rsidR="00C01E55">
        <w:t>MediaTek</w:t>
      </w:r>
      <w:proofErr w:type="spellEnd"/>
      <w:r w:rsidR="00C01E55">
        <w:t xml:space="preserve"> </w:t>
      </w:r>
    </w:p>
    <w:p w14:paraId="2DE4AFF1" w14:textId="453252B3" w:rsidR="00C01E55" w:rsidRPr="00C01E55" w:rsidRDefault="00C01E55" w:rsidP="00C01E55">
      <w:pPr>
        <w:pStyle w:val="Reference"/>
        <w:numPr>
          <w:ilvl w:val="0"/>
          <w:numId w:val="0"/>
        </w:numPr>
        <w:spacing w:after="60"/>
        <w:ind w:left="567" w:hanging="567"/>
      </w:pPr>
      <w:r>
        <w:t>[2]</w:t>
      </w:r>
      <w:r>
        <w:tab/>
      </w:r>
      <w:r w:rsidRPr="00C01E55">
        <w:t>R2-1811251</w:t>
      </w:r>
      <w:r w:rsidRPr="00C01E55">
        <w:tab/>
        <w:t>Cell re-selection considerations</w:t>
      </w:r>
    </w:p>
    <w:p w14:paraId="75D8E1E6" w14:textId="353B5251" w:rsidR="00046849" w:rsidRPr="00351677" w:rsidRDefault="00046849">
      <w:pPr>
        <w:rPr>
          <w:rFonts w:ascii="Arial" w:hAnsi="Arial" w:cs="Arial"/>
          <w:color w:val="444444"/>
          <w:sz w:val="18"/>
          <w:szCs w:val="18"/>
          <w:lang w:val="en-US"/>
        </w:rPr>
      </w:pPr>
    </w:p>
    <w:sectPr w:rsidR="00046849" w:rsidRPr="00351677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12"/>
  </w:num>
  <w:num w:numId="5">
    <w:abstractNumId w:val="3"/>
  </w:num>
  <w:num w:numId="6">
    <w:abstractNumId w:val="4"/>
  </w:num>
  <w:num w:numId="7">
    <w:abstractNumId w:val="11"/>
  </w:num>
  <w:num w:numId="8">
    <w:abstractNumId w:val="2"/>
  </w:num>
  <w:num w:numId="9">
    <w:abstractNumId w:val="5"/>
  </w:num>
  <w:num w:numId="10">
    <w:abstractNumId w:val="7"/>
  </w:num>
  <w:num w:numId="11">
    <w:abstractNumId w:val="1"/>
  </w:num>
  <w:num w:numId="12">
    <w:abstractNumId w:val="1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  <w:num w:numId="17">
    <w:abstractNumId w:val="6"/>
  </w:num>
  <w:num w:numId="18">
    <w:abstractNumId w:val="6"/>
    <w:lvlOverride w:ilvl="0">
      <w:startOverride w:val="1"/>
    </w:lvlOverride>
  </w:num>
  <w:num w:numId="19">
    <w:abstractNumId w:val="9"/>
  </w:num>
  <w:num w:numId="20">
    <w:abstractNumId w:val="8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37B78"/>
    <w:rsid w:val="00046849"/>
    <w:rsid w:val="00081CC3"/>
    <w:rsid w:val="000B361C"/>
    <w:rsid w:val="000C2366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35D63"/>
    <w:rsid w:val="00155EE0"/>
    <w:rsid w:val="00164C1F"/>
    <w:rsid w:val="001856D4"/>
    <w:rsid w:val="001867BE"/>
    <w:rsid w:val="001877A8"/>
    <w:rsid w:val="0019546E"/>
    <w:rsid w:val="00195BA0"/>
    <w:rsid w:val="001A3FE9"/>
    <w:rsid w:val="001A4F11"/>
    <w:rsid w:val="001A70E2"/>
    <w:rsid w:val="001B5957"/>
    <w:rsid w:val="001C0A13"/>
    <w:rsid w:val="001C295F"/>
    <w:rsid w:val="001C3CC9"/>
    <w:rsid w:val="001D04AB"/>
    <w:rsid w:val="001D1772"/>
    <w:rsid w:val="001D1F39"/>
    <w:rsid w:val="001E695C"/>
    <w:rsid w:val="001E7B75"/>
    <w:rsid w:val="001F00B9"/>
    <w:rsid w:val="001F25D7"/>
    <w:rsid w:val="001F7A07"/>
    <w:rsid w:val="00201906"/>
    <w:rsid w:val="00201945"/>
    <w:rsid w:val="00216434"/>
    <w:rsid w:val="00220EE0"/>
    <w:rsid w:val="002212DE"/>
    <w:rsid w:val="0022393B"/>
    <w:rsid w:val="002246F3"/>
    <w:rsid w:val="002522AB"/>
    <w:rsid w:val="00256F38"/>
    <w:rsid w:val="00274F39"/>
    <w:rsid w:val="00275A22"/>
    <w:rsid w:val="00275B43"/>
    <w:rsid w:val="00283347"/>
    <w:rsid w:val="002B243D"/>
    <w:rsid w:val="002C2B2A"/>
    <w:rsid w:val="002C38B3"/>
    <w:rsid w:val="002C76FD"/>
    <w:rsid w:val="002E250C"/>
    <w:rsid w:val="002E41B0"/>
    <w:rsid w:val="002F35C9"/>
    <w:rsid w:val="0030301F"/>
    <w:rsid w:val="003120A6"/>
    <w:rsid w:val="00322EFD"/>
    <w:rsid w:val="00351677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20E"/>
    <w:rsid w:val="003D5901"/>
    <w:rsid w:val="003E4383"/>
    <w:rsid w:val="003F3EBA"/>
    <w:rsid w:val="00404BA3"/>
    <w:rsid w:val="0040656D"/>
    <w:rsid w:val="00420C74"/>
    <w:rsid w:val="00422010"/>
    <w:rsid w:val="004251DC"/>
    <w:rsid w:val="00425D34"/>
    <w:rsid w:val="00433E2E"/>
    <w:rsid w:val="00455B03"/>
    <w:rsid w:val="004635C6"/>
    <w:rsid w:val="00471153"/>
    <w:rsid w:val="0047180E"/>
    <w:rsid w:val="00473C34"/>
    <w:rsid w:val="00482BF8"/>
    <w:rsid w:val="004844AC"/>
    <w:rsid w:val="00484E17"/>
    <w:rsid w:val="0049280E"/>
    <w:rsid w:val="00493AD7"/>
    <w:rsid w:val="00495C79"/>
    <w:rsid w:val="004A2A9A"/>
    <w:rsid w:val="004B2885"/>
    <w:rsid w:val="004B561A"/>
    <w:rsid w:val="004B61AB"/>
    <w:rsid w:val="004C0D53"/>
    <w:rsid w:val="004C4B25"/>
    <w:rsid w:val="004C76A0"/>
    <w:rsid w:val="004D4690"/>
    <w:rsid w:val="004D7DAD"/>
    <w:rsid w:val="004E735E"/>
    <w:rsid w:val="004F0ED9"/>
    <w:rsid w:val="00504F3C"/>
    <w:rsid w:val="00523AD9"/>
    <w:rsid w:val="00525980"/>
    <w:rsid w:val="00543E69"/>
    <w:rsid w:val="00553A71"/>
    <w:rsid w:val="00563577"/>
    <w:rsid w:val="0057137B"/>
    <w:rsid w:val="00572F83"/>
    <w:rsid w:val="00574B43"/>
    <w:rsid w:val="00583592"/>
    <w:rsid w:val="0058636B"/>
    <w:rsid w:val="005A7EFB"/>
    <w:rsid w:val="005C4327"/>
    <w:rsid w:val="005F2BA9"/>
    <w:rsid w:val="00600B82"/>
    <w:rsid w:val="00606746"/>
    <w:rsid w:val="006107D3"/>
    <w:rsid w:val="006149B9"/>
    <w:rsid w:val="00615C06"/>
    <w:rsid w:val="00622454"/>
    <w:rsid w:val="00625347"/>
    <w:rsid w:val="006430C2"/>
    <w:rsid w:val="00661AED"/>
    <w:rsid w:val="00665067"/>
    <w:rsid w:val="0067619F"/>
    <w:rsid w:val="00676E28"/>
    <w:rsid w:val="00677100"/>
    <w:rsid w:val="0069561F"/>
    <w:rsid w:val="006B776E"/>
    <w:rsid w:val="006D0769"/>
    <w:rsid w:val="006D185C"/>
    <w:rsid w:val="006D3745"/>
    <w:rsid w:val="006D3BFB"/>
    <w:rsid w:val="006D66EA"/>
    <w:rsid w:val="006D7291"/>
    <w:rsid w:val="006E1E8E"/>
    <w:rsid w:val="006E60ED"/>
    <w:rsid w:val="006F524D"/>
    <w:rsid w:val="00711D28"/>
    <w:rsid w:val="0072410C"/>
    <w:rsid w:val="00726EA6"/>
    <w:rsid w:val="00727BAA"/>
    <w:rsid w:val="00734FBC"/>
    <w:rsid w:val="00765612"/>
    <w:rsid w:val="007947ED"/>
    <w:rsid w:val="007A48F7"/>
    <w:rsid w:val="007B056C"/>
    <w:rsid w:val="007B0E35"/>
    <w:rsid w:val="007C446E"/>
    <w:rsid w:val="007C7761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FA5"/>
    <w:rsid w:val="0085520A"/>
    <w:rsid w:val="0085564B"/>
    <w:rsid w:val="00860A2A"/>
    <w:rsid w:val="008646E0"/>
    <w:rsid w:val="008731ED"/>
    <w:rsid w:val="00874D47"/>
    <w:rsid w:val="0087659D"/>
    <w:rsid w:val="0088697E"/>
    <w:rsid w:val="00894C31"/>
    <w:rsid w:val="008A3375"/>
    <w:rsid w:val="008A40F8"/>
    <w:rsid w:val="008B717E"/>
    <w:rsid w:val="008C435C"/>
    <w:rsid w:val="008C5690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1EB6"/>
    <w:rsid w:val="009440D5"/>
    <w:rsid w:val="009478BA"/>
    <w:rsid w:val="00952E00"/>
    <w:rsid w:val="00957A78"/>
    <w:rsid w:val="0096027C"/>
    <w:rsid w:val="0097090A"/>
    <w:rsid w:val="00981187"/>
    <w:rsid w:val="00983C44"/>
    <w:rsid w:val="00984D2D"/>
    <w:rsid w:val="00993650"/>
    <w:rsid w:val="009A239D"/>
    <w:rsid w:val="009A6C08"/>
    <w:rsid w:val="009C6D46"/>
    <w:rsid w:val="009D06D6"/>
    <w:rsid w:val="009D4D56"/>
    <w:rsid w:val="009D5EAB"/>
    <w:rsid w:val="009F5E03"/>
    <w:rsid w:val="00A117B6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5735"/>
    <w:rsid w:val="00A47894"/>
    <w:rsid w:val="00A5168B"/>
    <w:rsid w:val="00A60E82"/>
    <w:rsid w:val="00A63036"/>
    <w:rsid w:val="00A70296"/>
    <w:rsid w:val="00A72F94"/>
    <w:rsid w:val="00A8134B"/>
    <w:rsid w:val="00A87563"/>
    <w:rsid w:val="00AA1C43"/>
    <w:rsid w:val="00AA41C8"/>
    <w:rsid w:val="00AA6FD8"/>
    <w:rsid w:val="00AA7290"/>
    <w:rsid w:val="00AA7948"/>
    <w:rsid w:val="00AA7B69"/>
    <w:rsid w:val="00AB068D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22A97"/>
    <w:rsid w:val="00B348AB"/>
    <w:rsid w:val="00B51A85"/>
    <w:rsid w:val="00B63221"/>
    <w:rsid w:val="00B701D4"/>
    <w:rsid w:val="00B715E4"/>
    <w:rsid w:val="00B71933"/>
    <w:rsid w:val="00B86540"/>
    <w:rsid w:val="00BB4CCF"/>
    <w:rsid w:val="00BB57B6"/>
    <w:rsid w:val="00BD091C"/>
    <w:rsid w:val="00BD7C4C"/>
    <w:rsid w:val="00BE4BA9"/>
    <w:rsid w:val="00C01E55"/>
    <w:rsid w:val="00C03400"/>
    <w:rsid w:val="00C04F7F"/>
    <w:rsid w:val="00C11221"/>
    <w:rsid w:val="00C2075F"/>
    <w:rsid w:val="00C207BA"/>
    <w:rsid w:val="00C21EDE"/>
    <w:rsid w:val="00C226EA"/>
    <w:rsid w:val="00C23E9E"/>
    <w:rsid w:val="00C54EBE"/>
    <w:rsid w:val="00C56CDF"/>
    <w:rsid w:val="00C62961"/>
    <w:rsid w:val="00C62C86"/>
    <w:rsid w:val="00C702E9"/>
    <w:rsid w:val="00C71651"/>
    <w:rsid w:val="00C87A25"/>
    <w:rsid w:val="00C90B52"/>
    <w:rsid w:val="00C94500"/>
    <w:rsid w:val="00CB3A89"/>
    <w:rsid w:val="00CB4880"/>
    <w:rsid w:val="00CB63D4"/>
    <w:rsid w:val="00CB6640"/>
    <w:rsid w:val="00CB6DE1"/>
    <w:rsid w:val="00CC74EF"/>
    <w:rsid w:val="00CD10CD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A34E4"/>
    <w:rsid w:val="00DD188B"/>
    <w:rsid w:val="00DD5762"/>
    <w:rsid w:val="00DD6913"/>
    <w:rsid w:val="00DF628C"/>
    <w:rsid w:val="00E05AFA"/>
    <w:rsid w:val="00E107D3"/>
    <w:rsid w:val="00E176B6"/>
    <w:rsid w:val="00E21034"/>
    <w:rsid w:val="00E34608"/>
    <w:rsid w:val="00E35788"/>
    <w:rsid w:val="00E446D2"/>
    <w:rsid w:val="00E51399"/>
    <w:rsid w:val="00E53C9F"/>
    <w:rsid w:val="00E67A6C"/>
    <w:rsid w:val="00E765D0"/>
    <w:rsid w:val="00E77964"/>
    <w:rsid w:val="00E84297"/>
    <w:rsid w:val="00E91019"/>
    <w:rsid w:val="00EA216E"/>
    <w:rsid w:val="00EA6633"/>
    <w:rsid w:val="00EA70E9"/>
    <w:rsid w:val="00EA7C43"/>
    <w:rsid w:val="00EB271A"/>
    <w:rsid w:val="00EB71FB"/>
    <w:rsid w:val="00EC179F"/>
    <w:rsid w:val="00EC2D04"/>
    <w:rsid w:val="00EC6AFD"/>
    <w:rsid w:val="00ED6781"/>
    <w:rsid w:val="00EE63D8"/>
    <w:rsid w:val="00EF1098"/>
    <w:rsid w:val="00EF4167"/>
    <w:rsid w:val="00F055CC"/>
    <w:rsid w:val="00F064EE"/>
    <w:rsid w:val="00F07E4B"/>
    <w:rsid w:val="00F236B4"/>
    <w:rsid w:val="00F4369D"/>
    <w:rsid w:val="00F61A02"/>
    <w:rsid w:val="00F811B0"/>
    <w:rsid w:val="00F834ED"/>
    <w:rsid w:val="00F84951"/>
    <w:rsid w:val="00FA4BE9"/>
    <w:rsid w:val="00FB33A7"/>
    <w:rsid w:val="00FB3A8F"/>
    <w:rsid w:val="00FB5931"/>
    <w:rsid w:val="00FB76EE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  <w:style w:type="paragraph" w:customStyle="1" w:styleId="B1">
    <w:name w:val="B1"/>
    <w:basedOn w:val="Normal"/>
    <w:link w:val="B1Char"/>
    <w:rsid w:val="002C76FD"/>
    <w:pPr>
      <w:overflowPunct/>
      <w:autoSpaceDE/>
      <w:autoSpaceDN/>
      <w:adjustRightInd/>
      <w:spacing w:after="180"/>
      <w:ind w:left="568" w:hanging="284"/>
      <w:jc w:val="left"/>
    </w:pPr>
    <w:rPr>
      <w:rFonts w:eastAsia="Times New Roman"/>
      <w:sz w:val="20"/>
      <w:lang w:eastAsia="x-none"/>
    </w:rPr>
  </w:style>
  <w:style w:type="paragraph" w:customStyle="1" w:styleId="B2">
    <w:name w:val="B2"/>
    <w:basedOn w:val="Normal"/>
    <w:link w:val="B2Char"/>
    <w:rsid w:val="002C76FD"/>
    <w:pPr>
      <w:overflowPunct/>
      <w:autoSpaceDE/>
      <w:autoSpaceDN/>
      <w:adjustRightInd/>
      <w:spacing w:after="180"/>
      <w:ind w:left="851" w:hanging="284"/>
      <w:jc w:val="left"/>
    </w:pPr>
    <w:rPr>
      <w:rFonts w:eastAsia="Times New Roman"/>
      <w:sz w:val="20"/>
      <w:lang w:eastAsia="x-none"/>
    </w:rPr>
  </w:style>
  <w:style w:type="character" w:customStyle="1" w:styleId="B1Char">
    <w:name w:val="B1 Char"/>
    <w:link w:val="B1"/>
    <w:rsid w:val="002C76F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rsid w:val="002C76F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EQ">
    <w:name w:val="EQ"/>
    <w:basedOn w:val="Normal"/>
    <w:next w:val="Normal"/>
    <w:rsid w:val="004B2885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</w:pPr>
    <w:rPr>
      <w:rFonts w:eastAsia="Times New Roman"/>
      <w:noProof/>
      <w:sz w:val="20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01E55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C01E55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98F2A-7442-4339-97A4-68654C90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4318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Gemalto</cp:lastModifiedBy>
  <cp:revision>2</cp:revision>
  <cp:lastPrinted>2015-03-23T08:22:00Z</cp:lastPrinted>
  <dcterms:created xsi:type="dcterms:W3CDTF">2018-09-26T07:35:00Z</dcterms:created>
  <dcterms:modified xsi:type="dcterms:W3CDTF">2018-09-26T07:35:00Z</dcterms:modified>
</cp:coreProperties>
</file>