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0F" w:rsidRPr="00676E15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/>
          <w:b/>
          <w:kern w:val="0"/>
          <w:szCs w:val="24"/>
          <w:lang w:val="de-DE"/>
        </w:rPr>
        <w:t>Meeting</w:t>
      </w:r>
      <w:r w:rsidR="00F65715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#103</w:t>
      </w:r>
      <w:r w:rsidR="00562793">
        <w:rPr>
          <w:rFonts w:ascii="Arial" w:eastAsia="新細明體" w:hAnsi="Arial" w:cs="Arial" w:hint="eastAsia"/>
          <w:b/>
          <w:kern w:val="0"/>
          <w:szCs w:val="24"/>
          <w:lang w:val="de-DE"/>
        </w:rPr>
        <w:t>bis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0D7FD3">
        <w:rPr>
          <w:rFonts w:ascii="Arial" w:eastAsia="新細明體" w:hAnsi="Arial" w:cs="Arial"/>
          <w:b/>
          <w:kern w:val="0"/>
          <w:szCs w:val="24"/>
          <w:lang w:val="de-DE" w:eastAsia="zh-CN"/>
        </w:rPr>
        <w:t>8</w:t>
      </w:r>
      <w:r w:rsidR="006C237A" w:rsidRPr="006C237A">
        <w:rPr>
          <w:rFonts w:ascii="Arial" w:eastAsia="新細明體" w:hAnsi="Arial" w:cs="Arial"/>
          <w:b/>
          <w:kern w:val="0"/>
          <w:szCs w:val="24"/>
          <w:lang w:val="de-DE" w:eastAsia="zh-CN"/>
        </w:rPr>
        <w:t>15112</w:t>
      </w:r>
    </w:p>
    <w:p w:rsidR="00C4580F" w:rsidRPr="00521AE1" w:rsidRDefault="00421481" w:rsidP="00421481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Chengdu, China, 8th </w:t>
      </w:r>
      <w:r>
        <w:rPr>
          <w:rFonts w:ascii="Arial" w:eastAsia="新細明體" w:hAnsi="Arial" w:cs="Arial"/>
          <w:b/>
          <w:kern w:val="0"/>
          <w:szCs w:val="24"/>
          <w:lang w:val="de-DE"/>
        </w:rPr>
        <w:t>–</w:t>
      </w: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12th October </w:t>
      </w:r>
      <w:r w:rsidR="000D7FD3" w:rsidRPr="000D7FD3">
        <w:rPr>
          <w:rFonts w:ascii="Arial" w:eastAsia="新細明體" w:hAnsi="Arial" w:cs="Arial"/>
          <w:b/>
          <w:kern w:val="0"/>
          <w:szCs w:val="24"/>
          <w:lang w:val="de-DE"/>
        </w:rPr>
        <w:t>201</w:t>
      </w:r>
      <w:r w:rsidR="00DC3A0B" w:rsidRPr="00DC3A0B">
        <w:rPr>
          <w:rFonts w:ascii="Arial" w:eastAsia="新細明體" w:hAnsi="Arial" w:cs="Arial"/>
          <w:b/>
          <w:kern w:val="0"/>
          <w:szCs w:val="24"/>
          <w:lang w:val="de-DE"/>
        </w:rPr>
        <w:t>8</w:t>
      </w:r>
      <w:r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0810D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</w:t>
      </w:r>
      <w:r w:rsidR="00A77D8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F66371" w:rsidRPr="00F66371">
        <w:rPr>
          <w:rFonts w:ascii="Arial" w:eastAsia="新細明體" w:hAnsi="Arial" w:cs="Arial"/>
          <w:b/>
          <w:kern w:val="0"/>
          <w:szCs w:val="24"/>
          <w:lang w:val="de-DE"/>
        </w:rPr>
        <w:t>Revision of R2-1812708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  <w:r w:rsidR="008636BE">
        <w:rPr>
          <w:rFonts w:ascii="Arial" w:eastAsia="新細明體" w:hAnsi="Arial" w:cs="Arial" w:hint="eastAsia"/>
          <w:b/>
          <w:kern w:val="0"/>
          <w:szCs w:val="24"/>
        </w:rPr>
        <w:t>.3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107DA6" w:rsidRPr="00107DA6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Servic</w:t>
      </w:r>
      <w:r w:rsidR="00B939A2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e Interruption Minimization </w:t>
      </w:r>
      <w:r w:rsidR="00B939A2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during</w:t>
      </w:r>
      <w:r w:rsidR="00107DA6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 </w:t>
      </w:r>
      <w:r w:rsidR="00107DA6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T</w:t>
      </w:r>
      <w:r w:rsidR="00107DA6" w:rsidRPr="00107DA6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</w:t>
      </w:r>
      <w:r w:rsidR="00107DA6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pology </w:t>
      </w:r>
      <w:r w:rsidR="00107DA6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A</w:t>
      </w:r>
      <w:r w:rsidR="00107DA6" w:rsidRPr="00107DA6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daptation</w:t>
      </w:r>
    </w:p>
    <w:p w:rsidR="000810D1" w:rsidRPr="00521AE1" w:rsidRDefault="000810D1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WID/SID:</w:t>
      </w: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ab/>
        <w:t>FS_NR_IAB-Release 16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  <w:r w:rsidR="000810D1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 xml:space="preserve"> and Decision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B3504A" w:rsidRPr="006A4D8E" w:rsidRDefault="00B3504A" w:rsidP="00331300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6A4D8E">
        <w:rPr>
          <w:rFonts w:ascii="Arial" w:eastAsia="新細明體" w:hAnsi="Arial" w:cs="Arial" w:hint="eastAsia"/>
          <w:kern w:val="0"/>
          <w:sz w:val="22"/>
          <w:lang w:val="en-GB"/>
        </w:rPr>
        <w:t>Topology adap</w:t>
      </w:r>
      <w:r w:rsidR="00AB1174" w:rsidRPr="006A4D8E">
        <w:rPr>
          <w:rFonts w:ascii="Arial" w:eastAsia="新細明體" w:hAnsi="Arial" w:cs="Arial" w:hint="eastAsia"/>
          <w:kern w:val="0"/>
          <w:sz w:val="22"/>
          <w:lang w:val="en-GB"/>
        </w:rPr>
        <w:t>tation was a requirement defined for IAB</w:t>
      </w:r>
      <w:r w:rsidRPr="006A4D8E">
        <w:rPr>
          <w:rFonts w:ascii="Arial" w:eastAsia="新細明體" w:hAnsi="Arial" w:cs="Arial" w:hint="eastAsia"/>
          <w:kern w:val="0"/>
          <w:sz w:val="22"/>
          <w:lang w:val="en-GB"/>
        </w:rPr>
        <w:t xml:space="preserve"> in TR 38.874</w:t>
      </w:r>
      <w:r w:rsidR="0015089F" w:rsidRPr="006A4D8E">
        <w:rPr>
          <w:rFonts w:ascii="Arial" w:eastAsia="新細明體" w:hAnsi="Arial" w:cs="Arial" w:hint="eastAsia"/>
          <w:kern w:val="0"/>
          <w:sz w:val="22"/>
          <w:lang w:val="en-GB"/>
        </w:rPr>
        <w:t xml:space="preserve"> [1]</w:t>
      </w:r>
      <w:r w:rsidRPr="006A4D8E">
        <w:rPr>
          <w:rFonts w:ascii="Arial" w:eastAsia="新細明體" w:hAnsi="Arial" w:cs="Arial" w:hint="eastAsia"/>
          <w:kern w:val="0"/>
          <w:sz w:val="22"/>
          <w:lang w:val="en-GB"/>
        </w:rPr>
        <w:t>,</w:t>
      </w:r>
    </w:p>
    <w:p w:rsidR="00AB1174" w:rsidRPr="006A4D8E" w:rsidRDefault="00AB1174" w:rsidP="00331300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B3504A" w:rsidRPr="006A4D8E" w:rsidRDefault="00B3504A" w:rsidP="00B3504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Chars="177" w:left="425" w:rightChars="117" w:right="281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 w:rsidRPr="006A4D8E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Requirement: </w:t>
      </w:r>
      <w:r w:rsidRPr="006A4D8E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Topology adaptation for physically fixed relays shall be supported to enable robust operation, e.g., mitigate blockage and load variation on backhaul links</w:t>
      </w:r>
    </w:p>
    <w:p w:rsidR="00B3504A" w:rsidRPr="00562793" w:rsidRDefault="00993378" w:rsidP="00331300">
      <w:pPr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6A4D8E">
        <w:rPr>
          <w:rFonts w:ascii="Arial" w:eastAsia="新細明體" w:hAnsi="Arial" w:cs="Arial" w:hint="eastAsia"/>
          <w:kern w:val="0"/>
          <w:sz w:val="22"/>
          <w:lang w:val="en-GB"/>
        </w:rPr>
        <w:t>In this contrib</w:t>
      </w:r>
      <w:r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ution, in order to minimize the service interruption</w:t>
      </w:r>
      <w:r w:rsid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during topology adaptation</w:t>
      </w:r>
      <w:r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, we investigate the possible solutions based</w:t>
      </w:r>
      <w:r w:rsidR="00486055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on the two kinds of </w:t>
      </w:r>
      <w:r w:rsidR="00AB1174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 topologies considered in IAB</w:t>
      </w:r>
      <w:r w:rsidR="00486055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study, Spanning tree (ST) a</w:t>
      </w:r>
      <w:r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nd Directed acyclic graph (DAG), trying to</w:t>
      </w:r>
      <w:r w:rsidR="00486055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F46BC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make a</w:t>
      </w:r>
      <w:r w:rsidR="002410FB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F46BC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migrating </w:t>
      </w:r>
      <w:r w:rsidR="002410FB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IAB-</w:t>
      </w:r>
      <w:r w:rsidR="009F2157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node</w:t>
      </w:r>
      <w:r w:rsidR="00390095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proceed a quicker</w:t>
      </w:r>
      <w:r w:rsidR="002410FB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handover to a new parent IAB-</w:t>
      </w:r>
      <w:r w:rsidR="009F2157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node</w:t>
      </w:r>
      <w:r w:rsidR="00AB1174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if the serving link does not work well</w:t>
      </w:r>
      <w:r w:rsidR="009F2157" w:rsidRPr="006A4D8E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  <w:r w:rsidR="009F2157" w:rsidRPr="00562793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0" w:name="OLE_LINK46"/>
      <w:bookmarkStart w:id="1" w:name="OLE_LINK47"/>
      <w:bookmarkStart w:id="2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0"/>
      <w:bookmarkEnd w:id="1"/>
      <w:bookmarkEnd w:id="2"/>
    </w:p>
    <w:p w:rsidR="00376B35" w:rsidRPr="00376B35" w:rsidRDefault="00376B35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2.1 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IAB Topology Adaptation</w:t>
      </w:r>
    </w:p>
    <w:p w:rsidR="00B730EC" w:rsidRPr="009111FA" w:rsidRDefault="0015089F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T</w:t>
      </w:r>
      <w:r w:rsidR="00297664">
        <w:rPr>
          <w:rFonts w:ascii="Arial" w:eastAsia="新細明體" w:hAnsi="Arial" w:cs="Arial" w:hint="eastAsia"/>
          <w:kern w:val="0"/>
          <w:sz w:val="22"/>
          <w:lang w:val="en-GB"/>
        </w:rPr>
        <w:t>here was a detailed analysis in [2] to divide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the </w:t>
      </w:r>
      <w:r w:rsidR="00B52495">
        <w:rPr>
          <w:rFonts w:ascii="Arial" w:eastAsia="新細明體" w:hAnsi="Arial" w:cs="Arial" w:hint="eastAsia"/>
          <w:kern w:val="0"/>
          <w:sz w:val="22"/>
          <w:lang w:val="en-GB"/>
        </w:rPr>
        <w:t>backhaul lin</w:t>
      </w:r>
      <w:r w:rsidR="00297664">
        <w:rPr>
          <w:rFonts w:ascii="Arial" w:eastAsia="新細明體" w:hAnsi="Arial" w:cs="Arial" w:hint="eastAsia"/>
          <w:kern w:val="0"/>
          <w:sz w:val="22"/>
          <w:lang w:val="en-GB"/>
        </w:rPr>
        <w:t xml:space="preserve">k </w:t>
      </w:r>
      <w:r w:rsidR="00297664" w:rsidRPr="006A4D8E">
        <w:rPr>
          <w:rFonts w:ascii="Arial" w:eastAsia="新細明體" w:hAnsi="Arial" w:cs="Arial" w:hint="eastAsia"/>
          <w:kern w:val="0"/>
          <w:sz w:val="22"/>
          <w:lang w:val="en-GB"/>
        </w:rPr>
        <w:t>migration</w:t>
      </w:r>
      <w:r w:rsidR="00B52495" w:rsidRPr="006A4D8E">
        <w:rPr>
          <w:rFonts w:ascii="Arial" w:eastAsia="新細明體" w:hAnsi="Arial" w:cs="Arial" w:hint="eastAsia"/>
          <w:kern w:val="0"/>
          <w:sz w:val="22"/>
          <w:lang w:val="en-GB"/>
        </w:rPr>
        <w:t xml:space="preserve"> into three options. Firs</w:t>
      </w:r>
      <w:r w:rsidR="00B52495">
        <w:rPr>
          <w:rFonts w:ascii="Arial" w:eastAsia="新細明體" w:hAnsi="Arial" w:cs="Arial" w:hint="eastAsia"/>
          <w:kern w:val="0"/>
          <w:sz w:val="22"/>
          <w:lang w:val="en-GB"/>
        </w:rPr>
        <w:t>t is to releas</w:t>
      </w:r>
      <w:r w:rsidR="00B52495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e its child IAB node/access UE radio connection and re-direct them to a new cell. Second is to handover its child IAB node/access UE to another serving node. </w:t>
      </w:r>
      <w:r w:rsidR="00B52495" w:rsidRPr="009111FA">
        <w:rPr>
          <w:rFonts w:ascii="Arial" w:eastAsia="新細明體" w:hAnsi="Arial" w:cs="Arial"/>
          <w:kern w:val="0"/>
          <w:sz w:val="22"/>
          <w:lang w:val="en-GB"/>
        </w:rPr>
        <w:t>T</w:t>
      </w:r>
      <w:r w:rsidR="00B52495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he last one is to make this IAB node change its parent node via handover or re-establishment. </w:t>
      </w:r>
      <w:r w:rsidR="006E4725">
        <w:rPr>
          <w:rFonts w:ascii="Arial" w:eastAsia="新細明體" w:hAnsi="Arial" w:cs="Arial" w:hint="eastAsia"/>
          <w:kern w:val="0"/>
          <w:sz w:val="22"/>
          <w:lang w:val="en-GB"/>
        </w:rPr>
        <w:t>Because</w:t>
      </w:r>
      <w:r w:rsidR="00164F5B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164F5B" w:rsidRPr="009111FA">
        <w:rPr>
          <w:rFonts w:ascii="Arial" w:eastAsia="新細明體" w:hAnsi="Arial" w:cs="Arial"/>
          <w:kern w:val="0"/>
          <w:sz w:val="22"/>
          <w:lang w:val="en-GB"/>
        </w:rPr>
        <w:t xml:space="preserve">option 3 has little impact on </w:t>
      </w:r>
      <w:r w:rsidR="00164F5B" w:rsidRPr="009111FA">
        <w:rPr>
          <w:rFonts w:ascii="Arial" w:eastAsia="新細明體" w:hAnsi="Arial" w:cs="Arial" w:hint="eastAsia"/>
          <w:kern w:val="0"/>
          <w:sz w:val="22"/>
          <w:lang w:val="en-GB"/>
        </w:rPr>
        <w:t>its</w:t>
      </w:r>
      <w:r w:rsidR="00164F5B" w:rsidRPr="009111FA">
        <w:rPr>
          <w:rFonts w:ascii="Arial" w:eastAsia="新細明體" w:hAnsi="Arial" w:cs="Arial"/>
          <w:kern w:val="0"/>
          <w:sz w:val="22"/>
          <w:lang w:val="en-GB"/>
        </w:rPr>
        <w:t xml:space="preserve"> child IAB node/access UEs and introduce</w:t>
      </w:r>
      <w:r w:rsidR="00164F5B" w:rsidRPr="009111FA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164F5B" w:rsidRPr="009111FA">
        <w:rPr>
          <w:rFonts w:ascii="Arial" w:eastAsia="新細明體" w:hAnsi="Arial" w:cs="Arial"/>
          <w:kern w:val="0"/>
          <w:sz w:val="22"/>
          <w:lang w:val="en-GB"/>
        </w:rPr>
        <w:t xml:space="preserve"> less latency</w:t>
      </w:r>
      <w:r w:rsidR="00164F5B" w:rsidRPr="009111FA">
        <w:rPr>
          <w:rFonts w:ascii="Arial" w:eastAsia="新細明體" w:hAnsi="Arial" w:cs="Arial" w:hint="eastAsia"/>
          <w:kern w:val="0"/>
          <w:sz w:val="22"/>
          <w:lang w:val="en-GB"/>
        </w:rPr>
        <w:t>,</w:t>
      </w:r>
      <w:r w:rsidR="00164F5B" w:rsidRPr="009111FA">
        <w:rPr>
          <w:rFonts w:ascii="Arial" w:eastAsia="新細明體" w:hAnsi="Arial" w:cs="Arial"/>
          <w:kern w:val="0"/>
          <w:sz w:val="22"/>
          <w:lang w:val="en-GB"/>
        </w:rPr>
        <w:t xml:space="preserve"> it is suggested to first consider option 3.</w:t>
      </w:r>
      <w:r w:rsidR="00164F5B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</w:p>
    <w:p w:rsidR="00B77A81" w:rsidRPr="009111FA" w:rsidRDefault="00B77A81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9111FA">
        <w:rPr>
          <w:rFonts w:ascii="Arial" w:eastAsia="新細明體" w:hAnsi="Arial" w:cs="Arial" w:hint="eastAsia"/>
          <w:kern w:val="0"/>
          <w:sz w:val="22"/>
          <w:lang w:val="en-GB"/>
        </w:rPr>
        <w:t>However, in option 3, the authors thought that a handover procedure is more quickly to change its parent node from one to another compared to RRC re-establishment</w:t>
      </w:r>
      <w:r w:rsidR="006E36FC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, and </w:t>
      </w:r>
      <w:r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further </w:t>
      </w:r>
      <w:r w:rsidRPr="009111FA">
        <w:rPr>
          <w:rFonts w:ascii="Arial" w:eastAsia="新細明體" w:hAnsi="Arial" w:cs="Arial"/>
          <w:kern w:val="0"/>
          <w:sz w:val="22"/>
          <w:lang w:val="en-GB"/>
        </w:rPr>
        <w:t>recommended</w:t>
      </w:r>
      <w:r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 that we shall try our best to ensure the </w:t>
      </w:r>
      <w:r w:rsidRPr="00EF1C39">
        <w:rPr>
          <w:rFonts w:ascii="Arial" w:eastAsia="新細明體" w:hAnsi="Arial" w:cs="Arial" w:hint="eastAsia"/>
          <w:kern w:val="0"/>
          <w:sz w:val="22"/>
          <w:lang w:val="en-GB"/>
        </w:rPr>
        <w:t xml:space="preserve">handover procedure can be performed even if RLF </w:t>
      </w:r>
      <w:proofErr w:type="spellStart"/>
      <w:r w:rsidRPr="00EF1C39">
        <w:rPr>
          <w:rFonts w:ascii="Arial" w:eastAsia="新細明體" w:hAnsi="Arial" w:cs="Arial" w:hint="eastAsia"/>
          <w:kern w:val="0"/>
          <w:sz w:val="22"/>
          <w:lang w:val="en-GB"/>
        </w:rPr>
        <w:t>can not</w:t>
      </w:r>
      <w:proofErr w:type="spellEnd"/>
      <w:r w:rsidRPr="00EF1C39">
        <w:rPr>
          <w:rFonts w:ascii="Arial" w:eastAsia="新細明體" w:hAnsi="Arial" w:cs="Arial" w:hint="eastAsia"/>
          <w:kern w:val="0"/>
          <w:sz w:val="22"/>
          <w:lang w:val="en-GB"/>
        </w:rPr>
        <w:t xml:space="preserve"> be avoided. </w:t>
      </w:r>
      <w:r w:rsidR="006E36FC" w:rsidRPr="00EF1C39">
        <w:rPr>
          <w:rFonts w:ascii="Arial" w:eastAsia="新細明體" w:hAnsi="Arial" w:cs="Arial" w:hint="eastAsia"/>
          <w:kern w:val="0"/>
          <w:sz w:val="22"/>
          <w:lang w:val="en-GB"/>
        </w:rPr>
        <w:t xml:space="preserve">For example, the source </w:t>
      </w:r>
      <w:r w:rsidR="006E36FC" w:rsidRPr="00EF1C39">
        <w:rPr>
          <w:rFonts w:ascii="Arial" w:eastAsia="新細明體" w:hAnsi="Arial" w:cs="Arial"/>
          <w:kern w:val="0"/>
          <w:sz w:val="22"/>
          <w:lang w:val="en-GB"/>
        </w:rPr>
        <w:t>parent</w:t>
      </w:r>
      <w:r w:rsidR="006E36FC" w:rsidRPr="00EF1C39">
        <w:rPr>
          <w:rFonts w:ascii="Arial" w:eastAsia="新細明體" w:hAnsi="Arial" w:cs="Arial" w:hint="eastAsia"/>
          <w:kern w:val="0"/>
          <w:sz w:val="22"/>
          <w:lang w:val="en-GB"/>
        </w:rPr>
        <w:t xml:space="preserve"> IAB-node shall trigger handover even if it does not </w:t>
      </w:r>
      <w:r w:rsidR="006E36FC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reach the condition of normal handover trigger. Therefore, it is suggested that </w:t>
      </w:r>
      <w:r w:rsidR="006E36FC" w:rsidRPr="00EF1C3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handover</w:t>
      </w:r>
      <w:r w:rsidR="006E36FC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related RRC </w:t>
      </w:r>
      <w:r w:rsidR="006E36FC" w:rsidRPr="00EF1C3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signalling</w:t>
      </w:r>
      <w:r w:rsidR="006E36FC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shall be sent to the IAB-node before RLF happen</w:t>
      </w:r>
      <w:r w:rsidR="001D72B5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s.</w:t>
      </w:r>
      <w:r w:rsidR="001D72B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</w:p>
    <w:p w:rsidR="0043176A" w:rsidRPr="009111FA" w:rsidRDefault="0080457D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Because m</w:t>
      </w:r>
      <w:r w:rsidR="00875ED3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ost</w:t>
      </w:r>
      <w:r w:rsidR="008052E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IAB-n</w:t>
      </w:r>
      <w:r w:rsidR="0056279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odes 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in a multi-hop IAB network </w:t>
      </w:r>
      <w:r w:rsidR="0056279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serve not only the access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UEs</w:t>
      </w:r>
      <w:r w:rsidR="0056279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but also their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child IAB-nodes,</w:t>
      </w:r>
      <w:r w:rsidR="00875ED3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w</w:t>
      </w:r>
      <w:r w:rsidR="008052E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e </w:t>
      </w:r>
      <w:r w:rsidR="0003318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totally </w:t>
      </w:r>
      <w:r w:rsidR="0042148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agree that minimizing</w:t>
      </w:r>
      <w:r w:rsidR="008052E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the service interruption due to </w:t>
      </w:r>
      <w:r w:rsidR="007F02CE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the topology change is a must and important issue. 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According to the analysis in [3], service interruption time due to signal blockage may vary from hundreds of milliseconds to several seconds and will impact all the Access UEs in the affected IAB tree part. </w:t>
      </w:r>
      <w:r w:rsidR="00205EFB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</w:t>
      </w:r>
      <w:r w:rsidR="00205EF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n the following subsections, we investigate th</w:t>
      </w:r>
      <w:r w:rsidR="00F46BC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e possible solutions to make a migrating </w:t>
      </w:r>
      <w:r w:rsidR="00205EF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IAB-node</w:t>
      </w:r>
      <w:r w:rsidR="0039009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proceed a quicker</w:t>
      </w:r>
      <w:r w:rsidR="00205EF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handover to a new parent IAB-node based on tree and DAG topologies.</w:t>
      </w:r>
    </w:p>
    <w:p w:rsidR="00205EFB" w:rsidRPr="000B7B22" w:rsidRDefault="00205EF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43176A" w:rsidRPr="00376B35" w:rsidRDefault="0043176A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2.2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205EFB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Handover for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Tree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-</w:t>
      </w:r>
      <w:r w:rsidR="00507E94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Topology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Adaptation</w:t>
      </w:r>
    </w:p>
    <w:p w:rsidR="00FB6E33" w:rsidRPr="00FB6E33" w:rsidRDefault="00E81EA2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Figure 1 illustrates the conditional handover in IAB with referring to the cond</w:t>
      </w:r>
      <w:r w:rsidR="00FB6E3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itional handover procedure in [4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]. </w:t>
      </w:r>
      <w:r w:rsidR="00B3305A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The 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IAB-node report</w:t>
      </w:r>
      <w:r w:rsidR="00B3305A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 the measurement results to its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source parent IAB-node with 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lastRenderedPageBreak/>
        <w:t xml:space="preserve">a 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“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low threshold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”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, </w:t>
      </w:r>
      <w:proofErr w:type="gramStart"/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then</w:t>
      </w:r>
      <w:proofErr w:type="gramEnd"/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the source parent IAB-node may make a handover decision based on this </w:t>
      </w:r>
      <w:r w:rsidR="00D10E70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early report and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send early handover request to the target parent IAB-node. If the target parent IAB-node accepts 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this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handover and build RRC configuration, it sends back a handover ACK including the RRC configuration to th</w:t>
      </w:r>
      <w:r w:rsidR="00D10E70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e source parent IAB-node. So t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he source parent IAB-node sends a conditional handover command with 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“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high threshold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”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B3305A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to the </w:t>
      </w:r>
      <w:r w:rsidR="008C0D72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IAB-node. </w:t>
      </w:r>
      <w:r w:rsidR="008C0D72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As soon as the condition is fulfilled, the </w:t>
      </w:r>
      <w:r w:rsidR="008C0D72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IAB-node</w:t>
      </w:r>
      <w:r w:rsidR="008C0D72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may execute the handover in accordance with the provided handover command.</w:t>
      </w:r>
      <w:r w:rsidR="008C0D72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We observe that the characteristics of conditional handover are well suited for IAB topology adaptation with tree topology. That means 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handover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related RRC </w:t>
      </w:r>
      <w:r w:rsidR="00754121"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signalling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8C0D72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can</w:t>
      </w:r>
      <w:r w:rsidR="00B3305A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be sent to the </w:t>
      </w:r>
      <w:r w:rsidR="00754121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IAB-node before RLF happens.</w:t>
      </w:r>
      <w:r w:rsidR="008C0D72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FB6E3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If the handover preparation can be </w:t>
      </w:r>
      <w:proofErr w:type="gramStart"/>
      <w:r w:rsidR="00FB6E3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proceeded</w:t>
      </w:r>
      <w:proofErr w:type="gramEnd"/>
      <w:r w:rsidR="00FB6E33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in advance based on an early report and related R</w:t>
      </w:r>
      <w:r w:rsidR="00FB6E33">
        <w:rPr>
          <w:rFonts w:ascii="Arial" w:eastAsia="新細明體" w:hAnsi="Arial" w:cs="Arial" w:hint="eastAsia"/>
          <w:kern w:val="0"/>
          <w:sz w:val="22"/>
          <w:lang w:val="en-GB"/>
        </w:rPr>
        <w:t xml:space="preserve">RC </w:t>
      </w:r>
      <w:r w:rsidR="00FB6E33">
        <w:rPr>
          <w:rFonts w:ascii="Arial" w:eastAsia="新細明體" w:hAnsi="Arial" w:cs="Arial"/>
          <w:kern w:val="0"/>
          <w:sz w:val="22"/>
          <w:lang w:val="en-GB"/>
        </w:rPr>
        <w:t>signalling</w:t>
      </w:r>
      <w:r w:rsidR="00FB6E33">
        <w:rPr>
          <w:rFonts w:ascii="Arial" w:eastAsia="新細明體" w:hAnsi="Arial" w:cs="Arial" w:hint="eastAsia"/>
          <w:kern w:val="0"/>
          <w:sz w:val="22"/>
          <w:lang w:val="en-GB"/>
        </w:rPr>
        <w:t xml:space="preserve"> can be sent to the IAB-node before RLF occurs, when the IAB-node determines the condition to be fulfilled, it executes the handover as soon as possible in accordance with the handover command. </w:t>
      </w:r>
    </w:p>
    <w:p w:rsidR="008C0D72" w:rsidRPr="008C0D72" w:rsidRDefault="008C0D72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The characteristics of conditional handover are well suited for IAB topology adaptation with tree topology</w:t>
      </w:r>
      <w:r w:rsidR="00813E21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because </w:t>
      </w:r>
      <w:r w:rsidR="00813E21" w:rsidRPr="00813E21">
        <w:rPr>
          <w:rFonts w:ascii="Arial" w:eastAsia="新細明體" w:hAnsi="Arial" w:cs="Arial"/>
          <w:b/>
          <w:kern w:val="0"/>
          <w:sz w:val="22"/>
          <w:lang w:val="en-GB"/>
        </w:rPr>
        <w:t>handover related RRC signalling can be sent to the IAB-node before RLF happens.</w:t>
      </w:r>
    </w:p>
    <w:p w:rsidR="00E81EA2" w:rsidRDefault="00E81EA2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E81EA2" w:rsidRDefault="00EF1C39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08083E62">
            <wp:extent cx="5616000" cy="4345200"/>
            <wp:effectExtent l="0" t="0" r="381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3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EA2" w:rsidRDefault="00E81EA2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>Figure 1 Conditional handover for topology adaptation with tree topology</w:t>
      </w:r>
    </w:p>
    <w:p w:rsidR="00810379" w:rsidRDefault="00810379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</w:p>
    <w:p w:rsidR="00EF1C39" w:rsidRDefault="00810379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In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addition, there is another rea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son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that the conditional handover is very </w:t>
      </w:r>
      <w:r w:rsidR="006E472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suitable for IAB scenario. </w:t>
      </w:r>
      <w:r w:rsidR="006E4725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Because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the IAB-nodes are physically fixed, </w:t>
      </w:r>
      <w:r w:rsidR="006F32A0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we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assume that the wireless backhaul quality is not as </w:t>
      </w:r>
      <w:r w:rsidR="00C4798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unstable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as UE</w:t>
      </w:r>
      <w:r w:rsidR="00C4798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’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s link quality due to mobility. Also, during the handover preparation phase, </w:t>
      </w:r>
      <w:r w:rsidR="000000F3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 number of target parent IAB-node may be more than one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. Therefore, </w:t>
      </w:r>
      <w:r w:rsid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although 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there may be a longer time interval</w:t>
      </w:r>
      <w:r w:rsid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between the Condition Handover Command message and </w:t>
      </w:r>
      <w:r w:rsidR="000000F3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 s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ynchronization and random access, 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the successful probability of IAB conditional handover is very high, i.e., the target parent IAB-node is almost always available if a conditional handover occurs</w:t>
      </w:r>
      <w:r w:rsidR="00C4798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  <w:r w:rsidR="00C91145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</w:p>
    <w:p w:rsidR="00FB6E33" w:rsidRPr="00FB6E33" w:rsidRDefault="006E4725" w:rsidP="0060311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lastRenderedPageBreak/>
        <w:t xml:space="preserve">Observation 2: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Because</w:t>
      </w:r>
      <w:r w:rsidR="00FB6E33" w:rsidRPr="00FB6E33">
        <w:rPr>
          <w:rFonts w:ascii="Arial" w:eastAsia="新細明體" w:hAnsi="Arial" w:cs="Arial"/>
          <w:b/>
          <w:kern w:val="0"/>
          <w:sz w:val="22"/>
          <w:lang w:val="en-GB"/>
        </w:rPr>
        <w:t xml:space="preserve"> the IAB-nodes are physically fixed, the successful probability of IAB conditional handover is very high, i.e., the target parent IAB-node is almost always available if a conditional handover occurs.</w:t>
      </w:r>
    </w:p>
    <w:p w:rsidR="0060311B" w:rsidRP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For IAB topology adaptation with tree topology, it is suggested to consider conditional handover method.</w:t>
      </w:r>
    </w:p>
    <w:p w:rsid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07E94" w:rsidRPr="00376B35" w:rsidRDefault="00507E94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2.3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205EFB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Handover for</w:t>
      </w: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15089F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DAG-</w:t>
      </w:r>
      <w:r>
        <w:rPr>
          <w:rFonts w:ascii="Arial" w:eastAsia="新細明體" w:hAnsi="Arial" w:cs="Arial"/>
          <w:kern w:val="0"/>
          <w:sz w:val="28"/>
          <w:szCs w:val="28"/>
          <w:lang w:val="en-GB"/>
        </w:rPr>
        <w:t>Topology Adaptation</w:t>
      </w: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</w:p>
    <w:p w:rsidR="00507E94" w:rsidRPr="00202D98" w:rsidRDefault="005262CA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Because using Dual Connectivity to construct a DAG IAB deployment</w:t>
      </w:r>
      <w:r w:rsidR="00B843AB" w:rsidRP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would cause significant specification and implementation challenges</w:t>
      </w:r>
      <w:r w:rsidRP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, the authors of [3] and [5] suggested</w:t>
      </w:r>
      <w:r w:rsidRPr="00202D9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RAN WG to concentrate on the ST topology and related solutions</w:t>
      </w:r>
      <w:r w:rsidRP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for the t</w:t>
      </w:r>
      <w:r w:rsidR="00564E2B" w:rsidRP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imely completion of the IAB SI</w:t>
      </w:r>
      <w:r w:rsidRPr="00202D9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.</w:t>
      </w:r>
      <w:r w:rsidR="00564E2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However, DAG had been agreed by RAN3 to be a good topology solution for </w:t>
      </w:r>
      <w:r w:rsidR="00B843AB"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the robustness, </w:t>
      </w:r>
      <w:r w:rsidR="00EE147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and in RAN3 last meeting, they agreed to add </w:t>
      </w:r>
      <w:r w:rsidR="00EE147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“</w:t>
      </w:r>
      <w:r w:rsidR="00EE1479" w:rsidRPr="00EE1479">
        <w:rPr>
          <w:rFonts w:ascii="Arial" w:eastAsia="新細明體" w:hAnsi="Arial" w:cs="Arial" w:hint="eastAsia"/>
          <w:i/>
          <w:color w:val="000000" w:themeColor="text1"/>
          <w:kern w:val="0"/>
          <w:sz w:val="22"/>
          <w:lang w:val="en-GB"/>
        </w:rPr>
        <w:t>9.7 Topology adaptation</w:t>
      </w:r>
      <w:r w:rsidR="00EE147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”</w:t>
      </w:r>
      <w:r w:rsidR="00584E3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in TR 38.874. I</w:t>
      </w:r>
      <w:r w:rsidR="00EE147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n the </w:t>
      </w:r>
      <w:r w:rsidR="00584E38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“</w:t>
      </w:r>
      <w:r w:rsidR="00EE1479" w:rsidRPr="00584E38">
        <w:rPr>
          <w:rFonts w:ascii="Arial" w:eastAsia="新細明體" w:hAnsi="Arial" w:cs="Arial" w:hint="eastAsia"/>
          <w:i/>
          <w:color w:val="000000" w:themeColor="text1"/>
          <w:kern w:val="0"/>
          <w:sz w:val="22"/>
          <w:lang w:val="en-GB"/>
        </w:rPr>
        <w:t xml:space="preserve">Goals of IAB topology </w:t>
      </w:r>
      <w:r w:rsidR="00EE1479" w:rsidRPr="00584E38">
        <w:rPr>
          <w:rFonts w:ascii="Arial" w:eastAsia="新細明體" w:hAnsi="Arial" w:cs="Arial"/>
          <w:i/>
          <w:color w:val="000000" w:themeColor="text1"/>
          <w:kern w:val="0"/>
          <w:sz w:val="22"/>
          <w:lang w:val="en-GB"/>
        </w:rPr>
        <w:t>adaptation</w:t>
      </w:r>
      <w:r w:rsidR="00584E38" w:rsidRPr="00584E38">
        <w:rPr>
          <w:rFonts w:ascii="Arial" w:eastAsia="新細明體" w:hAnsi="Arial" w:cs="Arial"/>
          <w:i/>
          <w:color w:val="000000" w:themeColor="text1"/>
          <w:kern w:val="0"/>
          <w:sz w:val="22"/>
          <w:lang w:val="en-GB"/>
        </w:rPr>
        <w:t>”</w:t>
      </w:r>
      <w:r w:rsidR="00EE147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subsection, </w:t>
      </w:r>
      <w:r w:rsidR="00584E3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RAN3 had a consensus on this, </w:t>
      </w:r>
      <w:r w:rsidR="00EE147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“</w:t>
      </w:r>
      <w:r w:rsidR="00EE1479" w:rsidRPr="00EE1479">
        <w:rPr>
          <w:rFonts w:ascii="Arial" w:eastAsia="新細明體" w:hAnsi="Arial" w:cs="Arial" w:hint="eastAsia"/>
          <w:i/>
          <w:color w:val="000000" w:themeColor="text1"/>
          <w:kern w:val="0"/>
          <w:sz w:val="22"/>
          <w:lang w:val="en-GB"/>
        </w:rPr>
        <w:t>It is also desirable to minimize service disruption and packet loss during topology adaptation</w:t>
      </w:r>
      <w:r w:rsidR="00EE147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  <w:r w:rsidR="00EE147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”</w:t>
      </w:r>
      <w:r w:rsidR="00202D98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Therefore,</w:t>
      </w:r>
      <w:r w:rsidR="00B843AB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564E2B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the related solutions of DAG still shoul</w:t>
      </w:r>
      <w:r w:rsidR="00EE1479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d </w:t>
      </w:r>
      <w:r w:rsidR="00202D98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be </w:t>
      </w:r>
      <w:r w:rsidR="00EE1479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discussed</w:t>
      </w:r>
      <w:r w:rsid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now</w:t>
      </w:r>
      <w:r w:rsidR="00EE1479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  <w:r w:rsidR="00564E2B" w:rsidRPr="00F019FC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</w:t>
      </w:r>
      <w:r w:rsidR="00EE1479" w:rsidRPr="00F019FC">
        <w:rPr>
          <w:rFonts w:ascii="Arial" w:eastAsia="新細明體" w:hAnsi="Arial" w:cs="Arial" w:hint="eastAsia"/>
          <w:kern w:val="0"/>
          <w:sz w:val="22"/>
          <w:lang w:val="en-GB"/>
        </w:rPr>
        <w:t>First, f</w:t>
      </w:r>
      <w:r w:rsidR="00C01020" w:rsidRPr="00F019FC">
        <w:rPr>
          <w:rFonts w:ascii="Arial" w:eastAsia="新細明體" w:hAnsi="Arial" w:cs="Arial" w:hint="eastAsia"/>
          <w:kern w:val="0"/>
          <w:sz w:val="22"/>
          <w:lang w:val="en-GB"/>
        </w:rPr>
        <w:t>or the multi-co</w:t>
      </w:r>
      <w:r w:rsidR="00C01020">
        <w:rPr>
          <w:rFonts w:ascii="Arial" w:eastAsia="新細明體" w:hAnsi="Arial" w:cs="Arial" w:hint="eastAsia"/>
          <w:kern w:val="0"/>
          <w:sz w:val="22"/>
          <w:lang w:val="en-GB"/>
        </w:rPr>
        <w:t>nnecti</w:t>
      </w:r>
      <w:r w:rsidR="00202D98">
        <w:rPr>
          <w:rFonts w:ascii="Arial" w:eastAsia="新細明體" w:hAnsi="Arial" w:cs="Arial" w:hint="eastAsia"/>
          <w:kern w:val="0"/>
          <w:sz w:val="22"/>
          <w:lang w:val="en-GB"/>
        </w:rPr>
        <w:t>vity with DAG topology, we suggest</w:t>
      </w:r>
      <w:r w:rsidR="00C01020">
        <w:rPr>
          <w:rFonts w:ascii="Arial" w:eastAsia="新細明體" w:hAnsi="Arial" w:cs="Arial" w:hint="eastAsia"/>
          <w:kern w:val="0"/>
          <w:sz w:val="22"/>
          <w:lang w:val="en-GB"/>
        </w:rPr>
        <w:t xml:space="preserve"> that </w:t>
      </w:r>
      <w:r w:rsidR="00C01020" w:rsidRPr="00C01020">
        <w:rPr>
          <w:rFonts w:ascii="Arial" w:eastAsia="新細明體" w:hAnsi="Arial" w:cs="Arial"/>
          <w:kern w:val="0"/>
          <w:sz w:val="22"/>
          <w:lang w:val="en-GB"/>
        </w:rPr>
        <w:t>IAB Node</w:t>
      </w:r>
      <w:r w:rsidR="00B843AB">
        <w:rPr>
          <w:rFonts w:ascii="Arial" w:eastAsia="新細明體" w:hAnsi="Arial" w:cs="Arial"/>
          <w:kern w:val="0"/>
          <w:sz w:val="22"/>
          <w:lang w:val="en-GB"/>
        </w:rPr>
        <w:t xml:space="preserve"> Dual Connectivity based on </w:t>
      </w:r>
      <w:r w:rsidR="00C01020" w:rsidRPr="00C01020">
        <w:rPr>
          <w:rFonts w:ascii="Arial" w:eastAsia="新細明體" w:hAnsi="Arial" w:cs="Arial"/>
          <w:kern w:val="0"/>
          <w:sz w:val="22"/>
          <w:lang w:val="en-GB"/>
        </w:rPr>
        <w:t>NR Dual-Connectivity is supposed to be a good starting point for the DAG construction</w:t>
      </w:r>
      <w:r w:rsidR="00C01020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</w:p>
    <w:p w:rsidR="00BE6A33" w:rsidRPr="006A4D8E" w:rsidRDefault="00C01020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2:</w:t>
      </w:r>
      <w:r>
        <w:rPr>
          <w:rFonts w:ascii="Arial" w:eastAsia="新細明體" w:hAnsi="Arial" w:cs="Arial" w:hint="eastAsia"/>
          <w:b/>
          <w:kern w:val="0"/>
          <w:sz w:val="22"/>
        </w:rPr>
        <w:t xml:space="preserve"> </w:t>
      </w:r>
      <w:r w:rsidRPr="00C01020">
        <w:rPr>
          <w:rFonts w:ascii="Arial" w:eastAsia="新細明體" w:hAnsi="Arial" w:cs="Arial"/>
          <w:b/>
          <w:kern w:val="0"/>
          <w:sz w:val="22"/>
        </w:rPr>
        <w:t>IAB Node</w:t>
      </w:r>
      <w:r w:rsidR="00B843AB">
        <w:rPr>
          <w:rFonts w:ascii="Arial" w:eastAsia="新細明體" w:hAnsi="Arial" w:cs="Arial"/>
          <w:b/>
          <w:kern w:val="0"/>
          <w:sz w:val="22"/>
        </w:rPr>
        <w:t xml:space="preserve"> Dual Connectivity based on </w:t>
      </w:r>
      <w:r w:rsidRPr="00C01020">
        <w:rPr>
          <w:rFonts w:ascii="Arial" w:eastAsia="新細明體" w:hAnsi="Arial" w:cs="Arial"/>
          <w:b/>
          <w:kern w:val="0"/>
          <w:sz w:val="22"/>
        </w:rPr>
        <w:t>NR Dual-Connectivity should be supported as the baseline for topology adaptation with DAG topology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U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nder the DAG topology with 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IAB Node Dual Connectivity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, MN link and SN link works simultaneously. However, if the MN link does not work well and needs to be changed, d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ue to the feature that 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all </w:t>
      </w:r>
      <w:r w:rsidRPr="006F32A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IAB nodes are physically fixed</w:t>
      </w:r>
      <w:r w:rsidRPr="006F32A0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and equally-equipped</w:t>
      </w:r>
      <w:r w:rsidRPr="006F32A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, we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think that the second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ary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serving node is a good candidate to be the target nod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e 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with the benefit that the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synchronization and random access can be skipped and the IAB-node can have a quicker handover of MN change</w:t>
      </w:r>
      <w:r w:rsidRPr="009111F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.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Figure 2 shows an example of the handov</w:t>
      </w:r>
      <w:r w:rsidRPr="00B843AB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er procedure that supports SN being changed to MN directly.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</w:p>
    <w:p w:rsidR="00422235" w:rsidRPr="006F32A0" w:rsidRDefault="00422235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C01020" w:rsidRDefault="00B03CBC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1C633C8E">
            <wp:extent cx="5783845" cy="3825850"/>
            <wp:effectExtent l="0" t="0" r="7620" b="381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489" cy="383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D31" w:rsidRDefault="008A0D31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2 </w:t>
      </w:r>
      <w:r w:rsidR="0052357B" w:rsidRPr="0052357B">
        <w:rPr>
          <w:rFonts w:ascii="Arial" w:eastAsia="新細明體" w:hAnsi="Arial" w:cs="Arial"/>
          <w:kern w:val="0"/>
          <w:sz w:val="22"/>
          <w:lang w:val="en-GB"/>
        </w:rPr>
        <w:t>SN being changed to MN directly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f</w:t>
      </w:r>
      <w:r w:rsidR="0052357B">
        <w:rPr>
          <w:rFonts w:ascii="Arial" w:eastAsia="新細明體" w:hAnsi="Arial" w:cs="Arial" w:hint="eastAsia"/>
          <w:kern w:val="0"/>
          <w:sz w:val="22"/>
          <w:lang w:val="en-GB"/>
        </w:rPr>
        <w:t>or topology adaptation with DAG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topology</w:t>
      </w:r>
    </w:p>
    <w:p w:rsidR="00E07E1B" w:rsidRDefault="00E07E1B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6F32A0" w:rsidRPr="006A4D8E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8088E">
        <w:rPr>
          <w:rFonts w:ascii="Arial" w:eastAsia="新細明體" w:hAnsi="Arial" w:cs="Arial"/>
          <w:b/>
          <w:kern w:val="0"/>
          <w:sz w:val="22"/>
        </w:rPr>
        <w:t>: For IAB Node Dual Connectivity case, if the MN link is definitely not good, it is suggested to support SN being changed to MN directly without synchronization and random a</w:t>
      </w:r>
      <w:r>
        <w:rPr>
          <w:rFonts w:ascii="Arial" w:eastAsia="新細明體" w:hAnsi="Arial" w:cs="Arial"/>
          <w:b/>
          <w:kern w:val="0"/>
          <w:sz w:val="22"/>
        </w:rPr>
        <w:t>ccess in a handover procedure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n addition, we think that the conditional handover can be considered for DAG-topology adaptation, too. Figure 3 shows an example of the conditional handover procedure that supports SN being changed to MN directly. The handover preparation to</w:t>
      </w:r>
      <w:r w:rsidRPr="007E3A77">
        <w:rPr>
          <w:rFonts w:ascii="Arial" w:eastAsia="新細明體" w:hAnsi="Arial" w:cs="Arial"/>
          <w:kern w:val="0"/>
          <w:sz w:val="22"/>
          <w:lang w:val="en-GB"/>
        </w:rPr>
        <w:t xml:space="preserve"> support SN being changed to MN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can be proceeded in advance based on an early report and related RRC </w:t>
      </w:r>
      <w:r>
        <w:rPr>
          <w:rFonts w:ascii="Arial" w:eastAsia="新細明體" w:hAnsi="Arial" w:cs="Arial"/>
          <w:kern w:val="0"/>
          <w:sz w:val="22"/>
          <w:lang w:val="en-GB"/>
        </w:rPr>
        <w:t>signalling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can be sent to the IAB-node before MN</w:t>
      </w:r>
      <w:r>
        <w:rPr>
          <w:rFonts w:ascii="Arial" w:eastAsia="新細明體" w:hAnsi="Arial" w:cs="Arial"/>
          <w:kern w:val="0"/>
          <w:sz w:val="22"/>
          <w:lang w:val="en-GB"/>
        </w:rPr>
        <w:t>’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s RLF occurs. When the IAB-node determines the condition to be fulfilled, it executes the handover as soon as possible in accordance with the handover command.</w:t>
      </w: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E07E1B">
        <w:rPr>
          <w:rFonts w:ascii="Arial" w:eastAsia="新細明體" w:hAnsi="Arial" w:cs="Arial"/>
          <w:b/>
          <w:kern w:val="0"/>
          <w:sz w:val="22"/>
        </w:rPr>
        <w:t>Proposal 4: For IAB topology adaptation with DAG topology, it is suggested to consider conditio</w:t>
      </w:r>
      <w:r>
        <w:rPr>
          <w:rFonts w:ascii="Arial" w:eastAsia="新細明體" w:hAnsi="Arial" w:cs="Arial"/>
          <w:b/>
          <w:kern w:val="0"/>
          <w:sz w:val="22"/>
        </w:rPr>
        <w:t>nal handover method to change</w:t>
      </w:r>
      <w:r w:rsidRPr="00D92371">
        <w:t xml:space="preserve"> </w:t>
      </w:r>
      <w:r w:rsidRPr="00D92371">
        <w:rPr>
          <w:rFonts w:ascii="Arial" w:eastAsia="新細明體" w:hAnsi="Arial" w:cs="Arial"/>
          <w:b/>
          <w:kern w:val="0"/>
          <w:sz w:val="22"/>
        </w:rPr>
        <w:t>the SN to be the MN</w:t>
      </w:r>
      <w:r w:rsidRPr="00E07E1B">
        <w:rPr>
          <w:rFonts w:ascii="Arial" w:eastAsia="新細明體" w:hAnsi="Arial" w:cs="Arial"/>
          <w:b/>
          <w:kern w:val="0"/>
          <w:sz w:val="22"/>
        </w:rPr>
        <w:t>.</w:t>
      </w: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2357B" w:rsidRDefault="00E07E1B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3E6B5515">
            <wp:extent cx="5771065" cy="3635654"/>
            <wp:effectExtent l="0" t="0" r="1270" b="317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298" cy="364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D31" w:rsidRDefault="008A0D31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3 </w:t>
      </w:r>
      <w:r w:rsidR="00E07E1B">
        <w:rPr>
          <w:rFonts w:ascii="Arial" w:eastAsia="新細明體" w:hAnsi="Arial" w:cs="Arial" w:hint="eastAsia"/>
          <w:kern w:val="0"/>
          <w:sz w:val="22"/>
          <w:lang w:val="en-GB"/>
        </w:rPr>
        <w:t xml:space="preserve">Conditional handover with </w:t>
      </w:r>
      <w:r w:rsidR="00B7189C" w:rsidRPr="0052357B">
        <w:rPr>
          <w:rFonts w:ascii="Arial" w:eastAsia="新細明體" w:hAnsi="Arial" w:cs="Arial"/>
          <w:kern w:val="0"/>
          <w:sz w:val="22"/>
          <w:lang w:val="en-GB"/>
        </w:rPr>
        <w:t>SN being changed to MN directly</w:t>
      </w:r>
      <w:r w:rsidR="00B7189C">
        <w:rPr>
          <w:rFonts w:ascii="Arial" w:eastAsia="新細明體" w:hAnsi="Arial" w:cs="Arial" w:hint="eastAsia"/>
          <w:kern w:val="0"/>
          <w:sz w:val="22"/>
          <w:lang w:val="en-GB"/>
        </w:rPr>
        <w:t xml:space="preserve"> for topology adaptation with DAG topology</w:t>
      </w:r>
    </w:p>
    <w:p w:rsidR="00376B35" w:rsidRDefault="00376B35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We noted that </w:t>
      </w:r>
      <w:r>
        <w:rPr>
          <w:rFonts w:ascii="Arial" w:eastAsia="新細明體" w:hAnsi="Arial" w:cs="Arial"/>
          <w:kern w:val="0"/>
          <w:sz w:val="22"/>
          <w:lang w:val="en-GB"/>
        </w:rPr>
        <w:t>i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n the subsecti</w:t>
      </w:r>
      <w:r w:rsidRPr="00634896">
        <w:rPr>
          <w:rFonts w:ascii="Arial" w:eastAsia="新細明體" w:hAnsi="Arial" w:cs="Arial" w:hint="eastAsia"/>
          <w:kern w:val="0"/>
          <w:sz w:val="22"/>
          <w:lang w:val="en-GB"/>
        </w:rPr>
        <w:t xml:space="preserve">on, </w:t>
      </w:r>
      <w:r w:rsidRPr="00634896">
        <w:rPr>
          <w:rFonts w:ascii="Arial" w:eastAsia="新細明體" w:hAnsi="Arial" w:cs="Arial"/>
          <w:kern w:val="0"/>
          <w:sz w:val="22"/>
          <w:lang w:val="en-GB"/>
        </w:rPr>
        <w:t>“</w:t>
      </w:r>
      <w:r w:rsidRPr="00634896">
        <w:rPr>
          <w:rFonts w:ascii="Arial" w:eastAsia="新細明體" w:hAnsi="Arial" w:cs="Arial" w:hint="eastAsia"/>
          <w:i/>
          <w:kern w:val="0"/>
          <w:sz w:val="22"/>
          <w:lang w:val="en-GB"/>
        </w:rPr>
        <w:t xml:space="preserve">9.7.8 </w:t>
      </w:r>
      <w:proofErr w:type="gramStart"/>
      <w:r w:rsidRPr="00634896">
        <w:rPr>
          <w:rFonts w:ascii="Arial" w:eastAsia="新細明體" w:hAnsi="Arial" w:cs="Arial" w:hint="eastAsia"/>
          <w:i/>
          <w:kern w:val="0"/>
          <w:sz w:val="22"/>
          <w:lang w:val="en-GB"/>
        </w:rPr>
        <w:t>Adding</w:t>
      </w:r>
      <w:proofErr w:type="gramEnd"/>
      <w:r w:rsidRPr="00634896">
        <w:rPr>
          <w:rFonts w:ascii="Arial" w:eastAsia="新細明體" w:hAnsi="Arial" w:cs="Arial" w:hint="eastAsia"/>
          <w:i/>
          <w:kern w:val="0"/>
          <w:sz w:val="22"/>
          <w:lang w:val="en-GB"/>
        </w:rPr>
        <w:t xml:space="preserve"> redundant routes in architecture 1a</w:t>
      </w:r>
      <w:r w:rsidRPr="00634896">
        <w:rPr>
          <w:rFonts w:ascii="Arial" w:eastAsia="新細明體" w:hAnsi="Arial" w:cs="Arial"/>
          <w:kern w:val="0"/>
          <w:sz w:val="22"/>
          <w:lang w:val="en-GB"/>
        </w:rPr>
        <w:t>”</w:t>
      </w:r>
      <w:r w:rsidRPr="00634896">
        <w:rPr>
          <w:rFonts w:ascii="Arial" w:eastAsia="新細明體" w:hAnsi="Arial" w:cs="Arial" w:hint="eastAsia"/>
          <w:kern w:val="0"/>
          <w:sz w:val="22"/>
          <w:lang w:val="en-GB"/>
        </w:rPr>
        <w:t xml:space="preserve"> [1],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step 1 is to establish link to SCG for the dual-connecting IAB-node-MT using Rel-15 NR procedures. In order to react to the blockage problem of the serving link correctly and immediately, we suggest that similar to the concept of condition handover in which the migrating IAB-node can decide whether the measurements </w:t>
      </w:r>
      <w:r>
        <w:rPr>
          <w:rFonts w:ascii="Arial" w:eastAsia="新細明體" w:hAnsi="Arial" w:cs="Arial"/>
          <w:kern w:val="0"/>
          <w:sz w:val="22"/>
          <w:lang w:val="en-GB"/>
        </w:rPr>
        <w:t>fulfil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the condition and trigger the conditional handover, the </w:t>
      </w:r>
      <w:r w:rsidRPr="000143D7">
        <w:rPr>
          <w:rFonts w:ascii="Arial" w:eastAsia="新細明體" w:hAnsi="Arial" w:cs="Arial"/>
          <w:kern w:val="0"/>
          <w:sz w:val="22"/>
          <w:lang w:val="en-GB"/>
        </w:rPr>
        <w:t>IAB-node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may decide whether measurements </w:t>
      </w:r>
      <w:r w:rsidR="00634896">
        <w:rPr>
          <w:rFonts w:ascii="Arial" w:eastAsia="新細明體" w:hAnsi="Arial" w:cs="Arial" w:hint="eastAsia"/>
          <w:kern w:val="0"/>
          <w:sz w:val="22"/>
          <w:lang w:val="en-GB"/>
        </w:rPr>
        <w:t>fulfil the condition and request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the SCG establishment. </w:t>
      </w:r>
    </w:p>
    <w:p w:rsidR="006F32A0" w:rsidRDefault="006F32A0" w:rsidP="006F32A0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  <w:r w:rsidRPr="00422235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Proposal 5: </w:t>
      </w:r>
      <w:r w:rsidRPr="00000326">
        <w:rPr>
          <w:rFonts w:ascii="Arial" w:eastAsia="新細明體" w:hAnsi="Arial" w:cs="Arial"/>
          <w:b/>
          <w:kern w:val="0"/>
          <w:sz w:val="22"/>
          <w:lang w:val="en-GB"/>
        </w:rPr>
        <w:t>For IAB Node Dual Connectivity case,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</w:rPr>
        <w:t xml:space="preserve">it is suggested </w:t>
      </w:r>
      <w:r>
        <w:rPr>
          <w:rFonts w:ascii="Arial" w:eastAsia="新細明體" w:hAnsi="Arial" w:cs="Arial" w:hint="eastAsia"/>
          <w:b/>
          <w:kern w:val="0"/>
          <w:sz w:val="22"/>
        </w:rPr>
        <w:t>that the SCG establishment may be requested by the IAB-node.</w:t>
      </w:r>
    </w:p>
    <w:p w:rsidR="006F32A0" w:rsidRPr="006F32A0" w:rsidRDefault="006F32A0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lastRenderedPageBreak/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observation and 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>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F03E15" w:rsidRDefault="00B843AB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Observation 1: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The characteristics of conditional handover are well suited for IAB topology adaptation with tree topology because </w:t>
      </w:r>
      <w:r w:rsidRPr="00813E21">
        <w:rPr>
          <w:rFonts w:ascii="Arial" w:eastAsia="新細明體" w:hAnsi="Arial" w:cs="Arial"/>
          <w:b/>
          <w:kern w:val="0"/>
          <w:sz w:val="22"/>
          <w:lang w:val="en-GB"/>
        </w:rPr>
        <w:t>handover related RRC signalling can be sent to the IAB-node before RLF happens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B843AB" w:rsidRPr="00B843AB" w:rsidRDefault="002626B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Observation 2: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Because</w:t>
      </w:r>
      <w:r w:rsidR="00B843AB" w:rsidRPr="00FB6E33">
        <w:rPr>
          <w:rFonts w:ascii="Arial" w:eastAsia="新細明體" w:hAnsi="Arial" w:cs="Arial"/>
          <w:b/>
          <w:kern w:val="0"/>
          <w:sz w:val="22"/>
          <w:lang w:val="en-GB"/>
        </w:rPr>
        <w:t xml:space="preserve"> the IAB-nodes are physically fixed, the successful probability of IAB conditional handover is very high, i.e., the target parent IAB-node is almost always available if a conditional handover occurs.</w:t>
      </w:r>
    </w:p>
    <w:p w:rsidR="00EF5ED5" w:rsidRPr="002626B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F03E15" w:rsidRPr="0060311B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For IAB topology adaptation with tree topology, it is suggested to consider conditional handover method.</w:t>
      </w:r>
    </w:p>
    <w:p w:rsidR="00F03E1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2:</w:t>
      </w:r>
      <w:r>
        <w:rPr>
          <w:rFonts w:ascii="Arial" w:eastAsia="新細明體" w:hAnsi="Arial" w:cs="Arial" w:hint="eastAsia"/>
          <w:b/>
          <w:kern w:val="0"/>
          <w:sz w:val="22"/>
        </w:rPr>
        <w:t xml:space="preserve"> </w:t>
      </w:r>
      <w:r w:rsidRPr="00C01020">
        <w:rPr>
          <w:rFonts w:ascii="Arial" w:eastAsia="新細明體" w:hAnsi="Arial" w:cs="Arial"/>
          <w:b/>
          <w:kern w:val="0"/>
          <w:sz w:val="22"/>
        </w:rPr>
        <w:t xml:space="preserve">IAB Node Dual </w:t>
      </w:r>
      <w:r w:rsidR="00B843AB">
        <w:rPr>
          <w:rFonts w:ascii="Arial" w:eastAsia="新細明體" w:hAnsi="Arial" w:cs="Arial"/>
          <w:b/>
          <w:kern w:val="0"/>
          <w:sz w:val="22"/>
        </w:rPr>
        <w:t xml:space="preserve">Connectivity based on </w:t>
      </w:r>
      <w:r w:rsidRPr="00C01020">
        <w:rPr>
          <w:rFonts w:ascii="Arial" w:eastAsia="新細明體" w:hAnsi="Arial" w:cs="Arial"/>
          <w:b/>
          <w:kern w:val="0"/>
          <w:sz w:val="22"/>
        </w:rPr>
        <w:t>NR Dual-Connectivity should be supported as the baseline for topology adaptation with DAG topology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F03E1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8088E">
        <w:rPr>
          <w:rFonts w:ascii="Arial" w:eastAsia="新細明體" w:hAnsi="Arial" w:cs="Arial"/>
          <w:b/>
          <w:kern w:val="0"/>
          <w:sz w:val="22"/>
        </w:rPr>
        <w:t>: For IAB Node Dual Connectivity case, if the MN link is definitely not good, it is suggested to support SN being changed to MN directly without synchronization and random a</w:t>
      </w:r>
      <w:r>
        <w:rPr>
          <w:rFonts w:ascii="Arial" w:eastAsia="新細明體" w:hAnsi="Arial" w:cs="Arial"/>
          <w:b/>
          <w:kern w:val="0"/>
          <w:sz w:val="22"/>
        </w:rPr>
        <w:t>ccess in a handover procedure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.</w:t>
      </w:r>
    </w:p>
    <w:p w:rsidR="00EF5ED5" w:rsidRDefault="00F03E15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  <w:r w:rsidRPr="00E07E1B">
        <w:rPr>
          <w:rFonts w:ascii="Arial" w:eastAsia="新細明體" w:hAnsi="Arial" w:cs="Arial"/>
          <w:b/>
          <w:kern w:val="0"/>
          <w:sz w:val="22"/>
        </w:rPr>
        <w:t>Proposal 4: For IAB topology adaptation with DAG topology, it is suggested to consider conditio</w:t>
      </w:r>
      <w:r>
        <w:rPr>
          <w:rFonts w:ascii="Arial" w:eastAsia="新細明體" w:hAnsi="Arial" w:cs="Arial"/>
          <w:b/>
          <w:kern w:val="0"/>
          <w:sz w:val="22"/>
        </w:rPr>
        <w:t>nal handover method to change</w:t>
      </w:r>
      <w:r w:rsidRPr="00D92371">
        <w:t xml:space="preserve"> </w:t>
      </w:r>
      <w:r w:rsidRPr="00D92371">
        <w:rPr>
          <w:rFonts w:ascii="Arial" w:eastAsia="新細明體" w:hAnsi="Arial" w:cs="Arial"/>
          <w:b/>
          <w:kern w:val="0"/>
          <w:sz w:val="22"/>
        </w:rPr>
        <w:t>the SN to be the MN</w:t>
      </w:r>
      <w:r w:rsidRPr="00E07E1B">
        <w:rPr>
          <w:rFonts w:ascii="Arial" w:eastAsia="新細明體" w:hAnsi="Arial" w:cs="Arial"/>
          <w:b/>
          <w:kern w:val="0"/>
          <w:sz w:val="22"/>
        </w:rPr>
        <w:t>.</w:t>
      </w:r>
    </w:p>
    <w:p w:rsidR="00F31C48" w:rsidRDefault="00634896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  <w:r w:rsidRPr="00422235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Proposal 5: </w:t>
      </w:r>
      <w:r w:rsidRPr="00000326">
        <w:rPr>
          <w:rFonts w:ascii="Arial" w:eastAsia="新細明體" w:hAnsi="Arial" w:cs="Arial"/>
          <w:b/>
          <w:kern w:val="0"/>
          <w:sz w:val="22"/>
          <w:lang w:val="en-GB"/>
        </w:rPr>
        <w:t>For IAB Node Dual Connectivity case,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</w:rPr>
        <w:t xml:space="preserve">it is suggested </w:t>
      </w:r>
      <w:r>
        <w:rPr>
          <w:rFonts w:ascii="Arial" w:eastAsia="新細明體" w:hAnsi="Arial" w:cs="Arial" w:hint="eastAsia"/>
          <w:b/>
          <w:kern w:val="0"/>
          <w:sz w:val="22"/>
        </w:rPr>
        <w:t>that the SCG establishment may be requested by the IAB-node</w:t>
      </w:r>
    </w:p>
    <w:p w:rsidR="009111FA" w:rsidRDefault="009111FA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</w:rPr>
      </w:pPr>
    </w:p>
    <w:p w:rsidR="009111FA" w:rsidRPr="009111FA" w:rsidRDefault="009111FA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  <w:r>
        <w:rPr>
          <w:rFonts w:ascii="Arial" w:eastAsia="新細明體" w:hAnsi="Arial" w:cs="Arial" w:hint="eastAsia"/>
          <w:kern w:val="0"/>
          <w:sz w:val="22"/>
        </w:rPr>
        <w:t xml:space="preserve">It is also proposed to include the TP from Annex A into the TR. 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15089F" w:rsidRPr="0015089F" w:rsidRDefault="002470F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 w:rsidR="0015089F" w:rsidRPr="0015089F">
        <w:rPr>
          <w:rFonts w:ascii="Arial" w:eastAsia="新細明體" w:hAnsi="Arial" w:cs="Arial"/>
          <w:kern w:val="0"/>
          <w:sz w:val="22"/>
          <w:szCs w:val="20"/>
        </w:rPr>
        <w:t xml:space="preserve">TR 38.874, Study on </w:t>
      </w:r>
      <w:r w:rsidR="0015089F">
        <w:rPr>
          <w:rFonts w:ascii="Arial" w:eastAsia="新細明體" w:hAnsi="Arial" w:cs="Arial"/>
          <w:kern w:val="0"/>
          <w:sz w:val="22"/>
          <w:szCs w:val="20"/>
        </w:rPr>
        <w:t>Integrated Access and Backhaul.</w:t>
      </w:r>
    </w:p>
    <w:p w:rsidR="0015089F" w:rsidRDefault="000A130E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[2] </w:t>
      </w:r>
      <w:r w:rsidR="0015089F" w:rsidRPr="0015089F">
        <w:rPr>
          <w:rFonts w:ascii="Arial" w:eastAsia="新細明體" w:hAnsi="Arial" w:cs="Arial"/>
          <w:kern w:val="0"/>
          <w:sz w:val="22"/>
          <w:szCs w:val="20"/>
        </w:rPr>
        <w:t>R2-1810211, Discussion on IAB topology adaptation, ZTE, RAN2 #AH1807</w:t>
      </w:r>
    </w:p>
    <w:p w:rsidR="0080457D" w:rsidRPr="0015089F" w:rsidRDefault="0080457D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[3] R2-1812302, </w:t>
      </w:r>
      <w:r w:rsidRPr="0080457D">
        <w:rPr>
          <w:rFonts w:ascii="Arial" w:eastAsia="新細明體" w:hAnsi="Arial" w:cs="Arial"/>
          <w:kern w:val="0"/>
          <w:sz w:val="22"/>
          <w:szCs w:val="20"/>
        </w:rPr>
        <w:t>Service interruption time minimization for backhaul links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Nokia, RAN2 #103</w:t>
      </w:r>
    </w:p>
    <w:p w:rsidR="0015089F" w:rsidRDefault="0080457D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[4</w:t>
      </w:r>
      <w:r w:rsidR="0015089F">
        <w:rPr>
          <w:rFonts w:ascii="Arial" w:eastAsia="新細明體" w:hAnsi="Arial" w:cs="Arial" w:hint="eastAsia"/>
          <w:kern w:val="0"/>
          <w:sz w:val="22"/>
          <w:szCs w:val="20"/>
        </w:rPr>
        <w:t xml:space="preserve">] </w:t>
      </w:r>
      <w:r w:rsidR="0015089F" w:rsidRPr="0015089F">
        <w:rPr>
          <w:rFonts w:ascii="Arial" w:eastAsia="新細明體" w:hAnsi="Arial" w:cs="Arial"/>
          <w:kern w:val="0"/>
          <w:sz w:val="22"/>
          <w:szCs w:val="20"/>
        </w:rPr>
        <w:t>R2-1700544, Conditional Handover, Ericsson, RAN2 #AH1701</w:t>
      </w:r>
    </w:p>
    <w:p w:rsidR="009111FA" w:rsidRPr="00506F79" w:rsidRDefault="005262CA" w:rsidP="00422235">
      <w:pPr>
        <w:widowControl/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ascii="Arial" w:eastAsia="新細明體" w:hAnsi="Arial" w:cs="Arial" w:hint="eastAsia"/>
          <w:kern w:val="0"/>
          <w:sz w:val="22"/>
          <w:szCs w:val="20"/>
        </w:rPr>
        <w:t>[5] R2-1811058, On the ST and DAG topologies for IAB, Samsung, RAN2 #103</w:t>
      </w:r>
    </w:p>
    <w:p w:rsidR="009111FA" w:rsidRDefault="009111FA" w:rsidP="009111FA">
      <w:r>
        <w:br w:type="page"/>
      </w:r>
    </w:p>
    <w:p w:rsidR="009111FA" w:rsidRPr="007538A8" w:rsidRDefault="009111FA" w:rsidP="007538A8">
      <w:pPr>
        <w:pStyle w:val="af1"/>
        <w:pBdr>
          <w:top w:val="single" w:sz="12" w:space="1" w:color="auto"/>
        </w:pBdr>
        <w:jc w:val="left"/>
        <w:rPr>
          <w:rFonts w:ascii="Arial" w:hAnsi="Arial" w:cs="Arial"/>
          <w:b w:val="0"/>
        </w:rPr>
      </w:pPr>
      <w:r w:rsidRPr="007538A8">
        <w:rPr>
          <w:rFonts w:ascii="Arial" w:hAnsi="Arial" w:cs="Arial"/>
          <w:b w:val="0"/>
        </w:rPr>
        <w:lastRenderedPageBreak/>
        <w:t xml:space="preserve">Annex </w:t>
      </w:r>
      <w:proofErr w:type="gramStart"/>
      <w:r w:rsidRPr="007538A8">
        <w:rPr>
          <w:rFonts w:ascii="Arial" w:hAnsi="Arial" w:cs="Arial"/>
          <w:b w:val="0"/>
        </w:rPr>
        <w:t>A</w:t>
      </w:r>
      <w:proofErr w:type="gramEnd"/>
      <w:r w:rsidRPr="007538A8">
        <w:rPr>
          <w:rFonts w:ascii="Arial" w:hAnsi="Arial" w:cs="Arial"/>
          <w:b w:val="0"/>
        </w:rPr>
        <w:tab/>
      </w:r>
      <w:r w:rsidRPr="007538A8">
        <w:rPr>
          <w:rFonts w:ascii="Arial" w:hAnsi="Arial" w:cs="Arial"/>
          <w:b w:val="0"/>
        </w:rPr>
        <w:tab/>
        <w:t>Text Proposal</w:t>
      </w:r>
    </w:p>
    <w:p w:rsidR="005036D9" w:rsidRPr="00956171" w:rsidRDefault="009111FA" w:rsidP="005036D9">
      <w:pPr>
        <w:pBdr>
          <w:bottom w:val="single" w:sz="12" w:space="1" w:color="auto"/>
        </w:pBdr>
        <w:rPr>
          <w:rFonts w:ascii="Arial" w:eastAsia="新細明體" w:hAnsi="Arial" w:cs="Arial"/>
          <w:kern w:val="0"/>
          <w:sz w:val="22"/>
          <w:szCs w:val="20"/>
        </w:rPr>
      </w:pPr>
      <w:r w:rsidRPr="00956171">
        <w:rPr>
          <w:rFonts w:ascii="Arial" w:eastAsia="新細明體" w:hAnsi="Arial" w:cs="Arial"/>
          <w:kern w:val="0"/>
          <w:sz w:val="22"/>
          <w:szCs w:val="20"/>
          <w:highlight w:val="yellow"/>
        </w:rPr>
        <w:t>&lt;&lt;TP start&gt;&gt;</w:t>
      </w:r>
    </w:p>
    <w:p w:rsidR="009111FA" w:rsidRPr="007538A8" w:rsidRDefault="009111FA" w:rsidP="007538A8">
      <w:pPr>
        <w:pStyle w:val="af1"/>
        <w:jc w:val="left"/>
        <w:rPr>
          <w:rFonts w:ascii="Arial" w:hAnsi="Arial" w:cs="Arial"/>
          <w:b w:val="0"/>
          <w:sz w:val="36"/>
        </w:rPr>
      </w:pPr>
      <w:bookmarkStart w:id="3" w:name="_Toc259599333"/>
      <w:bookmarkStart w:id="4" w:name="_Toc517264662"/>
      <w:r w:rsidRPr="007538A8">
        <w:rPr>
          <w:rFonts w:ascii="Arial" w:hAnsi="Arial" w:cs="Arial"/>
          <w:b w:val="0"/>
          <w:sz w:val="36"/>
        </w:rPr>
        <w:t>9</w:t>
      </w:r>
      <w:r w:rsidR="005036D9" w:rsidRPr="007538A8">
        <w:rPr>
          <w:rFonts w:ascii="Arial" w:hAnsi="Arial" w:cs="Arial"/>
          <w:b w:val="0"/>
          <w:sz w:val="36"/>
        </w:rPr>
        <w:t>.7</w:t>
      </w:r>
      <w:bookmarkEnd w:id="3"/>
      <w:bookmarkEnd w:id="4"/>
      <w:r w:rsidR="005036D9" w:rsidRPr="007538A8">
        <w:rPr>
          <w:rFonts w:ascii="Arial" w:hAnsi="Arial" w:cs="Arial"/>
          <w:b w:val="0"/>
          <w:sz w:val="36"/>
        </w:rPr>
        <w:tab/>
      </w:r>
      <w:r w:rsidR="005036D9" w:rsidRPr="007538A8">
        <w:rPr>
          <w:rFonts w:ascii="Arial" w:hAnsi="Arial" w:cs="Arial"/>
          <w:b w:val="0"/>
          <w:sz w:val="36"/>
        </w:rPr>
        <w:tab/>
        <w:t>Topology adaptation</w:t>
      </w:r>
    </w:p>
    <w:p w:rsidR="005036D9" w:rsidRDefault="005036D9" w:rsidP="0015089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(</w:t>
      </w:r>
      <w:r>
        <w:rPr>
          <w:rFonts w:ascii="Arial" w:eastAsia="新細明體" w:hAnsi="Arial" w:cs="Arial"/>
          <w:kern w:val="0"/>
          <w:sz w:val="22"/>
          <w:szCs w:val="20"/>
        </w:rPr>
        <w:t>…</w:t>
      </w:r>
      <w:r>
        <w:rPr>
          <w:rFonts w:ascii="Arial" w:eastAsia="新細明體" w:hAnsi="Arial" w:cs="Arial" w:hint="eastAsia"/>
          <w:kern w:val="0"/>
          <w:sz w:val="22"/>
          <w:szCs w:val="20"/>
        </w:rPr>
        <w:t>)</w:t>
      </w:r>
    </w:p>
    <w:p w:rsidR="005262CA" w:rsidRPr="007538A8" w:rsidRDefault="005036D9" w:rsidP="007538A8">
      <w:pPr>
        <w:pStyle w:val="af1"/>
        <w:jc w:val="left"/>
        <w:rPr>
          <w:rFonts w:ascii="Arial" w:hAnsi="Arial" w:cs="Arial"/>
          <w:b w:val="0"/>
        </w:rPr>
      </w:pPr>
      <w:r w:rsidRPr="007538A8">
        <w:rPr>
          <w:rFonts w:ascii="Arial" w:hAnsi="Arial" w:cs="Arial"/>
          <w:b w:val="0"/>
        </w:rPr>
        <w:t>9.7</w:t>
      </w:r>
      <w:proofErr w:type="gramStart"/>
      <w:r w:rsidRPr="007538A8">
        <w:rPr>
          <w:rFonts w:ascii="Arial" w:hAnsi="Arial" w:cs="Arial"/>
          <w:b w:val="0"/>
        </w:rPr>
        <w:t>.x</w:t>
      </w:r>
      <w:proofErr w:type="gramEnd"/>
      <w:r w:rsidRPr="007538A8">
        <w:rPr>
          <w:rFonts w:ascii="Arial" w:hAnsi="Arial" w:cs="Arial"/>
          <w:b w:val="0"/>
        </w:rPr>
        <w:t xml:space="preserve"> </w:t>
      </w:r>
      <w:r w:rsidR="007538A8">
        <w:rPr>
          <w:rFonts w:ascii="Arial" w:hAnsi="Arial" w:cs="Arial" w:hint="eastAsia"/>
          <w:b w:val="0"/>
        </w:rPr>
        <w:tab/>
      </w:r>
      <w:r w:rsidR="007538A8">
        <w:rPr>
          <w:rFonts w:ascii="Arial" w:hAnsi="Arial" w:cs="Arial" w:hint="eastAsia"/>
          <w:b w:val="0"/>
        </w:rPr>
        <w:tab/>
      </w:r>
      <w:r w:rsidR="00F31C48">
        <w:rPr>
          <w:rFonts w:ascii="Arial" w:hAnsi="Arial" w:cs="Arial"/>
          <w:b w:val="0"/>
        </w:rPr>
        <w:t xml:space="preserve">Service </w:t>
      </w:r>
      <w:r w:rsidRPr="007538A8">
        <w:rPr>
          <w:rFonts w:ascii="Arial" w:hAnsi="Arial" w:cs="Arial"/>
          <w:b w:val="0"/>
        </w:rPr>
        <w:t>interruption minimization</w:t>
      </w:r>
    </w:p>
    <w:p w:rsidR="005036D9" w:rsidRPr="005036D9" w:rsidRDefault="00875ED3" w:rsidP="005036D9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color w:val="000000" w:themeColor="text1"/>
          <w:kern w:val="0"/>
          <w:sz w:val="22"/>
        </w:rPr>
        <w:t>Because most</w:t>
      </w:r>
      <w:r w:rsidRPr="009111FA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 IAB-nodes in a multi-hop IAB network serve not only the access UEs but also their child IAB-nodes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, that generates the demand to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minimize</w:t>
      </w:r>
      <w:r w:rsidR="00F31C48">
        <w:rPr>
          <w:rFonts w:ascii="Arial" w:eastAsia="新細明體" w:hAnsi="Arial" w:cs="Arial" w:hint="eastAsia"/>
          <w:kern w:val="0"/>
          <w:sz w:val="22"/>
          <w:szCs w:val="20"/>
        </w:rPr>
        <w:t xml:space="preserve"> the s</w:t>
      </w:r>
      <w:r w:rsidR="003D59AD">
        <w:rPr>
          <w:rFonts w:ascii="Arial" w:eastAsia="新細明體" w:hAnsi="Arial" w:cs="Arial" w:hint="eastAsia"/>
          <w:kern w:val="0"/>
          <w:sz w:val="22"/>
          <w:szCs w:val="20"/>
        </w:rPr>
        <w:t>ervice interru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szCs w:val="20"/>
        </w:rPr>
        <w:t>ption</w:t>
      </w:r>
      <w:r w:rsidR="00F31C48" w:rsidRPr="000777E0">
        <w:rPr>
          <w:rFonts w:ascii="Arial" w:eastAsia="新細明體" w:hAnsi="Arial" w:cs="Arial" w:hint="eastAsia"/>
          <w:color w:val="000000" w:themeColor="text1"/>
          <w:kern w:val="0"/>
          <w:sz w:val="22"/>
          <w:szCs w:val="20"/>
        </w:rPr>
        <w:t xml:space="preserve"> during topol</w:t>
      </w:r>
      <w:r w:rsidR="00F31C48">
        <w:rPr>
          <w:rFonts w:ascii="Arial" w:eastAsia="新細明體" w:hAnsi="Arial" w:cs="Arial" w:hint="eastAsia"/>
          <w:kern w:val="0"/>
          <w:sz w:val="22"/>
          <w:szCs w:val="20"/>
        </w:rPr>
        <w:t xml:space="preserve">ogy adaptation.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For</w:t>
      </w:r>
      <w:bookmarkStart w:id="5" w:name="_GoBack"/>
      <w:bookmarkEnd w:id="5"/>
      <w:r w:rsidR="000777E0">
        <w:rPr>
          <w:rFonts w:ascii="Arial" w:eastAsia="新細明體" w:hAnsi="Arial" w:cs="Arial" w:hint="eastAsia"/>
          <w:kern w:val="0"/>
          <w:sz w:val="22"/>
          <w:szCs w:val="20"/>
        </w:rPr>
        <w:t xml:space="preserve"> </w:t>
      </w:r>
      <w:r w:rsidR="000777E0" w:rsidRPr="009111FA">
        <w:rPr>
          <w:rFonts w:ascii="Arial" w:eastAsia="新細明體" w:hAnsi="Arial" w:cs="Arial" w:hint="eastAsia"/>
          <w:kern w:val="0"/>
          <w:sz w:val="22"/>
          <w:lang w:val="en-GB"/>
        </w:rPr>
        <w:t>a handover procedure is more quickly to change its parent node from one to another compared to RRC re-establishment</w:t>
      </w:r>
      <w:r w:rsidR="000777E0">
        <w:rPr>
          <w:rFonts w:ascii="Arial" w:eastAsia="新細明體" w:hAnsi="Arial" w:cs="Arial" w:hint="eastAsia"/>
          <w:kern w:val="0"/>
          <w:sz w:val="22"/>
          <w:lang w:val="en-GB"/>
        </w:rPr>
        <w:t>,</w:t>
      </w:r>
      <w:r w:rsidR="000777E0" w:rsidRPr="009111FA">
        <w:rPr>
          <w:rFonts w:ascii="Arial" w:eastAsia="新細明體" w:hAnsi="Arial" w:cs="Arial" w:hint="eastAsia"/>
          <w:kern w:val="0"/>
          <w:sz w:val="22"/>
          <w:lang w:val="en-GB"/>
        </w:rPr>
        <w:t xml:space="preserve"> we shall try our best to ensure the </w:t>
      </w:r>
      <w:r w:rsidR="000777E0" w:rsidRPr="00EF1C39">
        <w:rPr>
          <w:rFonts w:ascii="Arial" w:eastAsia="新細明體" w:hAnsi="Arial" w:cs="Arial" w:hint="eastAsia"/>
          <w:kern w:val="0"/>
          <w:sz w:val="22"/>
          <w:lang w:val="en-GB"/>
        </w:rPr>
        <w:t>handover procedure can be performed</w:t>
      </w:r>
      <w:r w:rsidR="000777E0">
        <w:rPr>
          <w:rFonts w:ascii="Arial" w:eastAsia="新細明體" w:hAnsi="Arial" w:cs="Arial" w:hint="eastAsia"/>
          <w:kern w:val="0"/>
          <w:sz w:val="22"/>
          <w:lang w:val="en-GB"/>
        </w:rPr>
        <w:t xml:space="preserve"> before </w:t>
      </w:r>
      <w:r w:rsidR="000777E0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RLF happens</w:t>
      </w:r>
      <w:r w:rsidR="000777E0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 Based on the unique characteristics</w:t>
      </w:r>
      <w:r w:rsidR="006E4725">
        <w:rPr>
          <w:rFonts w:ascii="Arial" w:eastAsia="新細明體" w:hAnsi="Arial" w:cs="Arial" w:hint="eastAsia"/>
          <w:kern w:val="0"/>
          <w:sz w:val="22"/>
          <w:szCs w:val="20"/>
        </w:rPr>
        <w:t xml:space="preserve"> of IAB-nodes, e.g.</w:t>
      </w:r>
      <w:r w:rsidR="00F31C48">
        <w:rPr>
          <w:rFonts w:ascii="Arial" w:eastAsia="新細明體" w:hAnsi="Arial" w:cs="Arial" w:hint="eastAsia"/>
          <w:kern w:val="0"/>
          <w:sz w:val="22"/>
          <w:szCs w:val="20"/>
        </w:rPr>
        <w:t xml:space="preserve"> </w:t>
      </w:r>
      <w:r w:rsidR="006E4725">
        <w:rPr>
          <w:rFonts w:ascii="Arial" w:eastAsia="新細明體" w:hAnsi="Arial" w:cs="Arial" w:hint="eastAsia"/>
          <w:kern w:val="0"/>
          <w:sz w:val="22"/>
          <w:szCs w:val="20"/>
        </w:rPr>
        <w:t>fixed nature and equal equipment</w:t>
      </w:r>
      <w:r w:rsidR="00F31C48">
        <w:rPr>
          <w:rFonts w:ascii="Arial" w:eastAsia="新細明體" w:hAnsi="Arial" w:cs="Arial" w:hint="eastAsia"/>
          <w:kern w:val="0"/>
          <w:sz w:val="22"/>
          <w:szCs w:val="20"/>
        </w:rPr>
        <w:t xml:space="preserve">, </w:t>
      </w:r>
      <w:r w:rsidR="005036D9" w:rsidRPr="005036D9">
        <w:rPr>
          <w:rFonts w:ascii="Arial" w:eastAsia="新細明體" w:hAnsi="Arial" w:cs="Arial"/>
          <w:kern w:val="0"/>
          <w:sz w:val="22"/>
          <w:szCs w:val="20"/>
        </w:rPr>
        <w:t>the following techniques may be used</w:t>
      </w:r>
      <w:r w:rsidR="006E4725">
        <w:rPr>
          <w:rFonts w:ascii="Arial" w:eastAsia="新細明體" w:hAnsi="Arial" w:cs="Arial" w:hint="eastAsia"/>
          <w:kern w:val="0"/>
          <w:sz w:val="22"/>
          <w:szCs w:val="20"/>
        </w:rPr>
        <w:t xml:space="preserve"> to address th</w:t>
      </w:r>
      <w:r w:rsidR="002626B5">
        <w:rPr>
          <w:rFonts w:ascii="Arial" w:eastAsia="新細明體" w:hAnsi="Arial" w:cs="Arial" w:hint="eastAsia"/>
          <w:kern w:val="0"/>
          <w:sz w:val="22"/>
          <w:szCs w:val="20"/>
        </w:rPr>
        <w:t>is issue</w:t>
      </w:r>
      <w:r w:rsidR="005036D9" w:rsidRPr="005036D9">
        <w:rPr>
          <w:rFonts w:ascii="Arial" w:eastAsia="新細明體" w:hAnsi="Arial" w:cs="Arial"/>
          <w:kern w:val="0"/>
          <w:sz w:val="22"/>
          <w:szCs w:val="20"/>
        </w:rPr>
        <w:t>, e.g.:</w:t>
      </w:r>
    </w:p>
    <w:p w:rsidR="00F31C48" w:rsidRPr="000C0215" w:rsidRDefault="00F31C48" w:rsidP="000C021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szCs w:val="20"/>
        </w:rPr>
      </w:pPr>
      <w:r w:rsidRPr="000C0215">
        <w:rPr>
          <w:rFonts w:ascii="Arial" w:eastAsia="新細明體" w:hAnsi="Arial" w:cs="Arial" w:hint="eastAsia"/>
          <w:b/>
          <w:kern w:val="0"/>
          <w:sz w:val="22"/>
          <w:szCs w:val="20"/>
        </w:rPr>
        <w:t>Tree topology</w:t>
      </w:r>
    </w:p>
    <w:p w:rsidR="00F31C48" w:rsidRDefault="00F31C48" w:rsidP="00F31C48">
      <w:pPr>
        <w:pStyle w:val="a9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Conditional handover</w:t>
      </w:r>
    </w:p>
    <w:p w:rsidR="00F31C48" w:rsidRPr="00F31C48" w:rsidRDefault="000C0215" w:rsidP="00F31C48">
      <w:pPr>
        <w:pStyle w:val="a9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O</w:t>
      </w:r>
      <w:r>
        <w:rPr>
          <w:rFonts w:ascii="Arial" w:eastAsia="新細明體" w:hAnsi="Arial" w:cs="Arial" w:hint="eastAsia"/>
          <w:kern w:val="0"/>
          <w:sz w:val="22"/>
          <w:szCs w:val="20"/>
        </w:rPr>
        <w:t>ther NR mobility enhancements</w:t>
      </w:r>
    </w:p>
    <w:p w:rsidR="005036D9" w:rsidRPr="000C0215" w:rsidRDefault="00F31C48" w:rsidP="000C021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szCs w:val="20"/>
        </w:rPr>
      </w:pPr>
      <w:r w:rsidRPr="000C0215">
        <w:rPr>
          <w:rFonts w:ascii="Arial" w:eastAsia="新細明體" w:hAnsi="Arial" w:cs="Arial" w:hint="eastAsia"/>
          <w:b/>
          <w:kern w:val="0"/>
          <w:sz w:val="22"/>
          <w:szCs w:val="20"/>
        </w:rPr>
        <w:t>DAG topology</w:t>
      </w:r>
    </w:p>
    <w:p w:rsidR="00875ED3" w:rsidRDefault="00875ED3" w:rsidP="00EC5C8B">
      <w:pPr>
        <w:pStyle w:val="a9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 w:hint="eastAsia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Dual Connectivity</w:t>
      </w:r>
    </w:p>
    <w:p w:rsidR="00F31C48" w:rsidRDefault="00EC5C8B" w:rsidP="00EC5C8B">
      <w:pPr>
        <w:pStyle w:val="a9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S</w:t>
      </w:r>
      <w:r w:rsidRPr="00EC5C8B">
        <w:rPr>
          <w:rFonts w:ascii="Arial" w:eastAsia="新細明體" w:hAnsi="Arial" w:cs="Arial"/>
          <w:kern w:val="0"/>
          <w:sz w:val="22"/>
          <w:szCs w:val="20"/>
        </w:rPr>
        <w:t>upport SN being changed to MN directly</w:t>
      </w:r>
    </w:p>
    <w:p w:rsidR="00EC5C8B" w:rsidRDefault="00EC5C8B" w:rsidP="00EC5C8B">
      <w:pPr>
        <w:pStyle w:val="a9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C</w:t>
      </w:r>
      <w:r>
        <w:rPr>
          <w:rFonts w:ascii="Arial" w:eastAsia="新細明體" w:hAnsi="Arial" w:cs="Arial"/>
          <w:kern w:val="0"/>
          <w:sz w:val="22"/>
          <w:szCs w:val="20"/>
        </w:rPr>
        <w:t>onditional handover</w:t>
      </w:r>
      <w:r w:rsidRPr="00EC5C8B">
        <w:rPr>
          <w:rFonts w:ascii="Arial" w:eastAsia="新細明體" w:hAnsi="Arial" w:cs="Arial"/>
          <w:kern w:val="0"/>
          <w:sz w:val="22"/>
          <w:szCs w:val="20"/>
        </w:rPr>
        <w:t xml:space="preserve"> to change the SN to be the MN</w:t>
      </w:r>
    </w:p>
    <w:p w:rsidR="00EC5C8B" w:rsidRPr="00F31C48" w:rsidRDefault="00EC5C8B" w:rsidP="00EC5C8B">
      <w:pPr>
        <w:pStyle w:val="a9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</w:rPr>
      </w:pPr>
      <w:r w:rsidRPr="00EC5C8B">
        <w:rPr>
          <w:rFonts w:ascii="Arial" w:eastAsia="新細明體" w:hAnsi="Arial" w:cs="Arial"/>
          <w:kern w:val="0"/>
          <w:sz w:val="22"/>
          <w:szCs w:val="20"/>
        </w:rPr>
        <w:t>SC</w:t>
      </w:r>
      <w:r w:rsidR="002626B5">
        <w:rPr>
          <w:rFonts w:ascii="Arial" w:eastAsia="新細明體" w:hAnsi="Arial" w:cs="Arial"/>
          <w:kern w:val="0"/>
          <w:sz w:val="22"/>
          <w:szCs w:val="20"/>
        </w:rPr>
        <w:t xml:space="preserve">G establishment may be </w:t>
      </w:r>
      <w:r w:rsidR="002626B5">
        <w:rPr>
          <w:rFonts w:ascii="Arial" w:eastAsia="新細明體" w:hAnsi="Arial" w:cs="Arial" w:hint="eastAsia"/>
          <w:kern w:val="0"/>
          <w:sz w:val="22"/>
          <w:szCs w:val="20"/>
        </w:rPr>
        <w:t>requested</w:t>
      </w:r>
      <w:r w:rsidR="002626B5">
        <w:rPr>
          <w:rFonts w:ascii="Arial" w:eastAsia="新細明體" w:hAnsi="Arial" w:cs="Arial"/>
          <w:kern w:val="0"/>
          <w:sz w:val="22"/>
          <w:szCs w:val="20"/>
        </w:rPr>
        <w:t xml:space="preserve"> by the</w:t>
      </w:r>
      <w:r w:rsidRPr="00EC5C8B">
        <w:rPr>
          <w:rFonts w:ascii="Arial" w:eastAsia="新細明體" w:hAnsi="Arial" w:cs="Arial"/>
          <w:kern w:val="0"/>
          <w:sz w:val="22"/>
          <w:szCs w:val="20"/>
        </w:rPr>
        <w:t xml:space="preserve"> IAB-nod</w:t>
      </w:r>
      <w:r>
        <w:rPr>
          <w:rFonts w:ascii="Arial" w:eastAsia="新細明體" w:hAnsi="Arial" w:cs="Arial" w:hint="eastAsia"/>
          <w:kern w:val="0"/>
          <w:sz w:val="22"/>
          <w:szCs w:val="20"/>
        </w:rPr>
        <w:t>e</w:t>
      </w:r>
    </w:p>
    <w:p w:rsidR="00CC5FD4" w:rsidRPr="005036D9" w:rsidRDefault="005036D9" w:rsidP="005036D9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 w:rsidRPr="007538A8">
        <w:rPr>
          <w:rFonts w:ascii="Arial" w:eastAsia="新細明體" w:hAnsi="Arial" w:cs="Arial"/>
          <w:kern w:val="0"/>
          <w:sz w:val="22"/>
          <w:szCs w:val="20"/>
          <w:highlight w:val="yellow"/>
        </w:rPr>
        <w:t>&lt;&lt;TP end&gt;&gt;</w:t>
      </w:r>
    </w:p>
    <w:sectPr w:rsidR="00CC5FD4" w:rsidRPr="005036D9" w:rsidSect="001170A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AF9" w:rsidRDefault="00FC7AF9" w:rsidP="00C4580F">
      <w:r>
        <w:separator/>
      </w:r>
    </w:p>
  </w:endnote>
  <w:endnote w:type="continuationSeparator" w:id="0">
    <w:p w:rsidR="00FC7AF9" w:rsidRDefault="00FC7AF9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CC421D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CC421D">
      <w:rPr>
        <w:rStyle w:val="a7"/>
        <w:rFonts w:cs="Arial"/>
        <w:noProof/>
      </w:rPr>
      <w:t>6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AF9" w:rsidRDefault="00FC7AF9" w:rsidP="00C4580F">
      <w:r>
        <w:separator/>
      </w:r>
    </w:p>
  </w:footnote>
  <w:footnote w:type="continuationSeparator" w:id="0">
    <w:p w:rsidR="00FC7AF9" w:rsidRDefault="00FC7AF9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pt;height:11.5pt" o:bullet="t">
        <v:imagedata r:id="rId1" o:title="art68BC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0C675EA"/>
    <w:multiLevelType w:val="hybridMultilevel"/>
    <w:tmpl w:val="103C45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D803D35"/>
    <w:multiLevelType w:val="hybridMultilevel"/>
    <w:tmpl w:val="B5782BBA"/>
    <w:lvl w:ilvl="0" w:tplc="0BDC3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850245"/>
    <w:multiLevelType w:val="hybridMultilevel"/>
    <w:tmpl w:val="776E5B4A"/>
    <w:lvl w:ilvl="0" w:tplc="C5D05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6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24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6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15"/>
  </w:num>
  <w:num w:numId="5">
    <w:abstractNumId w:val="19"/>
  </w:num>
  <w:num w:numId="6">
    <w:abstractNumId w:val="1"/>
  </w:num>
  <w:num w:numId="7">
    <w:abstractNumId w:val="22"/>
  </w:num>
  <w:num w:numId="8">
    <w:abstractNumId w:val="3"/>
  </w:num>
  <w:num w:numId="9">
    <w:abstractNumId w:val="11"/>
  </w:num>
  <w:num w:numId="10">
    <w:abstractNumId w:val="12"/>
  </w:num>
  <w:num w:numId="11">
    <w:abstractNumId w:val="18"/>
  </w:num>
  <w:num w:numId="12">
    <w:abstractNumId w:val="16"/>
  </w:num>
  <w:num w:numId="13">
    <w:abstractNumId w:val="21"/>
  </w:num>
  <w:num w:numId="14">
    <w:abstractNumId w:val="2"/>
  </w:num>
  <w:num w:numId="15">
    <w:abstractNumId w:val="23"/>
  </w:num>
  <w:num w:numId="16">
    <w:abstractNumId w:val="20"/>
  </w:num>
  <w:num w:numId="17">
    <w:abstractNumId w:val="7"/>
  </w:num>
  <w:num w:numId="18">
    <w:abstractNumId w:val="24"/>
  </w:num>
  <w:num w:numId="19">
    <w:abstractNumId w:val="5"/>
  </w:num>
  <w:num w:numId="20">
    <w:abstractNumId w:val="26"/>
  </w:num>
  <w:num w:numId="21">
    <w:abstractNumId w:val="10"/>
  </w:num>
  <w:num w:numId="22">
    <w:abstractNumId w:val="4"/>
  </w:num>
  <w:num w:numId="23">
    <w:abstractNumId w:val="17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6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000F3"/>
    <w:rsid w:val="00000326"/>
    <w:rsid w:val="00010CE0"/>
    <w:rsid w:val="0001254A"/>
    <w:rsid w:val="000143D7"/>
    <w:rsid w:val="00031F6E"/>
    <w:rsid w:val="00033183"/>
    <w:rsid w:val="0004209A"/>
    <w:rsid w:val="0004626F"/>
    <w:rsid w:val="00052EB4"/>
    <w:rsid w:val="000608B8"/>
    <w:rsid w:val="000661A6"/>
    <w:rsid w:val="000741CD"/>
    <w:rsid w:val="00076368"/>
    <w:rsid w:val="00076519"/>
    <w:rsid w:val="000777E0"/>
    <w:rsid w:val="000810D1"/>
    <w:rsid w:val="0009165B"/>
    <w:rsid w:val="000A130E"/>
    <w:rsid w:val="000A517A"/>
    <w:rsid w:val="000A6028"/>
    <w:rsid w:val="000B4B50"/>
    <w:rsid w:val="000B7B22"/>
    <w:rsid w:val="000C0215"/>
    <w:rsid w:val="000C0270"/>
    <w:rsid w:val="000D7FD3"/>
    <w:rsid w:val="000E1D9B"/>
    <w:rsid w:val="000F2B80"/>
    <w:rsid w:val="000F4336"/>
    <w:rsid w:val="000F6CFE"/>
    <w:rsid w:val="001069D8"/>
    <w:rsid w:val="00106F64"/>
    <w:rsid w:val="00107DA6"/>
    <w:rsid w:val="001170AF"/>
    <w:rsid w:val="00122F96"/>
    <w:rsid w:val="00123D3E"/>
    <w:rsid w:val="00133E5A"/>
    <w:rsid w:val="00135892"/>
    <w:rsid w:val="001454A1"/>
    <w:rsid w:val="0015089F"/>
    <w:rsid w:val="0015419A"/>
    <w:rsid w:val="0015775D"/>
    <w:rsid w:val="00162D3B"/>
    <w:rsid w:val="00164F5B"/>
    <w:rsid w:val="00166D84"/>
    <w:rsid w:val="00180C36"/>
    <w:rsid w:val="0018475A"/>
    <w:rsid w:val="001A243D"/>
    <w:rsid w:val="001B299A"/>
    <w:rsid w:val="001B3D97"/>
    <w:rsid w:val="001C7CF3"/>
    <w:rsid w:val="001D72B5"/>
    <w:rsid w:val="001E14D3"/>
    <w:rsid w:val="001E33FF"/>
    <w:rsid w:val="001E3929"/>
    <w:rsid w:val="001E47BB"/>
    <w:rsid w:val="001F0154"/>
    <w:rsid w:val="001F6467"/>
    <w:rsid w:val="00202D98"/>
    <w:rsid w:val="002052D8"/>
    <w:rsid w:val="00205EFB"/>
    <w:rsid w:val="00206EB0"/>
    <w:rsid w:val="002149E9"/>
    <w:rsid w:val="00222CFC"/>
    <w:rsid w:val="00224820"/>
    <w:rsid w:val="0023396A"/>
    <w:rsid w:val="00236C60"/>
    <w:rsid w:val="002410FB"/>
    <w:rsid w:val="0024593D"/>
    <w:rsid w:val="002470F1"/>
    <w:rsid w:val="00247E05"/>
    <w:rsid w:val="00251A17"/>
    <w:rsid w:val="00257D6C"/>
    <w:rsid w:val="002626B5"/>
    <w:rsid w:val="00265633"/>
    <w:rsid w:val="00280AFB"/>
    <w:rsid w:val="002811BD"/>
    <w:rsid w:val="00286851"/>
    <w:rsid w:val="00287C9F"/>
    <w:rsid w:val="00297196"/>
    <w:rsid w:val="00297664"/>
    <w:rsid w:val="002A6218"/>
    <w:rsid w:val="002A66C6"/>
    <w:rsid w:val="002C4AD0"/>
    <w:rsid w:val="002E601E"/>
    <w:rsid w:val="00301175"/>
    <w:rsid w:val="00313A1A"/>
    <w:rsid w:val="00331300"/>
    <w:rsid w:val="00334C63"/>
    <w:rsid w:val="00334EB7"/>
    <w:rsid w:val="00336C09"/>
    <w:rsid w:val="00340A9A"/>
    <w:rsid w:val="00345E7C"/>
    <w:rsid w:val="00354D0B"/>
    <w:rsid w:val="00373537"/>
    <w:rsid w:val="00376B35"/>
    <w:rsid w:val="00382695"/>
    <w:rsid w:val="00384F30"/>
    <w:rsid w:val="00390095"/>
    <w:rsid w:val="003938F1"/>
    <w:rsid w:val="003966A0"/>
    <w:rsid w:val="003A61B9"/>
    <w:rsid w:val="003B74D9"/>
    <w:rsid w:val="003D59AD"/>
    <w:rsid w:val="003E05FC"/>
    <w:rsid w:val="003E336A"/>
    <w:rsid w:val="004006C6"/>
    <w:rsid w:val="00413D1A"/>
    <w:rsid w:val="00414554"/>
    <w:rsid w:val="00417022"/>
    <w:rsid w:val="00420749"/>
    <w:rsid w:val="00421481"/>
    <w:rsid w:val="00422235"/>
    <w:rsid w:val="0043176A"/>
    <w:rsid w:val="00440C40"/>
    <w:rsid w:val="00451386"/>
    <w:rsid w:val="00451B59"/>
    <w:rsid w:val="00454180"/>
    <w:rsid w:val="00456D90"/>
    <w:rsid w:val="00463C3F"/>
    <w:rsid w:val="00464042"/>
    <w:rsid w:val="00464DDE"/>
    <w:rsid w:val="00467DC8"/>
    <w:rsid w:val="00486055"/>
    <w:rsid w:val="00495F77"/>
    <w:rsid w:val="004A46AF"/>
    <w:rsid w:val="004A6940"/>
    <w:rsid w:val="004C27C3"/>
    <w:rsid w:val="004C50F9"/>
    <w:rsid w:val="004D2D77"/>
    <w:rsid w:val="004E0039"/>
    <w:rsid w:val="004E3EE4"/>
    <w:rsid w:val="004E6BD8"/>
    <w:rsid w:val="00501546"/>
    <w:rsid w:val="005036D9"/>
    <w:rsid w:val="00503F8B"/>
    <w:rsid w:val="00506B33"/>
    <w:rsid w:val="00507E94"/>
    <w:rsid w:val="00510803"/>
    <w:rsid w:val="00511996"/>
    <w:rsid w:val="00521AE1"/>
    <w:rsid w:val="00521E78"/>
    <w:rsid w:val="0052357B"/>
    <w:rsid w:val="00525FD0"/>
    <w:rsid w:val="005262CA"/>
    <w:rsid w:val="00532093"/>
    <w:rsid w:val="00535D66"/>
    <w:rsid w:val="00542010"/>
    <w:rsid w:val="00547B78"/>
    <w:rsid w:val="0055390F"/>
    <w:rsid w:val="005625BA"/>
    <w:rsid w:val="00562793"/>
    <w:rsid w:val="00564E2B"/>
    <w:rsid w:val="00565F62"/>
    <w:rsid w:val="00566998"/>
    <w:rsid w:val="0058095F"/>
    <w:rsid w:val="00584E38"/>
    <w:rsid w:val="00590B9D"/>
    <w:rsid w:val="00592AF2"/>
    <w:rsid w:val="005A621F"/>
    <w:rsid w:val="005C58F2"/>
    <w:rsid w:val="005D380A"/>
    <w:rsid w:val="005F1747"/>
    <w:rsid w:val="005F1927"/>
    <w:rsid w:val="0060311B"/>
    <w:rsid w:val="00612F55"/>
    <w:rsid w:val="0061303A"/>
    <w:rsid w:val="00614FD4"/>
    <w:rsid w:val="00617EF0"/>
    <w:rsid w:val="0062349F"/>
    <w:rsid w:val="00625E88"/>
    <w:rsid w:val="00634896"/>
    <w:rsid w:val="00650BAF"/>
    <w:rsid w:val="00651C35"/>
    <w:rsid w:val="00652446"/>
    <w:rsid w:val="006545A2"/>
    <w:rsid w:val="00656522"/>
    <w:rsid w:val="00665A8C"/>
    <w:rsid w:val="0067639B"/>
    <w:rsid w:val="00676E15"/>
    <w:rsid w:val="006811F4"/>
    <w:rsid w:val="00687152"/>
    <w:rsid w:val="006A4D8E"/>
    <w:rsid w:val="006B3AD1"/>
    <w:rsid w:val="006B4E50"/>
    <w:rsid w:val="006C1272"/>
    <w:rsid w:val="006C237A"/>
    <w:rsid w:val="006E36FC"/>
    <w:rsid w:val="006E4725"/>
    <w:rsid w:val="006F3250"/>
    <w:rsid w:val="006F32A0"/>
    <w:rsid w:val="006F6EC9"/>
    <w:rsid w:val="006F788C"/>
    <w:rsid w:val="007017E4"/>
    <w:rsid w:val="00712D8F"/>
    <w:rsid w:val="007265C1"/>
    <w:rsid w:val="0073184B"/>
    <w:rsid w:val="007364A4"/>
    <w:rsid w:val="00741BF7"/>
    <w:rsid w:val="007449F0"/>
    <w:rsid w:val="00744FFA"/>
    <w:rsid w:val="00746BBB"/>
    <w:rsid w:val="007477BB"/>
    <w:rsid w:val="007538A8"/>
    <w:rsid w:val="00754121"/>
    <w:rsid w:val="00755B00"/>
    <w:rsid w:val="00763DD0"/>
    <w:rsid w:val="00765B86"/>
    <w:rsid w:val="0076616B"/>
    <w:rsid w:val="0077332B"/>
    <w:rsid w:val="00787787"/>
    <w:rsid w:val="00790BA1"/>
    <w:rsid w:val="007A29D0"/>
    <w:rsid w:val="007A7BB7"/>
    <w:rsid w:val="007B2C1B"/>
    <w:rsid w:val="007B2C6B"/>
    <w:rsid w:val="007C5BFA"/>
    <w:rsid w:val="007D5116"/>
    <w:rsid w:val="007E3A77"/>
    <w:rsid w:val="007E5EDF"/>
    <w:rsid w:val="007F02CE"/>
    <w:rsid w:val="007F4321"/>
    <w:rsid w:val="00804038"/>
    <w:rsid w:val="0080457D"/>
    <w:rsid w:val="00804599"/>
    <w:rsid w:val="008052E5"/>
    <w:rsid w:val="00806334"/>
    <w:rsid w:val="00810379"/>
    <w:rsid w:val="008120A2"/>
    <w:rsid w:val="00812C80"/>
    <w:rsid w:val="00813E21"/>
    <w:rsid w:val="008308A5"/>
    <w:rsid w:val="008317E4"/>
    <w:rsid w:val="00832E9F"/>
    <w:rsid w:val="0083347C"/>
    <w:rsid w:val="00837AC1"/>
    <w:rsid w:val="00841150"/>
    <w:rsid w:val="00850D15"/>
    <w:rsid w:val="00854D7C"/>
    <w:rsid w:val="00861B01"/>
    <w:rsid w:val="008636BE"/>
    <w:rsid w:val="00873F4E"/>
    <w:rsid w:val="008755A6"/>
    <w:rsid w:val="00875ED3"/>
    <w:rsid w:val="008918AC"/>
    <w:rsid w:val="0089628C"/>
    <w:rsid w:val="008A0D31"/>
    <w:rsid w:val="008B1348"/>
    <w:rsid w:val="008C002D"/>
    <w:rsid w:val="008C0D72"/>
    <w:rsid w:val="008C2A99"/>
    <w:rsid w:val="008D2210"/>
    <w:rsid w:val="008D4889"/>
    <w:rsid w:val="008D7591"/>
    <w:rsid w:val="008E2E37"/>
    <w:rsid w:val="008E4C48"/>
    <w:rsid w:val="008E6899"/>
    <w:rsid w:val="008E79E9"/>
    <w:rsid w:val="008E7AA0"/>
    <w:rsid w:val="008F4D87"/>
    <w:rsid w:val="00910E02"/>
    <w:rsid w:val="009111FA"/>
    <w:rsid w:val="00920AC3"/>
    <w:rsid w:val="00936A2A"/>
    <w:rsid w:val="00937AA3"/>
    <w:rsid w:val="0094131C"/>
    <w:rsid w:val="009423D9"/>
    <w:rsid w:val="009433CD"/>
    <w:rsid w:val="00954FEB"/>
    <w:rsid w:val="00956171"/>
    <w:rsid w:val="0098088E"/>
    <w:rsid w:val="00982E0C"/>
    <w:rsid w:val="0098521E"/>
    <w:rsid w:val="00986DB9"/>
    <w:rsid w:val="00993378"/>
    <w:rsid w:val="009A05E0"/>
    <w:rsid w:val="009A09B1"/>
    <w:rsid w:val="009A2EB5"/>
    <w:rsid w:val="009F2157"/>
    <w:rsid w:val="009F5A35"/>
    <w:rsid w:val="00A07E40"/>
    <w:rsid w:val="00A118B4"/>
    <w:rsid w:val="00A12569"/>
    <w:rsid w:val="00A13F23"/>
    <w:rsid w:val="00A21B38"/>
    <w:rsid w:val="00A30651"/>
    <w:rsid w:val="00A35055"/>
    <w:rsid w:val="00A35785"/>
    <w:rsid w:val="00A55D71"/>
    <w:rsid w:val="00A55EC5"/>
    <w:rsid w:val="00A71EF5"/>
    <w:rsid w:val="00A7683F"/>
    <w:rsid w:val="00A77D8E"/>
    <w:rsid w:val="00A93AEA"/>
    <w:rsid w:val="00AA612B"/>
    <w:rsid w:val="00AB1174"/>
    <w:rsid w:val="00AB1988"/>
    <w:rsid w:val="00AB6E38"/>
    <w:rsid w:val="00AB79B7"/>
    <w:rsid w:val="00AC1421"/>
    <w:rsid w:val="00AC6F7C"/>
    <w:rsid w:val="00AD4058"/>
    <w:rsid w:val="00AF62B7"/>
    <w:rsid w:val="00B03CBC"/>
    <w:rsid w:val="00B171CA"/>
    <w:rsid w:val="00B21B06"/>
    <w:rsid w:val="00B220C5"/>
    <w:rsid w:val="00B318E7"/>
    <w:rsid w:val="00B3305A"/>
    <w:rsid w:val="00B3504A"/>
    <w:rsid w:val="00B35080"/>
    <w:rsid w:val="00B51D1A"/>
    <w:rsid w:val="00B52495"/>
    <w:rsid w:val="00B5640B"/>
    <w:rsid w:val="00B570CF"/>
    <w:rsid w:val="00B71379"/>
    <w:rsid w:val="00B7189C"/>
    <w:rsid w:val="00B730EC"/>
    <w:rsid w:val="00B76375"/>
    <w:rsid w:val="00B7775A"/>
    <w:rsid w:val="00B77A81"/>
    <w:rsid w:val="00B77F65"/>
    <w:rsid w:val="00B843AB"/>
    <w:rsid w:val="00B939A2"/>
    <w:rsid w:val="00BA5101"/>
    <w:rsid w:val="00BA72E6"/>
    <w:rsid w:val="00BC7BC5"/>
    <w:rsid w:val="00BE2425"/>
    <w:rsid w:val="00BE24D6"/>
    <w:rsid w:val="00BE3054"/>
    <w:rsid w:val="00BE6A33"/>
    <w:rsid w:val="00BE7E28"/>
    <w:rsid w:val="00BF1E75"/>
    <w:rsid w:val="00BF4A50"/>
    <w:rsid w:val="00C00368"/>
    <w:rsid w:val="00C01020"/>
    <w:rsid w:val="00C40C42"/>
    <w:rsid w:val="00C42862"/>
    <w:rsid w:val="00C4580F"/>
    <w:rsid w:val="00C4601A"/>
    <w:rsid w:val="00C4798A"/>
    <w:rsid w:val="00C766BD"/>
    <w:rsid w:val="00C82C42"/>
    <w:rsid w:val="00C869E4"/>
    <w:rsid w:val="00C91145"/>
    <w:rsid w:val="00C9293B"/>
    <w:rsid w:val="00C96885"/>
    <w:rsid w:val="00CA0695"/>
    <w:rsid w:val="00CB51D4"/>
    <w:rsid w:val="00CB696A"/>
    <w:rsid w:val="00CC1EDA"/>
    <w:rsid w:val="00CC421D"/>
    <w:rsid w:val="00CC5FD4"/>
    <w:rsid w:val="00CD0104"/>
    <w:rsid w:val="00CD395B"/>
    <w:rsid w:val="00CD4574"/>
    <w:rsid w:val="00CD6CF7"/>
    <w:rsid w:val="00CF511D"/>
    <w:rsid w:val="00CF692A"/>
    <w:rsid w:val="00D0008D"/>
    <w:rsid w:val="00D10E70"/>
    <w:rsid w:val="00D124FA"/>
    <w:rsid w:val="00D17371"/>
    <w:rsid w:val="00D336BB"/>
    <w:rsid w:val="00D33C5C"/>
    <w:rsid w:val="00D37EF7"/>
    <w:rsid w:val="00D46CEA"/>
    <w:rsid w:val="00D547B7"/>
    <w:rsid w:val="00D61EF0"/>
    <w:rsid w:val="00D64532"/>
    <w:rsid w:val="00D651F3"/>
    <w:rsid w:val="00D725F7"/>
    <w:rsid w:val="00D92371"/>
    <w:rsid w:val="00DA2511"/>
    <w:rsid w:val="00DA6670"/>
    <w:rsid w:val="00DB5D74"/>
    <w:rsid w:val="00DB7365"/>
    <w:rsid w:val="00DC3A0B"/>
    <w:rsid w:val="00DC51EB"/>
    <w:rsid w:val="00DD72C8"/>
    <w:rsid w:val="00DE078D"/>
    <w:rsid w:val="00DE4460"/>
    <w:rsid w:val="00DE700F"/>
    <w:rsid w:val="00DF49C0"/>
    <w:rsid w:val="00DF58E3"/>
    <w:rsid w:val="00DF7648"/>
    <w:rsid w:val="00E011EE"/>
    <w:rsid w:val="00E01EEB"/>
    <w:rsid w:val="00E07516"/>
    <w:rsid w:val="00E07AB4"/>
    <w:rsid w:val="00E07E1B"/>
    <w:rsid w:val="00E141D9"/>
    <w:rsid w:val="00E254A8"/>
    <w:rsid w:val="00E25BBB"/>
    <w:rsid w:val="00E30ECF"/>
    <w:rsid w:val="00E4381D"/>
    <w:rsid w:val="00E50F06"/>
    <w:rsid w:val="00E53802"/>
    <w:rsid w:val="00E649F9"/>
    <w:rsid w:val="00E66014"/>
    <w:rsid w:val="00E75E4D"/>
    <w:rsid w:val="00E81EA2"/>
    <w:rsid w:val="00E928CF"/>
    <w:rsid w:val="00E93412"/>
    <w:rsid w:val="00E9373D"/>
    <w:rsid w:val="00E9742E"/>
    <w:rsid w:val="00EA5CA2"/>
    <w:rsid w:val="00EA6E61"/>
    <w:rsid w:val="00EC5C8B"/>
    <w:rsid w:val="00EC70D7"/>
    <w:rsid w:val="00EE1479"/>
    <w:rsid w:val="00EE23BE"/>
    <w:rsid w:val="00EF0615"/>
    <w:rsid w:val="00EF0B30"/>
    <w:rsid w:val="00EF1C39"/>
    <w:rsid w:val="00EF3007"/>
    <w:rsid w:val="00EF5ED5"/>
    <w:rsid w:val="00EF7D89"/>
    <w:rsid w:val="00F019FC"/>
    <w:rsid w:val="00F02D1A"/>
    <w:rsid w:val="00F03E15"/>
    <w:rsid w:val="00F07D3A"/>
    <w:rsid w:val="00F13D80"/>
    <w:rsid w:val="00F169C7"/>
    <w:rsid w:val="00F275CA"/>
    <w:rsid w:val="00F3145D"/>
    <w:rsid w:val="00F31C48"/>
    <w:rsid w:val="00F36865"/>
    <w:rsid w:val="00F36FE8"/>
    <w:rsid w:val="00F46BCC"/>
    <w:rsid w:val="00F52765"/>
    <w:rsid w:val="00F64F6A"/>
    <w:rsid w:val="00F65715"/>
    <w:rsid w:val="00F65960"/>
    <w:rsid w:val="00F66371"/>
    <w:rsid w:val="00F67C1E"/>
    <w:rsid w:val="00F80045"/>
    <w:rsid w:val="00F85974"/>
    <w:rsid w:val="00F9221E"/>
    <w:rsid w:val="00F92BF7"/>
    <w:rsid w:val="00F93E13"/>
    <w:rsid w:val="00F977E5"/>
    <w:rsid w:val="00FB28F8"/>
    <w:rsid w:val="00FB6616"/>
    <w:rsid w:val="00FB6E33"/>
    <w:rsid w:val="00FC548B"/>
    <w:rsid w:val="00FC77CF"/>
    <w:rsid w:val="00FC7AF9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1F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semiHidden/>
    <w:rsid w:val="009111F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1">
    <w:name w:val="Title"/>
    <w:basedOn w:val="a"/>
    <w:next w:val="a"/>
    <w:link w:val="af2"/>
    <w:uiPriority w:val="10"/>
    <w:qFormat/>
    <w:rsid w:val="007538A8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2">
    <w:name w:val="標題 字元"/>
    <w:basedOn w:val="a0"/>
    <w:link w:val="af1"/>
    <w:uiPriority w:val="10"/>
    <w:rsid w:val="007538A8"/>
    <w:rPr>
      <w:rFonts w:asciiTheme="majorHAnsi" w:eastAsia="新細明體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1F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semiHidden/>
    <w:rsid w:val="009111F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1">
    <w:name w:val="Title"/>
    <w:basedOn w:val="a"/>
    <w:next w:val="a"/>
    <w:link w:val="af2"/>
    <w:uiPriority w:val="10"/>
    <w:qFormat/>
    <w:rsid w:val="007538A8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2">
    <w:name w:val="標題 字元"/>
    <w:basedOn w:val="a0"/>
    <w:link w:val="af1"/>
    <w:uiPriority w:val="10"/>
    <w:rsid w:val="007538A8"/>
    <w:rPr>
      <w:rFonts w:asciiTheme="majorHAnsi" w:eastAsia="新細明體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53F60-1DE3-47E1-8D81-7AFFA177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1695</Words>
  <Characters>9663</Characters>
  <Application>Microsoft Office Word</Application>
  <DocSecurity>0</DocSecurity>
  <Lines>80</Lines>
  <Paragraphs>22</Paragraphs>
  <ScaleCrop>false</ScaleCrop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ITRI-Jen</cp:lastModifiedBy>
  <cp:revision>20</cp:revision>
  <dcterms:created xsi:type="dcterms:W3CDTF">2018-09-26T09:05:00Z</dcterms:created>
  <dcterms:modified xsi:type="dcterms:W3CDTF">2018-09-28T01:59:00Z</dcterms:modified>
</cp:coreProperties>
</file>