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0C18197D" w:rsidR="007E1DEE" w:rsidRPr="00776286" w:rsidRDefault="007E1DEE" w:rsidP="007E1DEE">
      <w:pPr>
        <w:pStyle w:val="Header"/>
        <w:tabs>
          <w:tab w:val="left" w:pos="6521"/>
        </w:tabs>
        <w:jc w:val="both"/>
        <w:rPr>
          <w:i/>
          <w:color w:val="auto"/>
          <w:sz w:val="24"/>
          <w:lang w:eastAsia="zh-CN"/>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A652C"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06693">
        <w:rPr>
          <w:color w:val="auto"/>
          <w:sz w:val="24"/>
          <w:lang w:eastAsia="en-GB"/>
        </w:rPr>
        <w:t>3GPP TSG-RAN WG2 meeting #103</w:t>
      </w:r>
      <w:r w:rsidR="00776286">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776286">
        <w:rPr>
          <w:i/>
          <w:color w:val="auto"/>
          <w:sz w:val="24"/>
          <w:lang w:eastAsia="zh-CN"/>
        </w:rPr>
        <w:t>1</w:t>
      </w:r>
      <w:r w:rsidR="00272ADB">
        <w:rPr>
          <w:i/>
          <w:color w:val="auto"/>
          <w:sz w:val="24"/>
          <w:lang w:eastAsia="zh-CN"/>
        </w:rPr>
        <w:t>4965</w:t>
      </w:r>
    </w:p>
    <w:p w14:paraId="2AE6D983" w14:textId="2F7CFD57" w:rsidR="007E1DEE" w:rsidRPr="00C036E6" w:rsidRDefault="00225B31" w:rsidP="007E1DEE">
      <w:pPr>
        <w:pStyle w:val="Header"/>
        <w:tabs>
          <w:tab w:val="left" w:pos="6521"/>
        </w:tabs>
        <w:jc w:val="both"/>
        <w:rPr>
          <w:color w:val="auto"/>
          <w:sz w:val="24"/>
          <w:lang w:eastAsia="zh-CN"/>
        </w:rPr>
      </w:pPr>
      <w:r>
        <w:rPr>
          <w:color w:val="auto"/>
          <w:sz w:val="24"/>
          <w:lang w:eastAsia="zh-CN"/>
        </w:rPr>
        <w:t>Chengdu</w:t>
      </w:r>
      <w:r w:rsidR="007E1DEE" w:rsidRPr="00943E97">
        <w:rPr>
          <w:color w:val="auto"/>
          <w:sz w:val="24"/>
        </w:rPr>
        <w:t xml:space="preserve">, </w:t>
      </w:r>
      <w:r>
        <w:rPr>
          <w:color w:val="auto"/>
          <w:sz w:val="24"/>
        </w:rPr>
        <w:t>Rep. of China</w:t>
      </w:r>
      <w:r w:rsidR="007E1DEE" w:rsidRPr="00943E97">
        <w:rPr>
          <w:color w:val="auto"/>
          <w:sz w:val="24"/>
        </w:rPr>
        <w:t>,</w:t>
      </w:r>
      <w:r>
        <w:rPr>
          <w:color w:val="auto"/>
          <w:sz w:val="24"/>
        </w:rPr>
        <w:t xml:space="preserve"> 08</w:t>
      </w:r>
      <w:r w:rsidR="00906693">
        <w:rPr>
          <w:color w:val="auto"/>
          <w:sz w:val="24"/>
        </w:rPr>
        <w:t xml:space="preserve"> – </w:t>
      </w:r>
      <w:r>
        <w:rPr>
          <w:color w:val="auto"/>
          <w:sz w:val="24"/>
        </w:rPr>
        <w:t>1</w:t>
      </w:r>
      <w:r w:rsidR="00906693">
        <w:rPr>
          <w:color w:val="auto"/>
          <w:sz w:val="24"/>
        </w:rPr>
        <w:t xml:space="preserve">2 </w:t>
      </w:r>
      <w:r>
        <w:rPr>
          <w:color w:val="auto"/>
          <w:sz w:val="24"/>
        </w:rPr>
        <w:t>October</w:t>
      </w:r>
      <w:r w:rsidR="00E71E28">
        <w:rPr>
          <w:rFonts w:hint="eastAsia"/>
          <w:color w:val="auto"/>
          <w:sz w:val="24"/>
        </w:rPr>
        <w:t xml:space="preserve">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B3B63CD"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225B31">
        <w:rPr>
          <w:rFonts w:ascii="Arial" w:hAnsi="Arial"/>
          <w:b/>
          <w:sz w:val="24"/>
          <w:lang w:val="en-US" w:eastAsia="zh-CN"/>
        </w:rPr>
        <w:t>10.</w:t>
      </w:r>
      <w:r w:rsidR="00051CC6">
        <w:rPr>
          <w:rFonts w:ascii="Arial" w:hAnsi="Arial"/>
          <w:b/>
          <w:sz w:val="24"/>
          <w:lang w:val="en-US" w:eastAsia="zh-CN"/>
        </w:rPr>
        <w:t>5.1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A0A62CA"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225B31">
        <w:rPr>
          <w:rFonts w:ascii="Arial" w:hAnsi="Arial"/>
          <w:b/>
          <w:sz w:val="24"/>
          <w:lang w:val="en-US"/>
        </w:rPr>
        <w:t>Discussion on ID based UE Capability transfer</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CE7D451" w14:textId="28ABFE62" w:rsidR="00776286" w:rsidRPr="00EB5551" w:rsidRDefault="001F017F" w:rsidP="00FD0302">
      <w:r>
        <w:t xml:space="preserve">In </w:t>
      </w:r>
      <w:r w:rsidR="00FD0302">
        <w:t>RANP-80</w:t>
      </w:r>
      <w:r w:rsidR="00906693">
        <w:t xml:space="preserve">, </w:t>
      </w:r>
      <w:r w:rsidR="00FD0302">
        <w:t>SI on UE capabilities handling and optimizations in RAN2 was agreed with high priority on UE capability ID based signalling.</w:t>
      </w:r>
    </w:p>
    <w:p w14:paraId="07BF0354" w14:textId="7E92C29A" w:rsidR="005F1B8A" w:rsidRDefault="00F10E98" w:rsidP="005F1B8A">
      <w:r>
        <w:t>I</w:t>
      </w:r>
      <w:r w:rsidR="001F017F">
        <w:t xml:space="preserve">n this contribution, we </w:t>
      </w:r>
      <w:r w:rsidR="00776286">
        <w:t xml:space="preserve">discuss </w:t>
      </w:r>
      <w:r w:rsidR="00280722">
        <w:t xml:space="preserve">several aspects of </w:t>
      </w:r>
      <w:r w:rsidR="00FD0302">
        <w:t>capability ID based UE capability transfer</w:t>
      </w:r>
      <w:r w:rsidR="00280722">
        <w:t xml:space="preserve"> from RAN2 perspective with the intention to </w:t>
      </w:r>
      <w:r w:rsidR="00FD0302">
        <w:t xml:space="preserve">progress on this topic in RAN2 and to </w:t>
      </w:r>
      <w:r w:rsidR="00280722">
        <w:t>inform SA2 and other WGs on our preference for aspects that are outside of RAN2, but which do impact us</w:t>
      </w:r>
      <w:r w:rsidR="00776286">
        <w:t>.</w:t>
      </w:r>
    </w:p>
    <w:p w14:paraId="2AE6D98D" w14:textId="77777777" w:rsidR="003E1A61" w:rsidRDefault="003E1A61" w:rsidP="00F13226">
      <w:pPr>
        <w:pStyle w:val="Heading1"/>
      </w:pPr>
      <w:r>
        <w:t>Discussion</w:t>
      </w:r>
    </w:p>
    <w:p w14:paraId="0918EFD4" w14:textId="0BAF0F0C" w:rsidR="00280722" w:rsidRPr="00280722" w:rsidRDefault="00280722" w:rsidP="00280722">
      <w:r>
        <w:t>There are several aspects (within RAN2 and outside of RAN2) that are impacted by the UE capability ID based transfer, and the design decision</w:t>
      </w:r>
      <w:r w:rsidR="008A743D">
        <w:t>s</w:t>
      </w:r>
      <w:r>
        <w:t xml:space="preserve"> on some of them impact the design/operation of others. To ensure that the discussion builds up based on the assumptions/decisions made on other aspects of this, we try to take up </w:t>
      </w:r>
      <w:r w:rsidR="000A2EB5">
        <w:t>first the topics related to this feature that are internal to RAN2 and that can lay the framework for other aspects. Based on this, we do not start with that definition of the capability ID or which entity defines this ID, but rather how the ID is transferred from the UE to the gNB first.</w:t>
      </w:r>
      <w:r>
        <w:t xml:space="preserve"> </w:t>
      </w:r>
    </w:p>
    <w:p w14:paraId="5A0547BC" w14:textId="049521FC" w:rsidR="00830BEB" w:rsidRDefault="000A2EB5" w:rsidP="00830BEB">
      <w:pPr>
        <w:pStyle w:val="Heading2"/>
        <w:rPr>
          <w:lang w:val="en-US"/>
        </w:rPr>
      </w:pPr>
      <w:r>
        <w:rPr>
          <w:lang w:val="en-US"/>
        </w:rPr>
        <w:t>Transfer of capability ID from the UE to the gNB</w:t>
      </w:r>
    </w:p>
    <w:p w14:paraId="5C31B95E" w14:textId="77777777" w:rsidR="002A79F9" w:rsidRDefault="002A79F9" w:rsidP="00675204">
      <w:pPr>
        <w:rPr>
          <w:rFonts w:cstheme="minorHAnsi"/>
          <w:lang w:val="en-US"/>
        </w:rPr>
      </w:pPr>
      <w:r>
        <w:rPr>
          <w:rFonts w:cstheme="minorHAnsi"/>
          <w:lang w:val="en-US"/>
        </w:rPr>
        <w:t>If we defer the discussion on what the capability ID should look like and proceed with that fact the capability ID provided by the UE is intended to implicitly provide the capabilities the UE intended to transfer, then i</w:t>
      </w:r>
      <w:r w:rsidR="004446E4">
        <w:rPr>
          <w:rFonts w:cstheme="minorHAnsi"/>
          <w:lang w:val="en-US"/>
        </w:rPr>
        <w:t>deally we would like the UE to transfer the capability ID as soon as it can</w:t>
      </w:r>
      <w:r>
        <w:rPr>
          <w:rFonts w:cstheme="minorHAnsi"/>
          <w:lang w:val="en-US"/>
        </w:rPr>
        <w:t xml:space="preserve"> when it goes into connected mode</w:t>
      </w:r>
      <w:r w:rsidR="004446E4">
        <w:rPr>
          <w:rFonts w:cstheme="minorHAnsi"/>
          <w:lang w:val="en-US"/>
        </w:rPr>
        <w:t xml:space="preserve">. </w:t>
      </w:r>
    </w:p>
    <w:p w14:paraId="495FFDAD" w14:textId="6D54487A" w:rsidR="004446E4" w:rsidRDefault="004446E4" w:rsidP="00675204">
      <w:pPr>
        <w:rPr>
          <w:rFonts w:cstheme="minorHAnsi"/>
          <w:lang w:val="en-US"/>
        </w:rPr>
      </w:pPr>
      <w:r>
        <w:rPr>
          <w:rFonts w:cstheme="minorHAnsi"/>
          <w:lang w:val="en-US"/>
        </w:rPr>
        <w:t xml:space="preserve">During the transition from idle to connected mode, MSG1 is purely a preamble </w:t>
      </w:r>
      <w:r w:rsidR="002A79F9">
        <w:rPr>
          <w:rFonts w:cstheme="minorHAnsi"/>
          <w:lang w:val="en-US"/>
        </w:rPr>
        <w:t xml:space="preserve">sequence </w:t>
      </w:r>
      <w:r>
        <w:rPr>
          <w:rFonts w:cstheme="minorHAnsi"/>
          <w:lang w:val="en-US"/>
        </w:rPr>
        <w:t xml:space="preserve">with no RRC information and so cannot be used. </w:t>
      </w:r>
    </w:p>
    <w:p w14:paraId="2D0D067D" w14:textId="33C29270" w:rsidR="004446E4" w:rsidRDefault="000513BE"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T</w:t>
      </w:r>
      <w:r w:rsidR="004C62C8">
        <w:rPr>
          <w:rFonts w:cstheme="minorHAnsi"/>
          <w:lang w:val="en-US"/>
        </w:rPr>
        <w:t>here were several discussions in SA2 [1] on optimizations where gNB can cache the capabilities</w:t>
      </w:r>
      <w:r>
        <w:rPr>
          <w:rFonts w:cstheme="minorHAnsi"/>
          <w:lang w:val="en-US"/>
        </w:rPr>
        <w:t xml:space="preserve"> (based on the UE provided capability ID)</w:t>
      </w:r>
      <w:r w:rsidR="004C62C8">
        <w:rPr>
          <w:rFonts w:cstheme="minorHAnsi"/>
          <w:lang w:val="en-US"/>
        </w:rPr>
        <w:t xml:space="preserve">, </w:t>
      </w:r>
      <w:r>
        <w:rPr>
          <w:rFonts w:cstheme="minorHAnsi"/>
          <w:lang w:val="en-US"/>
        </w:rPr>
        <w:t>and i</w:t>
      </w:r>
      <w:r w:rsidR="008A743D">
        <w:rPr>
          <w:rFonts w:cstheme="minorHAnsi"/>
          <w:lang w:val="en-US"/>
        </w:rPr>
        <w:t>n</w:t>
      </w:r>
      <w:r>
        <w:rPr>
          <w:rFonts w:cstheme="minorHAnsi"/>
          <w:lang w:val="en-US"/>
        </w:rPr>
        <w:t xml:space="preserve"> such cases, sending the capability ID at MSG3 itself can potentially help with setting up of SRB1 and other access stratum capabilities faster. However, any addition to MSG3 would impact negatively on the cell coverage. For this reason we prefer that the capability ID transmission by the UE be defer</w:t>
      </w:r>
      <w:r w:rsidR="00401ABE">
        <w:rPr>
          <w:rFonts w:cstheme="minorHAnsi"/>
          <w:lang w:val="en-US"/>
        </w:rPr>
        <w:t>r</w:t>
      </w:r>
      <w:r>
        <w:rPr>
          <w:rFonts w:cstheme="minorHAnsi"/>
          <w:lang w:val="en-US"/>
        </w:rPr>
        <w:t>ed to MSG5.</w:t>
      </w:r>
      <w:r w:rsidR="004C62C8">
        <w:rPr>
          <w:rFonts w:cstheme="minorHAnsi"/>
          <w:lang w:val="en-US"/>
        </w:rPr>
        <w:t xml:space="preserve"> </w:t>
      </w:r>
      <w:r w:rsidR="002D1817">
        <w:rPr>
          <w:rFonts w:cstheme="minorHAnsi"/>
          <w:lang w:val="en-US"/>
        </w:rPr>
        <w:t xml:space="preserve"> </w:t>
      </w:r>
      <w:r w:rsidR="004446E4">
        <w:rPr>
          <w:rFonts w:cstheme="minorHAnsi"/>
          <w:lang w:val="en-US"/>
        </w:rPr>
        <w:t xml:space="preserve"> </w:t>
      </w:r>
    </w:p>
    <w:p w14:paraId="1A20C95E" w14:textId="77777777" w:rsidR="004C62C8" w:rsidRDefault="004C62C8"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4ACE6768" w14:textId="77777777" w:rsidR="001D1F36" w:rsidRDefault="004C62C8"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C23BD3">
        <w:rPr>
          <w:rFonts w:cstheme="minorHAnsi"/>
          <w:b/>
          <w:lang w:val="en-US"/>
        </w:rPr>
        <w:t>Observation</w:t>
      </w:r>
      <w:r w:rsidR="00C23BD3">
        <w:rPr>
          <w:rFonts w:cstheme="minorHAnsi"/>
          <w:b/>
          <w:lang w:val="en-US"/>
        </w:rPr>
        <w:t xml:space="preserve"> 1</w:t>
      </w:r>
      <w:r w:rsidRPr="00C23BD3">
        <w:rPr>
          <w:rFonts w:cstheme="minorHAnsi"/>
          <w:b/>
          <w:lang w:val="en-US"/>
        </w:rPr>
        <w:t xml:space="preserve">: </w:t>
      </w:r>
      <w:r w:rsidR="002A79F9" w:rsidRPr="00C23BD3">
        <w:rPr>
          <w:rFonts w:cstheme="minorHAnsi"/>
          <w:b/>
          <w:lang w:val="en-US"/>
        </w:rPr>
        <w:t>The disadvantage from adding capability ID to MSG3 is increase in size of MSG3 which results in cell coverage getting reduced.</w:t>
      </w:r>
      <w:r w:rsidR="00E20992">
        <w:rPr>
          <w:rFonts w:cstheme="minorHAnsi"/>
          <w:b/>
          <w:lang w:val="en-US"/>
        </w:rPr>
        <w:t xml:space="preserve"> </w:t>
      </w:r>
    </w:p>
    <w:p w14:paraId="268DDA99" w14:textId="77777777" w:rsidR="001D1F36" w:rsidRDefault="001D1F36"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76D9D37E" w14:textId="4094E764" w:rsidR="004C62C8" w:rsidRDefault="001D1F36"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Proposal 1: MSG5 is</w:t>
      </w:r>
      <w:r w:rsidR="00E20992">
        <w:rPr>
          <w:rFonts w:cstheme="minorHAnsi"/>
          <w:b/>
          <w:lang w:val="en-US"/>
        </w:rPr>
        <w:t xml:space="preserve"> used by the UE to provide capability ID to gNB.</w:t>
      </w:r>
      <w:r>
        <w:rPr>
          <w:rFonts w:cstheme="minorHAnsi"/>
          <w:b/>
          <w:lang w:val="en-US"/>
        </w:rPr>
        <w:t xml:space="preserve"> MSG3 is not used for this purpose.</w:t>
      </w:r>
    </w:p>
    <w:p w14:paraId="0C5C8ADE" w14:textId="77777777" w:rsidR="001D1F36" w:rsidRDefault="001D1F36"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55481EB2" w14:textId="77777777" w:rsidR="001D1F36" w:rsidRPr="00C23BD3" w:rsidRDefault="001D1F36"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3EE7AC91" w14:textId="460EE5A6" w:rsidR="004C62C8" w:rsidRDefault="004C62C8"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6FCE5D2F" w14:textId="38653EEC" w:rsidR="004C62C8" w:rsidRDefault="004C62C8" w:rsidP="004C62C8">
      <w:pPr>
        <w:pStyle w:val="Heading2"/>
        <w:rPr>
          <w:lang w:val="en-US"/>
        </w:rPr>
      </w:pPr>
      <w:r>
        <w:rPr>
          <w:lang w:val="en-US"/>
        </w:rPr>
        <w:t>RRC suspend/resume procedure</w:t>
      </w:r>
      <w:r w:rsidR="00E74609">
        <w:rPr>
          <w:lang w:val="en-US"/>
        </w:rPr>
        <w:t xml:space="preserve"> and ID based UE capability transfer</w:t>
      </w:r>
    </w:p>
    <w:p w14:paraId="2B3ED2C1" w14:textId="77777777" w:rsidR="004217E5" w:rsidRDefault="004217E5" w:rsidP="004217E5">
      <w:pPr>
        <w:rPr>
          <w:lang w:val="en-US"/>
        </w:rPr>
      </w:pPr>
    </w:p>
    <w:p w14:paraId="2C24A16A" w14:textId="5EB4B415" w:rsidR="004217E5" w:rsidRDefault="004217E5" w:rsidP="004217E5">
      <w:pPr>
        <w:pStyle w:val="Heading3"/>
        <w:rPr>
          <w:lang w:val="en-US"/>
        </w:rPr>
      </w:pPr>
      <w:r>
        <w:rPr>
          <w:lang w:val="en-US"/>
        </w:rPr>
        <w:t xml:space="preserve">Capability ID during RRC resume procedure </w:t>
      </w:r>
    </w:p>
    <w:p w14:paraId="1F21D3FD" w14:textId="77777777" w:rsidR="004C62C8" w:rsidRDefault="004C62C8"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5CB33B84" w14:textId="47CD2366" w:rsidR="004217E5" w:rsidRDefault="008A743D"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T</w:t>
      </w:r>
      <w:bookmarkStart w:id="2" w:name="_GoBack"/>
      <w:bookmarkEnd w:id="2"/>
      <w:r w:rsidR="001D1F36">
        <w:rPr>
          <w:rFonts w:cstheme="minorHAnsi"/>
          <w:lang w:val="en-US"/>
        </w:rPr>
        <w:t>he</w:t>
      </w:r>
      <w:r w:rsidR="004217E5">
        <w:rPr>
          <w:rFonts w:cstheme="minorHAnsi"/>
          <w:lang w:val="en-US"/>
        </w:rPr>
        <w:t xml:space="preserve"> UE context including the capability information is maintained in RAN during the INACTIVE state. </w:t>
      </w:r>
      <w:r w:rsidR="00EC6AD8">
        <w:rPr>
          <w:rFonts w:cstheme="minorHAnsi"/>
          <w:lang w:val="en-US"/>
        </w:rPr>
        <w:t>While we discuss the case where the capability is changed in the next section, in cases the capability remains the same, t</w:t>
      </w:r>
      <w:r w:rsidR="004217E5">
        <w:rPr>
          <w:rFonts w:cstheme="minorHAnsi"/>
          <w:lang w:val="en-US"/>
        </w:rPr>
        <w:t xml:space="preserve">here is no benefit in UE providing the capability ID at RRC resumption because of this. </w:t>
      </w:r>
    </w:p>
    <w:p w14:paraId="143989A7" w14:textId="77777777" w:rsidR="004217E5" w:rsidRDefault="004217E5"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237822D5" w14:textId="77777777" w:rsidR="004217E5" w:rsidRPr="00C23BD3" w:rsidRDefault="004217E5" w:rsidP="004217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C23BD3">
        <w:rPr>
          <w:rFonts w:cstheme="minorHAnsi"/>
          <w:b/>
          <w:lang w:val="en-US"/>
        </w:rPr>
        <w:t>Observation</w:t>
      </w:r>
      <w:r>
        <w:rPr>
          <w:rFonts w:cstheme="minorHAnsi"/>
          <w:b/>
          <w:lang w:val="en-US"/>
        </w:rPr>
        <w:t xml:space="preserve"> 2</w:t>
      </w:r>
      <w:r w:rsidRPr="00C23BD3">
        <w:rPr>
          <w:rFonts w:cstheme="minorHAnsi"/>
          <w:b/>
          <w:lang w:val="en-US"/>
        </w:rPr>
        <w:t xml:space="preserve">: The UE capability along with other context information is already know to gNB at RRC resumption time. </w:t>
      </w:r>
    </w:p>
    <w:p w14:paraId="2B7DB0AF" w14:textId="73CB0D79" w:rsidR="001D1F36" w:rsidRDefault="001D1F36"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4981F023" w14:textId="6898655F" w:rsidR="004217E5" w:rsidRDefault="004217E5" w:rsidP="004217E5">
      <w:pPr>
        <w:pStyle w:val="Heading3"/>
        <w:rPr>
          <w:lang w:val="en-US"/>
        </w:rPr>
      </w:pPr>
      <w:r>
        <w:rPr>
          <w:lang w:val="en-US"/>
        </w:rPr>
        <w:t xml:space="preserve">Capability ID change in RRC INACTIVE state </w:t>
      </w:r>
    </w:p>
    <w:p w14:paraId="6023690D" w14:textId="77777777" w:rsidR="004217E5" w:rsidRDefault="004217E5"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5879816B" w14:textId="028DC9B4" w:rsidR="004C62C8" w:rsidRDefault="004C62C8"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 xml:space="preserve">We </w:t>
      </w:r>
      <w:r w:rsidR="004217E5">
        <w:rPr>
          <w:rFonts w:cstheme="minorHAnsi"/>
          <w:lang w:val="en-US"/>
        </w:rPr>
        <w:t xml:space="preserve">have to address the case where the UE capability </w:t>
      </w:r>
      <w:r w:rsidR="003F11CC">
        <w:rPr>
          <w:rFonts w:cstheme="minorHAnsi"/>
          <w:lang w:val="en-US"/>
        </w:rPr>
        <w:t>has the</w:t>
      </w:r>
      <w:r w:rsidR="004217E5">
        <w:rPr>
          <w:rFonts w:cstheme="minorHAnsi"/>
          <w:lang w:val="en-US"/>
        </w:rPr>
        <w:t xml:space="preserve"> potential </w:t>
      </w:r>
      <w:r w:rsidR="003F11CC">
        <w:rPr>
          <w:rFonts w:cstheme="minorHAnsi"/>
          <w:lang w:val="en-US"/>
        </w:rPr>
        <w:t xml:space="preserve">to </w:t>
      </w:r>
      <w:r w:rsidR="004217E5">
        <w:rPr>
          <w:rFonts w:cstheme="minorHAnsi"/>
          <w:lang w:val="en-US"/>
        </w:rPr>
        <w:t>change while the UE is INACTIVE state</w:t>
      </w:r>
      <w:r>
        <w:rPr>
          <w:rFonts w:cstheme="minorHAnsi"/>
          <w:lang w:val="en-US"/>
        </w:rPr>
        <w:t>.</w:t>
      </w:r>
      <w:r w:rsidR="00E537FF">
        <w:rPr>
          <w:rFonts w:cstheme="minorHAnsi"/>
          <w:lang w:val="en-US"/>
        </w:rPr>
        <w:t xml:space="preserve"> SA2 has recently agreed to a CR [2] which allows the UE to ‘release’ the connection and establish a new one, if the UE capabilities have changed while the UE is in connected mode. </w:t>
      </w:r>
    </w:p>
    <w:p w14:paraId="0A176256" w14:textId="77777777" w:rsidR="00E537FF" w:rsidRDefault="00E537FF"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4BD797A4" w14:textId="77777777" w:rsidR="006348FD" w:rsidRDefault="006348FD"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28E15442" w14:textId="4CC53103" w:rsidR="006348FD" w:rsidRDefault="006348FD"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 xml:space="preserve">Based on the above, </w:t>
      </w:r>
      <w:r w:rsidR="004217E5">
        <w:rPr>
          <w:rFonts w:cstheme="minorHAnsi"/>
          <w:lang w:val="en-US"/>
        </w:rPr>
        <w:t>i</w:t>
      </w:r>
      <w:r>
        <w:rPr>
          <w:rFonts w:cstheme="minorHAnsi"/>
          <w:lang w:val="en-US"/>
        </w:rPr>
        <w:t xml:space="preserve">n cases where the UE’s capability has changed during the RRC </w:t>
      </w:r>
      <w:r w:rsidR="009B2826">
        <w:rPr>
          <w:rFonts w:cstheme="minorHAnsi"/>
          <w:lang w:val="en-US"/>
        </w:rPr>
        <w:t xml:space="preserve">INACTIVE </w:t>
      </w:r>
      <w:r>
        <w:rPr>
          <w:rFonts w:cstheme="minorHAnsi"/>
          <w:lang w:val="en-US"/>
        </w:rPr>
        <w:t>state, the UE can initiate a new RRC Setup Request, thereby also allowing the setup of a new N2 which can provide the gNB with the latest UE intended capabilities from the AMF.</w:t>
      </w:r>
    </w:p>
    <w:p w14:paraId="1A6788A9" w14:textId="77777777" w:rsidR="006348FD" w:rsidRDefault="006348FD"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6B3B0C96" w14:textId="0EDEC263" w:rsidR="004217E5" w:rsidRDefault="004217E5"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Observation 3: Any capability change in the UE during RRC INACTIVE state can be handled by the UE initiating a new RRCSetupRequest rather than a RRC Resume</w:t>
      </w:r>
      <w:r w:rsidR="009B2826">
        <w:rPr>
          <w:rFonts w:cstheme="minorHAnsi"/>
          <w:b/>
          <w:lang w:val="en-US"/>
        </w:rPr>
        <w:t>, even though the details are not yet concluded in RAN2</w:t>
      </w:r>
      <w:r>
        <w:rPr>
          <w:rFonts w:cstheme="minorHAnsi"/>
          <w:b/>
          <w:lang w:val="en-US"/>
        </w:rPr>
        <w:t>.</w:t>
      </w:r>
    </w:p>
    <w:p w14:paraId="6FDBAB14" w14:textId="77777777" w:rsidR="004217E5" w:rsidRDefault="004217E5"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16A626A" w14:textId="51868266" w:rsidR="004217E5" w:rsidRPr="004217E5" w:rsidRDefault="004217E5"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sidRPr="004217E5">
        <w:rPr>
          <w:rFonts w:cstheme="minorHAnsi"/>
          <w:lang w:val="en-US"/>
        </w:rPr>
        <w:t xml:space="preserve">So we feel that </w:t>
      </w:r>
      <w:r w:rsidR="002D43B1">
        <w:rPr>
          <w:rFonts w:cstheme="minorHAnsi"/>
          <w:lang w:val="en-US"/>
        </w:rPr>
        <w:t>just using the</w:t>
      </w:r>
      <w:r w:rsidRPr="004217E5">
        <w:rPr>
          <w:rFonts w:cstheme="minorHAnsi"/>
          <w:lang w:val="en-US"/>
        </w:rPr>
        <w:t xml:space="preserve"> </w:t>
      </w:r>
      <w:r w:rsidR="00812BD9">
        <w:rPr>
          <w:rFonts w:cstheme="minorHAnsi"/>
          <w:lang w:val="en-US"/>
        </w:rPr>
        <w:t xml:space="preserve">combination of </w:t>
      </w:r>
      <w:r w:rsidR="00AA4332">
        <w:rPr>
          <w:rFonts w:cstheme="minorHAnsi"/>
          <w:lang w:val="en-US"/>
        </w:rPr>
        <w:t xml:space="preserve">NAS </w:t>
      </w:r>
      <w:r w:rsidR="002D43B1">
        <w:rPr>
          <w:rFonts w:cstheme="minorHAnsi"/>
          <w:lang w:val="en-US"/>
        </w:rPr>
        <w:t xml:space="preserve">registration procedure </w:t>
      </w:r>
      <w:r w:rsidR="00AA4332">
        <w:rPr>
          <w:rFonts w:cstheme="minorHAnsi"/>
          <w:lang w:val="en-US"/>
        </w:rPr>
        <w:t xml:space="preserve">and RRC connection establishment </w:t>
      </w:r>
      <w:r w:rsidR="00812BD9">
        <w:rPr>
          <w:rFonts w:cstheme="minorHAnsi"/>
          <w:lang w:val="en-US"/>
        </w:rPr>
        <w:t>procedure</w:t>
      </w:r>
      <w:r w:rsidR="00AA4332">
        <w:rPr>
          <w:rFonts w:cstheme="minorHAnsi"/>
          <w:lang w:val="en-US"/>
        </w:rPr>
        <w:t xml:space="preserve"> </w:t>
      </w:r>
      <w:r w:rsidR="002D43B1">
        <w:rPr>
          <w:rFonts w:cstheme="minorHAnsi"/>
          <w:lang w:val="en-US"/>
        </w:rPr>
        <w:t xml:space="preserve">is sufficient for transferring of a capability (with the capability ID using the new approach). </w:t>
      </w:r>
    </w:p>
    <w:p w14:paraId="77BEE75C" w14:textId="77777777" w:rsidR="000C66E7" w:rsidRDefault="000C66E7"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12D40B3C" w14:textId="02F48F94" w:rsidR="009B2826" w:rsidRDefault="00EC6AD8" w:rsidP="00EC6A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4217E5">
        <w:rPr>
          <w:rFonts w:cstheme="minorHAnsi"/>
          <w:b/>
          <w:lang w:val="en-US"/>
        </w:rPr>
        <w:t>Proposal 2:.</w:t>
      </w:r>
      <w:r w:rsidR="00514BF0">
        <w:rPr>
          <w:rFonts w:cstheme="minorHAnsi"/>
          <w:b/>
          <w:lang w:val="en-US"/>
        </w:rPr>
        <w:t xml:space="preserve"> Any new capability transfer from the UE is done through </w:t>
      </w:r>
      <w:r w:rsidR="00812BD9" w:rsidRPr="00812BD9">
        <w:rPr>
          <w:rFonts w:cstheme="minorHAnsi"/>
          <w:b/>
          <w:lang w:val="en-US"/>
        </w:rPr>
        <w:t>combination of NAS registration procedure and RRC connection establishment procedure</w:t>
      </w:r>
      <w:r w:rsidR="00514BF0">
        <w:rPr>
          <w:rFonts w:cstheme="minorHAnsi"/>
          <w:b/>
          <w:lang w:val="en-US"/>
        </w:rPr>
        <w:t>.</w:t>
      </w:r>
      <w:r w:rsidR="00812BD9" w:rsidRPr="00812BD9">
        <w:rPr>
          <w:rFonts w:cstheme="minorHAnsi"/>
          <w:b/>
          <w:lang w:val="en-US"/>
        </w:rPr>
        <w:t xml:space="preserve"> </w:t>
      </w:r>
    </w:p>
    <w:p w14:paraId="3CC7F333" w14:textId="77777777" w:rsidR="009B2826" w:rsidRDefault="009B2826" w:rsidP="00EC6A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0D28374A" w14:textId="28E36C0D" w:rsidR="00EC6AD8" w:rsidRPr="004217E5" w:rsidRDefault="009B2826" w:rsidP="00EC6A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 xml:space="preserve">Proposal 2a: </w:t>
      </w:r>
      <w:r w:rsidR="00812BD9" w:rsidRPr="004217E5">
        <w:rPr>
          <w:rFonts w:cstheme="minorHAnsi"/>
          <w:b/>
          <w:lang w:val="en-US"/>
        </w:rPr>
        <w:t>The UE capability ID is not provided by the UE at RRC resumption time</w:t>
      </w:r>
    </w:p>
    <w:p w14:paraId="25EBC23B" w14:textId="77777777" w:rsidR="00EC6AD8" w:rsidRDefault="00EC6AD8" w:rsidP="000C6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792DA6D3" w14:textId="37EF5E19" w:rsidR="00D35C2C" w:rsidRDefault="00D35C2C" w:rsidP="00D35C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 xml:space="preserve">From RAN2 perspective this would imply that the capability ID transfer would be done with the </w:t>
      </w:r>
      <w:r w:rsidRPr="004217E5">
        <w:rPr>
          <w:rFonts w:cstheme="minorHAnsi"/>
          <w:lang w:val="en-US"/>
        </w:rPr>
        <w:t>RRCSetupComplete message as MSG5</w:t>
      </w:r>
      <w:r w:rsidR="00CF6EA2">
        <w:rPr>
          <w:rFonts w:cstheme="minorHAnsi"/>
          <w:lang w:val="en-US"/>
        </w:rPr>
        <w:t xml:space="preserve"> when needed at initial Attach or NAS registration involving change of AS capability</w:t>
      </w:r>
      <w:r w:rsidRPr="004217E5">
        <w:rPr>
          <w:rFonts w:cstheme="minorHAnsi"/>
          <w:lang w:val="en-US"/>
        </w:rPr>
        <w:t>.</w:t>
      </w:r>
      <w:r>
        <w:rPr>
          <w:rFonts w:cstheme="minorHAnsi"/>
          <w:lang w:val="en-US"/>
        </w:rPr>
        <w:t xml:space="preserve"> But one can argue that the capability ID can be provided in NAS signaling rather than the RRC signaling citing the below reasons:</w:t>
      </w:r>
    </w:p>
    <w:p w14:paraId="30D9B165" w14:textId="3D820446" w:rsidR="00D35C2C" w:rsidRDefault="00D35C2C" w:rsidP="00D35C2C">
      <w:pPr>
        <w:pStyle w:val="ListParagraph"/>
        <w:numPr>
          <w:ilvl w:val="0"/>
          <w:numId w:val="1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T</w:t>
      </w:r>
      <w:r w:rsidRPr="00D35C2C">
        <w:rPr>
          <w:rFonts w:cstheme="minorHAnsi"/>
          <w:lang w:val="en-US"/>
        </w:rPr>
        <w:t xml:space="preserve">he AMF is the main repository for the UE capability content as well as the capability ID that refers to this content (even when gNB can cache the capability if it intends to), and </w:t>
      </w:r>
      <w:r w:rsidR="005C7697">
        <w:rPr>
          <w:rFonts w:cstheme="minorHAnsi"/>
          <w:lang w:val="en-US"/>
        </w:rPr>
        <w:t xml:space="preserve">since </w:t>
      </w:r>
      <w:r>
        <w:rPr>
          <w:rFonts w:cstheme="minorHAnsi"/>
          <w:lang w:val="en-US"/>
        </w:rPr>
        <w:t>the gNB gets the UE capability for an capability ID from AMF, the capability ID would be needed at AMF anyway.</w:t>
      </w:r>
    </w:p>
    <w:p w14:paraId="521E288E" w14:textId="103F0F8F" w:rsidR="00D35C2C" w:rsidRPr="00D35C2C" w:rsidRDefault="00D35C2C" w:rsidP="00D35C2C">
      <w:pPr>
        <w:pStyle w:val="ListParagraph"/>
        <w:numPr>
          <w:ilvl w:val="0"/>
          <w:numId w:val="1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I</w:t>
      </w:r>
      <w:r w:rsidRPr="00D35C2C">
        <w:rPr>
          <w:rFonts w:cstheme="minorHAnsi"/>
          <w:lang w:val="en-US"/>
        </w:rPr>
        <w:t xml:space="preserve">f </w:t>
      </w:r>
      <w:r>
        <w:rPr>
          <w:rFonts w:cstheme="minorHAnsi"/>
          <w:lang w:val="en-US"/>
        </w:rPr>
        <w:t xml:space="preserve">the </w:t>
      </w:r>
      <w:r w:rsidRPr="00D35C2C">
        <w:rPr>
          <w:rFonts w:cstheme="minorHAnsi"/>
          <w:lang w:val="en-US"/>
        </w:rPr>
        <w:t xml:space="preserve">UE intends to provide a new capability to the NW </w:t>
      </w:r>
      <w:r w:rsidR="00812BD9">
        <w:rPr>
          <w:rFonts w:cstheme="minorHAnsi"/>
          <w:lang w:val="en-US"/>
        </w:rPr>
        <w:t xml:space="preserve">due to a UE capability change </w:t>
      </w:r>
      <w:r w:rsidRPr="00D35C2C">
        <w:rPr>
          <w:rFonts w:cstheme="minorHAnsi"/>
          <w:lang w:val="en-US"/>
        </w:rPr>
        <w:t>[2], it would use the NAS signaling to inform the AMF to ‘release’ the earlier capability</w:t>
      </w:r>
      <w:r w:rsidR="00812BD9">
        <w:rPr>
          <w:rFonts w:cstheme="minorHAnsi"/>
          <w:lang w:val="en-US"/>
        </w:rPr>
        <w:t>. A</w:t>
      </w:r>
      <w:r>
        <w:rPr>
          <w:rFonts w:cstheme="minorHAnsi"/>
          <w:lang w:val="en-US"/>
        </w:rPr>
        <w:t xml:space="preserve"> capability change using the new procedure just means a change of capability ID, </w:t>
      </w:r>
      <w:r w:rsidR="00812BD9">
        <w:rPr>
          <w:rFonts w:cstheme="minorHAnsi"/>
          <w:lang w:val="en-US"/>
        </w:rPr>
        <w:t>so</w:t>
      </w:r>
      <w:r>
        <w:rPr>
          <w:rFonts w:cstheme="minorHAnsi"/>
          <w:lang w:val="en-US"/>
        </w:rPr>
        <w:t xml:space="preserve"> we c</w:t>
      </w:r>
      <w:r w:rsidR="00812BD9">
        <w:rPr>
          <w:rFonts w:cstheme="minorHAnsi"/>
          <w:lang w:val="en-US"/>
        </w:rPr>
        <w:t>ould</w:t>
      </w:r>
      <w:r>
        <w:rPr>
          <w:rFonts w:cstheme="minorHAnsi"/>
          <w:lang w:val="en-US"/>
        </w:rPr>
        <w:t xml:space="preserve"> add the capability ID </w:t>
      </w:r>
      <w:r w:rsidR="00812BD9">
        <w:rPr>
          <w:rFonts w:cstheme="minorHAnsi"/>
          <w:lang w:val="en-US"/>
        </w:rPr>
        <w:t xml:space="preserve">for this case </w:t>
      </w:r>
      <w:r>
        <w:rPr>
          <w:rFonts w:cstheme="minorHAnsi"/>
          <w:lang w:val="en-US"/>
        </w:rPr>
        <w:t xml:space="preserve">to this the existing NAS signaling. </w:t>
      </w:r>
    </w:p>
    <w:p w14:paraId="6748517D" w14:textId="27D82F63" w:rsidR="00D35C2C" w:rsidRDefault="00D35C2C" w:rsidP="000C6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7F70F09E" w14:textId="7B466010" w:rsidR="005C7697" w:rsidRDefault="00D35C2C" w:rsidP="000C6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lastRenderedPageBreak/>
        <w:t xml:space="preserve">We see that both </w:t>
      </w:r>
      <w:r w:rsidR="002E1834">
        <w:rPr>
          <w:rFonts w:cstheme="minorHAnsi"/>
          <w:lang w:val="en-US"/>
        </w:rPr>
        <w:t xml:space="preserve">NAS and RRC </w:t>
      </w:r>
      <w:r>
        <w:rPr>
          <w:rFonts w:cstheme="minorHAnsi"/>
          <w:lang w:val="en-US"/>
        </w:rPr>
        <w:t xml:space="preserve">approaches are viable. </w:t>
      </w:r>
      <w:r w:rsidR="005C7697">
        <w:rPr>
          <w:rFonts w:cstheme="minorHAnsi"/>
          <w:lang w:val="en-US"/>
        </w:rPr>
        <w:t>It would appear that adding the capability ID in NAS signaling can make the gNB be agnostic to the</w:t>
      </w:r>
      <w:r w:rsidR="002E1834">
        <w:rPr>
          <w:rFonts w:cstheme="minorHAnsi"/>
          <w:lang w:val="en-US"/>
        </w:rPr>
        <w:t xml:space="preserve"> capability</w:t>
      </w:r>
      <w:r w:rsidR="005C7697">
        <w:rPr>
          <w:rFonts w:cstheme="minorHAnsi"/>
          <w:lang w:val="en-US"/>
        </w:rPr>
        <w:t xml:space="preserve"> ID transfer and that AMF would provide the capability that corresponds to the ID, using the existing N2 setup signaling, and this can lead to minimal changes.</w:t>
      </w:r>
    </w:p>
    <w:p w14:paraId="6F6AAFAA" w14:textId="77777777" w:rsidR="002E1834" w:rsidRDefault="002E1834" w:rsidP="000C6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047D5E9B" w14:textId="1D41EDFA" w:rsidR="005C7697" w:rsidRDefault="005C7697" w:rsidP="000C6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However we try to provide some arguments in favor of RRC signaling:</w:t>
      </w:r>
    </w:p>
    <w:p w14:paraId="15C465F4" w14:textId="07320D5B" w:rsidR="00E44EE1" w:rsidRDefault="001162D0" w:rsidP="005C7697">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Using the ID based approach, the gNB has the potential to cache the capability ID and corresponding capability, and it can be the basis in the reduction of the CN/RAN signaling of capability. And gNB would know the capability of the UE faster</w:t>
      </w:r>
      <w:r w:rsidR="00272ADB">
        <w:rPr>
          <w:rFonts w:cstheme="minorHAnsi"/>
          <w:lang w:val="en-US"/>
        </w:rPr>
        <w:t>, which can be used to configure access stratum parameters earlier while the N2 is being setup</w:t>
      </w:r>
      <w:r>
        <w:rPr>
          <w:rFonts w:cstheme="minorHAnsi"/>
          <w:lang w:val="en-US"/>
        </w:rPr>
        <w:t>. Signaling of the ID using RRC signaling is simpler for RRC to know of the ID provided by the UE.  Also the gNB</w:t>
      </w:r>
      <w:r w:rsidR="005C7697">
        <w:rPr>
          <w:rFonts w:cstheme="minorHAnsi"/>
          <w:lang w:val="en-US"/>
        </w:rPr>
        <w:t xml:space="preserve"> </w:t>
      </w:r>
      <w:r>
        <w:rPr>
          <w:rFonts w:cstheme="minorHAnsi"/>
          <w:lang w:val="en-US"/>
        </w:rPr>
        <w:t>needs to</w:t>
      </w:r>
      <w:r w:rsidR="005C7697">
        <w:rPr>
          <w:rFonts w:cstheme="minorHAnsi"/>
          <w:lang w:val="en-US"/>
        </w:rPr>
        <w:t xml:space="preserve"> ‘push’ the </w:t>
      </w:r>
      <w:r w:rsidR="00E44EE1">
        <w:rPr>
          <w:rFonts w:cstheme="minorHAnsi"/>
          <w:lang w:val="en-US"/>
        </w:rPr>
        <w:t>information of</w:t>
      </w:r>
      <w:r w:rsidR="005C7697">
        <w:rPr>
          <w:rFonts w:cstheme="minorHAnsi"/>
          <w:lang w:val="en-US"/>
        </w:rPr>
        <w:t xml:space="preserve"> the capability of the UE (and the corresponding ID) to AMF</w:t>
      </w:r>
      <w:r w:rsidR="00E44EE1">
        <w:rPr>
          <w:rFonts w:cstheme="minorHAnsi"/>
          <w:lang w:val="en-US"/>
        </w:rPr>
        <w:t xml:space="preserve">, </w:t>
      </w:r>
      <w:r>
        <w:rPr>
          <w:rFonts w:cstheme="minorHAnsi"/>
          <w:lang w:val="en-US"/>
        </w:rPr>
        <w:t>and for this gNB would have to know the ID</w:t>
      </w:r>
      <w:r w:rsidR="00272ADB">
        <w:rPr>
          <w:rFonts w:cstheme="minorHAnsi"/>
          <w:lang w:val="en-US"/>
        </w:rPr>
        <w:t xml:space="preserve"> from NAS signaling otherwise</w:t>
      </w:r>
      <w:r w:rsidR="00E44EE1">
        <w:rPr>
          <w:rFonts w:cstheme="minorHAnsi"/>
          <w:lang w:val="en-US"/>
        </w:rPr>
        <w:t xml:space="preserve">. </w:t>
      </w:r>
    </w:p>
    <w:p w14:paraId="38317D5D" w14:textId="263721AB" w:rsidR="00E44EE1" w:rsidRDefault="00E44EE1" w:rsidP="00E44EE1">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In the future, if the capability ID based capability transfer is to be used in other RATs, having the transfer between the UE and eNB/</w:t>
      </w:r>
      <w:r w:rsidR="002E1834">
        <w:rPr>
          <w:rFonts w:cstheme="minorHAnsi"/>
          <w:lang w:val="en-US"/>
        </w:rPr>
        <w:t xml:space="preserve">MME </w:t>
      </w:r>
      <w:r>
        <w:rPr>
          <w:rFonts w:cstheme="minorHAnsi"/>
          <w:lang w:val="en-US"/>
        </w:rPr>
        <w:t xml:space="preserve">etc using the corresponding RATs RRC, can lay the platform for RAT specific unique exchanges from the UE to the NW (rather than having to use the NAS signaling). </w:t>
      </w:r>
    </w:p>
    <w:p w14:paraId="3350A750" w14:textId="2C136D25" w:rsidR="00514BF0" w:rsidRPr="00E44EE1" w:rsidRDefault="00514BF0" w:rsidP="00E44EE1">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As mentioned later in chap 2.4 in this paper, the capability ID transfer can also happen in UECapabiltyResponse message, which is an RRC message.</w:t>
      </w:r>
    </w:p>
    <w:p w14:paraId="17384F41" w14:textId="77777777" w:rsidR="00E44EE1" w:rsidRDefault="00E44EE1" w:rsidP="00E44E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67D63A6F" w14:textId="4C33B3D8" w:rsidR="005C7697" w:rsidRPr="00E44EE1" w:rsidRDefault="00E44EE1" w:rsidP="00E44E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Hence we prefer using the RRC signaling over NAS.</w:t>
      </w:r>
      <w:r w:rsidR="005C7697" w:rsidRPr="00E44EE1">
        <w:rPr>
          <w:rFonts w:cstheme="minorHAnsi"/>
          <w:lang w:val="en-US"/>
        </w:rPr>
        <w:t xml:space="preserve"> </w:t>
      </w:r>
    </w:p>
    <w:p w14:paraId="738A9DE4" w14:textId="77777777" w:rsidR="00D35C2C" w:rsidRDefault="00D35C2C" w:rsidP="000C6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57979B00" w14:textId="63CFB5AB" w:rsidR="000C66E7" w:rsidRPr="00C23BD3" w:rsidRDefault="000C66E7" w:rsidP="000C6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C23BD3">
        <w:rPr>
          <w:rFonts w:cstheme="minorHAnsi"/>
          <w:b/>
          <w:lang w:val="en-US"/>
        </w:rPr>
        <w:t>Proposal</w:t>
      </w:r>
      <w:r w:rsidR="004217E5">
        <w:rPr>
          <w:rFonts w:cstheme="minorHAnsi"/>
          <w:b/>
          <w:lang w:val="en-US"/>
        </w:rPr>
        <w:t xml:space="preserve"> 3</w:t>
      </w:r>
      <w:r w:rsidRPr="00C23BD3">
        <w:rPr>
          <w:rFonts w:cstheme="minorHAnsi"/>
          <w:b/>
          <w:lang w:val="en-US"/>
        </w:rPr>
        <w:t xml:space="preserve">: UE capability ID is sent from the UE only in </w:t>
      </w:r>
      <w:r w:rsidR="00272ADB" w:rsidRPr="00C23BD3">
        <w:rPr>
          <w:rFonts w:cstheme="minorHAnsi"/>
          <w:b/>
          <w:lang w:val="en-US"/>
        </w:rPr>
        <w:t xml:space="preserve">RRCSetupComplete </w:t>
      </w:r>
      <w:r w:rsidR="00272ADB">
        <w:rPr>
          <w:rFonts w:cstheme="minorHAnsi"/>
          <w:b/>
          <w:lang w:val="en-US"/>
        </w:rPr>
        <w:t xml:space="preserve"> as part of </w:t>
      </w:r>
      <w:r w:rsidRPr="00C23BD3">
        <w:rPr>
          <w:rFonts w:cstheme="minorHAnsi"/>
          <w:b/>
          <w:lang w:val="en-US"/>
        </w:rPr>
        <w:t xml:space="preserve">MSG5 </w:t>
      </w:r>
    </w:p>
    <w:p w14:paraId="672FB977" w14:textId="77777777" w:rsidR="004C62C8" w:rsidRDefault="004C62C8"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2CEAFAB3" w14:textId="77777777" w:rsidR="004C62C8" w:rsidRPr="002D1817" w:rsidRDefault="004C62C8" w:rsidP="002D18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14:paraId="3C87AA18" w14:textId="1696609B" w:rsidR="00417824" w:rsidRDefault="00E74609" w:rsidP="00417824">
      <w:pPr>
        <w:pStyle w:val="Heading2"/>
        <w:rPr>
          <w:lang w:val="en-US"/>
        </w:rPr>
      </w:pPr>
      <w:r>
        <w:rPr>
          <w:lang w:val="en-US"/>
        </w:rPr>
        <w:t xml:space="preserve">Temporary capability restriction and ID based UE capability transfer </w:t>
      </w:r>
    </w:p>
    <w:p w14:paraId="3B953B3A" w14:textId="77777777" w:rsidR="00417824" w:rsidRDefault="00417824"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0A9A5566" w14:textId="49676F01" w:rsidR="00B40AB5" w:rsidRDefault="00E74609"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 xml:space="preserve">RAN2 has the below agreement to let the core network be agnostic of the temporary capability restrictions in the UE. </w:t>
      </w:r>
    </w:p>
    <w:p w14:paraId="4A5F5F0D" w14:textId="77777777" w:rsidR="00B40AB5" w:rsidRDefault="00B40AB5"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672CC" w:rsidRPr="00FE0F23" w14:paraId="3BB917A3" w14:textId="77777777" w:rsidTr="00AD111A">
        <w:tc>
          <w:tcPr>
            <w:tcW w:w="9855" w:type="dxa"/>
            <w:shd w:val="clear" w:color="auto" w:fill="auto"/>
          </w:tcPr>
          <w:p w14:paraId="3329D7EE" w14:textId="77777777" w:rsidR="00E672CC" w:rsidRPr="00FE0F23" w:rsidRDefault="00E672CC" w:rsidP="00AD111A">
            <w:pPr>
              <w:pStyle w:val="Heading3"/>
              <w:numPr>
                <w:ilvl w:val="0"/>
                <w:numId w:val="0"/>
              </w:numPr>
              <w:rPr>
                <w:lang w:val="en-US" w:eastAsia="ja-JP"/>
              </w:rPr>
            </w:pPr>
            <w:bookmarkStart w:id="3" w:name="_Toc476249007"/>
            <w:r w:rsidRPr="00FE0F23">
              <w:rPr>
                <w:lang w:val="en-US" w:eastAsia="ja-JP"/>
              </w:rPr>
              <w:t>5.5.6</w:t>
            </w:r>
            <w:r w:rsidRPr="00FE0F23">
              <w:rPr>
                <w:lang w:val="en-US" w:eastAsia="ja-JP"/>
              </w:rPr>
              <w:tab/>
              <w:t>UE capability retrieval framework</w:t>
            </w:r>
            <w:bookmarkEnd w:id="3"/>
          </w:p>
          <w:p w14:paraId="674D9003" w14:textId="77777777" w:rsidR="00E672CC" w:rsidRPr="005920A5" w:rsidRDefault="00E672CC" w:rsidP="00AD111A">
            <w:pPr>
              <w:rPr>
                <w:lang w:eastAsia="ja-JP"/>
              </w:rPr>
            </w:pPr>
            <w:r w:rsidRPr="005920A5">
              <w:rPr>
                <w:lang w:eastAsia="ja-JP"/>
              </w:rPr>
              <w:t xml:space="preserve">The UE reports its UE </w:t>
            </w:r>
            <w:r>
              <w:rPr>
                <w:lang w:eastAsia="ja-JP"/>
              </w:rPr>
              <w:t xml:space="preserve">radio access </w:t>
            </w:r>
            <w:r w:rsidRPr="005920A5">
              <w:rPr>
                <w:lang w:eastAsia="ja-JP"/>
              </w:rPr>
              <w:t>capabilit</w:t>
            </w:r>
            <w:r>
              <w:rPr>
                <w:lang w:eastAsia="ja-JP"/>
              </w:rPr>
              <w:t>ies</w:t>
            </w:r>
            <w:r w:rsidRPr="005920A5">
              <w:rPr>
                <w:lang w:eastAsia="ja-JP"/>
              </w:rPr>
              <w:t xml:space="preserve"> </w:t>
            </w:r>
            <w:r>
              <w:rPr>
                <w:lang w:eastAsia="ja-JP"/>
              </w:rPr>
              <w:t xml:space="preserve">which are static </w:t>
            </w:r>
            <w:r w:rsidRPr="005920A5">
              <w:rPr>
                <w:lang w:eastAsia="ja-JP"/>
              </w:rPr>
              <w:t>at least when the network requests. The gNB can request what capabilities for the UE to report (e.g. similar band and band combination requests in LTE).</w:t>
            </w:r>
            <w:r>
              <w:t xml:space="preserve"> </w:t>
            </w:r>
            <w:r>
              <w:rPr>
                <w:lang w:eastAsia="ja-JP"/>
              </w:rPr>
              <w:t>The change of UE capabilities is just to, temporarily (e.g. under network control),</w:t>
            </w:r>
            <w:r w:rsidRPr="00C430BD">
              <w:rPr>
                <w:lang w:eastAsia="ja-JP"/>
              </w:rPr>
              <w:t xml:space="preserve"> limit the availability of some capabilities, e.g. due to hardware sharing, interference or overheating.</w:t>
            </w:r>
            <w:r>
              <w:rPr>
                <w:lang w:eastAsia="ja-JP"/>
              </w:rPr>
              <w:t xml:space="preserve"> </w:t>
            </w:r>
            <w:r w:rsidRPr="00E672CC">
              <w:rPr>
                <w:highlight w:val="yellow"/>
                <w:lang w:eastAsia="ja-JP"/>
              </w:rPr>
              <w:t>The temporary capability restrict should be transparent to the NextGen Core</w:t>
            </w:r>
            <w:r>
              <w:rPr>
                <w:lang w:eastAsia="ja-JP"/>
              </w:rPr>
              <w:t>. Namely,</w:t>
            </w:r>
            <w:r w:rsidRPr="00C430BD">
              <w:rPr>
                <w:lang w:eastAsia="ja-JP"/>
              </w:rPr>
              <w:t xml:space="preserve"> only static capability is stored in the N</w:t>
            </w:r>
            <w:r>
              <w:rPr>
                <w:lang w:eastAsia="ja-JP"/>
              </w:rPr>
              <w:t>ext</w:t>
            </w:r>
            <w:r w:rsidRPr="00C430BD">
              <w:rPr>
                <w:lang w:eastAsia="ja-JP"/>
              </w:rPr>
              <w:t>G</w:t>
            </w:r>
            <w:r>
              <w:rPr>
                <w:lang w:eastAsia="ja-JP"/>
              </w:rPr>
              <w:t>en C</w:t>
            </w:r>
            <w:r w:rsidRPr="00C430BD">
              <w:rPr>
                <w:lang w:eastAsia="ja-JP"/>
              </w:rPr>
              <w:t>ore.</w:t>
            </w:r>
            <w:r>
              <w:rPr>
                <w:lang w:eastAsia="ja-JP"/>
              </w:rPr>
              <w:t xml:space="preserve"> The UE signals the temporary capability restriction request to the gNB.</w:t>
            </w:r>
          </w:p>
          <w:p w14:paraId="259AB907" w14:textId="77777777" w:rsidR="00E672CC" w:rsidRPr="00FE0F23" w:rsidRDefault="00E672CC" w:rsidP="00AD111A">
            <w:pPr>
              <w:pStyle w:val="NO"/>
              <w:rPr>
                <w:b/>
                <w:lang w:eastAsia="ko-KR"/>
              </w:rPr>
            </w:pPr>
            <w:r w:rsidRPr="00FE0F23">
              <w:rPr>
                <w:lang w:val="en-US" w:eastAsia="ja-JP"/>
              </w:rPr>
              <w:t>NOTE:</w:t>
            </w:r>
            <w:r w:rsidRPr="00FE0F23">
              <w:rPr>
                <w:lang w:val="en-US" w:eastAsia="ja-JP"/>
              </w:rPr>
              <w:tab/>
              <w:t>It is FFS to which capabilities the restriction may apply and how the limitation is expressed to the gNB. The details are to be finalized in Stage-3.</w:t>
            </w:r>
          </w:p>
        </w:tc>
      </w:tr>
    </w:tbl>
    <w:p w14:paraId="201A5740" w14:textId="77777777" w:rsidR="00E672CC" w:rsidRDefault="00E672CC"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47CE612B" w14:textId="77777777" w:rsidR="00B40AB5" w:rsidRDefault="00B40AB5"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0FABCA53" w14:textId="5DCADBCE" w:rsidR="00B40AB5" w:rsidRDefault="00E74609"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The intention is to allow the UE to report any restrictions on the ‘already reported’ capability (either using the legacy capability reporting method or based on the new ID based method).</w:t>
      </w:r>
      <w:r w:rsidR="00B40AB5">
        <w:rPr>
          <w:rFonts w:cstheme="minorHAnsi"/>
          <w:lang w:val="en-US"/>
        </w:rPr>
        <w:t xml:space="preserve"> The restrictions would then allow the UE to ‘reduce’ the capability from the baseline capability that was exchanged earlier, for the duration of the RRC connected mode, with the intention that once the UE goes to idle the restriction is not valid anymore.</w:t>
      </w:r>
    </w:p>
    <w:p w14:paraId="0204F5AF" w14:textId="77777777" w:rsidR="00B40AB5" w:rsidRDefault="00B40AB5"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7D14C26C" w14:textId="77777777" w:rsidR="00B40AB5" w:rsidRDefault="00B40AB5"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lastRenderedPageBreak/>
        <w:t>While RAN2 has not yet discussed on the logistics of the temporary capability restrictions (and the parameters allowed to be part of the restricted set), based on the above, we can infer that the temporary capability restriction can still be viewed as independent procedure to the ID based capability transfer. Even when the UE has capability restrictions at the beginning when the UE is going into connected mode, the UE could provide the baseline capability using the ID based approach, and then use the (to be concluded) RRC signaling to provide the restricted capability set.</w:t>
      </w:r>
    </w:p>
    <w:p w14:paraId="12124A06" w14:textId="77777777" w:rsidR="00B40AB5" w:rsidRDefault="00B40AB5"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62AE85C5" w14:textId="1C8AF492" w:rsidR="00B40AB5" w:rsidRDefault="00272ADB"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Observation</w:t>
      </w:r>
      <w:r w:rsidR="005872B0">
        <w:rPr>
          <w:rFonts w:cstheme="minorHAnsi"/>
          <w:b/>
          <w:lang w:val="en-US"/>
        </w:rPr>
        <w:t xml:space="preserve"> 4</w:t>
      </w:r>
      <w:r w:rsidR="00B40AB5" w:rsidRPr="00C23BD3">
        <w:rPr>
          <w:rFonts w:cstheme="minorHAnsi"/>
          <w:b/>
          <w:lang w:val="en-US"/>
        </w:rPr>
        <w:t>:</w:t>
      </w:r>
      <w:r w:rsidR="009051CB" w:rsidRPr="00C23BD3">
        <w:rPr>
          <w:rFonts w:cstheme="minorHAnsi"/>
          <w:b/>
          <w:lang w:val="en-US"/>
        </w:rPr>
        <w:t xml:space="preserve"> Temporary capability restriction feature is independent of the </w:t>
      </w:r>
      <w:r w:rsidR="00E44EE1">
        <w:rPr>
          <w:rFonts w:cstheme="minorHAnsi"/>
          <w:b/>
          <w:lang w:val="en-US"/>
        </w:rPr>
        <w:t xml:space="preserve">capability </w:t>
      </w:r>
      <w:r w:rsidR="009051CB" w:rsidRPr="00C23BD3">
        <w:rPr>
          <w:rFonts w:cstheme="minorHAnsi"/>
          <w:b/>
          <w:lang w:val="en-US"/>
        </w:rPr>
        <w:t xml:space="preserve">ID based </w:t>
      </w:r>
      <w:r w:rsidR="00E44EE1">
        <w:rPr>
          <w:rFonts w:cstheme="minorHAnsi"/>
          <w:b/>
          <w:lang w:val="en-US"/>
        </w:rPr>
        <w:t xml:space="preserve">UE </w:t>
      </w:r>
      <w:r w:rsidR="009051CB" w:rsidRPr="00C23BD3">
        <w:rPr>
          <w:rFonts w:cstheme="minorHAnsi"/>
          <w:b/>
          <w:lang w:val="en-US"/>
        </w:rPr>
        <w:t>capability transfer procedure. The restriction in capability is applied on the capability that was transferred using the capability ID.</w:t>
      </w:r>
    </w:p>
    <w:p w14:paraId="6E7513F1" w14:textId="77777777" w:rsidR="007F6D1B" w:rsidRDefault="007F6D1B"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0E137B43" w14:textId="26321B7D" w:rsidR="007F6D1B" w:rsidRPr="00C23BD3" w:rsidRDefault="007F6D1B"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Proposal 5: Temporary capability restriction will not be considered as part of this SI.</w:t>
      </w:r>
    </w:p>
    <w:p w14:paraId="1CE73142" w14:textId="77777777" w:rsidR="00B40AB5" w:rsidRDefault="00B40AB5"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12374A23" w14:textId="761E3D25" w:rsidR="0005679B" w:rsidRDefault="0005679B" w:rsidP="0005679B">
      <w:pPr>
        <w:pStyle w:val="Heading2"/>
        <w:rPr>
          <w:lang w:val="en-US"/>
        </w:rPr>
      </w:pPr>
      <w:r>
        <w:rPr>
          <w:lang w:val="en-US"/>
        </w:rPr>
        <w:t>ID based UE capability transfer and legacy capability transfer procedure</w:t>
      </w:r>
      <w:r w:rsidR="00D443DF">
        <w:rPr>
          <w:lang w:val="en-US"/>
        </w:rPr>
        <w:t>s</w:t>
      </w:r>
    </w:p>
    <w:p w14:paraId="22A11B5B" w14:textId="23F4DE28" w:rsidR="0005679B" w:rsidRDefault="0005679B"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713B7572" w14:textId="02014DE8" w:rsidR="00D443DF" w:rsidRDefault="00D443DF" w:rsidP="00D443DF">
      <w:pPr>
        <w:pStyle w:val="Heading3"/>
        <w:rPr>
          <w:lang w:val="en-US"/>
        </w:rPr>
      </w:pPr>
      <w:r>
        <w:rPr>
          <w:lang w:val="en-US"/>
        </w:rPr>
        <w:t>Association of capability ID with the UE capability</w:t>
      </w:r>
    </w:p>
    <w:p w14:paraId="605D1A50" w14:textId="77777777" w:rsidR="00D443DF" w:rsidRDefault="00D443DF"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17D56413" w14:textId="751EC441" w:rsidR="00D443DF" w:rsidRDefault="00D443DF"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 xml:space="preserve">Irrespective of how capability ID is created, the NW would need the actual capability that the capability ID maps to, and </w:t>
      </w:r>
      <w:r w:rsidR="00F7433A">
        <w:rPr>
          <w:rFonts w:cstheme="minorHAnsi"/>
          <w:lang w:val="en-US"/>
        </w:rPr>
        <w:t>in some cases this may be</w:t>
      </w:r>
      <w:r>
        <w:rPr>
          <w:rFonts w:cstheme="minorHAnsi"/>
          <w:lang w:val="en-US"/>
        </w:rPr>
        <w:t xml:space="preserve"> provided by the UE. </w:t>
      </w:r>
    </w:p>
    <w:p w14:paraId="1D69E995" w14:textId="77777777" w:rsidR="00D443DF" w:rsidRDefault="00D443DF"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47D5AAD4" w14:textId="3778D1C8" w:rsidR="00D443DF" w:rsidRDefault="00D443DF"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To handle th</w:t>
      </w:r>
      <w:r w:rsidR="00CC6687">
        <w:rPr>
          <w:rFonts w:cstheme="minorHAnsi"/>
          <w:lang w:val="en-US"/>
        </w:rPr>
        <w:t>is situation</w:t>
      </w:r>
      <w:r>
        <w:rPr>
          <w:rFonts w:cstheme="minorHAnsi"/>
          <w:lang w:val="en-US"/>
        </w:rPr>
        <w:t xml:space="preserve">, the UE should provide the capability ID along with the associated capability and we can </w:t>
      </w:r>
      <w:r w:rsidR="00F7433A">
        <w:rPr>
          <w:rFonts w:cstheme="minorHAnsi"/>
          <w:lang w:val="en-US"/>
        </w:rPr>
        <w:t xml:space="preserve">extend </w:t>
      </w:r>
      <w:r>
        <w:rPr>
          <w:rFonts w:cstheme="minorHAnsi"/>
          <w:lang w:val="en-US"/>
        </w:rPr>
        <w:t xml:space="preserve">the UE capability enquiry and information response procedure to accommodate this. </w:t>
      </w:r>
    </w:p>
    <w:p w14:paraId="12BCC5D7" w14:textId="77777777" w:rsidR="00D443DF" w:rsidRDefault="00D443DF"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1E7DE2DD" w14:textId="1B667F78" w:rsidR="00D443DF" w:rsidRPr="00155BA2" w:rsidRDefault="00155BA2"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155BA2">
        <w:rPr>
          <w:rFonts w:cstheme="minorHAnsi"/>
          <w:b/>
          <w:lang w:val="en-US"/>
        </w:rPr>
        <w:t xml:space="preserve">Observation </w:t>
      </w:r>
      <w:r w:rsidR="00272ADB">
        <w:rPr>
          <w:rFonts w:cstheme="minorHAnsi"/>
          <w:b/>
          <w:lang w:val="en-US"/>
        </w:rPr>
        <w:t>5</w:t>
      </w:r>
      <w:r w:rsidR="00D443DF" w:rsidRPr="00155BA2">
        <w:rPr>
          <w:rFonts w:cstheme="minorHAnsi"/>
          <w:b/>
          <w:lang w:val="en-US"/>
        </w:rPr>
        <w:t xml:space="preserve">: The </w:t>
      </w:r>
      <w:r w:rsidRPr="00155BA2">
        <w:rPr>
          <w:rFonts w:cstheme="minorHAnsi"/>
          <w:b/>
          <w:lang w:val="en-US"/>
        </w:rPr>
        <w:t xml:space="preserve">existing </w:t>
      </w:r>
      <w:r w:rsidR="00D443DF" w:rsidRPr="00155BA2">
        <w:rPr>
          <w:rFonts w:cstheme="minorHAnsi"/>
          <w:b/>
          <w:lang w:val="en-US"/>
        </w:rPr>
        <w:t>UE capability enquiry message</w:t>
      </w:r>
      <w:r w:rsidRPr="00155BA2">
        <w:rPr>
          <w:rFonts w:cstheme="minorHAnsi"/>
          <w:b/>
          <w:lang w:val="en-US"/>
        </w:rPr>
        <w:t>/ information response procedure can accommodate the transfer of additional signaling needed to handle the UE capability ID based transfer feature.</w:t>
      </w:r>
    </w:p>
    <w:p w14:paraId="2437EB0B" w14:textId="77777777" w:rsidR="00D443DF" w:rsidRPr="00DE5CA0" w:rsidRDefault="00D443DF" w:rsidP="004178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1DC0437D" w14:textId="3114B2D5" w:rsidR="00D443DF" w:rsidRDefault="00155BA2"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I</w:t>
      </w:r>
      <w:r w:rsidR="00D443DF">
        <w:rPr>
          <w:rFonts w:cstheme="minorHAnsi"/>
          <w:lang w:val="en-US"/>
        </w:rPr>
        <w:t xml:space="preserve">t is </w:t>
      </w:r>
      <w:r>
        <w:rPr>
          <w:rFonts w:cstheme="minorHAnsi"/>
          <w:lang w:val="en-US"/>
        </w:rPr>
        <w:t xml:space="preserve">also </w:t>
      </w:r>
      <w:r w:rsidR="00D443DF">
        <w:rPr>
          <w:rFonts w:cstheme="minorHAnsi"/>
          <w:lang w:val="en-US"/>
        </w:rPr>
        <w:t xml:space="preserve">safe to say that the gNB or other NW nodes may not have the capability ID or the corresponding capabilities based on the capability ID (atleast in some transient situations). </w:t>
      </w:r>
    </w:p>
    <w:p w14:paraId="73E9D146" w14:textId="77777777" w:rsidR="00D443DF" w:rsidRDefault="00D443DF"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6C0E537A" w14:textId="522BBA60" w:rsidR="00D443DF" w:rsidRDefault="00D443DF" w:rsidP="00D44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Ob</w:t>
      </w:r>
      <w:r w:rsidR="00155BA2">
        <w:rPr>
          <w:rFonts w:cstheme="minorHAnsi"/>
          <w:b/>
          <w:lang w:val="en-US"/>
        </w:rPr>
        <w:t xml:space="preserve">servation </w:t>
      </w:r>
      <w:r w:rsidR="00272ADB">
        <w:rPr>
          <w:rFonts w:cstheme="minorHAnsi"/>
          <w:b/>
          <w:lang w:val="en-US"/>
        </w:rPr>
        <w:t>6</w:t>
      </w:r>
      <w:r>
        <w:rPr>
          <w:rFonts w:cstheme="minorHAnsi"/>
          <w:b/>
          <w:lang w:val="en-US"/>
        </w:rPr>
        <w:t xml:space="preserve">: </w:t>
      </w:r>
      <w:r w:rsidRPr="00DE5CA0">
        <w:rPr>
          <w:rFonts w:cstheme="minorHAnsi"/>
          <w:b/>
          <w:lang w:val="en-US"/>
        </w:rPr>
        <w:t xml:space="preserve">In cases where there is no (sufficient) information on the capability ID or the capability the capability ID refers to, we have to ensure that the capability from the UE is transferred to the NW, and in such cases the legacy means of capability transfer </w:t>
      </w:r>
      <w:r w:rsidR="00155BA2">
        <w:rPr>
          <w:rFonts w:cstheme="minorHAnsi"/>
          <w:b/>
          <w:lang w:val="en-US"/>
        </w:rPr>
        <w:t>can be</w:t>
      </w:r>
      <w:r w:rsidRPr="00DE5CA0">
        <w:rPr>
          <w:rFonts w:cstheme="minorHAnsi"/>
          <w:b/>
          <w:lang w:val="en-US"/>
        </w:rPr>
        <w:t xml:space="preserve"> re-used.</w:t>
      </w:r>
    </w:p>
    <w:p w14:paraId="7B91689E" w14:textId="41DB4F35" w:rsidR="0084786B" w:rsidRDefault="0084786B"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04341ACF" w14:textId="77777777" w:rsidR="00D443DF" w:rsidRPr="00DE5CA0" w:rsidRDefault="00D443DF"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3C3905C3" w14:textId="72084C7D" w:rsidR="0084786B" w:rsidRDefault="0084786B" w:rsidP="0084786B">
      <w:pPr>
        <w:pStyle w:val="Heading3"/>
        <w:rPr>
          <w:lang w:val="en-US"/>
        </w:rPr>
      </w:pPr>
      <w:r>
        <w:rPr>
          <w:lang w:val="en-US"/>
        </w:rPr>
        <w:t>Partial capability based on NW parameters</w:t>
      </w:r>
    </w:p>
    <w:p w14:paraId="729ED5F7" w14:textId="360AFFEB" w:rsidR="0084786B" w:rsidRDefault="0084786B"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436B515B" w14:textId="5B5030CD" w:rsidR="0084786B" w:rsidRDefault="0084786B"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We also have to address the case of UE transferring partial capability based on NW provided filters (NW requested bands, BW etc..) in regards to how this mixes with capability ID based capability transfer.</w:t>
      </w:r>
    </w:p>
    <w:p w14:paraId="2E6D18CB" w14:textId="77777777" w:rsidR="0084786B" w:rsidRDefault="0084786B"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2A5CED67" w14:textId="66194610" w:rsidR="0084786B" w:rsidRDefault="0084786B"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 xml:space="preserve">The basic premise with capability ID usage is that the ID intends to replace the transfer of UE capability across the UE and gNB and possibly across the NW nodes. And as stated earlier, wherever needed, the legacy means of capability transfer using UECapabilityEnquiry and UECapabilityInformation is used. </w:t>
      </w:r>
    </w:p>
    <w:p w14:paraId="285DC08F" w14:textId="77777777" w:rsidR="0084786B" w:rsidRDefault="0084786B"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2FB0F4C2" w14:textId="17B00B18" w:rsidR="0084786B" w:rsidRDefault="0084786B"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 xml:space="preserve">Although it would be not </w:t>
      </w:r>
      <w:r w:rsidR="00DE5CA0">
        <w:rPr>
          <w:rFonts w:cstheme="minorHAnsi"/>
          <w:lang w:val="en-US"/>
        </w:rPr>
        <w:t>effective</w:t>
      </w:r>
      <w:r>
        <w:rPr>
          <w:rFonts w:cstheme="minorHAnsi"/>
          <w:lang w:val="en-US"/>
        </w:rPr>
        <w:t xml:space="preserve"> for the NW to ask again via legacy means, after the UE has sent the capability ID and the NW has the capability information based on the capability ID, from UE </w:t>
      </w:r>
      <w:r>
        <w:rPr>
          <w:rFonts w:cstheme="minorHAnsi"/>
          <w:lang w:val="en-US"/>
        </w:rPr>
        <w:lastRenderedPageBreak/>
        <w:t xml:space="preserve">perspective, this use case is not different from the case where the NW could not map the capability from the by the ID earlier, and the NW had asked for the capability (with some filters provided). </w:t>
      </w:r>
    </w:p>
    <w:p w14:paraId="32B04D33" w14:textId="77777777" w:rsidR="00DE5CA0" w:rsidRDefault="00DE5CA0"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0AD98FBF" w14:textId="47BA4E69" w:rsidR="00DE5CA0" w:rsidRDefault="00DE5CA0" w:rsidP="00DE5C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In a sense both the capability ID based capability transfer and the legacy capability transfer can co-exist, though redundant in some cases</w:t>
      </w:r>
      <w:r w:rsidR="00514BF0">
        <w:rPr>
          <w:rFonts w:cstheme="minorHAnsi"/>
          <w:lang w:val="en-US"/>
        </w:rPr>
        <w:t xml:space="preserve"> which we leave to the discretion of the gNB</w:t>
      </w:r>
      <w:r>
        <w:rPr>
          <w:rFonts w:cstheme="minorHAnsi"/>
          <w:lang w:val="en-US"/>
        </w:rPr>
        <w:t>. At</w:t>
      </w:r>
      <w:r w:rsidR="00241E04">
        <w:rPr>
          <w:rFonts w:cstheme="minorHAnsi"/>
          <w:lang w:val="en-US"/>
        </w:rPr>
        <w:t xml:space="preserve"> </w:t>
      </w:r>
      <w:r>
        <w:rPr>
          <w:rFonts w:cstheme="minorHAnsi"/>
          <w:lang w:val="en-US"/>
        </w:rPr>
        <w:t xml:space="preserve">least we should not prevent the gNB from asking for a filtered UE capability using the legacy means, even after the UE has provided a capability ID in MSG5 earlier. </w:t>
      </w:r>
    </w:p>
    <w:p w14:paraId="70DC3406" w14:textId="77777777" w:rsidR="00514BF0" w:rsidRDefault="00514BF0" w:rsidP="00DE5C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64ED9E2A" w14:textId="35A124E9" w:rsidR="00DE5CA0" w:rsidRDefault="00155BA2"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Based on the arguments and the observations made above we can propose the following:</w:t>
      </w:r>
    </w:p>
    <w:p w14:paraId="065CEA9C" w14:textId="77777777" w:rsidR="00155BA2" w:rsidRDefault="00155BA2"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5FBD973D" w14:textId="454CF4D5" w:rsidR="00DE5CA0" w:rsidRDefault="00DE5CA0" w:rsidP="00DE5C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05679B">
        <w:rPr>
          <w:rFonts w:cstheme="minorHAnsi"/>
          <w:b/>
          <w:lang w:val="en-US"/>
        </w:rPr>
        <w:t>Proposal</w:t>
      </w:r>
      <w:r>
        <w:rPr>
          <w:rFonts w:cstheme="minorHAnsi"/>
          <w:b/>
          <w:lang w:val="en-US"/>
        </w:rPr>
        <w:t xml:space="preserve"> </w:t>
      </w:r>
      <w:r w:rsidR="007F6D1B">
        <w:rPr>
          <w:rFonts w:cstheme="minorHAnsi"/>
          <w:b/>
          <w:lang w:val="en-US"/>
        </w:rPr>
        <w:t>6</w:t>
      </w:r>
      <w:r w:rsidRPr="0005679B">
        <w:rPr>
          <w:rFonts w:cstheme="minorHAnsi"/>
          <w:b/>
          <w:lang w:val="en-US"/>
        </w:rPr>
        <w:t xml:space="preserve">: </w:t>
      </w:r>
      <w:r>
        <w:rPr>
          <w:rFonts w:cstheme="minorHAnsi"/>
          <w:b/>
          <w:lang w:val="en-US"/>
        </w:rPr>
        <w:t>T</w:t>
      </w:r>
      <w:r w:rsidRPr="0005679B">
        <w:rPr>
          <w:rFonts w:cstheme="minorHAnsi"/>
          <w:b/>
          <w:lang w:val="en-US"/>
        </w:rPr>
        <w:t xml:space="preserve">he legacy </w:t>
      </w:r>
      <w:r>
        <w:rPr>
          <w:rFonts w:cstheme="minorHAnsi"/>
          <w:b/>
          <w:lang w:val="en-US"/>
        </w:rPr>
        <w:t>process of capability transfer and the capability ID based capability transfer are not mutually exclusive</w:t>
      </w:r>
      <w:r w:rsidRPr="0005679B">
        <w:rPr>
          <w:rFonts w:cstheme="minorHAnsi"/>
          <w:b/>
          <w:lang w:val="en-US"/>
        </w:rPr>
        <w:t>.</w:t>
      </w:r>
      <w:r>
        <w:rPr>
          <w:rFonts w:cstheme="minorHAnsi"/>
          <w:b/>
          <w:lang w:val="en-US"/>
        </w:rPr>
        <w:t xml:space="preserve"> The legacy capability transfer usage includes (but not limited to):</w:t>
      </w:r>
    </w:p>
    <w:p w14:paraId="075FDB53" w14:textId="77777777" w:rsidR="00DE5CA0" w:rsidRDefault="00DE5CA0" w:rsidP="00DE5CA0">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the cases where the NW nodes do not have information on the capability ID or the capability that is referred to by the capability ID</w:t>
      </w:r>
    </w:p>
    <w:p w14:paraId="036DC2AB" w14:textId="1102911E" w:rsidR="00DE5CA0" w:rsidRDefault="00DE5CA0" w:rsidP="00DE5CA0">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the UE does not provide a capability ID to the NW</w:t>
      </w:r>
    </w:p>
    <w:p w14:paraId="31AB3AFC" w14:textId="5CA3C28D" w:rsidR="00DE5CA0" w:rsidRDefault="00DE5CA0" w:rsidP="00DE5CA0">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or if the NW in</w:t>
      </w:r>
      <w:r w:rsidR="00D727DF">
        <w:rPr>
          <w:rFonts w:cstheme="minorHAnsi"/>
          <w:b/>
          <w:lang w:val="en-US"/>
        </w:rPr>
        <w:t>tends to use the legacy procedure</w:t>
      </w:r>
    </w:p>
    <w:p w14:paraId="3A46806B" w14:textId="10A03708" w:rsidR="00155BA2" w:rsidRDefault="00155BA2" w:rsidP="00155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p>
    <w:p w14:paraId="39527FD4" w14:textId="36B09377" w:rsidR="00155BA2" w:rsidRPr="00155BA2" w:rsidRDefault="00155BA2" w:rsidP="00155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lang w:val="en-US"/>
        </w:rPr>
      </w:pPr>
      <w:r w:rsidRPr="00155BA2">
        <w:rPr>
          <w:b/>
          <w:lang w:val="en-US"/>
        </w:rPr>
        <w:t xml:space="preserve">Proposal </w:t>
      </w:r>
      <w:r w:rsidR="007F6D1B">
        <w:rPr>
          <w:b/>
          <w:lang w:val="en-US"/>
        </w:rPr>
        <w:t>7</w:t>
      </w:r>
      <w:r w:rsidRPr="00155BA2">
        <w:rPr>
          <w:b/>
          <w:lang w:val="en-US"/>
        </w:rPr>
        <w:t>: The legacy messages UECapabilityEnquiry and UECapabiiltyInformation can be enhanced as below to handle the transfer of UE capability ID and the associated UE capability message:</w:t>
      </w:r>
    </w:p>
    <w:p w14:paraId="51A22247" w14:textId="4FDC91F2" w:rsidR="00155BA2" w:rsidRPr="00155BA2" w:rsidRDefault="00155BA2" w:rsidP="00155BA2">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155BA2">
        <w:rPr>
          <w:b/>
          <w:lang w:val="en-US"/>
        </w:rPr>
        <w:t>The UECapabilityEnquiry message includes an optional request from the NW to provide the UE capability ID (even if the UE has provided the UE ID earlier)</w:t>
      </w:r>
    </w:p>
    <w:p w14:paraId="2082053C" w14:textId="2974CEB0" w:rsidR="0084786B" w:rsidRPr="00155BA2" w:rsidRDefault="00155BA2" w:rsidP="00155BA2">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155BA2">
        <w:rPr>
          <w:b/>
          <w:lang w:val="en-US"/>
        </w:rPr>
        <w:t>The UECapabilityInformation message includes an optional UE capability ID field that the UE fills in</w:t>
      </w:r>
      <w:r w:rsidR="00521316">
        <w:rPr>
          <w:b/>
          <w:lang w:val="en-US"/>
        </w:rPr>
        <w:t xml:space="preserve"> </w:t>
      </w:r>
      <w:r w:rsidRPr="00155BA2">
        <w:rPr>
          <w:b/>
          <w:lang w:val="en-US"/>
        </w:rPr>
        <w:t xml:space="preserve">if </w:t>
      </w:r>
      <w:r w:rsidR="00C156F0">
        <w:rPr>
          <w:b/>
          <w:lang w:val="en-US"/>
        </w:rPr>
        <w:t xml:space="preserve">has a UE capability ID and </w:t>
      </w:r>
      <w:r w:rsidRPr="00155BA2">
        <w:rPr>
          <w:b/>
          <w:lang w:val="en-US"/>
        </w:rPr>
        <w:t>requested by the NW. The capability provided in the UECapabilityInformation message will be assumed to be the capability the capability ID message represents</w:t>
      </w:r>
      <w:r w:rsidR="00D727DF">
        <w:rPr>
          <w:b/>
          <w:lang w:val="en-US"/>
        </w:rPr>
        <w:t xml:space="preserve"> in such a case</w:t>
      </w:r>
      <w:r w:rsidRPr="00155BA2">
        <w:rPr>
          <w:b/>
          <w:lang w:val="en-US"/>
        </w:rPr>
        <w:t>.</w:t>
      </w:r>
      <w:r w:rsidR="00BB4E3B">
        <w:rPr>
          <w:b/>
          <w:lang w:val="en-US"/>
        </w:rPr>
        <w:t xml:space="preserve">. </w:t>
      </w:r>
      <w:r w:rsidR="00521316">
        <w:rPr>
          <w:b/>
          <w:lang w:val="en-US"/>
        </w:rPr>
        <w:t xml:space="preserve"> </w:t>
      </w:r>
    </w:p>
    <w:p w14:paraId="7328A899" w14:textId="77777777" w:rsidR="00155BA2" w:rsidRDefault="00155BA2" w:rsidP="00155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36BFC860" w14:textId="77777777" w:rsidR="0084786B" w:rsidRPr="0084786B" w:rsidRDefault="0084786B" w:rsidP="008478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2AE6D99F" w14:textId="77777777" w:rsidR="00FB082B" w:rsidRDefault="00FB082B" w:rsidP="006D66EA">
      <w:pPr>
        <w:pStyle w:val="Heading1"/>
      </w:pPr>
      <w:r w:rsidRPr="003A28F3">
        <w:t xml:space="preserve">Conclusion and </w:t>
      </w:r>
      <w:r w:rsidRPr="006D66EA">
        <w:t>proposals</w:t>
      </w:r>
    </w:p>
    <w:p w14:paraId="4E05A016" w14:textId="77777777" w:rsidR="00272ADB" w:rsidRPr="00272ADB" w:rsidRDefault="00272ADB" w:rsidP="00272ADB"/>
    <w:p w14:paraId="41B7F5C4"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C23BD3">
        <w:rPr>
          <w:rFonts w:cstheme="minorHAnsi"/>
          <w:b/>
          <w:lang w:val="en-US"/>
        </w:rPr>
        <w:t>Observation</w:t>
      </w:r>
      <w:r>
        <w:rPr>
          <w:rFonts w:cstheme="minorHAnsi"/>
          <w:b/>
          <w:lang w:val="en-US"/>
        </w:rPr>
        <w:t xml:space="preserve"> 1</w:t>
      </w:r>
      <w:r w:rsidRPr="00C23BD3">
        <w:rPr>
          <w:rFonts w:cstheme="minorHAnsi"/>
          <w:b/>
          <w:lang w:val="en-US"/>
        </w:rPr>
        <w:t>: The disadvantage from adding capability ID to MSG3 is increase in size of MSG3 which results in cell coverage getting reduced.</w:t>
      </w:r>
      <w:r>
        <w:rPr>
          <w:rFonts w:cstheme="minorHAnsi"/>
          <w:b/>
          <w:lang w:val="en-US"/>
        </w:rPr>
        <w:t xml:space="preserve"> </w:t>
      </w:r>
    </w:p>
    <w:p w14:paraId="495C26DC"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F4BAAC6" w14:textId="50580401"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Proposal 1: MSG5 is used by the UE to provide capability ID to gNB. MSG3 is not used for this purpose.</w:t>
      </w:r>
    </w:p>
    <w:p w14:paraId="13DE405E"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B1D73E4" w14:textId="77777777" w:rsidR="00272ADB" w:rsidRPr="00C23BD3"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C23BD3">
        <w:rPr>
          <w:rFonts w:cstheme="minorHAnsi"/>
          <w:b/>
          <w:lang w:val="en-US"/>
        </w:rPr>
        <w:t>Observation</w:t>
      </w:r>
      <w:r>
        <w:rPr>
          <w:rFonts w:cstheme="minorHAnsi"/>
          <w:b/>
          <w:lang w:val="en-US"/>
        </w:rPr>
        <w:t xml:space="preserve"> 2</w:t>
      </w:r>
      <w:r w:rsidRPr="00C23BD3">
        <w:rPr>
          <w:rFonts w:cstheme="minorHAnsi"/>
          <w:b/>
          <w:lang w:val="en-US"/>
        </w:rPr>
        <w:t xml:space="preserve">: The UE capability along with other context information is already know to gNB at RRC resumption time. </w:t>
      </w:r>
    </w:p>
    <w:p w14:paraId="36F471A6"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57478FD6"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Observation 3: Any capability change in the UE during RRC INACTIVE state can be handled by the UE initiating a new RRCSetupRequest rather than a RRC Resume, even though the details are not yet concluded in RAN2.</w:t>
      </w:r>
    </w:p>
    <w:p w14:paraId="6F65DAE8"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8458271" w14:textId="02B6C152"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4217E5">
        <w:rPr>
          <w:rFonts w:cstheme="minorHAnsi"/>
          <w:b/>
          <w:lang w:val="en-US"/>
        </w:rPr>
        <w:t>Proposal 2:</w:t>
      </w:r>
      <w:r>
        <w:rPr>
          <w:rFonts w:cstheme="minorHAnsi"/>
          <w:b/>
          <w:lang w:val="en-US"/>
        </w:rPr>
        <w:t xml:space="preserve"> Any new capability transfer from the UE is done through </w:t>
      </w:r>
      <w:r w:rsidRPr="00812BD9">
        <w:rPr>
          <w:rFonts w:cstheme="minorHAnsi"/>
          <w:b/>
          <w:lang w:val="en-US"/>
        </w:rPr>
        <w:t>combination of NAS registration procedure and RRC connection establishment procedure</w:t>
      </w:r>
      <w:r>
        <w:rPr>
          <w:rFonts w:cstheme="minorHAnsi"/>
          <w:b/>
          <w:lang w:val="en-US"/>
        </w:rPr>
        <w:t>.</w:t>
      </w:r>
      <w:r w:rsidRPr="00812BD9">
        <w:rPr>
          <w:rFonts w:cstheme="minorHAnsi"/>
          <w:b/>
          <w:lang w:val="en-US"/>
        </w:rPr>
        <w:t xml:space="preserve"> </w:t>
      </w:r>
    </w:p>
    <w:p w14:paraId="4DAA2A27"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141FF2BC" w14:textId="77777777" w:rsidR="00272ADB" w:rsidRPr="004217E5"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 xml:space="preserve">Proposal 2a: </w:t>
      </w:r>
      <w:r w:rsidRPr="004217E5">
        <w:rPr>
          <w:rFonts w:cstheme="minorHAnsi"/>
          <w:b/>
          <w:lang w:val="en-US"/>
        </w:rPr>
        <w:t>The UE capability ID is not provided by the UE at RRC resumption time</w:t>
      </w:r>
    </w:p>
    <w:p w14:paraId="674CC2C8"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13EC46CF" w14:textId="5DB19DBE" w:rsidR="00272ADB" w:rsidRPr="00C23BD3"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C23BD3">
        <w:rPr>
          <w:rFonts w:cstheme="minorHAnsi"/>
          <w:b/>
          <w:lang w:val="en-US"/>
        </w:rPr>
        <w:t>Proposal</w:t>
      </w:r>
      <w:r>
        <w:rPr>
          <w:rFonts w:cstheme="minorHAnsi"/>
          <w:b/>
          <w:lang w:val="en-US"/>
        </w:rPr>
        <w:t xml:space="preserve"> 3</w:t>
      </w:r>
      <w:r w:rsidRPr="00C23BD3">
        <w:rPr>
          <w:rFonts w:cstheme="minorHAnsi"/>
          <w:b/>
          <w:lang w:val="en-US"/>
        </w:rPr>
        <w:t xml:space="preserve">: UE capability ID is sent from the UE only in RRCSetupComplete </w:t>
      </w:r>
      <w:r>
        <w:rPr>
          <w:rFonts w:cstheme="minorHAnsi"/>
          <w:b/>
          <w:lang w:val="en-US"/>
        </w:rPr>
        <w:t>as part of MSG5.</w:t>
      </w:r>
    </w:p>
    <w:p w14:paraId="10C18B2D" w14:textId="77777777" w:rsidR="00272ADB" w:rsidRDefault="00272AD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20330CBA"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Observation 4</w:t>
      </w:r>
      <w:r w:rsidRPr="00C23BD3">
        <w:rPr>
          <w:rFonts w:cstheme="minorHAnsi"/>
          <w:b/>
          <w:lang w:val="en-US"/>
        </w:rPr>
        <w:t xml:space="preserve">: Temporary capability restriction feature is independent of the </w:t>
      </w:r>
      <w:r>
        <w:rPr>
          <w:rFonts w:cstheme="minorHAnsi"/>
          <w:b/>
          <w:lang w:val="en-US"/>
        </w:rPr>
        <w:t xml:space="preserve">capability </w:t>
      </w:r>
      <w:r w:rsidRPr="00C23BD3">
        <w:rPr>
          <w:rFonts w:cstheme="minorHAnsi"/>
          <w:b/>
          <w:lang w:val="en-US"/>
        </w:rPr>
        <w:t xml:space="preserve">ID based </w:t>
      </w:r>
      <w:r>
        <w:rPr>
          <w:rFonts w:cstheme="minorHAnsi"/>
          <w:b/>
          <w:lang w:val="en-US"/>
        </w:rPr>
        <w:t xml:space="preserve">UE </w:t>
      </w:r>
      <w:r w:rsidRPr="00C23BD3">
        <w:rPr>
          <w:rFonts w:cstheme="minorHAnsi"/>
          <w:b/>
          <w:lang w:val="en-US"/>
        </w:rPr>
        <w:t>capability transfer procedure. The restriction in capability is applied on the capability that was transferred using the capability ID.</w:t>
      </w:r>
    </w:p>
    <w:p w14:paraId="617BECCC"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A3834E9" w14:textId="77777777" w:rsidR="007F6D1B" w:rsidRPr="00C23BD3"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Proposal 5: Temporary capability restriction will not be considered as part of this SI.</w:t>
      </w:r>
    </w:p>
    <w:p w14:paraId="2793A161" w14:textId="77777777" w:rsidR="007F6D1B" w:rsidRDefault="007F6D1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7FCAEC01" w14:textId="77777777" w:rsidR="007F6D1B" w:rsidRPr="00155BA2"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155BA2">
        <w:rPr>
          <w:rFonts w:cstheme="minorHAnsi"/>
          <w:b/>
          <w:lang w:val="en-US"/>
        </w:rPr>
        <w:t xml:space="preserve">Observation </w:t>
      </w:r>
      <w:r>
        <w:rPr>
          <w:rFonts w:cstheme="minorHAnsi"/>
          <w:b/>
          <w:lang w:val="en-US"/>
        </w:rPr>
        <w:t>5</w:t>
      </w:r>
      <w:r w:rsidRPr="00155BA2">
        <w:rPr>
          <w:rFonts w:cstheme="minorHAnsi"/>
          <w:b/>
          <w:lang w:val="en-US"/>
        </w:rPr>
        <w:t>: The existing UE capability enquiry message/ information response procedure can accommodate the transfer of additional signaling needed to handle the UE capability ID based transfer feature.</w:t>
      </w:r>
    </w:p>
    <w:p w14:paraId="26CCCCB0" w14:textId="77777777" w:rsidR="007F6D1B" w:rsidRPr="00DE5CA0"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5DECDF1D"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 xml:space="preserve">Observation 6: </w:t>
      </w:r>
      <w:r w:rsidRPr="00DE5CA0">
        <w:rPr>
          <w:rFonts w:cstheme="minorHAnsi"/>
          <w:b/>
          <w:lang w:val="en-US"/>
        </w:rPr>
        <w:t xml:space="preserve">In cases where there is no (sufficient) information on the capability ID or the capability the capability ID refers to, we have to ensure that the capability from the UE is transferred to the NW, and in such cases the legacy means of capability transfer </w:t>
      </w:r>
      <w:r>
        <w:rPr>
          <w:rFonts w:cstheme="minorHAnsi"/>
          <w:b/>
          <w:lang w:val="en-US"/>
        </w:rPr>
        <w:t>can be</w:t>
      </w:r>
      <w:r w:rsidRPr="00DE5CA0">
        <w:rPr>
          <w:rFonts w:cstheme="minorHAnsi"/>
          <w:b/>
          <w:lang w:val="en-US"/>
        </w:rPr>
        <w:t xml:space="preserve"> re-used.</w:t>
      </w:r>
    </w:p>
    <w:p w14:paraId="35416855" w14:textId="77777777" w:rsidR="007F6D1B" w:rsidRDefault="007F6D1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7B273737"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05679B">
        <w:rPr>
          <w:rFonts w:cstheme="minorHAnsi"/>
          <w:b/>
          <w:lang w:val="en-US"/>
        </w:rPr>
        <w:t>Proposal</w:t>
      </w:r>
      <w:r>
        <w:rPr>
          <w:rFonts w:cstheme="minorHAnsi"/>
          <w:b/>
          <w:lang w:val="en-US"/>
        </w:rPr>
        <w:t xml:space="preserve"> 6</w:t>
      </w:r>
      <w:r w:rsidRPr="0005679B">
        <w:rPr>
          <w:rFonts w:cstheme="minorHAnsi"/>
          <w:b/>
          <w:lang w:val="en-US"/>
        </w:rPr>
        <w:t xml:space="preserve">: </w:t>
      </w:r>
      <w:r>
        <w:rPr>
          <w:rFonts w:cstheme="minorHAnsi"/>
          <w:b/>
          <w:lang w:val="en-US"/>
        </w:rPr>
        <w:t>T</w:t>
      </w:r>
      <w:r w:rsidRPr="0005679B">
        <w:rPr>
          <w:rFonts w:cstheme="minorHAnsi"/>
          <w:b/>
          <w:lang w:val="en-US"/>
        </w:rPr>
        <w:t xml:space="preserve">he legacy </w:t>
      </w:r>
      <w:r>
        <w:rPr>
          <w:rFonts w:cstheme="minorHAnsi"/>
          <w:b/>
          <w:lang w:val="en-US"/>
        </w:rPr>
        <w:t>process of capability transfer and the capability ID based capability transfer are not mutually exclusive</w:t>
      </w:r>
      <w:r w:rsidRPr="0005679B">
        <w:rPr>
          <w:rFonts w:cstheme="minorHAnsi"/>
          <w:b/>
          <w:lang w:val="en-US"/>
        </w:rPr>
        <w:t>.</w:t>
      </w:r>
      <w:r>
        <w:rPr>
          <w:rFonts w:cstheme="minorHAnsi"/>
          <w:b/>
          <w:lang w:val="en-US"/>
        </w:rPr>
        <w:t xml:space="preserve"> The legacy capability transfer usage includes (but not limited to):</w:t>
      </w:r>
    </w:p>
    <w:p w14:paraId="2A7E2567" w14:textId="77777777" w:rsidR="007F6D1B" w:rsidRDefault="007F6D1B" w:rsidP="007F6D1B">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the cases where the NW nodes do not have information on the capability ID or the capability that is referred to by the capability ID</w:t>
      </w:r>
    </w:p>
    <w:p w14:paraId="446DB3F7" w14:textId="77777777" w:rsidR="007F6D1B" w:rsidRDefault="007F6D1B" w:rsidP="007F6D1B">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the UE does not provide a capability ID to the NW</w:t>
      </w:r>
    </w:p>
    <w:p w14:paraId="3F9DD283" w14:textId="77777777" w:rsidR="007F6D1B" w:rsidRDefault="007F6D1B" w:rsidP="007F6D1B">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Pr>
          <w:rFonts w:cstheme="minorHAnsi"/>
          <w:b/>
          <w:lang w:val="en-US"/>
        </w:rPr>
        <w:t>or if the NW intends to use the legacy procedure</w:t>
      </w:r>
    </w:p>
    <w:p w14:paraId="24A1C5E1"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p>
    <w:p w14:paraId="6D311DDB" w14:textId="77777777" w:rsidR="007F6D1B" w:rsidRPr="00155BA2"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lang w:val="en-US"/>
        </w:rPr>
      </w:pPr>
      <w:r w:rsidRPr="00155BA2">
        <w:rPr>
          <w:b/>
          <w:lang w:val="en-US"/>
        </w:rPr>
        <w:t xml:space="preserve">Proposal </w:t>
      </w:r>
      <w:r>
        <w:rPr>
          <w:b/>
          <w:lang w:val="en-US"/>
        </w:rPr>
        <w:t>7</w:t>
      </w:r>
      <w:r w:rsidRPr="00155BA2">
        <w:rPr>
          <w:b/>
          <w:lang w:val="en-US"/>
        </w:rPr>
        <w:t>: The legacy messages UECapabilityEnquiry and UECapabiiltyInformation can be enhanced as below to handle the transfer of UE capability ID and the associated UE capability message:</w:t>
      </w:r>
    </w:p>
    <w:p w14:paraId="10534197" w14:textId="77777777" w:rsidR="007F6D1B" w:rsidRPr="00155BA2" w:rsidRDefault="007F6D1B" w:rsidP="007F6D1B">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155BA2">
        <w:rPr>
          <w:b/>
          <w:lang w:val="en-US"/>
        </w:rPr>
        <w:t>The UECapabilityEnquiry message includes an optional request from the NW to provide the UE capability ID (even if the UE has provided the UE ID earlier)</w:t>
      </w:r>
    </w:p>
    <w:p w14:paraId="6507E80A" w14:textId="633F81A0" w:rsidR="007F6D1B" w:rsidRPr="00155BA2" w:rsidRDefault="007F6D1B" w:rsidP="007F6D1B">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155BA2">
        <w:rPr>
          <w:b/>
          <w:lang w:val="en-US"/>
        </w:rPr>
        <w:t>The UECapabilityInformation message includes an optional UE capability ID field that the UE fills in</w:t>
      </w:r>
      <w:r>
        <w:rPr>
          <w:b/>
          <w:lang w:val="en-US"/>
        </w:rPr>
        <w:t xml:space="preserve"> </w:t>
      </w:r>
      <w:r w:rsidRPr="00155BA2">
        <w:rPr>
          <w:b/>
          <w:lang w:val="en-US"/>
        </w:rPr>
        <w:t xml:space="preserve">if </w:t>
      </w:r>
      <w:r>
        <w:rPr>
          <w:b/>
          <w:lang w:val="en-US"/>
        </w:rPr>
        <w:t xml:space="preserve">has a UE capability ID and </w:t>
      </w:r>
      <w:r w:rsidRPr="00155BA2">
        <w:rPr>
          <w:b/>
          <w:lang w:val="en-US"/>
        </w:rPr>
        <w:t>requested by the NW. The capability provided in the UECapabilityInformation message will be assumed to be the capability the capability ID message represents</w:t>
      </w:r>
      <w:r>
        <w:rPr>
          <w:b/>
          <w:lang w:val="en-US"/>
        </w:rPr>
        <w:t xml:space="preserve"> in such a case</w:t>
      </w:r>
      <w:r w:rsidRPr="00155BA2">
        <w:rPr>
          <w:b/>
          <w:lang w:val="en-US"/>
        </w:rPr>
        <w:t>.</w:t>
      </w:r>
      <w:r>
        <w:rPr>
          <w:b/>
          <w:lang w:val="en-US"/>
        </w:rPr>
        <w:t xml:space="preserve">.  </w:t>
      </w:r>
    </w:p>
    <w:p w14:paraId="7B5DAB95"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7AB3DAA3" w14:textId="77777777" w:rsidR="007F6D1B" w:rsidRDefault="007F6D1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BEF0D93" w14:textId="703DCF45" w:rsidR="003F197A" w:rsidRPr="003A28F3" w:rsidRDefault="003F197A" w:rsidP="003F197A">
      <w:pPr>
        <w:pStyle w:val="Heading1"/>
      </w:pPr>
      <w:r>
        <w:t>References</w:t>
      </w:r>
    </w:p>
    <w:p w14:paraId="1B55EBF7" w14:textId="1AB05216" w:rsidR="003F197A" w:rsidRDefault="003F197A" w:rsidP="003F197A">
      <w:r>
        <w:t xml:space="preserve">[1]   TS 23743.020      </w:t>
      </w:r>
      <w:r w:rsidRPr="00235394">
        <w:t xml:space="preserve">Technical Specification Group </w:t>
      </w:r>
      <w:r w:rsidRPr="00BF4708">
        <w:t>Services and System Aspects</w:t>
      </w:r>
      <w:r w:rsidRPr="00235394">
        <w:t>;</w:t>
      </w:r>
      <w:r>
        <w:t xml:space="preserve"> </w:t>
      </w:r>
      <w:r w:rsidRPr="003F197A">
        <w:t xml:space="preserve">Study on optimisations of UE radio capability signalling </w:t>
      </w:r>
      <w:r w:rsidRPr="00235394">
        <w:t>(</w:t>
      </w:r>
      <w:r w:rsidRPr="003F197A">
        <w:t>Release 16</w:t>
      </w:r>
      <w:r w:rsidRPr="00235394">
        <w:t>)</w:t>
      </w:r>
    </w:p>
    <w:p w14:paraId="7949E497" w14:textId="0665A3F6" w:rsidR="003F197A" w:rsidRPr="003F197A" w:rsidRDefault="003F197A" w:rsidP="003F197A">
      <w:r>
        <w:t xml:space="preserve">[2] </w:t>
      </w:r>
      <w:r w:rsidR="007E0E07">
        <w:t xml:space="preserve">   S2-187891   </w:t>
      </w:r>
      <w:r w:rsidR="007E0E07" w:rsidRPr="007E0E07">
        <w:t>UE radio capability change in RRC_INACTIVE</w:t>
      </w:r>
    </w:p>
    <w:p w14:paraId="372600DB" w14:textId="77777777" w:rsidR="003F197A" w:rsidRPr="002A0563" w:rsidRDefault="003F197A" w:rsidP="00636E9D"/>
    <w:sectPr w:rsidR="003F197A" w:rsidRPr="002A05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3A98C" w14:textId="77777777" w:rsidR="000733A3" w:rsidRDefault="000733A3" w:rsidP="00DF7110">
      <w:pPr>
        <w:spacing w:after="0" w:line="240" w:lineRule="auto"/>
      </w:pPr>
      <w:r>
        <w:separator/>
      </w:r>
    </w:p>
  </w:endnote>
  <w:endnote w:type="continuationSeparator" w:id="0">
    <w:p w14:paraId="29E6B8FF" w14:textId="77777777" w:rsidR="000733A3" w:rsidRDefault="000733A3"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D2DFF" w14:textId="77777777" w:rsidR="000733A3" w:rsidRDefault="000733A3" w:rsidP="00DF7110">
      <w:pPr>
        <w:spacing w:after="0" w:line="240" w:lineRule="auto"/>
      </w:pPr>
      <w:r>
        <w:separator/>
      </w:r>
    </w:p>
  </w:footnote>
  <w:footnote w:type="continuationSeparator" w:id="0">
    <w:p w14:paraId="38660A1D" w14:textId="77777777" w:rsidR="000733A3" w:rsidRDefault="000733A3"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7964457"/>
    <w:multiLevelType w:val="hybridMultilevel"/>
    <w:tmpl w:val="4CBA0948"/>
    <w:lvl w:ilvl="0" w:tplc="95F66E64">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C6DA4"/>
    <w:multiLevelType w:val="hybridMultilevel"/>
    <w:tmpl w:val="FB6AC6A2"/>
    <w:lvl w:ilvl="0" w:tplc="D01C7D6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3721605"/>
    <w:multiLevelType w:val="hybridMultilevel"/>
    <w:tmpl w:val="0748D9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B9501A5"/>
    <w:multiLevelType w:val="hybridMultilevel"/>
    <w:tmpl w:val="875EA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0" w15:restartNumberingAfterBreak="0">
    <w:nsid w:val="75870066"/>
    <w:multiLevelType w:val="hybridMultilevel"/>
    <w:tmpl w:val="EA6A9244"/>
    <w:lvl w:ilvl="0" w:tplc="5008DAC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8"/>
  </w:num>
  <w:num w:numId="5">
    <w:abstractNumId w:val="1"/>
  </w:num>
  <w:num w:numId="6">
    <w:abstractNumId w:val="9"/>
  </w:num>
  <w:num w:numId="7">
    <w:abstractNumId w:val="3"/>
  </w:num>
  <w:num w:numId="8">
    <w:abstractNumId w:val="2"/>
  </w:num>
  <w:num w:numId="9">
    <w:abstractNumId w:val="10"/>
  </w:num>
  <w:num w:numId="10">
    <w:abstractNumId w:val="5"/>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2530"/>
    <w:rsid w:val="00025114"/>
    <w:rsid w:val="0002518B"/>
    <w:rsid w:val="0002567C"/>
    <w:rsid w:val="000260C4"/>
    <w:rsid w:val="00027DC1"/>
    <w:rsid w:val="000318D7"/>
    <w:rsid w:val="00032E19"/>
    <w:rsid w:val="00033C3E"/>
    <w:rsid w:val="00034A19"/>
    <w:rsid w:val="00034DCA"/>
    <w:rsid w:val="00035239"/>
    <w:rsid w:val="0003548E"/>
    <w:rsid w:val="00035C44"/>
    <w:rsid w:val="0004213C"/>
    <w:rsid w:val="00043B00"/>
    <w:rsid w:val="00043F8C"/>
    <w:rsid w:val="000458A6"/>
    <w:rsid w:val="000467AB"/>
    <w:rsid w:val="000467BE"/>
    <w:rsid w:val="00046C64"/>
    <w:rsid w:val="00050A6F"/>
    <w:rsid w:val="000513BE"/>
    <w:rsid w:val="00051CC6"/>
    <w:rsid w:val="00052490"/>
    <w:rsid w:val="00052A78"/>
    <w:rsid w:val="0005306F"/>
    <w:rsid w:val="00054694"/>
    <w:rsid w:val="00054F6B"/>
    <w:rsid w:val="00055281"/>
    <w:rsid w:val="0005653C"/>
    <w:rsid w:val="0005679B"/>
    <w:rsid w:val="00056C4E"/>
    <w:rsid w:val="000601CD"/>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3A3"/>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1658"/>
    <w:rsid w:val="000927B0"/>
    <w:rsid w:val="00095A4A"/>
    <w:rsid w:val="0009652D"/>
    <w:rsid w:val="000A0D11"/>
    <w:rsid w:val="000A0E9B"/>
    <w:rsid w:val="000A0EB7"/>
    <w:rsid w:val="000A2304"/>
    <w:rsid w:val="000A2EB5"/>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E7"/>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170"/>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162D0"/>
    <w:rsid w:val="001213C0"/>
    <w:rsid w:val="00122CA0"/>
    <w:rsid w:val="0012303A"/>
    <w:rsid w:val="001236A8"/>
    <w:rsid w:val="00124DAB"/>
    <w:rsid w:val="001253B1"/>
    <w:rsid w:val="00125AD2"/>
    <w:rsid w:val="001262C5"/>
    <w:rsid w:val="00126930"/>
    <w:rsid w:val="001272E8"/>
    <w:rsid w:val="00127538"/>
    <w:rsid w:val="0012761E"/>
    <w:rsid w:val="001301D0"/>
    <w:rsid w:val="0013107C"/>
    <w:rsid w:val="00131FCD"/>
    <w:rsid w:val="0013298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593D"/>
    <w:rsid w:val="00155BA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2B2E"/>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832"/>
    <w:rsid w:val="001D1718"/>
    <w:rsid w:val="001D1C57"/>
    <w:rsid w:val="001D1F36"/>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1CFB"/>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239D"/>
    <w:rsid w:val="0021355D"/>
    <w:rsid w:val="0021388D"/>
    <w:rsid w:val="00213A2B"/>
    <w:rsid w:val="00214155"/>
    <w:rsid w:val="00214DA0"/>
    <w:rsid w:val="00215A25"/>
    <w:rsid w:val="00215B7B"/>
    <w:rsid w:val="00215D01"/>
    <w:rsid w:val="002161A4"/>
    <w:rsid w:val="002163FB"/>
    <w:rsid w:val="0022098F"/>
    <w:rsid w:val="00221B31"/>
    <w:rsid w:val="00222601"/>
    <w:rsid w:val="00222689"/>
    <w:rsid w:val="00223696"/>
    <w:rsid w:val="00225201"/>
    <w:rsid w:val="00225A44"/>
    <w:rsid w:val="00225B31"/>
    <w:rsid w:val="002260F2"/>
    <w:rsid w:val="0022643E"/>
    <w:rsid w:val="00226BAF"/>
    <w:rsid w:val="002270E6"/>
    <w:rsid w:val="00230AE7"/>
    <w:rsid w:val="0023108D"/>
    <w:rsid w:val="002315B8"/>
    <w:rsid w:val="00231BD0"/>
    <w:rsid w:val="00234DCA"/>
    <w:rsid w:val="0023547A"/>
    <w:rsid w:val="00235E14"/>
    <w:rsid w:val="00235E7A"/>
    <w:rsid w:val="00235EA1"/>
    <w:rsid w:val="002368E4"/>
    <w:rsid w:val="002371D6"/>
    <w:rsid w:val="00237B3C"/>
    <w:rsid w:val="00237E21"/>
    <w:rsid w:val="00240588"/>
    <w:rsid w:val="002409D3"/>
    <w:rsid w:val="00241E04"/>
    <w:rsid w:val="00241E41"/>
    <w:rsid w:val="0024233F"/>
    <w:rsid w:val="002431DA"/>
    <w:rsid w:val="00243D3D"/>
    <w:rsid w:val="00244C3A"/>
    <w:rsid w:val="00245078"/>
    <w:rsid w:val="0024553B"/>
    <w:rsid w:val="00246F74"/>
    <w:rsid w:val="002471C2"/>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ADB"/>
    <w:rsid w:val="00272E11"/>
    <w:rsid w:val="00273390"/>
    <w:rsid w:val="00273746"/>
    <w:rsid w:val="0027555F"/>
    <w:rsid w:val="002758FE"/>
    <w:rsid w:val="00276AC0"/>
    <w:rsid w:val="002773BC"/>
    <w:rsid w:val="002777FF"/>
    <w:rsid w:val="002778AB"/>
    <w:rsid w:val="002803B1"/>
    <w:rsid w:val="00280722"/>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635B"/>
    <w:rsid w:val="002A68E6"/>
    <w:rsid w:val="002A6DE2"/>
    <w:rsid w:val="002A79F9"/>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1817"/>
    <w:rsid w:val="002D22A9"/>
    <w:rsid w:val="002D3047"/>
    <w:rsid w:val="002D3114"/>
    <w:rsid w:val="002D43B1"/>
    <w:rsid w:val="002D43F3"/>
    <w:rsid w:val="002D54BF"/>
    <w:rsid w:val="002D5CC5"/>
    <w:rsid w:val="002D63D7"/>
    <w:rsid w:val="002D6512"/>
    <w:rsid w:val="002D702D"/>
    <w:rsid w:val="002E1116"/>
    <w:rsid w:val="002E16CC"/>
    <w:rsid w:val="002E1834"/>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243"/>
    <w:rsid w:val="003279EB"/>
    <w:rsid w:val="00330356"/>
    <w:rsid w:val="00331196"/>
    <w:rsid w:val="00331512"/>
    <w:rsid w:val="00331BC9"/>
    <w:rsid w:val="003327CF"/>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6420"/>
    <w:rsid w:val="0035643F"/>
    <w:rsid w:val="00356941"/>
    <w:rsid w:val="003601E5"/>
    <w:rsid w:val="003618AB"/>
    <w:rsid w:val="00362A35"/>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6B35"/>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2D5C"/>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1CC"/>
    <w:rsid w:val="003F16B8"/>
    <w:rsid w:val="003F197A"/>
    <w:rsid w:val="003F2E40"/>
    <w:rsid w:val="003F41AD"/>
    <w:rsid w:val="003F65B5"/>
    <w:rsid w:val="003F72CE"/>
    <w:rsid w:val="003F7B2C"/>
    <w:rsid w:val="003F7F29"/>
    <w:rsid w:val="00400B33"/>
    <w:rsid w:val="00401ABE"/>
    <w:rsid w:val="00403643"/>
    <w:rsid w:val="00407640"/>
    <w:rsid w:val="00407B1F"/>
    <w:rsid w:val="00407CFD"/>
    <w:rsid w:val="0041071E"/>
    <w:rsid w:val="00411406"/>
    <w:rsid w:val="00411B37"/>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824"/>
    <w:rsid w:val="0042030A"/>
    <w:rsid w:val="004211B7"/>
    <w:rsid w:val="004217E5"/>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46E4"/>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63D"/>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D2D"/>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A786C"/>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2C8"/>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0CB8"/>
    <w:rsid w:val="00502A65"/>
    <w:rsid w:val="00503278"/>
    <w:rsid w:val="005034E2"/>
    <w:rsid w:val="00504CA7"/>
    <w:rsid w:val="00504D14"/>
    <w:rsid w:val="005058DE"/>
    <w:rsid w:val="00506276"/>
    <w:rsid w:val="00506880"/>
    <w:rsid w:val="00507F1C"/>
    <w:rsid w:val="00511DDC"/>
    <w:rsid w:val="005128E6"/>
    <w:rsid w:val="00512F80"/>
    <w:rsid w:val="00513EE2"/>
    <w:rsid w:val="005145C5"/>
    <w:rsid w:val="00514BF0"/>
    <w:rsid w:val="00515449"/>
    <w:rsid w:val="00515E23"/>
    <w:rsid w:val="005168D4"/>
    <w:rsid w:val="005203B5"/>
    <w:rsid w:val="00521316"/>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1937"/>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2B0"/>
    <w:rsid w:val="00587C3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1D45"/>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3B70"/>
    <w:rsid w:val="005C42E3"/>
    <w:rsid w:val="005C4607"/>
    <w:rsid w:val="005C513C"/>
    <w:rsid w:val="005C7697"/>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3CBD"/>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8FD"/>
    <w:rsid w:val="00634919"/>
    <w:rsid w:val="00634DE3"/>
    <w:rsid w:val="006350B4"/>
    <w:rsid w:val="006357B6"/>
    <w:rsid w:val="006364B9"/>
    <w:rsid w:val="00636E9D"/>
    <w:rsid w:val="00636ED2"/>
    <w:rsid w:val="00637171"/>
    <w:rsid w:val="00637457"/>
    <w:rsid w:val="00637B55"/>
    <w:rsid w:val="00640AD2"/>
    <w:rsid w:val="00640F15"/>
    <w:rsid w:val="00641BE0"/>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4FDB"/>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121"/>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001"/>
    <w:rsid w:val="007461E4"/>
    <w:rsid w:val="00746C36"/>
    <w:rsid w:val="007479A4"/>
    <w:rsid w:val="00747C4E"/>
    <w:rsid w:val="00752304"/>
    <w:rsid w:val="0075404D"/>
    <w:rsid w:val="00754649"/>
    <w:rsid w:val="00754A27"/>
    <w:rsid w:val="00756D16"/>
    <w:rsid w:val="0075722E"/>
    <w:rsid w:val="007607D1"/>
    <w:rsid w:val="007628BB"/>
    <w:rsid w:val="00762967"/>
    <w:rsid w:val="00763010"/>
    <w:rsid w:val="0076329A"/>
    <w:rsid w:val="007633F3"/>
    <w:rsid w:val="00764628"/>
    <w:rsid w:val="0076477C"/>
    <w:rsid w:val="00764899"/>
    <w:rsid w:val="00764965"/>
    <w:rsid w:val="00764F1B"/>
    <w:rsid w:val="00764F3E"/>
    <w:rsid w:val="00765FF8"/>
    <w:rsid w:val="0076667A"/>
    <w:rsid w:val="007671CA"/>
    <w:rsid w:val="00770385"/>
    <w:rsid w:val="00770524"/>
    <w:rsid w:val="007713D9"/>
    <w:rsid w:val="007716F1"/>
    <w:rsid w:val="00771F63"/>
    <w:rsid w:val="00774319"/>
    <w:rsid w:val="007761A8"/>
    <w:rsid w:val="00776286"/>
    <w:rsid w:val="00776EC8"/>
    <w:rsid w:val="00776F5F"/>
    <w:rsid w:val="00777CC7"/>
    <w:rsid w:val="00780E29"/>
    <w:rsid w:val="00781DDC"/>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CE5"/>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0E07"/>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39F"/>
    <w:rsid w:val="007F216C"/>
    <w:rsid w:val="007F27C8"/>
    <w:rsid w:val="007F2FC7"/>
    <w:rsid w:val="007F3479"/>
    <w:rsid w:val="007F3BA9"/>
    <w:rsid w:val="007F3EA4"/>
    <w:rsid w:val="007F4930"/>
    <w:rsid w:val="007F6468"/>
    <w:rsid w:val="007F6D1B"/>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BD9"/>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148"/>
    <w:rsid w:val="00840285"/>
    <w:rsid w:val="00841BBC"/>
    <w:rsid w:val="00841BDA"/>
    <w:rsid w:val="00841E2F"/>
    <w:rsid w:val="00845886"/>
    <w:rsid w:val="0084635C"/>
    <w:rsid w:val="0084702C"/>
    <w:rsid w:val="0084786B"/>
    <w:rsid w:val="00850AC0"/>
    <w:rsid w:val="00851CAE"/>
    <w:rsid w:val="008522AB"/>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43D"/>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4776"/>
    <w:rsid w:val="008C526F"/>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5E65"/>
    <w:rsid w:val="008F6481"/>
    <w:rsid w:val="008F7389"/>
    <w:rsid w:val="00902309"/>
    <w:rsid w:val="00902D34"/>
    <w:rsid w:val="009051CB"/>
    <w:rsid w:val="00906693"/>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5AC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826"/>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57F4"/>
    <w:rsid w:val="009C5833"/>
    <w:rsid w:val="009C7B5D"/>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C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393B"/>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4332"/>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0E23"/>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4C3"/>
    <w:rsid w:val="00AF2FA7"/>
    <w:rsid w:val="00AF4011"/>
    <w:rsid w:val="00AF4A7B"/>
    <w:rsid w:val="00AF4AB4"/>
    <w:rsid w:val="00AF5614"/>
    <w:rsid w:val="00AF6D55"/>
    <w:rsid w:val="00AF6DB8"/>
    <w:rsid w:val="00AF75FD"/>
    <w:rsid w:val="00B015F3"/>
    <w:rsid w:val="00B01B58"/>
    <w:rsid w:val="00B02280"/>
    <w:rsid w:val="00B03F42"/>
    <w:rsid w:val="00B05F0A"/>
    <w:rsid w:val="00B06768"/>
    <w:rsid w:val="00B07760"/>
    <w:rsid w:val="00B10692"/>
    <w:rsid w:val="00B13BF3"/>
    <w:rsid w:val="00B15D2A"/>
    <w:rsid w:val="00B1695D"/>
    <w:rsid w:val="00B17719"/>
    <w:rsid w:val="00B205B6"/>
    <w:rsid w:val="00B20D44"/>
    <w:rsid w:val="00B2173C"/>
    <w:rsid w:val="00B21752"/>
    <w:rsid w:val="00B21CBA"/>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0AB5"/>
    <w:rsid w:val="00B4132C"/>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40C1"/>
    <w:rsid w:val="00BB4344"/>
    <w:rsid w:val="00BB4E3B"/>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1D47"/>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56F0"/>
    <w:rsid w:val="00C16304"/>
    <w:rsid w:val="00C16E7A"/>
    <w:rsid w:val="00C17136"/>
    <w:rsid w:val="00C20EE9"/>
    <w:rsid w:val="00C2140A"/>
    <w:rsid w:val="00C216C7"/>
    <w:rsid w:val="00C2289D"/>
    <w:rsid w:val="00C228D0"/>
    <w:rsid w:val="00C23BCE"/>
    <w:rsid w:val="00C23BD3"/>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6D0B"/>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329"/>
    <w:rsid w:val="00CB3B63"/>
    <w:rsid w:val="00CB44AE"/>
    <w:rsid w:val="00CB48D7"/>
    <w:rsid w:val="00CB57F5"/>
    <w:rsid w:val="00CC03CC"/>
    <w:rsid w:val="00CC0882"/>
    <w:rsid w:val="00CC0A60"/>
    <w:rsid w:val="00CC0ABD"/>
    <w:rsid w:val="00CC20ED"/>
    <w:rsid w:val="00CC2667"/>
    <w:rsid w:val="00CC3953"/>
    <w:rsid w:val="00CC3FFC"/>
    <w:rsid w:val="00CC5281"/>
    <w:rsid w:val="00CC6687"/>
    <w:rsid w:val="00CC6BA9"/>
    <w:rsid w:val="00CC7193"/>
    <w:rsid w:val="00CC778E"/>
    <w:rsid w:val="00CD004F"/>
    <w:rsid w:val="00CD0177"/>
    <w:rsid w:val="00CD2C72"/>
    <w:rsid w:val="00CD413E"/>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6EA2"/>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C2C"/>
    <w:rsid w:val="00D35E0D"/>
    <w:rsid w:val="00D360B4"/>
    <w:rsid w:val="00D3665F"/>
    <w:rsid w:val="00D36A9B"/>
    <w:rsid w:val="00D41305"/>
    <w:rsid w:val="00D418D2"/>
    <w:rsid w:val="00D4243B"/>
    <w:rsid w:val="00D42BB9"/>
    <w:rsid w:val="00D440C8"/>
    <w:rsid w:val="00D443DF"/>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27DF"/>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924"/>
    <w:rsid w:val="00D96E0C"/>
    <w:rsid w:val="00D9748B"/>
    <w:rsid w:val="00DA0633"/>
    <w:rsid w:val="00DA0AB7"/>
    <w:rsid w:val="00DA1296"/>
    <w:rsid w:val="00DA307A"/>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000"/>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59BD"/>
    <w:rsid w:val="00DD6AEE"/>
    <w:rsid w:val="00DE05DE"/>
    <w:rsid w:val="00DE1ABB"/>
    <w:rsid w:val="00DE3012"/>
    <w:rsid w:val="00DE313F"/>
    <w:rsid w:val="00DE323E"/>
    <w:rsid w:val="00DE33A2"/>
    <w:rsid w:val="00DE36C2"/>
    <w:rsid w:val="00DE3CA8"/>
    <w:rsid w:val="00DE4110"/>
    <w:rsid w:val="00DE4C01"/>
    <w:rsid w:val="00DE4D71"/>
    <w:rsid w:val="00DE566B"/>
    <w:rsid w:val="00DE5CA0"/>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0992"/>
    <w:rsid w:val="00E21E40"/>
    <w:rsid w:val="00E24D86"/>
    <w:rsid w:val="00E267C9"/>
    <w:rsid w:val="00E26C08"/>
    <w:rsid w:val="00E26D49"/>
    <w:rsid w:val="00E30AE3"/>
    <w:rsid w:val="00E30DAC"/>
    <w:rsid w:val="00E318D1"/>
    <w:rsid w:val="00E3194D"/>
    <w:rsid w:val="00E31F56"/>
    <w:rsid w:val="00E322F4"/>
    <w:rsid w:val="00E32719"/>
    <w:rsid w:val="00E32D15"/>
    <w:rsid w:val="00E34059"/>
    <w:rsid w:val="00E34997"/>
    <w:rsid w:val="00E34E62"/>
    <w:rsid w:val="00E35B47"/>
    <w:rsid w:val="00E35E79"/>
    <w:rsid w:val="00E37226"/>
    <w:rsid w:val="00E37DB7"/>
    <w:rsid w:val="00E40A6B"/>
    <w:rsid w:val="00E40BEF"/>
    <w:rsid w:val="00E4253D"/>
    <w:rsid w:val="00E42841"/>
    <w:rsid w:val="00E43AAE"/>
    <w:rsid w:val="00E44273"/>
    <w:rsid w:val="00E44B14"/>
    <w:rsid w:val="00E44EE1"/>
    <w:rsid w:val="00E45097"/>
    <w:rsid w:val="00E46C82"/>
    <w:rsid w:val="00E509E7"/>
    <w:rsid w:val="00E5122C"/>
    <w:rsid w:val="00E518BC"/>
    <w:rsid w:val="00E5284F"/>
    <w:rsid w:val="00E52CFA"/>
    <w:rsid w:val="00E52E40"/>
    <w:rsid w:val="00E530D0"/>
    <w:rsid w:val="00E537FF"/>
    <w:rsid w:val="00E5408F"/>
    <w:rsid w:val="00E54627"/>
    <w:rsid w:val="00E54D20"/>
    <w:rsid w:val="00E56A48"/>
    <w:rsid w:val="00E600AE"/>
    <w:rsid w:val="00E6026E"/>
    <w:rsid w:val="00E60387"/>
    <w:rsid w:val="00E607D7"/>
    <w:rsid w:val="00E60A9E"/>
    <w:rsid w:val="00E61893"/>
    <w:rsid w:val="00E62B7C"/>
    <w:rsid w:val="00E62CD5"/>
    <w:rsid w:val="00E63322"/>
    <w:rsid w:val="00E63A8C"/>
    <w:rsid w:val="00E64423"/>
    <w:rsid w:val="00E65206"/>
    <w:rsid w:val="00E65212"/>
    <w:rsid w:val="00E652C1"/>
    <w:rsid w:val="00E654CD"/>
    <w:rsid w:val="00E6617A"/>
    <w:rsid w:val="00E66D8B"/>
    <w:rsid w:val="00E672CC"/>
    <w:rsid w:val="00E67E6F"/>
    <w:rsid w:val="00E704DE"/>
    <w:rsid w:val="00E71E28"/>
    <w:rsid w:val="00E73F62"/>
    <w:rsid w:val="00E74072"/>
    <w:rsid w:val="00E74607"/>
    <w:rsid w:val="00E74609"/>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6AD8"/>
    <w:rsid w:val="00EC7114"/>
    <w:rsid w:val="00EC7944"/>
    <w:rsid w:val="00ED0C6D"/>
    <w:rsid w:val="00ED111E"/>
    <w:rsid w:val="00ED16E3"/>
    <w:rsid w:val="00ED22F9"/>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88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2B98"/>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269"/>
    <w:rsid w:val="00F7096A"/>
    <w:rsid w:val="00F70D45"/>
    <w:rsid w:val="00F70ED9"/>
    <w:rsid w:val="00F71143"/>
    <w:rsid w:val="00F71475"/>
    <w:rsid w:val="00F73CA7"/>
    <w:rsid w:val="00F7433A"/>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97DE6"/>
    <w:rsid w:val="00FA050A"/>
    <w:rsid w:val="00FA0D9F"/>
    <w:rsid w:val="00FA1AAD"/>
    <w:rsid w:val="00FA1E6D"/>
    <w:rsid w:val="00FA23B4"/>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302"/>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73D"/>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6"/>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D1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D1817"/>
    <w:rPr>
      <w:rFonts w:ascii="Courier New" w:eastAsia="Times New Roman" w:hAnsi="Courier New" w:cs="Courier New"/>
      <w:sz w:val="20"/>
      <w:szCs w:val="20"/>
      <w:lang w:val="en-US"/>
    </w:rPr>
  </w:style>
  <w:style w:type="character" w:customStyle="1" w:styleId="ZGSM">
    <w:name w:val="ZGSM"/>
    <w:rsid w:val="003F197A"/>
  </w:style>
  <w:style w:type="paragraph" w:customStyle="1" w:styleId="ZT">
    <w:name w:val="ZT"/>
    <w:rsid w:val="003F197A"/>
    <w:pPr>
      <w:framePr w:wrap="notBeside" w:hAnchor="margin" w:yAlign="center"/>
      <w:widowControl w:val="0"/>
      <w:spacing w:after="0" w:line="240" w:lineRule="atLeast"/>
      <w:jc w:val="right"/>
    </w:pPr>
    <w:rPr>
      <w:rFonts w:ascii="Arial" w:hAnsi="Arial" w:cs="Times New Roman"/>
      <w:b/>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36595382">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15929862">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4.xml><?xml version="1.0" encoding="utf-8"?>
<ds:datastoreItem xmlns:ds="http://schemas.openxmlformats.org/officeDocument/2006/customXml" ds:itemID="{BF239000-9DD0-4E91-BE04-55B7060C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2690</Words>
  <Characters>13281</Characters>
  <Application>Microsoft Office Word</Application>
  <DocSecurity>0</DocSecurity>
  <Lines>274</Lines>
  <Paragraphs>89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 Corp - Naveen Palle</cp:lastModifiedBy>
  <cp:revision>10</cp:revision>
  <dcterms:created xsi:type="dcterms:W3CDTF">2018-09-27T15:49:00Z</dcterms:created>
  <dcterms:modified xsi:type="dcterms:W3CDTF">2018-09-28T02:22:00Z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6cc22b89-ece8-4801-a8bf-ea726634d1ab</vt:lpwstr>
  </property>
  <property fmtid="{D5CDD505-2E9C-101B-9397-08002B2CF9AE}" pid="3" name="CTP_BU">
    <vt:lpwstr>NA</vt:lpwstr>
  </property>
  <property fmtid="{D5CDD505-2E9C-101B-9397-08002B2CF9AE}" pid="4" name="CTP_TimeStamp">
    <vt:lpwstr>2018-09-28 02:22:16Z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