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A9" w:rsidRPr="00B266B0" w:rsidRDefault="003C2DA9" w:rsidP="003C2D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00D424A1">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774CCD">
        <w:rPr>
          <w:bCs/>
          <w:noProof w:val="0"/>
          <w:sz w:val="24"/>
          <w:szCs w:val="24"/>
        </w:rPr>
        <w:t>14611</w:t>
      </w:r>
    </w:p>
    <w:p w:rsidR="003C2DA9" w:rsidRPr="00B266B0" w:rsidRDefault="00D424A1" w:rsidP="003C2DA9">
      <w:pPr>
        <w:pStyle w:val="Header"/>
        <w:tabs>
          <w:tab w:val="right" w:pos="9639"/>
        </w:tabs>
        <w:rPr>
          <w:bCs/>
          <w:noProof w:val="0"/>
          <w:sz w:val="24"/>
          <w:szCs w:val="24"/>
        </w:rPr>
      </w:pPr>
      <w:r>
        <w:rPr>
          <w:rFonts w:eastAsia="SimSun"/>
          <w:noProof w:val="0"/>
          <w:sz w:val="24"/>
          <w:szCs w:val="24"/>
          <w:lang w:eastAsia="zh-CN"/>
        </w:rPr>
        <w:t>Chengdu</w:t>
      </w:r>
      <w:r w:rsidR="003C2DA9">
        <w:rPr>
          <w:rFonts w:eastAsia="SimSun"/>
          <w:noProof w:val="0"/>
          <w:sz w:val="24"/>
          <w:szCs w:val="24"/>
          <w:lang w:eastAsia="zh-CN"/>
        </w:rPr>
        <w:t xml:space="preserve">, </w:t>
      </w:r>
      <w:r>
        <w:rPr>
          <w:rFonts w:eastAsia="SimSun"/>
          <w:noProof w:val="0"/>
          <w:sz w:val="24"/>
          <w:szCs w:val="24"/>
          <w:lang w:eastAsia="zh-CN"/>
        </w:rPr>
        <w:t>China</w:t>
      </w:r>
      <w:r w:rsidR="003C2DA9">
        <w:rPr>
          <w:rFonts w:eastAsia="SimSun"/>
          <w:noProof w:val="0"/>
          <w:sz w:val="24"/>
          <w:szCs w:val="24"/>
          <w:lang w:eastAsia="zh-CN"/>
        </w:rPr>
        <w:t xml:space="preserve">, </w:t>
      </w:r>
      <w:r>
        <w:rPr>
          <w:rFonts w:eastAsia="SimSun"/>
          <w:noProof w:val="0"/>
          <w:sz w:val="24"/>
          <w:szCs w:val="24"/>
          <w:lang w:eastAsia="zh-CN"/>
        </w:rPr>
        <w:t>08</w:t>
      </w:r>
      <w:r w:rsidRPr="00D424A1">
        <w:rPr>
          <w:rFonts w:eastAsia="SimSun"/>
          <w:noProof w:val="0"/>
          <w:sz w:val="24"/>
          <w:szCs w:val="24"/>
          <w:vertAlign w:val="superscript"/>
          <w:lang w:eastAsia="zh-CN"/>
        </w:rPr>
        <w:t>th</w:t>
      </w:r>
      <w:r w:rsidR="003C2DA9">
        <w:rPr>
          <w:rFonts w:eastAsia="SimSun"/>
          <w:noProof w:val="0"/>
          <w:sz w:val="24"/>
          <w:szCs w:val="24"/>
          <w:lang w:eastAsia="zh-CN"/>
        </w:rPr>
        <w:t xml:space="preserve"> </w:t>
      </w:r>
      <w:r>
        <w:rPr>
          <w:rFonts w:eastAsia="SimSun"/>
          <w:noProof w:val="0"/>
          <w:sz w:val="24"/>
          <w:szCs w:val="24"/>
          <w:lang w:eastAsia="zh-CN"/>
        </w:rPr>
        <w:t>–</w:t>
      </w:r>
      <w:r w:rsidR="003C2DA9">
        <w:rPr>
          <w:rFonts w:eastAsia="SimSun"/>
          <w:noProof w:val="0"/>
          <w:sz w:val="24"/>
          <w:szCs w:val="24"/>
          <w:lang w:eastAsia="zh-CN"/>
        </w:rPr>
        <w:t xml:space="preserve"> </w:t>
      </w:r>
      <w:r>
        <w:rPr>
          <w:rFonts w:eastAsia="SimSun"/>
          <w:noProof w:val="0"/>
          <w:sz w:val="24"/>
          <w:szCs w:val="24"/>
          <w:lang w:eastAsia="zh-CN"/>
        </w:rPr>
        <w:t>12</w:t>
      </w:r>
      <w:r w:rsidRPr="00D424A1">
        <w:rPr>
          <w:rFonts w:eastAsia="SimSun"/>
          <w:noProof w:val="0"/>
          <w:sz w:val="24"/>
          <w:szCs w:val="24"/>
          <w:vertAlign w:val="superscript"/>
          <w:lang w:eastAsia="zh-CN"/>
        </w:rPr>
        <w:t>th</w:t>
      </w:r>
      <w:r w:rsidR="003C2DA9">
        <w:rPr>
          <w:rFonts w:eastAsia="SimSun"/>
          <w:noProof w:val="0"/>
          <w:sz w:val="24"/>
          <w:szCs w:val="24"/>
          <w:lang w:eastAsia="zh-CN"/>
        </w:rPr>
        <w:t xml:space="preserve"> </w:t>
      </w:r>
      <w:r>
        <w:rPr>
          <w:rFonts w:eastAsia="SimSun"/>
          <w:noProof w:val="0"/>
          <w:sz w:val="24"/>
          <w:szCs w:val="24"/>
          <w:lang w:eastAsia="zh-CN"/>
        </w:rPr>
        <w:t>October</w:t>
      </w:r>
      <w:r w:rsidR="003C2DA9" w:rsidRPr="002610D8">
        <w:rPr>
          <w:rFonts w:eastAsia="SimSun"/>
          <w:noProof w:val="0"/>
          <w:sz w:val="24"/>
          <w:szCs w:val="24"/>
          <w:lang w:eastAsia="zh-CN"/>
        </w:rPr>
        <w:t xml:space="preserve"> 2018</w:t>
      </w:r>
      <w:r w:rsidR="003C2DA9">
        <w:rPr>
          <w:rFonts w:eastAsia="SimSun"/>
          <w:noProof w:val="0"/>
          <w:sz w:val="24"/>
          <w:szCs w:val="24"/>
          <w:lang w:eastAsia="zh-CN"/>
        </w:rPr>
        <w:tab/>
      </w:r>
    </w:p>
    <w:p w:rsidR="003C2DA9" w:rsidRPr="00B266B0" w:rsidRDefault="003C2DA9" w:rsidP="003C2DA9">
      <w:pPr>
        <w:pStyle w:val="Header"/>
        <w:rPr>
          <w:bCs/>
          <w:noProof w:val="0"/>
          <w:sz w:val="24"/>
        </w:rPr>
      </w:pPr>
    </w:p>
    <w:p w:rsidR="003C2DA9" w:rsidRPr="00B266B0" w:rsidRDefault="003C2DA9" w:rsidP="003C2DA9">
      <w:pPr>
        <w:pStyle w:val="Header"/>
        <w:rPr>
          <w:bCs/>
          <w:noProof w:val="0"/>
          <w:sz w:val="24"/>
        </w:rPr>
      </w:pPr>
    </w:p>
    <w:p w:rsidR="003C2DA9" w:rsidRPr="00B266B0" w:rsidRDefault="003C2DA9" w:rsidP="003C2D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20B9" w:rsidRPr="001920B9">
        <w:rPr>
          <w:rFonts w:cs="Arial"/>
          <w:b/>
          <w:bCs/>
          <w:sz w:val="24"/>
          <w:lang w:eastAsia="ja-JP"/>
        </w:rPr>
        <w:t>10.3.1.</w:t>
      </w:r>
      <w:r w:rsidR="00C8305F">
        <w:rPr>
          <w:rFonts w:cs="Arial"/>
          <w:b/>
          <w:bCs/>
          <w:sz w:val="24"/>
          <w:lang w:eastAsia="ja-JP"/>
        </w:rPr>
        <w:t>2</w:t>
      </w:r>
    </w:p>
    <w:p w:rsidR="003C2DA9" w:rsidRPr="00B266B0" w:rsidRDefault="003C2DA9" w:rsidP="003C2D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3C2DA9" w:rsidRDefault="003C2DA9" w:rsidP="003C2D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2759">
        <w:rPr>
          <w:rFonts w:ascii="Arial" w:hAnsi="Arial" w:cs="Arial"/>
          <w:b/>
          <w:bCs/>
          <w:sz w:val="24"/>
        </w:rPr>
        <w:t xml:space="preserve">TB size mismatch </w:t>
      </w:r>
      <w:r w:rsidR="005D0A0D">
        <w:rPr>
          <w:rFonts w:ascii="Arial" w:hAnsi="Arial" w:cs="Arial"/>
          <w:b/>
          <w:bCs/>
          <w:sz w:val="24"/>
        </w:rPr>
        <w:t>when switching between CFRA and CBRA</w:t>
      </w:r>
    </w:p>
    <w:p w:rsidR="003C2DA9" w:rsidRPr="00B266B0" w:rsidRDefault="003C2DA9" w:rsidP="003C2D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r>
        <w:rPr>
          <w:rFonts w:ascii="Arial" w:hAnsi="Arial" w:cs="Arial"/>
          <w:b/>
          <w:bCs/>
          <w:sz w:val="24"/>
        </w:rPr>
        <w:t>- Release 15</w:t>
      </w:r>
    </w:p>
    <w:p w:rsidR="003C2DA9" w:rsidRPr="00B266B0" w:rsidRDefault="003C2DA9" w:rsidP="003C2D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C2DA9" w:rsidRPr="006E13D1" w:rsidRDefault="003C2DA9" w:rsidP="003C2DA9">
      <w:pPr>
        <w:pStyle w:val="Heading1"/>
      </w:pPr>
      <w:r w:rsidRPr="006E13D1">
        <w:t>1</w:t>
      </w:r>
      <w:r w:rsidRPr="006E13D1">
        <w:tab/>
      </w:r>
      <w:r>
        <w:t>Introduction</w:t>
      </w:r>
    </w:p>
    <w:p w:rsidR="003C2DA9" w:rsidRPr="006E13D1" w:rsidRDefault="00A86BB8" w:rsidP="003C2DA9">
      <w:r>
        <w:t xml:space="preserve">In the last RAN2 meeting the UE behaviour for cases when there is a mismatch between CFRA and CBRA RAR UL grant size was discussed without reaching </w:t>
      </w:r>
      <w:r w:rsidR="004738F6">
        <w:t>a</w:t>
      </w:r>
      <w:r>
        <w:t xml:space="preserve"> conclusion</w:t>
      </w:r>
      <w:r w:rsidR="004738F6">
        <w:t xml:space="preserve"> on the detailed UE behaviour</w:t>
      </w:r>
      <w:r>
        <w:t>. This contribution is further discussing this issue.</w:t>
      </w:r>
    </w:p>
    <w:p w:rsidR="003C2DA9" w:rsidRPr="006E13D1" w:rsidRDefault="003C2DA9" w:rsidP="003C2DA9">
      <w:pPr>
        <w:pStyle w:val="Heading1"/>
      </w:pPr>
      <w:r w:rsidRPr="006E13D1">
        <w:t>2</w:t>
      </w:r>
      <w:r w:rsidRPr="006E13D1">
        <w:tab/>
      </w:r>
      <w:r>
        <w:t>Discussion</w:t>
      </w:r>
    </w:p>
    <w:p w:rsidR="009C5355" w:rsidRDefault="00BC1B29" w:rsidP="003C2DA9">
      <w:r>
        <w:t>In NR</w:t>
      </w:r>
      <w:r w:rsidR="006840B1">
        <w:t xml:space="preserve"> UE may end up switching between CFRA and CBRA based on the selected beam for each RA resource selection. </w:t>
      </w:r>
      <w:r>
        <w:t>For example for the Handover case</w:t>
      </w:r>
      <w:r w:rsidR="006840B1">
        <w:t>, where the UE is configured with CFRA resources but at the time of Random Access resource selection, none of the SSBs having a configured CFRA resource are above the selection threshold</w:t>
      </w:r>
      <w:r>
        <w:t>, UE will fall</w:t>
      </w:r>
      <w:r w:rsidR="00D903D6">
        <w:t xml:space="preserve"> </w:t>
      </w:r>
      <w:r>
        <w:t>back to CBRA</w:t>
      </w:r>
      <w:r w:rsidR="006840B1">
        <w:t xml:space="preserve">. </w:t>
      </w:r>
      <w:r>
        <w:t xml:space="preserve">In case that Contention Resolution fails, UE starts with Random Access Resource selection with may now happen on a contention-free basis. </w:t>
      </w:r>
      <w:r w:rsidR="00372181">
        <w:t>D</w:t>
      </w:r>
      <w:r>
        <w:t>ue to the switching between CBRA and CFRA, it may happen that UE receives RAR UL grant which is matching with the size of the TB stored in Msg3 buffer</w:t>
      </w:r>
      <w:r w:rsidR="006840B1">
        <w:t>.</w:t>
      </w:r>
      <w:r w:rsidR="00CF066F">
        <w:t xml:space="preserve"> As</w:t>
      </w:r>
      <w:r w:rsidR="009C5355">
        <w:t xml:space="preserve"> there are two different preamble groups defined and </w:t>
      </w:r>
      <w:r w:rsidR="00CF066F">
        <w:t xml:space="preserve">since </w:t>
      </w:r>
      <w:proofErr w:type="spellStart"/>
      <w:r w:rsidR="00CF066F">
        <w:t>gNB</w:t>
      </w:r>
      <w:proofErr w:type="spellEnd"/>
      <w:r w:rsidR="009C5355">
        <w:t xml:space="preserve"> does not know if the UE even attempted </w:t>
      </w:r>
      <w:r w:rsidR="00CF066F">
        <w:t xml:space="preserve">a </w:t>
      </w:r>
      <w:r w:rsidR="009C5355">
        <w:t xml:space="preserve">CBRA before CFRA, it is not possible for the </w:t>
      </w:r>
      <w:proofErr w:type="spellStart"/>
      <w:r w:rsidR="00CF066F">
        <w:t>gNB</w:t>
      </w:r>
      <w:proofErr w:type="spellEnd"/>
      <w:r w:rsidR="009C5355">
        <w:t xml:space="preserve"> to know which </w:t>
      </w:r>
      <w:r w:rsidR="00CF066F">
        <w:t xml:space="preserve">RAR UL grant </w:t>
      </w:r>
      <w:r w:rsidR="009C5355">
        <w:t xml:space="preserve">size </w:t>
      </w:r>
      <w:r w:rsidR="00CF066F">
        <w:t>to select in order t</w:t>
      </w:r>
      <w:r w:rsidR="009C5355">
        <w:t>o avoid the issue with different grant size from the MAC PDU in Msg3 buffer. Hence, it is expected that the issue with different Msg3 grant sizes will be much more frequent in NR than it was in LTE.</w:t>
      </w:r>
    </w:p>
    <w:p w:rsidR="00150742" w:rsidRDefault="00150742" w:rsidP="003C2DA9">
      <w:r>
        <w:t>After a long discussion in the last RAN2 meeting i</w:t>
      </w:r>
      <w:r w:rsidR="00D57F65">
        <w:t>t</w:t>
      </w:r>
      <w:r>
        <w:t xml:space="preserve"> was agreed that UE shall rebuild the MAC PDU, thereby using the MAC SDUs stored in the Msg3 buffer. However no conclusion on the detailed UE behaviour could be reached in RAN2#103 meeting.  </w:t>
      </w:r>
    </w:p>
    <w:p w:rsidR="00497DE0" w:rsidRDefault="00D57F65" w:rsidP="003C2DA9">
      <w:r>
        <w:t xml:space="preserve">It was proposed </w:t>
      </w:r>
      <w:r w:rsidR="00A849EA">
        <w:t xml:space="preserve">[1] </w:t>
      </w:r>
      <w:r>
        <w:t xml:space="preserve">that </w:t>
      </w:r>
      <w:r w:rsidR="00372181">
        <w:rPr>
          <w:noProof/>
        </w:rPr>
        <w:t xml:space="preserve">for cases when CFRA UL grant size doesn’t match with TB in Msg3 buffer, </w:t>
      </w:r>
      <w:r>
        <w:t>UE indicates</w:t>
      </w:r>
      <w:r w:rsidRPr="00D57F65">
        <w:rPr>
          <w:noProof/>
        </w:rPr>
        <w:t xml:space="preserve"> </w:t>
      </w:r>
      <w:r w:rsidRPr="007250C8">
        <w:rPr>
          <w:noProof/>
        </w:rPr>
        <w:t>to the Multiplexing and assembly entity to include MAC subPDUs from the obtained MAC PDU in the subsequent uplink transmission(s)</w:t>
      </w:r>
      <w:r>
        <w:rPr>
          <w:noProof/>
        </w:rPr>
        <w:t>.</w:t>
      </w:r>
      <w:r>
        <w:t xml:space="preserve"> </w:t>
      </w:r>
      <w:r w:rsidR="00372181">
        <w:t>The motivation for the suggested UE behaviour is to run the LCP procedure</w:t>
      </w:r>
      <w:r w:rsidR="00DE782E">
        <w:t xml:space="preserve"> for the indicated UL grant size with the MAC </w:t>
      </w:r>
      <w:proofErr w:type="spellStart"/>
      <w:r w:rsidR="00DE782E">
        <w:t>subPDUs</w:t>
      </w:r>
      <w:proofErr w:type="spellEnd"/>
      <w:r w:rsidR="00DE782E">
        <w:t xml:space="preserve"> from the MAC PDU in Msg3 buffer as input to the LCP procedure. </w:t>
      </w:r>
      <w:r w:rsidR="00372181">
        <w:t xml:space="preserve">However there are several concerns with the suggested UE behaviour. </w:t>
      </w:r>
      <w:r w:rsidR="00DE782E">
        <w:t xml:space="preserve">Even though </w:t>
      </w:r>
      <w:r w:rsidR="00F94276">
        <w:t xml:space="preserve">the suggested behaviour seems </w:t>
      </w:r>
      <w:r w:rsidR="00497DE0">
        <w:t xml:space="preserve">on the first glance </w:t>
      </w:r>
      <w:r w:rsidR="00F94276">
        <w:t>simple</w:t>
      </w:r>
      <w:r w:rsidR="00DE782E">
        <w:t xml:space="preserve"> </w:t>
      </w:r>
      <w:r w:rsidR="00497DE0">
        <w:t xml:space="preserve">and </w:t>
      </w:r>
      <w:r w:rsidR="00DE782E">
        <w:t xml:space="preserve">similar to the </w:t>
      </w:r>
      <w:r w:rsidR="00F94276">
        <w:t xml:space="preserve">treatment of </w:t>
      </w:r>
      <w:r w:rsidR="00DE782E">
        <w:t>MAC CEs</w:t>
      </w:r>
      <w:r w:rsidR="00F94276">
        <w:t xml:space="preserve"> during LCP</w:t>
      </w:r>
      <w:r w:rsidR="00DE782E">
        <w:t xml:space="preserve">, e.g. UE indicates to the multiplexing and assembly entity to include a C-RNTI MAC CE, there are </w:t>
      </w:r>
      <w:r w:rsidR="00F94276">
        <w:t xml:space="preserve">non-negligible </w:t>
      </w:r>
      <w:r w:rsidR="00DE782E">
        <w:t xml:space="preserve">differences. </w:t>
      </w:r>
      <w:r w:rsidR="00497DE0">
        <w:br/>
      </w:r>
      <w:r w:rsidR="00DE782E">
        <w:t xml:space="preserve">According to TS38.321, MAC CEs like C-RNTI, BSR, PHR or </w:t>
      </w:r>
      <w:proofErr w:type="spellStart"/>
      <w:r w:rsidR="00DE782E">
        <w:t>ConfiguredGrantConfirmation</w:t>
      </w:r>
      <w:proofErr w:type="spellEnd"/>
      <w:r w:rsidR="00DE782E">
        <w:t xml:space="preserve"> MAC CE are only generated respectively included in the multiplexing and assembly entity in case the UL grant can accommodate the corresponding MAC CE(s). This is ensured either by explicitly checking this before </w:t>
      </w:r>
      <w:r w:rsidR="00F94276">
        <w:t xml:space="preserve">the </w:t>
      </w:r>
      <w:r w:rsidR="00DE782E">
        <w:t xml:space="preserve">generation of the MAC CE, i.e. for BSR or PHR MAC CE, or </w:t>
      </w:r>
      <w:r w:rsidR="00F94276">
        <w:t xml:space="preserve">by the </w:t>
      </w:r>
      <w:r w:rsidR="00497DE0">
        <w:t xml:space="preserve">corresponding </w:t>
      </w:r>
      <w:r w:rsidR="00F94276">
        <w:t xml:space="preserve">priority of the MAC CE. </w:t>
      </w:r>
    </w:p>
    <w:p w:rsidR="00D903D6" w:rsidRDefault="00F94276" w:rsidP="003C2DA9">
      <w:r>
        <w:t xml:space="preserve">However when including MAC </w:t>
      </w:r>
      <w:proofErr w:type="spellStart"/>
      <w:r>
        <w:t>subPDUs</w:t>
      </w:r>
      <w:proofErr w:type="spellEnd"/>
      <w:r>
        <w:t xml:space="preserve"> from the MAC PDU stored in Msg3 buffer in the multiplexing and assembly entity, </w:t>
      </w:r>
      <w:r w:rsidR="00497DE0">
        <w:t xml:space="preserve">the LCP procedure has to consider the priority of the MAC </w:t>
      </w:r>
      <w:proofErr w:type="spellStart"/>
      <w:r w:rsidR="00497DE0">
        <w:t>subPDUs</w:t>
      </w:r>
      <w:proofErr w:type="spellEnd"/>
      <w:r w:rsidR="00497DE0">
        <w:t xml:space="preserve"> respectively the corresponding LCHs when generating the TB. I</w:t>
      </w:r>
      <w:r>
        <w:t xml:space="preserve">t may happen that the MAC </w:t>
      </w:r>
      <w:proofErr w:type="spellStart"/>
      <w:r>
        <w:t>subPDU</w:t>
      </w:r>
      <w:proofErr w:type="spellEnd"/>
      <w:r>
        <w:t xml:space="preserve"> may not end up in the TB since there is higher priority data in the UE buffer when performing LCP. Further the suggested UE </w:t>
      </w:r>
      <w:r w:rsidR="00844D0D">
        <w:t>behaviour</w:t>
      </w:r>
      <w:r>
        <w:t xml:space="preserve"> seems to assume that the MAC SDUs from the TB in Msg3 buffer may </w:t>
      </w:r>
      <w:r w:rsidR="00355FC8">
        <w:t xml:space="preserve">be stored in the MAC layer and included in further subsequent transmissions of the don’t fit completely in the CFRA UL grant. However there is no mechanism in MAC to store such MAC </w:t>
      </w:r>
      <w:proofErr w:type="spellStart"/>
      <w:r w:rsidR="00355FC8">
        <w:t>subPDUs</w:t>
      </w:r>
      <w:proofErr w:type="spellEnd"/>
      <w:r w:rsidR="00355FC8">
        <w:t xml:space="preserve"> not fitting.</w:t>
      </w:r>
    </w:p>
    <w:p w:rsidR="00F94276" w:rsidRDefault="0024763D" w:rsidP="003C2DA9">
      <w:r>
        <w:t xml:space="preserve">We think </w:t>
      </w:r>
      <w:r w:rsidR="00844D0D">
        <w:t xml:space="preserve">that a simple UE behaviour should be specified for the </w:t>
      </w:r>
      <w:r w:rsidR="00DE7280">
        <w:t>“MAC PDU rebuilding”</w:t>
      </w:r>
      <w:r w:rsidR="00163A12">
        <w:t xml:space="preserve"> functionality</w:t>
      </w:r>
      <w:r w:rsidR="00DE7280">
        <w:t xml:space="preserve">. Therefore we see the following two options for defining the rebuilding behaviour: </w:t>
      </w:r>
    </w:p>
    <w:p w:rsidR="009C5355" w:rsidRDefault="00651C7B" w:rsidP="000B66F2">
      <w:pPr>
        <w:pStyle w:val="ListParagraph"/>
        <w:numPr>
          <w:ilvl w:val="0"/>
          <w:numId w:val="6"/>
        </w:numPr>
      </w:pPr>
      <w:r w:rsidRPr="000B66F2">
        <w:rPr>
          <w:b/>
        </w:rPr>
        <w:lastRenderedPageBreak/>
        <w:t xml:space="preserve">Option 1: </w:t>
      </w:r>
      <w:r w:rsidRPr="000B66F2">
        <w:rPr>
          <w:b/>
        </w:rPr>
        <w:br/>
      </w:r>
      <w:r w:rsidR="00E04B07">
        <w:t xml:space="preserve">UE triggers </w:t>
      </w:r>
      <w:r w:rsidR="000B66F2">
        <w:t>internally</w:t>
      </w:r>
      <w:r w:rsidR="00E04B07">
        <w:t xml:space="preserve"> – without waiting for a RLC status report from the receiver - RLC retransmission of the MAC SDUs/RLC PDUs contained within the TB stored in Msg3 buffer. </w:t>
      </w:r>
      <w:r w:rsidR="008E3D53">
        <w:t xml:space="preserve">Triggering RLC retransmissions </w:t>
      </w:r>
      <w:r w:rsidR="00245DE0">
        <w:t xml:space="preserve">internally </w:t>
      </w:r>
      <w:r w:rsidR="008E3D53">
        <w:t xml:space="preserve">at the </w:t>
      </w:r>
      <w:r w:rsidR="000B66F2">
        <w:t>UE side</w:t>
      </w:r>
      <w:r w:rsidR="008E3D53">
        <w:t xml:space="preserve"> </w:t>
      </w:r>
      <w:r w:rsidR="00DE7280">
        <w:t>enable</w:t>
      </w:r>
      <w:r w:rsidR="00FC36FD">
        <w:t>s</w:t>
      </w:r>
      <w:r w:rsidR="00DE7280">
        <w:t xml:space="preserve"> the MAC SDU regeneration normally to fit to the available grant.</w:t>
      </w:r>
      <w:r w:rsidR="00FC36FD">
        <w:t xml:space="preserve"> </w:t>
      </w:r>
    </w:p>
    <w:p w:rsidR="00651C7B" w:rsidRDefault="00651C7B" w:rsidP="00651C7B">
      <w:pPr>
        <w:pStyle w:val="ListParagraph"/>
      </w:pPr>
    </w:p>
    <w:p w:rsidR="00245DE0" w:rsidRDefault="00651C7B" w:rsidP="00E04B07">
      <w:pPr>
        <w:pStyle w:val="ListParagraph"/>
        <w:numPr>
          <w:ilvl w:val="0"/>
          <w:numId w:val="4"/>
        </w:numPr>
      </w:pPr>
      <w:r w:rsidRPr="00651C7B">
        <w:rPr>
          <w:b/>
        </w:rPr>
        <w:t>Option 2</w:t>
      </w:r>
      <w:r w:rsidR="008B3E49" w:rsidRPr="00651C7B">
        <w:rPr>
          <w:b/>
        </w:rPr>
        <w:t xml:space="preserve">: </w:t>
      </w:r>
      <w:r>
        <w:br/>
      </w:r>
      <w:r w:rsidR="003D5908">
        <w:rPr>
          <w:rFonts w:eastAsia="Malgun Gothic"/>
          <w:noProof/>
          <w:lang w:eastAsia="ko-KR"/>
        </w:rPr>
        <w:t xml:space="preserve">UE indicates </w:t>
      </w:r>
      <w:r w:rsidR="003D5908" w:rsidRPr="009346E2">
        <w:rPr>
          <w:rFonts w:eastAsia="Malgun Gothic"/>
          <w:noProof/>
          <w:lang w:eastAsia="ko-KR"/>
        </w:rPr>
        <w:t xml:space="preserve">to the Multiplexing and assembly entity to include MAC subPDUs from the MAC PDU in </w:t>
      </w:r>
      <w:r w:rsidR="00163A12">
        <w:rPr>
          <w:rFonts w:eastAsia="Malgun Gothic"/>
          <w:noProof/>
          <w:lang w:eastAsia="ko-KR"/>
        </w:rPr>
        <w:t xml:space="preserve">Msg3 buffer in </w:t>
      </w:r>
      <w:r w:rsidR="003D5908" w:rsidRPr="009346E2">
        <w:rPr>
          <w:rFonts w:eastAsia="Malgun Gothic"/>
          <w:noProof/>
          <w:lang w:eastAsia="ko-KR"/>
        </w:rPr>
        <w:t xml:space="preserve">the subsequent uplink transmission thereby prioritizing MAC subPDUs from the MAC PDU </w:t>
      </w:r>
      <w:r w:rsidR="00163A12">
        <w:rPr>
          <w:rFonts w:eastAsia="Malgun Gothic"/>
          <w:noProof/>
          <w:lang w:eastAsia="ko-KR"/>
        </w:rPr>
        <w:t xml:space="preserve">of Msg3 buffer </w:t>
      </w:r>
      <w:bookmarkStart w:id="0" w:name="_GoBack"/>
      <w:bookmarkEnd w:id="0"/>
      <w:r w:rsidR="003D5908" w:rsidRPr="009346E2">
        <w:rPr>
          <w:rFonts w:eastAsia="Malgun Gothic"/>
          <w:noProof/>
          <w:lang w:eastAsia="ko-KR"/>
        </w:rPr>
        <w:t>over newly generated MAC subPDUs</w:t>
      </w:r>
      <w:r w:rsidR="003D5908">
        <w:rPr>
          <w:rFonts w:eastAsia="Malgun Gothic"/>
          <w:noProof/>
          <w:lang w:eastAsia="ko-KR"/>
        </w:rPr>
        <w:t>.</w:t>
      </w:r>
      <w:r w:rsidR="00245DE0" w:rsidRPr="00245DE0">
        <w:t xml:space="preserve"> </w:t>
      </w:r>
    </w:p>
    <w:p w:rsidR="0035074C" w:rsidRDefault="0035074C" w:rsidP="0035074C">
      <w:pPr>
        <w:pStyle w:val="ListParagraph"/>
        <w:ind w:left="1440"/>
      </w:pPr>
    </w:p>
    <w:p w:rsidR="00101837" w:rsidRDefault="00E72D15" w:rsidP="003C2DA9">
      <w:pPr>
        <w:rPr>
          <w:rFonts w:eastAsia="Malgun Gothic"/>
          <w:noProof/>
          <w:lang w:eastAsia="ko-KR"/>
        </w:rPr>
      </w:pPr>
      <w:r>
        <w:t xml:space="preserve">We think both options would be acceptable from UE complexity perspective. Option 2 has the advantage that this operation is confined to the MAC layer, whereas for the first option some interaction between MAC and RLC is necessary. </w:t>
      </w:r>
      <w:r w:rsidR="00101837">
        <w:t xml:space="preserve">Option 2 is based on the proposal [1] from RAN2#103 meeting. However in order to simplify the implementation complexity, we propose that </w:t>
      </w:r>
      <w:r w:rsidR="00101837" w:rsidRPr="009346E2">
        <w:rPr>
          <w:rFonts w:eastAsia="Malgun Gothic"/>
          <w:noProof/>
          <w:lang w:eastAsia="ko-KR"/>
        </w:rPr>
        <w:t xml:space="preserve">MAC subPDUs from the obtained MAC PDU </w:t>
      </w:r>
      <w:r w:rsidR="00101837">
        <w:rPr>
          <w:rFonts w:eastAsia="Malgun Gothic"/>
          <w:noProof/>
          <w:lang w:eastAsia="ko-KR"/>
        </w:rPr>
        <w:t xml:space="preserve">are prioiritized </w:t>
      </w:r>
      <w:r w:rsidR="00101837" w:rsidRPr="009346E2">
        <w:rPr>
          <w:rFonts w:eastAsia="Malgun Gothic"/>
          <w:noProof/>
          <w:lang w:eastAsia="ko-KR"/>
        </w:rPr>
        <w:t>over newly generated MAC subPDUs</w:t>
      </w:r>
      <w:r w:rsidR="00101837">
        <w:rPr>
          <w:rFonts w:eastAsia="Malgun Gothic"/>
          <w:noProof/>
          <w:lang w:eastAsia="ko-KR"/>
        </w:rPr>
        <w:t xml:space="preserve">. Also there is no storing of MAC subPDUs in MAC layer necessary, i.e. MAC subPDUs from TB in Msg3 buffer are only included the subsequent transmission </w:t>
      </w:r>
      <w:r w:rsidR="00296A33">
        <w:rPr>
          <w:rFonts w:eastAsia="Malgun Gothic"/>
          <w:noProof/>
          <w:lang w:eastAsia="ko-KR"/>
        </w:rPr>
        <w:t>as long as they fit</w:t>
      </w:r>
      <w:r w:rsidR="00101837">
        <w:rPr>
          <w:rFonts w:eastAsia="Malgun Gothic"/>
          <w:noProof/>
          <w:lang w:eastAsia="ko-KR"/>
        </w:rPr>
        <w:t>.</w:t>
      </w:r>
    </w:p>
    <w:p w:rsidR="001654B2" w:rsidRDefault="00E72D15" w:rsidP="003C2DA9">
      <w:r>
        <w:t>Option 1 provides a solution which is applicable also for cases when CFRA RAR UL grant is smaller than the CBRA RAR UL grant, which might not be likely though.</w:t>
      </w:r>
      <w:r w:rsidR="00101837">
        <w:t xml:space="preserve"> Since there is no impact to MAC operations like LCP with this behaviour and RLC layer takes care of that MAC SDUs fit into the available grant, it is in our view a clean way of defining the rebuilding behaviour.</w:t>
      </w:r>
      <w:r w:rsidR="00251219">
        <w:t xml:space="preserve"> </w:t>
      </w:r>
      <w:r w:rsidR="00774CCD">
        <w:t xml:space="preserve">The corresponding </w:t>
      </w:r>
      <w:r w:rsidR="00251219">
        <w:t>CRs for both options can be found in [2] respectively [3].</w:t>
      </w:r>
      <w:r w:rsidR="00101837">
        <w:t xml:space="preserve"> </w:t>
      </w:r>
    </w:p>
    <w:p w:rsidR="00E72D15" w:rsidRPr="00E72D15" w:rsidRDefault="00E72D15" w:rsidP="003C2DA9">
      <w:pPr>
        <w:rPr>
          <w:b/>
        </w:rPr>
      </w:pPr>
      <w:r w:rsidRPr="00E72D15">
        <w:rPr>
          <w:b/>
        </w:rPr>
        <w:t>Proposal</w:t>
      </w:r>
      <w:r w:rsidR="0042557B">
        <w:rPr>
          <w:b/>
        </w:rPr>
        <w:t xml:space="preserve"> </w:t>
      </w:r>
      <w:r w:rsidRPr="00E72D15">
        <w:rPr>
          <w:b/>
        </w:rPr>
        <w:t xml:space="preserve">1: RAN2 should choose one of the </w:t>
      </w:r>
      <w:r>
        <w:rPr>
          <w:b/>
        </w:rPr>
        <w:t xml:space="preserve">above </w:t>
      </w:r>
      <w:r w:rsidR="00C1644D">
        <w:rPr>
          <w:b/>
        </w:rPr>
        <w:t xml:space="preserve">two </w:t>
      </w:r>
      <w:r w:rsidRPr="00E72D15">
        <w:rPr>
          <w:b/>
        </w:rPr>
        <w:t>options for defining the UE behaviour</w:t>
      </w:r>
      <w:r w:rsidR="00C1644D">
        <w:rPr>
          <w:b/>
        </w:rPr>
        <w:t xml:space="preserve"> </w:t>
      </w:r>
      <w:r w:rsidRPr="00E72D15">
        <w:rPr>
          <w:b/>
        </w:rPr>
        <w:t>for RAR UL grant size mismatch.</w:t>
      </w:r>
    </w:p>
    <w:p w:rsidR="003C2DA9" w:rsidRPr="006E13D1" w:rsidRDefault="003C2DA9" w:rsidP="003C2DA9">
      <w:pPr>
        <w:pStyle w:val="Heading1"/>
      </w:pPr>
      <w:r w:rsidRPr="006E13D1">
        <w:t>3</w:t>
      </w:r>
      <w:r w:rsidRPr="006E13D1">
        <w:tab/>
      </w:r>
      <w:r>
        <w:t>Conclusion</w:t>
      </w:r>
    </w:p>
    <w:p w:rsidR="003C2DA9" w:rsidRDefault="003C2DA9" w:rsidP="003C2DA9">
      <w:r>
        <w:t xml:space="preserve">The </w:t>
      </w:r>
      <w:r w:rsidR="0042557B">
        <w:t>UE behaviour for cases when there is a mismatch between CFRA and CBRA RAR UL grant size</w:t>
      </w:r>
      <w:r>
        <w:t>. It’s proposed agree on the following:</w:t>
      </w:r>
    </w:p>
    <w:p w:rsidR="0042557B" w:rsidRPr="00E72D15" w:rsidRDefault="0042557B" w:rsidP="0042557B">
      <w:pPr>
        <w:rPr>
          <w:b/>
        </w:rPr>
      </w:pPr>
      <w:r w:rsidRPr="00E72D15">
        <w:rPr>
          <w:b/>
        </w:rPr>
        <w:t>Proposal</w:t>
      </w:r>
      <w:r>
        <w:rPr>
          <w:b/>
        </w:rPr>
        <w:t xml:space="preserve"> </w:t>
      </w:r>
      <w:r w:rsidRPr="00E72D15">
        <w:rPr>
          <w:b/>
        </w:rPr>
        <w:t xml:space="preserve">1: RAN2 should choose one of the </w:t>
      </w:r>
      <w:r>
        <w:rPr>
          <w:b/>
        </w:rPr>
        <w:t xml:space="preserve">above </w:t>
      </w:r>
      <w:r w:rsidRPr="00E72D15">
        <w:rPr>
          <w:b/>
        </w:rPr>
        <w:t>options for defining the UE behaviour for RAR UL grant size mismatch.</w:t>
      </w:r>
    </w:p>
    <w:p w:rsidR="003C2DA9" w:rsidRPr="006E13D1" w:rsidRDefault="003C2DA9" w:rsidP="003C2DA9"/>
    <w:p w:rsidR="003C2DA9" w:rsidRPr="006E13D1" w:rsidRDefault="003C2DA9" w:rsidP="003C2DA9">
      <w:pPr>
        <w:pStyle w:val="Heading1"/>
      </w:pPr>
      <w:r w:rsidRPr="006E13D1">
        <w:t>References</w:t>
      </w:r>
    </w:p>
    <w:p w:rsidR="003C2DA9" w:rsidRDefault="00A849EA" w:rsidP="003C2DA9">
      <w:pPr>
        <w:numPr>
          <w:ilvl w:val="0"/>
          <w:numId w:val="1"/>
        </w:numPr>
        <w:overflowPunct w:val="0"/>
        <w:autoSpaceDE w:val="0"/>
        <w:autoSpaceDN w:val="0"/>
        <w:adjustRightInd w:val="0"/>
        <w:textAlignment w:val="baseline"/>
      </w:pPr>
      <w:bookmarkStart w:id="1" w:name="_Ref75086397"/>
      <w:r w:rsidRPr="00A849EA">
        <w:t>R2-1813044</w:t>
      </w:r>
      <w:r w:rsidR="003C2DA9">
        <w:t xml:space="preserve">, </w:t>
      </w:r>
      <w:r w:rsidRPr="00C85CAC">
        <w:rPr>
          <w:noProof/>
        </w:rPr>
        <w:t>Corrections</w:t>
      </w:r>
      <w:r>
        <w:rPr>
          <w:noProof/>
        </w:rPr>
        <w:t xml:space="preserve"> on MAC PDU handling when receiving a different grant size in RAR</w:t>
      </w:r>
      <w:r w:rsidR="003C2DA9">
        <w:t xml:space="preserve">, </w:t>
      </w:r>
      <w:bookmarkEnd w:id="1"/>
      <w:r>
        <w:t>Ericsson</w:t>
      </w:r>
    </w:p>
    <w:p w:rsidR="004D0297" w:rsidRDefault="004D0297" w:rsidP="004D0297">
      <w:pPr>
        <w:overflowPunct w:val="0"/>
        <w:autoSpaceDE w:val="0"/>
        <w:autoSpaceDN w:val="0"/>
        <w:adjustRightInd w:val="0"/>
        <w:textAlignment w:val="baseline"/>
      </w:pPr>
      <w:r>
        <w:t>[2</w:t>
      </w:r>
      <w:proofErr w:type="gramStart"/>
      <w:r>
        <w:t>]</w:t>
      </w:r>
      <w:r w:rsidR="00774CCD">
        <w:t xml:space="preserve">  R2</w:t>
      </w:r>
      <w:proofErr w:type="gramEnd"/>
      <w:r w:rsidR="00774CCD">
        <w:t>-1814612, “TB size mismatch for UL grant scheduled by RAR – Option1”, CR to 38.321, Lenovo, Motorola Mobility</w:t>
      </w:r>
    </w:p>
    <w:p w:rsidR="00774CCD" w:rsidRDefault="004D0297" w:rsidP="00774CCD">
      <w:pPr>
        <w:overflowPunct w:val="0"/>
        <w:autoSpaceDE w:val="0"/>
        <w:autoSpaceDN w:val="0"/>
        <w:adjustRightInd w:val="0"/>
        <w:textAlignment w:val="baseline"/>
      </w:pPr>
      <w:r>
        <w:t>[3</w:t>
      </w:r>
      <w:proofErr w:type="gramStart"/>
      <w:r>
        <w:t>]</w:t>
      </w:r>
      <w:r w:rsidR="00774CCD">
        <w:t xml:space="preserve">  R2</w:t>
      </w:r>
      <w:proofErr w:type="gramEnd"/>
      <w:r w:rsidR="00774CCD">
        <w:t>-1814613, “TB size mismatch for UL grant scheduled by RAR – Option2”, CR to 38.321, Lenovo, Motorola Mobility</w:t>
      </w:r>
    </w:p>
    <w:p w:rsidR="004D0297" w:rsidRDefault="004D0297" w:rsidP="004D0297">
      <w:pPr>
        <w:overflowPunct w:val="0"/>
        <w:autoSpaceDE w:val="0"/>
        <w:autoSpaceDN w:val="0"/>
        <w:adjustRightInd w:val="0"/>
        <w:textAlignment w:val="baseline"/>
      </w:pPr>
    </w:p>
    <w:p w:rsidR="004D0297" w:rsidRDefault="004D0297" w:rsidP="004D0297">
      <w:pPr>
        <w:overflowPunct w:val="0"/>
        <w:autoSpaceDE w:val="0"/>
        <w:autoSpaceDN w:val="0"/>
        <w:adjustRightInd w:val="0"/>
        <w:textAlignment w:val="baseline"/>
      </w:pPr>
    </w:p>
    <w:sectPr w:rsidR="004D0297">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26B"/>
    <w:multiLevelType w:val="hybridMultilevel"/>
    <w:tmpl w:val="CCB83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F01E09"/>
    <w:multiLevelType w:val="hybridMultilevel"/>
    <w:tmpl w:val="D786C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7E555F"/>
    <w:multiLevelType w:val="hybridMultilevel"/>
    <w:tmpl w:val="E9A8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7BBE04C0"/>
    <w:multiLevelType w:val="hybridMultilevel"/>
    <w:tmpl w:val="6756A72C"/>
    <w:lvl w:ilvl="0" w:tplc="FCF00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A9"/>
    <w:rsid w:val="000B66F2"/>
    <w:rsid w:val="00101837"/>
    <w:rsid w:val="0010294D"/>
    <w:rsid w:val="00150742"/>
    <w:rsid w:val="00163A12"/>
    <w:rsid w:val="001654B2"/>
    <w:rsid w:val="00180194"/>
    <w:rsid w:val="0019193B"/>
    <w:rsid w:val="001920B9"/>
    <w:rsid w:val="001C27C2"/>
    <w:rsid w:val="00245DE0"/>
    <w:rsid w:val="0024763D"/>
    <w:rsid w:val="00251219"/>
    <w:rsid w:val="00296A33"/>
    <w:rsid w:val="002B1C93"/>
    <w:rsid w:val="0035074C"/>
    <w:rsid w:val="00355FC8"/>
    <w:rsid w:val="00372181"/>
    <w:rsid w:val="003C2DA9"/>
    <w:rsid w:val="003D5908"/>
    <w:rsid w:val="00420440"/>
    <w:rsid w:val="0042557B"/>
    <w:rsid w:val="00460301"/>
    <w:rsid w:val="004738F6"/>
    <w:rsid w:val="00483FE5"/>
    <w:rsid w:val="00497DE0"/>
    <w:rsid w:val="004D0297"/>
    <w:rsid w:val="0052529F"/>
    <w:rsid w:val="00571238"/>
    <w:rsid w:val="005B1A4D"/>
    <w:rsid w:val="005D0A0D"/>
    <w:rsid w:val="005F6C11"/>
    <w:rsid w:val="00651C7B"/>
    <w:rsid w:val="00680DE8"/>
    <w:rsid w:val="006840B1"/>
    <w:rsid w:val="007453BE"/>
    <w:rsid w:val="00774CCD"/>
    <w:rsid w:val="007C13F9"/>
    <w:rsid w:val="007D11DF"/>
    <w:rsid w:val="007E7118"/>
    <w:rsid w:val="0082786C"/>
    <w:rsid w:val="00844D0D"/>
    <w:rsid w:val="008B3E49"/>
    <w:rsid w:val="008E3D53"/>
    <w:rsid w:val="009A4690"/>
    <w:rsid w:val="009C5355"/>
    <w:rsid w:val="009C5848"/>
    <w:rsid w:val="009D0840"/>
    <w:rsid w:val="00A16D2A"/>
    <w:rsid w:val="00A849EA"/>
    <w:rsid w:val="00A86BB8"/>
    <w:rsid w:val="00AB7133"/>
    <w:rsid w:val="00AF596D"/>
    <w:rsid w:val="00B6668F"/>
    <w:rsid w:val="00BC1B29"/>
    <w:rsid w:val="00C02759"/>
    <w:rsid w:val="00C1644D"/>
    <w:rsid w:val="00C338AE"/>
    <w:rsid w:val="00C8305F"/>
    <w:rsid w:val="00CB604D"/>
    <w:rsid w:val="00CE002F"/>
    <w:rsid w:val="00CF066F"/>
    <w:rsid w:val="00D23481"/>
    <w:rsid w:val="00D424A1"/>
    <w:rsid w:val="00D57F65"/>
    <w:rsid w:val="00D903D6"/>
    <w:rsid w:val="00DE41E4"/>
    <w:rsid w:val="00DE7280"/>
    <w:rsid w:val="00DE782E"/>
    <w:rsid w:val="00E04B07"/>
    <w:rsid w:val="00E72D15"/>
    <w:rsid w:val="00F71D09"/>
    <w:rsid w:val="00F94276"/>
    <w:rsid w:val="00FC3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uiPriority w:val="59"/>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 w:type="paragraph" w:customStyle="1" w:styleId="B4">
    <w:name w:val="B4"/>
    <w:basedOn w:val="Normal"/>
    <w:link w:val="B4Char"/>
    <w:rsid w:val="007C13F9"/>
    <w:pPr>
      <w:ind w:left="1418" w:hanging="284"/>
    </w:pPr>
    <w:rPr>
      <w:rFonts w:eastAsia="Malgun Gothic"/>
    </w:rPr>
  </w:style>
  <w:style w:type="paragraph" w:customStyle="1" w:styleId="B5">
    <w:name w:val="B5"/>
    <w:basedOn w:val="Normal"/>
    <w:rsid w:val="007C13F9"/>
    <w:pPr>
      <w:ind w:left="1702" w:hanging="284"/>
    </w:pPr>
    <w:rPr>
      <w:rFonts w:eastAsia="Malgun Gothic"/>
    </w:rPr>
  </w:style>
  <w:style w:type="character" w:customStyle="1" w:styleId="B4Char">
    <w:name w:val="B4 Char"/>
    <w:link w:val="B4"/>
    <w:rsid w:val="007C13F9"/>
    <w:rPr>
      <w:rFonts w:ascii="Times New Roman" w:eastAsia="Malgun Gothic" w:hAnsi="Times New Roman" w:cs="Times New Roman"/>
      <w:sz w:val="20"/>
      <w:szCs w:val="20"/>
      <w:lang w:val="en-GB"/>
    </w:rPr>
  </w:style>
  <w:style w:type="paragraph" w:styleId="NormalWeb">
    <w:name w:val="Normal (Web)"/>
    <w:basedOn w:val="Normal"/>
    <w:uiPriority w:val="99"/>
    <w:semiHidden/>
    <w:unhideWhenUsed/>
    <w:rsid w:val="007C13F9"/>
    <w:pPr>
      <w:spacing w:before="75" w:after="75"/>
    </w:pPr>
    <w:rPr>
      <w:rFonts w:ascii="Arial" w:eastAsiaTheme="minorHAnsi" w:hAnsi="Arial" w:cs="Arial"/>
      <w:lang w:val="en-US"/>
    </w:rPr>
  </w:style>
  <w:style w:type="paragraph" w:styleId="BodyText">
    <w:name w:val="Body Text"/>
    <w:basedOn w:val="Normal"/>
    <w:link w:val="BodyTextChar"/>
    <w:rsid w:val="007C13F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7C13F9"/>
    <w:rPr>
      <w:rFonts w:ascii="Arial" w:eastAsia="Times New Roman" w:hAnsi="Arial" w:cs="Times New Roman"/>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uiPriority w:val="59"/>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 w:type="paragraph" w:customStyle="1" w:styleId="B4">
    <w:name w:val="B4"/>
    <w:basedOn w:val="Normal"/>
    <w:link w:val="B4Char"/>
    <w:rsid w:val="007C13F9"/>
    <w:pPr>
      <w:ind w:left="1418" w:hanging="284"/>
    </w:pPr>
    <w:rPr>
      <w:rFonts w:eastAsia="Malgun Gothic"/>
    </w:rPr>
  </w:style>
  <w:style w:type="paragraph" w:customStyle="1" w:styleId="B5">
    <w:name w:val="B5"/>
    <w:basedOn w:val="Normal"/>
    <w:rsid w:val="007C13F9"/>
    <w:pPr>
      <w:ind w:left="1702" w:hanging="284"/>
    </w:pPr>
    <w:rPr>
      <w:rFonts w:eastAsia="Malgun Gothic"/>
    </w:rPr>
  </w:style>
  <w:style w:type="character" w:customStyle="1" w:styleId="B4Char">
    <w:name w:val="B4 Char"/>
    <w:link w:val="B4"/>
    <w:rsid w:val="007C13F9"/>
    <w:rPr>
      <w:rFonts w:ascii="Times New Roman" w:eastAsia="Malgun Gothic" w:hAnsi="Times New Roman" w:cs="Times New Roman"/>
      <w:sz w:val="20"/>
      <w:szCs w:val="20"/>
      <w:lang w:val="en-GB"/>
    </w:rPr>
  </w:style>
  <w:style w:type="paragraph" w:styleId="NormalWeb">
    <w:name w:val="Normal (Web)"/>
    <w:basedOn w:val="Normal"/>
    <w:uiPriority w:val="99"/>
    <w:semiHidden/>
    <w:unhideWhenUsed/>
    <w:rsid w:val="007C13F9"/>
    <w:pPr>
      <w:spacing w:before="75" w:after="75"/>
    </w:pPr>
    <w:rPr>
      <w:rFonts w:ascii="Arial" w:eastAsiaTheme="minorHAnsi" w:hAnsi="Arial" w:cs="Arial"/>
      <w:lang w:val="en-US"/>
    </w:rPr>
  </w:style>
  <w:style w:type="paragraph" w:styleId="BodyText">
    <w:name w:val="Body Text"/>
    <w:basedOn w:val="Normal"/>
    <w:link w:val="BodyTextChar"/>
    <w:rsid w:val="007C13F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7C13F9"/>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931</Words>
  <Characters>5312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3</cp:revision>
  <dcterms:created xsi:type="dcterms:W3CDTF">2018-09-27T12:45:00Z</dcterms:created>
  <dcterms:modified xsi:type="dcterms:W3CDTF">2018-09-27T12:51:00Z</dcterms:modified>
</cp:coreProperties>
</file>