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BC9FC" w14:textId="1818A769" w:rsidR="00A507B8" w:rsidRPr="00EE6198" w:rsidRDefault="00A507B8" w:rsidP="00A507B8">
      <w:pPr>
        <w:pStyle w:val="Header"/>
        <w:tabs>
          <w:tab w:val="right" w:pos="9639"/>
        </w:tabs>
        <w:rPr>
          <w:sz w:val="24"/>
          <w:lang w:val="en-GB" w:eastAsia="zh-CN"/>
        </w:rPr>
      </w:pPr>
      <w:r w:rsidRPr="00EE6198">
        <w:rPr>
          <w:sz w:val="24"/>
          <w:lang w:val="en-GB" w:eastAsia="zh-CN"/>
        </w:rPr>
        <w:t xml:space="preserve">3GPP TSG-RAN WG2 </w:t>
      </w:r>
      <w:r w:rsidR="00BD67D0">
        <w:rPr>
          <w:sz w:val="24"/>
          <w:lang w:val="en-GB" w:eastAsia="zh-CN"/>
        </w:rPr>
        <w:t>Meeting 103bis</w:t>
      </w:r>
      <w:r w:rsidRPr="00EE6198">
        <w:rPr>
          <w:sz w:val="24"/>
          <w:lang w:val="en-GB" w:eastAsia="zh-CN"/>
        </w:rPr>
        <w:tab/>
      </w:r>
      <w:r w:rsidR="00A554B2">
        <w:rPr>
          <w:sz w:val="24"/>
          <w:lang w:val="en-GB" w:eastAsia="zh-CN"/>
        </w:rPr>
        <w:t>R2-1814064</w:t>
      </w:r>
    </w:p>
    <w:p w14:paraId="4C209772" w14:textId="3862F01C" w:rsidR="00A507B8" w:rsidRPr="00550983" w:rsidRDefault="00BD67D0" w:rsidP="00A507B8">
      <w:pPr>
        <w:pStyle w:val="Header"/>
        <w:tabs>
          <w:tab w:val="right" w:pos="9639"/>
        </w:tabs>
        <w:rPr>
          <w:sz w:val="24"/>
          <w:lang w:val="en-GB" w:eastAsia="zh-CN"/>
        </w:rPr>
      </w:pPr>
      <w:r>
        <w:rPr>
          <w:sz w:val="24"/>
          <w:lang w:eastAsia="ko-KR"/>
        </w:rPr>
        <w:t>Chengdu, China, October 8-12, 2018</w:t>
      </w:r>
      <w:r w:rsidR="00A507B8">
        <w:rPr>
          <w:sz w:val="24"/>
          <w:lang w:val="en-GB" w:eastAsia="zh-CN"/>
        </w:rPr>
        <w:tab/>
      </w:r>
    </w:p>
    <w:p w14:paraId="16D5C317" w14:textId="6610F1DE" w:rsidR="009D5BAB" w:rsidRPr="009D56B1" w:rsidRDefault="009D5BAB" w:rsidP="003848A3">
      <w:pPr>
        <w:pStyle w:val="Header"/>
        <w:tabs>
          <w:tab w:val="right" w:pos="9639"/>
        </w:tabs>
        <w:rPr>
          <w:bCs/>
          <w:i/>
          <w:noProof w:val="0"/>
          <w:sz w:val="24"/>
        </w:rPr>
      </w:pPr>
      <w:r w:rsidRPr="009D56B1">
        <w:rPr>
          <w:noProof w:val="0"/>
          <w:sz w:val="24"/>
          <w:lang w:eastAsia="zh-CN"/>
        </w:rPr>
        <w:tab/>
      </w:r>
    </w:p>
    <w:p w14:paraId="50A28E94" w14:textId="77777777" w:rsidR="007D05E3" w:rsidRPr="009D56B1" w:rsidRDefault="007D05E3" w:rsidP="007D05E3">
      <w:pPr>
        <w:pStyle w:val="Header"/>
        <w:rPr>
          <w:bCs/>
          <w:noProof w:val="0"/>
          <w:sz w:val="24"/>
          <w:lang w:eastAsia="ja-JP"/>
        </w:rPr>
      </w:pPr>
    </w:p>
    <w:p w14:paraId="50A28E95" w14:textId="256B3295"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CF25A8">
        <w:rPr>
          <w:rFonts w:eastAsia="SimSun" w:cs="Arial"/>
          <w:b/>
          <w:bCs/>
          <w:sz w:val="24"/>
          <w:lang w:val="en-US"/>
        </w:rPr>
        <w:t>11.4.2.2</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4F792961"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1A1C7B">
        <w:rPr>
          <w:rFonts w:ascii="Arial" w:hAnsi="Arial" w:cs="Arial"/>
          <w:b/>
          <w:bCs/>
          <w:sz w:val="24"/>
        </w:rPr>
        <w:t>SL broadcast design</w:t>
      </w:r>
      <w:r w:rsidR="00495E37">
        <w:rPr>
          <w:rFonts w:ascii="Arial" w:hAnsi="Arial" w:cs="Arial"/>
          <w:b/>
          <w:bCs/>
          <w:sz w:val="24"/>
        </w:rPr>
        <w:t xml:space="preserve"> </w:t>
      </w:r>
      <w:r w:rsidR="00BD67D0">
        <w:rPr>
          <w:rFonts w:ascii="Arial" w:hAnsi="Arial" w:cs="Arial"/>
          <w:b/>
          <w:bCs/>
          <w:sz w:val="24"/>
        </w:rPr>
        <w:t>for NR V2X</w:t>
      </w:r>
    </w:p>
    <w:p w14:paraId="50A28E98" w14:textId="67FC0392"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50A28E99" w14:textId="77777777" w:rsidR="008669B1" w:rsidRPr="00E0063E" w:rsidRDefault="008669B1" w:rsidP="000760CC">
      <w:pPr>
        <w:pStyle w:val="Tdoc"/>
      </w:pPr>
      <w:r w:rsidRPr="00E0063E">
        <w:t>Introduction</w:t>
      </w:r>
      <w:r w:rsidRPr="00E0063E">
        <w:rPr>
          <w:lang w:val="en-GB"/>
        </w:rPr>
        <w:t xml:space="preserve">  </w:t>
      </w:r>
    </w:p>
    <w:p w14:paraId="26BD42E2" w14:textId="4498D73A" w:rsidR="00B81256" w:rsidRDefault="0059249B"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zh-CN"/>
        </w:rPr>
        <w:t xml:space="preserve">SL broadcast </w:t>
      </w:r>
      <w:r w:rsidR="00CF25A8">
        <w:rPr>
          <w:rFonts w:ascii="Times New Roman" w:hAnsi="Times New Roman"/>
          <w:sz w:val="20"/>
          <w:szCs w:val="20"/>
          <w:lang w:eastAsia="zh-CN"/>
        </w:rPr>
        <w:t>design</w:t>
      </w:r>
      <w:r>
        <w:rPr>
          <w:rFonts w:ascii="Times New Roman" w:hAnsi="Times New Roman"/>
          <w:sz w:val="20"/>
          <w:szCs w:val="20"/>
          <w:lang w:eastAsia="zh-CN"/>
        </w:rPr>
        <w:t xml:space="preserve"> for NR V2X is one of the cr</w:t>
      </w:r>
      <w:r w:rsidR="00CF25A8">
        <w:rPr>
          <w:rFonts w:ascii="Times New Roman" w:hAnsi="Times New Roman"/>
          <w:sz w:val="20"/>
          <w:szCs w:val="20"/>
          <w:lang w:eastAsia="zh-CN"/>
        </w:rPr>
        <w:t>ucial</w:t>
      </w:r>
      <w:r>
        <w:rPr>
          <w:rFonts w:ascii="Times New Roman" w:hAnsi="Times New Roman"/>
          <w:sz w:val="20"/>
          <w:szCs w:val="20"/>
          <w:lang w:eastAsia="zh-CN"/>
        </w:rPr>
        <w:t xml:space="preserve"> </w:t>
      </w:r>
      <w:r w:rsidR="00CF25A8">
        <w:rPr>
          <w:rFonts w:ascii="Times New Roman" w:hAnsi="Times New Roman"/>
          <w:sz w:val="20"/>
          <w:szCs w:val="20"/>
          <w:lang w:eastAsia="zh-CN"/>
        </w:rPr>
        <w:t>objectives</w:t>
      </w:r>
      <w:r>
        <w:rPr>
          <w:rFonts w:ascii="Times New Roman" w:hAnsi="Times New Roman"/>
          <w:sz w:val="20"/>
          <w:szCs w:val="20"/>
          <w:lang w:eastAsia="zh-CN"/>
        </w:rPr>
        <w:t xml:space="preserve"> of the Rel-16 V2X SI as described in</w:t>
      </w:r>
      <w:r w:rsidR="00761903">
        <w:rPr>
          <w:rFonts w:ascii="Times New Roman" w:hAnsi="Times New Roman"/>
          <w:sz w:val="20"/>
          <w:szCs w:val="20"/>
          <w:lang w:eastAsia="zh-CN"/>
        </w:rPr>
        <w:t xml:space="preserve"> </w:t>
      </w:r>
      <w:sdt>
        <w:sdtPr>
          <w:rPr>
            <w:rFonts w:ascii="Times New Roman" w:hAnsi="Times New Roman"/>
            <w:sz w:val="20"/>
            <w:szCs w:val="20"/>
            <w:lang w:eastAsia="zh-CN"/>
          </w:rPr>
          <w:id w:val="1739742869"/>
          <w:citation/>
        </w:sdtPr>
        <w:sdtEndPr/>
        <w:sdtContent>
          <w:r w:rsidR="00761903">
            <w:rPr>
              <w:rFonts w:ascii="Times New Roman" w:hAnsi="Times New Roman"/>
              <w:sz w:val="20"/>
              <w:szCs w:val="20"/>
              <w:lang w:eastAsia="zh-CN"/>
            </w:rPr>
            <w:fldChar w:fldCharType="begin"/>
          </w:r>
          <w:r w:rsidR="00761903">
            <w:rPr>
              <w:rFonts w:ascii="Times New Roman" w:hAnsi="Times New Roman"/>
              <w:sz w:val="20"/>
              <w:szCs w:val="20"/>
              <w:lang w:eastAsia="zh-CN"/>
            </w:rPr>
            <w:instrText xml:space="preserve"> CITATION NRv2XSI \l 1033 </w:instrText>
          </w:r>
          <w:r w:rsidR="00761903">
            <w:rPr>
              <w:rFonts w:ascii="Times New Roman" w:hAnsi="Times New Roman"/>
              <w:sz w:val="20"/>
              <w:szCs w:val="20"/>
              <w:lang w:eastAsia="zh-CN"/>
            </w:rPr>
            <w:fldChar w:fldCharType="separate"/>
          </w:r>
          <w:r w:rsidR="00E71492" w:rsidRPr="00E71492">
            <w:rPr>
              <w:rFonts w:ascii="Times New Roman" w:hAnsi="Times New Roman"/>
              <w:noProof/>
              <w:sz w:val="20"/>
              <w:szCs w:val="20"/>
              <w:lang w:eastAsia="zh-CN"/>
            </w:rPr>
            <w:t>[1]</w:t>
          </w:r>
          <w:r w:rsidR="00761903">
            <w:rPr>
              <w:rFonts w:ascii="Times New Roman" w:hAnsi="Times New Roman"/>
              <w:sz w:val="20"/>
              <w:szCs w:val="20"/>
              <w:lang w:eastAsia="zh-CN"/>
            </w:rPr>
            <w:fldChar w:fldCharType="end"/>
          </w:r>
        </w:sdtContent>
      </w:sdt>
      <w:r>
        <w:rPr>
          <w:rFonts w:ascii="Times New Roman" w:hAnsi="Times New Roman"/>
          <w:sz w:val="20"/>
          <w:szCs w:val="20"/>
          <w:lang w:eastAsia="ja-JP"/>
        </w:rPr>
        <w:t>:</w:t>
      </w:r>
    </w:p>
    <w:tbl>
      <w:tblPr>
        <w:tblStyle w:val="TableGrid"/>
        <w:tblW w:w="0" w:type="auto"/>
        <w:tblLook w:val="04A0" w:firstRow="1" w:lastRow="0" w:firstColumn="1" w:lastColumn="0" w:noHBand="0" w:noVBand="1"/>
      </w:tblPr>
      <w:tblGrid>
        <w:gridCol w:w="9629"/>
      </w:tblGrid>
      <w:tr w:rsidR="00B81256" w14:paraId="5243C952" w14:textId="77777777" w:rsidTr="001F221E">
        <w:tc>
          <w:tcPr>
            <w:tcW w:w="9629" w:type="dxa"/>
          </w:tcPr>
          <w:p w14:paraId="54A79D95" w14:textId="77777777" w:rsidR="001F221E" w:rsidRPr="001F221E" w:rsidRDefault="001F221E" w:rsidP="001F221E">
            <w:pPr>
              <w:overflowPunct w:val="0"/>
              <w:autoSpaceDE w:val="0"/>
              <w:autoSpaceDN w:val="0"/>
              <w:adjustRightInd w:val="0"/>
              <w:spacing w:after="180" w:line="240" w:lineRule="auto"/>
              <w:ind w:left="45"/>
              <w:textAlignment w:val="baseline"/>
              <w:rPr>
                <w:rFonts w:ascii="Times New Roman" w:eastAsia="Times New Roman" w:hAnsi="Times New Roman"/>
                <w:sz w:val="20"/>
                <w:szCs w:val="20"/>
                <w:lang w:val="en-GB" w:eastAsia="ko-KR"/>
              </w:rPr>
            </w:pPr>
            <w:r w:rsidRPr="001F221E">
              <w:rPr>
                <w:rFonts w:ascii="Times New Roman" w:eastAsia="Times New Roman" w:hAnsi="Times New Roman"/>
                <w:b/>
                <w:bCs/>
                <w:sz w:val="20"/>
                <w:szCs w:val="20"/>
                <w:lang w:val="en-GB" w:eastAsia="ko-KR"/>
              </w:rPr>
              <w:t xml:space="preserve">1: Sidelink design </w:t>
            </w:r>
            <w:r w:rsidRPr="001F221E">
              <w:rPr>
                <w:rFonts w:ascii="Times New Roman" w:eastAsia="Times New Roman" w:hAnsi="Times New Roman"/>
                <w:b/>
                <w:sz w:val="20"/>
                <w:szCs w:val="20"/>
                <w:lang w:eastAsia="ko-KR"/>
              </w:rPr>
              <w:t>[RAN1, RAN2]</w:t>
            </w:r>
            <w:r w:rsidRPr="001F221E">
              <w:rPr>
                <w:rFonts w:ascii="Times New Roman" w:eastAsia="Times New Roman" w:hAnsi="Times New Roman"/>
                <w:b/>
                <w:bCs/>
                <w:sz w:val="20"/>
                <w:szCs w:val="20"/>
                <w:lang w:val="en-GB" w:eastAsia="ko-KR"/>
              </w:rPr>
              <w:t>:</w:t>
            </w:r>
          </w:p>
          <w:p w14:paraId="3D552F2D" w14:textId="77777777" w:rsidR="001F221E" w:rsidRPr="001F221E" w:rsidRDefault="001F221E" w:rsidP="001F221E">
            <w:pPr>
              <w:numPr>
                <w:ilvl w:val="0"/>
                <w:numId w:val="27"/>
              </w:numPr>
              <w:overflowPunct w:val="0"/>
              <w:autoSpaceDE w:val="0"/>
              <w:autoSpaceDN w:val="0"/>
              <w:adjustRightInd w:val="0"/>
              <w:spacing w:after="180" w:line="240" w:lineRule="auto"/>
              <w:textAlignment w:val="baseline"/>
              <w:rPr>
                <w:rFonts w:ascii="Times New Roman" w:eastAsia="Times New Roman" w:hAnsi="Times New Roman"/>
                <w:sz w:val="20"/>
                <w:szCs w:val="20"/>
                <w:lang w:eastAsia="ko-KR"/>
              </w:rPr>
            </w:pPr>
            <w:r w:rsidRPr="001F221E">
              <w:rPr>
                <w:rFonts w:ascii="Times New Roman" w:eastAsia="Times New Roman" w:hAnsi="Times New Roman"/>
                <w:sz w:val="20"/>
                <w:szCs w:val="20"/>
                <w:lang w:eastAsia="ko-KR"/>
              </w:rPr>
              <w:t xml:space="preserve">Identify technical solutions for a NR sidelink design to meet the requirements of advanced V2X services, including </w:t>
            </w:r>
          </w:p>
          <w:p w14:paraId="07FFA738" w14:textId="77777777" w:rsidR="001F221E" w:rsidRPr="0059249B" w:rsidRDefault="001F221E" w:rsidP="001F221E">
            <w:pPr>
              <w:numPr>
                <w:ilvl w:val="0"/>
                <w:numId w:val="26"/>
              </w:numPr>
              <w:overflowPunct w:val="0"/>
              <w:autoSpaceDE w:val="0"/>
              <w:autoSpaceDN w:val="0"/>
              <w:adjustRightInd w:val="0"/>
              <w:spacing w:after="180" w:line="252" w:lineRule="auto"/>
              <w:contextualSpacing/>
              <w:textAlignment w:val="baseline"/>
              <w:rPr>
                <w:rFonts w:ascii="Times New Roman" w:eastAsia="DengXian" w:hAnsi="Times New Roman"/>
                <w:sz w:val="20"/>
                <w:szCs w:val="20"/>
                <w:highlight w:val="yellow"/>
                <w:lang w:eastAsia="ko-KR"/>
              </w:rPr>
            </w:pPr>
            <w:r w:rsidRPr="0059249B">
              <w:rPr>
                <w:rFonts w:ascii="Times New Roman" w:eastAsia="DengXian" w:hAnsi="Times New Roman"/>
                <w:sz w:val="20"/>
                <w:szCs w:val="20"/>
                <w:highlight w:val="yellow"/>
                <w:lang w:val="en-GB"/>
              </w:rPr>
              <w:t>Study the support of s</w:t>
            </w:r>
            <w:r w:rsidRPr="0059249B">
              <w:rPr>
                <w:rFonts w:ascii="Times New Roman" w:eastAsia="DengXian" w:hAnsi="Times New Roman"/>
                <w:sz w:val="20"/>
                <w:szCs w:val="20"/>
                <w:highlight w:val="yellow"/>
                <w:lang w:val="en-GB" w:eastAsia="zh-CN"/>
              </w:rPr>
              <w:t>idelink</w:t>
            </w:r>
            <w:r w:rsidRPr="0059249B">
              <w:rPr>
                <w:rFonts w:ascii="Times New Roman" w:eastAsia="DengXian" w:hAnsi="Times New Roman"/>
                <w:sz w:val="20"/>
                <w:szCs w:val="20"/>
                <w:highlight w:val="yellow"/>
                <w:lang w:val="en-GB"/>
              </w:rPr>
              <w:t xml:space="preserve"> unicast, sidelink groupcast and sidelink broadcast</w:t>
            </w:r>
          </w:p>
          <w:p w14:paraId="75BEC8F6" w14:textId="77777777" w:rsidR="001F221E" w:rsidRPr="0059249B" w:rsidRDefault="001F221E" w:rsidP="001F221E">
            <w:pPr>
              <w:numPr>
                <w:ilvl w:val="0"/>
                <w:numId w:val="26"/>
              </w:numPr>
              <w:overflowPunct w:val="0"/>
              <w:autoSpaceDE w:val="0"/>
              <w:autoSpaceDN w:val="0"/>
              <w:adjustRightInd w:val="0"/>
              <w:spacing w:after="180" w:line="252" w:lineRule="auto"/>
              <w:contextualSpacing/>
              <w:textAlignment w:val="baseline"/>
              <w:rPr>
                <w:rFonts w:ascii="Times New Roman" w:eastAsia="DengXian" w:hAnsi="Times New Roman"/>
                <w:sz w:val="20"/>
                <w:szCs w:val="20"/>
                <w:highlight w:val="yellow"/>
                <w:lang w:eastAsia="ko-KR"/>
              </w:rPr>
            </w:pPr>
            <w:r w:rsidRPr="0059249B">
              <w:rPr>
                <w:rFonts w:ascii="Times New Roman" w:eastAsia="DengXian" w:hAnsi="Times New Roman"/>
                <w:sz w:val="20"/>
                <w:szCs w:val="20"/>
                <w:highlight w:val="yellow"/>
              </w:rPr>
              <w:t xml:space="preserve">Study NR </w:t>
            </w:r>
            <w:r w:rsidRPr="0059249B">
              <w:rPr>
                <w:rFonts w:ascii="Times New Roman" w:eastAsia="DengXian" w:hAnsi="Times New Roman"/>
                <w:sz w:val="20"/>
                <w:szCs w:val="20"/>
                <w:highlight w:val="yellow"/>
                <w:lang w:val="en-GB" w:eastAsia="ko-KR"/>
              </w:rPr>
              <w:t xml:space="preserve">sidelink </w:t>
            </w:r>
            <w:r w:rsidRPr="0059249B">
              <w:rPr>
                <w:rFonts w:ascii="Times New Roman" w:eastAsia="DengXian" w:hAnsi="Times New Roman"/>
                <w:sz w:val="20"/>
                <w:szCs w:val="20"/>
                <w:highlight w:val="yellow"/>
                <w:lang w:val="en-GB"/>
              </w:rPr>
              <w:t>physical layer structures</w:t>
            </w:r>
            <w:r w:rsidRPr="0059249B">
              <w:rPr>
                <w:rFonts w:ascii="Times New Roman" w:eastAsia="DengXian" w:hAnsi="Times New Roman"/>
                <w:sz w:val="20"/>
                <w:szCs w:val="20"/>
                <w:highlight w:val="yellow"/>
                <w:lang w:val="en-GB" w:eastAsia="ko-KR"/>
              </w:rPr>
              <w:t xml:space="preserve"> and procedure(s)</w:t>
            </w:r>
          </w:p>
          <w:p w14:paraId="3330795B" w14:textId="77777777" w:rsidR="001F221E" w:rsidRPr="001F221E" w:rsidRDefault="001F221E" w:rsidP="001F221E">
            <w:pPr>
              <w:numPr>
                <w:ilvl w:val="0"/>
                <w:numId w:val="26"/>
              </w:numPr>
              <w:overflowPunct w:val="0"/>
              <w:autoSpaceDE w:val="0"/>
              <w:autoSpaceDN w:val="0"/>
              <w:adjustRightInd w:val="0"/>
              <w:spacing w:after="180" w:line="252" w:lineRule="auto"/>
              <w:contextualSpacing/>
              <w:textAlignment w:val="baseline"/>
              <w:rPr>
                <w:rFonts w:ascii="Times New Roman" w:eastAsia="DengXian" w:hAnsi="Times New Roman"/>
                <w:sz w:val="20"/>
                <w:szCs w:val="20"/>
                <w:lang w:eastAsia="ko-KR"/>
              </w:rPr>
            </w:pPr>
            <w:r w:rsidRPr="001F221E">
              <w:rPr>
                <w:rFonts w:ascii="Times New Roman" w:eastAsia="DengXian" w:hAnsi="Times New Roman"/>
                <w:sz w:val="20"/>
                <w:szCs w:val="20"/>
                <w:lang w:val="en-GB" w:eastAsia="ko-KR"/>
              </w:rPr>
              <w:t>Study sidelink synchronization mechanism</w:t>
            </w:r>
          </w:p>
          <w:p w14:paraId="65AC78CA" w14:textId="77777777" w:rsidR="001F221E" w:rsidRPr="001F221E" w:rsidRDefault="001F221E" w:rsidP="001F221E">
            <w:pPr>
              <w:numPr>
                <w:ilvl w:val="0"/>
                <w:numId w:val="26"/>
              </w:numPr>
              <w:overflowPunct w:val="0"/>
              <w:autoSpaceDE w:val="0"/>
              <w:autoSpaceDN w:val="0"/>
              <w:adjustRightInd w:val="0"/>
              <w:spacing w:after="180" w:line="252" w:lineRule="auto"/>
              <w:contextualSpacing/>
              <w:textAlignment w:val="baseline"/>
              <w:rPr>
                <w:rFonts w:ascii="Times New Roman" w:eastAsia="DengXian" w:hAnsi="Times New Roman"/>
                <w:iCs/>
                <w:sz w:val="20"/>
                <w:szCs w:val="20"/>
                <w:lang w:eastAsia="ko-KR"/>
              </w:rPr>
            </w:pPr>
            <w:r w:rsidRPr="001F221E">
              <w:rPr>
                <w:rFonts w:ascii="Times New Roman" w:eastAsia="DengXian" w:hAnsi="Times New Roman"/>
                <w:sz w:val="20"/>
                <w:szCs w:val="20"/>
                <w:lang w:val="en-GB" w:eastAsia="ko-KR"/>
              </w:rPr>
              <w:t xml:space="preserve">Study </w:t>
            </w:r>
            <w:r w:rsidRPr="001F221E">
              <w:rPr>
                <w:rFonts w:ascii="Times New Roman" w:eastAsia="DengXian" w:hAnsi="Times New Roman"/>
                <w:sz w:val="20"/>
                <w:szCs w:val="20"/>
                <w:lang w:eastAsia="ko-KR"/>
              </w:rPr>
              <w:t>sidelink resource allocation</w:t>
            </w:r>
            <w:r w:rsidRPr="001F221E">
              <w:rPr>
                <w:rFonts w:ascii="Times New Roman" w:eastAsia="DengXian" w:hAnsi="Times New Roman"/>
                <w:sz w:val="20"/>
                <w:szCs w:val="20"/>
                <w:lang w:eastAsia="zh-CN"/>
              </w:rPr>
              <w:t xml:space="preserve"> mechanism (also including objective 3)</w:t>
            </w:r>
          </w:p>
          <w:p w14:paraId="24A2CA55" w14:textId="77777777" w:rsidR="001F221E" w:rsidRPr="003429DB" w:rsidRDefault="001F221E" w:rsidP="001F221E">
            <w:pPr>
              <w:numPr>
                <w:ilvl w:val="0"/>
                <w:numId w:val="26"/>
              </w:numPr>
              <w:overflowPunct w:val="0"/>
              <w:autoSpaceDE w:val="0"/>
              <w:autoSpaceDN w:val="0"/>
              <w:adjustRightInd w:val="0"/>
              <w:spacing w:after="180" w:line="252" w:lineRule="auto"/>
              <w:contextualSpacing/>
              <w:textAlignment w:val="baseline"/>
              <w:rPr>
                <w:rFonts w:ascii="Times New Roman" w:eastAsia="DengXian" w:hAnsi="Times New Roman"/>
                <w:iCs/>
                <w:sz w:val="20"/>
                <w:szCs w:val="20"/>
                <w:highlight w:val="yellow"/>
                <w:lang w:eastAsia="ko-KR"/>
              </w:rPr>
            </w:pPr>
            <w:r w:rsidRPr="003429DB">
              <w:rPr>
                <w:rFonts w:ascii="Times New Roman" w:eastAsia="DengXian" w:hAnsi="Times New Roman"/>
                <w:iCs/>
                <w:sz w:val="20"/>
                <w:szCs w:val="20"/>
                <w:highlight w:val="yellow"/>
                <w:lang w:eastAsia="ko-KR"/>
              </w:rPr>
              <w:t xml:space="preserve">Study </w:t>
            </w:r>
            <w:r w:rsidRPr="003429DB">
              <w:rPr>
                <w:rFonts w:ascii="Times New Roman" w:eastAsia="DengXian" w:hAnsi="Times New Roman"/>
                <w:iCs/>
                <w:sz w:val="20"/>
                <w:szCs w:val="20"/>
                <w:highlight w:val="yellow"/>
                <w:lang w:eastAsia="zh-CN"/>
              </w:rPr>
              <w:t xml:space="preserve">sidelink </w:t>
            </w:r>
            <w:r w:rsidRPr="003429DB">
              <w:rPr>
                <w:rFonts w:ascii="Times New Roman" w:eastAsia="DengXian" w:hAnsi="Times New Roman"/>
                <w:iCs/>
                <w:sz w:val="20"/>
                <w:szCs w:val="20"/>
                <w:highlight w:val="yellow"/>
                <w:lang w:eastAsia="ko-KR"/>
              </w:rPr>
              <w:t>L2/L3 protocols</w:t>
            </w:r>
          </w:p>
          <w:p w14:paraId="1438D667" w14:textId="77777777" w:rsidR="001F221E" w:rsidRPr="001F221E" w:rsidRDefault="001F221E" w:rsidP="001F221E">
            <w:pPr>
              <w:spacing w:line="252" w:lineRule="auto"/>
              <w:ind w:left="360" w:firstLine="360"/>
              <w:contextualSpacing/>
              <w:rPr>
                <w:rFonts w:ascii="Times New Roman" w:eastAsia="DengXian" w:hAnsi="Times New Roman"/>
                <w:sz w:val="20"/>
                <w:szCs w:val="20"/>
                <w:lang w:eastAsia="ko-KR"/>
              </w:rPr>
            </w:pPr>
          </w:p>
          <w:p w14:paraId="288D5D5F" w14:textId="12F28C93" w:rsidR="00B81256" w:rsidRPr="00DC6B5C" w:rsidRDefault="001F221E" w:rsidP="00DC6B5C">
            <w:pPr>
              <w:spacing w:line="252" w:lineRule="auto"/>
              <w:ind w:left="360" w:firstLine="360"/>
              <w:contextualSpacing/>
              <w:rPr>
                <w:rFonts w:ascii="Times New Roman" w:eastAsia="DengXian" w:hAnsi="Times New Roman"/>
                <w:iCs/>
                <w:sz w:val="20"/>
                <w:szCs w:val="20"/>
                <w:lang w:eastAsia="ko-KR"/>
              </w:rPr>
            </w:pPr>
            <w:r w:rsidRPr="001F221E">
              <w:rPr>
                <w:rFonts w:ascii="Times New Roman" w:eastAsia="DengXian" w:hAnsi="Times New Roman"/>
                <w:sz w:val="20"/>
                <w:szCs w:val="20"/>
                <w:lang w:eastAsia="ko-KR"/>
              </w:rPr>
              <w:t>NOTE: Only the performance of advanced V2X use cases will be evaluated in the design of NR sidelink</w:t>
            </w:r>
            <w:r w:rsidRPr="001F221E">
              <w:rPr>
                <w:rFonts w:ascii="Times New Roman" w:eastAsia="DengXian" w:hAnsi="Times New Roman"/>
                <w:iCs/>
                <w:sz w:val="20"/>
                <w:szCs w:val="20"/>
                <w:lang w:eastAsia="ko-KR"/>
              </w:rPr>
              <w:t>.</w:t>
            </w:r>
          </w:p>
        </w:tc>
      </w:tr>
    </w:tbl>
    <w:p w14:paraId="48B5499E" w14:textId="77777777" w:rsidR="00B81256" w:rsidRDefault="00B81256"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63915519" w14:textId="0AD00D0D" w:rsidR="007356BA" w:rsidRPr="00C11F0A" w:rsidRDefault="00BD67D0"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In </w:t>
      </w:r>
      <w:r w:rsidR="0059249B">
        <w:rPr>
          <w:rFonts w:ascii="Times New Roman" w:hAnsi="Times New Roman"/>
          <w:sz w:val="20"/>
          <w:szCs w:val="20"/>
          <w:lang w:eastAsia="ja-JP"/>
        </w:rPr>
        <w:t>this document, we focus on broadcast operation over sidelink and how it can meet the advanced use case requirements</w:t>
      </w:r>
      <w:r>
        <w:rPr>
          <w:rFonts w:ascii="Times New Roman" w:hAnsi="Times New Roman"/>
          <w:sz w:val="20"/>
          <w:szCs w:val="20"/>
          <w:lang w:eastAsia="ja-JP"/>
        </w:rPr>
        <w:t>.</w:t>
      </w:r>
      <w:r w:rsidR="00F5202E">
        <w:rPr>
          <w:rFonts w:ascii="Times New Roman" w:hAnsi="Times New Roman"/>
          <w:sz w:val="20"/>
          <w:szCs w:val="20"/>
          <w:lang w:eastAsia="ja-JP"/>
        </w:rPr>
        <w:t xml:space="preserve"> We focus on unicast/groupcast operation in our companion contribution</w:t>
      </w:r>
      <w:r w:rsidR="00DB4E89">
        <w:rPr>
          <w:rFonts w:ascii="Times New Roman" w:hAnsi="Times New Roman"/>
          <w:sz w:val="20"/>
          <w:szCs w:val="20"/>
          <w:lang w:eastAsia="ja-JP"/>
        </w:rPr>
        <w:t>s</w:t>
      </w:r>
      <w:r w:rsidR="00F5202E">
        <w:rPr>
          <w:rFonts w:ascii="Times New Roman" w:hAnsi="Times New Roman"/>
          <w:sz w:val="20"/>
          <w:szCs w:val="20"/>
          <w:lang w:eastAsia="ja-JP"/>
        </w:rPr>
        <w:t xml:space="preserve"> </w:t>
      </w:r>
      <w:sdt>
        <w:sdtPr>
          <w:rPr>
            <w:rFonts w:ascii="Times New Roman" w:hAnsi="Times New Roman"/>
            <w:sz w:val="20"/>
            <w:szCs w:val="20"/>
            <w:lang w:eastAsia="ja-JP"/>
          </w:rPr>
          <w:id w:val="1652561997"/>
          <w:citation/>
        </w:sdtPr>
        <w:sdtEndPr/>
        <w:sdtContent>
          <w:r w:rsidR="00DB4E89">
            <w:rPr>
              <w:rFonts w:ascii="Times New Roman" w:hAnsi="Times New Roman"/>
              <w:sz w:val="20"/>
              <w:szCs w:val="20"/>
              <w:lang w:eastAsia="ja-JP"/>
            </w:rPr>
            <w:fldChar w:fldCharType="begin"/>
          </w:r>
          <w:r w:rsidR="00E71492">
            <w:rPr>
              <w:rFonts w:ascii="Times New Roman" w:hAnsi="Times New Roman"/>
              <w:sz w:val="20"/>
              <w:szCs w:val="20"/>
              <w:lang w:eastAsia="ja-JP"/>
            </w:rPr>
            <w:instrText xml:space="preserve">CITATION unicastgroupcastdesing \l 1033 </w:instrText>
          </w:r>
          <w:r w:rsidR="00DB4E89">
            <w:rPr>
              <w:rFonts w:ascii="Times New Roman" w:hAnsi="Times New Roman"/>
              <w:sz w:val="20"/>
              <w:szCs w:val="20"/>
              <w:lang w:eastAsia="ja-JP"/>
            </w:rPr>
            <w:fldChar w:fldCharType="separate"/>
          </w:r>
          <w:r w:rsidR="00E71492" w:rsidRPr="00E71492">
            <w:rPr>
              <w:rFonts w:ascii="Times New Roman" w:hAnsi="Times New Roman"/>
              <w:noProof/>
              <w:sz w:val="20"/>
              <w:szCs w:val="20"/>
              <w:lang w:eastAsia="ja-JP"/>
            </w:rPr>
            <w:t>[2]</w:t>
          </w:r>
          <w:r w:rsidR="00DB4E89">
            <w:rPr>
              <w:rFonts w:ascii="Times New Roman" w:hAnsi="Times New Roman"/>
              <w:sz w:val="20"/>
              <w:szCs w:val="20"/>
              <w:lang w:eastAsia="ja-JP"/>
            </w:rPr>
            <w:fldChar w:fldCharType="end"/>
          </w:r>
        </w:sdtContent>
      </w:sdt>
      <w:sdt>
        <w:sdtPr>
          <w:rPr>
            <w:rFonts w:ascii="Times New Roman" w:hAnsi="Times New Roman"/>
            <w:sz w:val="20"/>
            <w:szCs w:val="20"/>
            <w:lang w:eastAsia="ja-JP"/>
          </w:rPr>
          <w:id w:val="-279193553"/>
          <w:citation/>
        </w:sdtPr>
        <w:sdtEndPr/>
        <w:sdtContent>
          <w:r w:rsidR="00DB4E89">
            <w:rPr>
              <w:rFonts w:ascii="Times New Roman" w:hAnsi="Times New Roman"/>
              <w:sz w:val="20"/>
              <w:szCs w:val="20"/>
              <w:lang w:eastAsia="ja-JP"/>
            </w:rPr>
            <w:fldChar w:fldCharType="begin"/>
          </w:r>
          <w:r w:rsidR="00E71492">
            <w:rPr>
              <w:rFonts w:ascii="Times New Roman" w:hAnsi="Times New Roman"/>
              <w:sz w:val="20"/>
              <w:szCs w:val="20"/>
              <w:lang w:eastAsia="ja-JP"/>
            </w:rPr>
            <w:instrText xml:space="preserve">CITATION ConnectionMgmtSL \l 1033 </w:instrText>
          </w:r>
          <w:r w:rsidR="00DB4E89">
            <w:rPr>
              <w:rFonts w:ascii="Times New Roman" w:hAnsi="Times New Roman"/>
              <w:sz w:val="20"/>
              <w:szCs w:val="20"/>
              <w:lang w:eastAsia="ja-JP"/>
            </w:rPr>
            <w:fldChar w:fldCharType="separate"/>
          </w:r>
          <w:r w:rsidR="00E71492">
            <w:rPr>
              <w:rFonts w:ascii="Times New Roman" w:hAnsi="Times New Roman"/>
              <w:noProof/>
              <w:sz w:val="20"/>
              <w:szCs w:val="20"/>
              <w:lang w:eastAsia="ja-JP"/>
            </w:rPr>
            <w:t xml:space="preserve"> </w:t>
          </w:r>
          <w:r w:rsidR="00E71492" w:rsidRPr="00E71492">
            <w:rPr>
              <w:rFonts w:ascii="Times New Roman" w:hAnsi="Times New Roman"/>
              <w:noProof/>
              <w:sz w:val="20"/>
              <w:szCs w:val="20"/>
              <w:lang w:eastAsia="ja-JP"/>
            </w:rPr>
            <w:t>[3]</w:t>
          </w:r>
          <w:r w:rsidR="00DB4E89">
            <w:rPr>
              <w:rFonts w:ascii="Times New Roman" w:hAnsi="Times New Roman"/>
              <w:sz w:val="20"/>
              <w:szCs w:val="20"/>
              <w:lang w:eastAsia="ja-JP"/>
            </w:rPr>
            <w:fldChar w:fldCharType="end"/>
          </w:r>
        </w:sdtContent>
      </w:sdt>
      <w:r w:rsidR="00F5202E">
        <w:rPr>
          <w:rFonts w:ascii="Times New Roman" w:hAnsi="Times New Roman"/>
          <w:sz w:val="20"/>
          <w:szCs w:val="20"/>
          <w:lang w:eastAsia="ja-JP"/>
        </w:rPr>
        <w:t>.</w:t>
      </w:r>
    </w:p>
    <w:p w14:paraId="5DCEF4FA" w14:textId="6451D6AD" w:rsidR="00555440" w:rsidRPr="001C137C" w:rsidRDefault="000760CC" w:rsidP="00555440">
      <w:pPr>
        <w:pStyle w:val="Tdoc"/>
      </w:pPr>
      <w:r>
        <w:t>Discussion</w:t>
      </w:r>
    </w:p>
    <w:p w14:paraId="608FA7C8" w14:textId="242FDE05" w:rsidR="00495E37" w:rsidRPr="00495E37" w:rsidRDefault="00D64778" w:rsidP="00495E37">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 xml:space="preserve">Overall sidelink design for </w:t>
      </w:r>
      <w:r w:rsidR="00495E37">
        <w:rPr>
          <w:rFonts w:ascii="Arial" w:eastAsia="MS Mincho" w:hAnsi="Arial" w:cs="Arial"/>
          <w:bCs/>
          <w:sz w:val="26"/>
          <w:szCs w:val="26"/>
          <w:lang w:val="en-GB" w:eastAsia="en-GB"/>
        </w:rPr>
        <w:t xml:space="preserve">NR V2X </w:t>
      </w:r>
    </w:p>
    <w:p w14:paraId="5B652F52" w14:textId="77777777" w:rsidR="00D64778" w:rsidRDefault="00D64778" w:rsidP="00305CD5">
      <w:pPr>
        <w:rPr>
          <w:rFonts w:ascii="Times New Roman" w:hAnsi="Times New Roman"/>
          <w:sz w:val="20"/>
          <w:lang w:val="en-GB" w:eastAsia="zh-CN"/>
        </w:rPr>
      </w:pPr>
    </w:p>
    <w:p w14:paraId="29F874B6" w14:textId="1E887382" w:rsidR="00013878" w:rsidRDefault="0059249B" w:rsidP="00305CD5">
      <w:pPr>
        <w:rPr>
          <w:rFonts w:ascii="Times New Roman" w:hAnsi="Times New Roman"/>
          <w:sz w:val="20"/>
          <w:lang w:val="en-GB" w:eastAsia="zh-CN"/>
        </w:rPr>
      </w:pPr>
      <w:r>
        <w:rPr>
          <w:rFonts w:ascii="Times New Roman" w:hAnsi="Times New Roman"/>
          <w:sz w:val="20"/>
          <w:lang w:val="en-GB" w:eastAsia="zh-CN"/>
        </w:rPr>
        <w:t xml:space="preserve">LTE V2X operation over sidelink is </w:t>
      </w:r>
      <w:r w:rsidR="00CF563F">
        <w:rPr>
          <w:rFonts w:ascii="Times New Roman" w:hAnsi="Times New Roman"/>
          <w:sz w:val="20"/>
          <w:lang w:val="en-GB" w:eastAsia="zh-CN"/>
        </w:rPr>
        <w:t xml:space="preserve">primarily </w:t>
      </w:r>
      <w:r>
        <w:rPr>
          <w:rFonts w:ascii="Times New Roman" w:hAnsi="Times New Roman"/>
          <w:sz w:val="20"/>
          <w:lang w:val="en-GB" w:eastAsia="zh-CN"/>
        </w:rPr>
        <w:t>broadcast based, i.e. for V2V, V2I (and V2P when applicable) is based on broadcast transmissions over sidelink PC5</w:t>
      </w:r>
      <w:r w:rsidR="00495E37">
        <w:rPr>
          <w:rFonts w:ascii="Times New Roman" w:hAnsi="Times New Roman"/>
          <w:sz w:val="20"/>
          <w:lang w:val="en-GB" w:eastAsia="zh-CN"/>
        </w:rPr>
        <w:t>.</w:t>
      </w:r>
      <w:r w:rsidR="00CF563F">
        <w:rPr>
          <w:rFonts w:ascii="Times New Roman" w:hAnsi="Times New Roman"/>
          <w:sz w:val="20"/>
          <w:lang w:val="en-GB" w:eastAsia="zh-CN"/>
        </w:rPr>
        <w:t xml:space="preserve"> This gi</w:t>
      </w:r>
      <w:r>
        <w:rPr>
          <w:rFonts w:ascii="Times New Roman" w:hAnsi="Times New Roman"/>
          <w:sz w:val="20"/>
          <w:lang w:val="en-GB" w:eastAsia="zh-CN"/>
        </w:rPr>
        <w:t>ve</w:t>
      </w:r>
      <w:r w:rsidR="00CF563F">
        <w:rPr>
          <w:rFonts w:ascii="Times New Roman" w:hAnsi="Times New Roman"/>
          <w:sz w:val="20"/>
          <w:lang w:val="en-GB" w:eastAsia="zh-CN"/>
        </w:rPr>
        <w:t>s rise to a relatively light</w:t>
      </w:r>
      <w:r>
        <w:rPr>
          <w:rFonts w:ascii="Times New Roman" w:hAnsi="Times New Roman"/>
          <w:sz w:val="20"/>
          <w:lang w:val="en-GB" w:eastAsia="zh-CN"/>
        </w:rPr>
        <w:t>weight and simple sidelink design which seemed to favour reduced complexity for a vehicular UE</w:t>
      </w:r>
      <w:r w:rsidR="00013878">
        <w:rPr>
          <w:rFonts w:ascii="Times New Roman" w:hAnsi="Times New Roman"/>
          <w:sz w:val="20"/>
          <w:lang w:val="en-GB" w:eastAsia="zh-CN"/>
        </w:rPr>
        <w:t xml:space="preserve"> in exchange for highly reliable and robust communication (at least compared to UL/DL operation over Uu). In Rel-15, a number of enhancements were designed and adopted as the different V2X use cases evolved over time. For instance, support for simultaneous transmissions over multiple SL carriers for high data rate and reliability was introduced as a new feature to meet the advanced LTE V2X use case requirement</w:t>
      </w:r>
      <w:r w:rsidR="00CF563F">
        <w:rPr>
          <w:rFonts w:ascii="Times New Roman" w:hAnsi="Times New Roman"/>
          <w:sz w:val="20"/>
          <w:lang w:val="en-GB" w:eastAsia="zh-CN"/>
        </w:rPr>
        <w:t xml:space="preserve">s. This broadcast based design </w:t>
      </w:r>
      <w:r w:rsidR="00013878">
        <w:rPr>
          <w:rFonts w:ascii="Times New Roman" w:hAnsi="Times New Roman"/>
          <w:sz w:val="20"/>
          <w:lang w:val="en-GB" w:eastAsia="zh-CN"/>
        </w:rPr>
        <w:t>and</w:t>
      </w:r>
      <w:r w:rsidR="00CF563F">
        <w:rPr>
          <w:rFonts w:ascii="Times New Roman" w:hAnsi="Times New Roman"/>
          <w:sz w:val="20"/>
          <w:lang w:val="en-GB" w:eastAsia="zh-CN"/>
        </w:rPr>
        <w:t xml:space="preserve"> associated enhancements</w:t>
      </w:r>
      <w:r w:rsidR="00013878">
        <w:rPr>
          <w:rFonts w:ascii="Times New Roman" w:hAnsi="Times New Roman"/>
          <w:sz w:val="20"/>
          <w:lang w:val="en-GB" w:eastAsia="zh-CN"/>
        </w:rPr>
        <w:t xml:space="preserve"> have been deemed sufficient to meet </w:t>
      </w:r>
      <w:r w:rsidR="00CF563F">
        <w:rPr>
          <w:rFonts w:ascii="Times New Roman" w:hAnsi="Times New Roman"/>
          <w:sz w:val="20"/>
          <w:lang w:val="en-GB" w:eastAsia="zh-CN"/>
        </w:rPr>
        <w:t xml:space="preserve">the </w:t>
      </w:r>
      <w:r w:rsidR="00013878">
        <w:rPr>
          <w:rFonts w:ascii="Times New Roman" w:hAnsi="Times New Roman"/>
          <w:sz w:val="20"/>
          <w:lang w:val="en-GB" w:eastAsia="zh-CN"/>
        </w:rPr>
        <w:t xml:space="preserve">basic and advanced LTE </w:t>
      </w:r>
      <w:r w:rsidR="00CF563F">
        <w:rPr>
          <w:rFonts w:ascii="Times New Roman" w:hAnsi="Times New Roman"/>
          <w:sz w:val="20"/>
          <w:lang w:val="en-GB" w:eastAsia="zh-CN"/>
        </w:rPr>
        <w:t xml:space="preserve">V2X </w:t>
      </w:r>
      <w:r w:rsidR="00013878">
        <w:rPr>
          <w:rFonts w:ascii="Times New Roman" w:hAnsi="Times New Roman"/>
          <w:sz w:val="20"/>
          <w:lang w:val="en-GB" w:eastAsia="zh-CN"/>
        </w:rPr>
        <w:t>use case requirements, based on the completion of the associated WI.</w:t>
      </w:r>
    </w:p>
    <w:p w14:paraId="57A64740" w14:textId="2BE42EBA" w:rsidR="00013878" w:rsidRDefault="00013878" w:rsidP="00CF563F">
      <w:pPr>
        <w:ind w:left="1260" w:hanging="1260"/>
        <w:rPr>
          <w:rFonts w:ascii="Times New Roman" w:hAnsi="Times New Roman"/>
          <w:sz w:val="20"/>
          <w:lang w:val="en-GB" w:eastAsia="zh-CN"/>
        </w:rPr>
      </w:pPr>
      <w:r>
        <w:rPr>
          <w:rFonts w:ascii="Times New Roman" w:eastAsia="Times New Roman" w:hAnsi="Times New Roman"/>
          <w:b/>
          <w:bCs/>
          <w:sz w:val="20"/>
          <w:szCs w:val="20"/>
          <w:u w:val="single"/>
          <w:lang w:val="en-GB" w:eastAsia="zh-CN"/>
        </w:rPr>
        <w:t>Observation:</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LTE V2X operation over </w:t>
      </w:r>
      <w:r w:rsidR="00CF563F">
        <w:rPr>
          <w:rFonts w:ascii="Times New Roman" w:eastAsia="Times New Roman" w:hAnsi="Times New Roman"/>
          <w:bCs/>
          <w:i/>
          <w:sz w:val="20"/>
          <w:szCs w:val="20"/>
          <w:lang w:val="en-GB" w:eastAsia="zh-CN"/>
        </w:rPr>
        <w:t xml:space="preserve">sidelink is broadcast based and it </w:t>
      </w:r>
      <w:r w:rsidR="0071676B">
        <w:rPr>
          <w:rFonts w:ascii="Times New Roman" w:eastAsia="Times New Roman" w:hAnsi="Times New Roman"/>
          <w:bCs/>
          <w:i/>
          <w:sz w:val="20"/>
          <w:szCs w:val="20"/>
          <w:lang w:val="en-GB" w:eastAsia="zh-CN"/>
        </w:rPr>
        <w:t xml:space="preserve">adequately </w:t>
      </w:r>
      <w:r w:rsidR="00CF563F">
        <w:rPr>
          <w:rFonts w:ascii="Times New Roman" w:eastAsia="Times New Roman" w:hAnsi="Times New Roman"/>
          <w:bCs/>
          <w:i/>
          <w:sz w:val="20"/>
          <w:szCs w:val="20"/>
          <w:lang w:val="en-GB" w:eastAsia="zh-CN"/>
        </w:rPr>
        <w:t>meets the use case requirements for LTE V2X use cases</w:t>
      </w:r>
      <w:r>
        <w:rPr>
          <w:rFonts w:ascii="Times New Roman" w:eastAsia="Times New Roman" w:hAnsi="Times New Roman"/>
          <w:bCs/>
          <w:i/>
          <w:sz w:val="20"/>
          <w:szCs w:val="20"/>
          <w:lang w:val="en-GB" w:eastAsia="zh-CN"/>
        </w:rPr>
        <w:t>.</w:t>
      </w:r>
    </w:p>
    <w:p w14:paraId="57A16FF3" w14:textId="595B3132" w:rsidR="004A4880" w:rsidRDefault="00013878" w:rsidP="00305CD5">
      <w:pPr>
        <w:rPr>
          <w:rFonts w:ascii="Times New Roman" w:hAnsi="Times New Roman"/>
          <w:sz w:val="20"/>
          <w:lang w:val="en-GB" w:eastAsia="zh-CN"/>
        </w:rPr>
      </w:pPr>
      <w:r>
        <w:rPr>
          <w:rFonts w:ascii="Times New Roman" w:hAnsi="Times New Roman"/>
          <w:sz w:val="20"/>
          <w:lang w:val="en-GB" w:eastAsia="zh-CN"/>
        </w:rPr>
        <w:t xml:space="preserve">For NR V2X, </w:t>
      </w:r>
      <w:r w:rsidR="00CF563F">
        <w:rPr>
          <w:rFonts w:ascii="Times New Roman" w:hAnsi="Times New Roman"/>
          <w:sz w:val="20"/>
          <w:lang w:val="en-GB" w:eastAsia="zh-CN"/>
        </w:rPr>
        <w:t xml:space="preserve">we do not envision </w:t>
      </w:r>
      <w:r w:rsidR="00BB0A19">
        <w:rPr>
          <w:rFonts w:ascii="Times New Roman" w:hAnsi="Times New Roman"/>
          <w:sz w:val="20"/>
          <w:lang w:val="en-GB" w:eastAsia="zh-CN"/>
        </w:rPr>
        <w:t xml:space="preserve">the situation </w:t>
      </w:r>
      <w:r w:rsidR="00CF563F">
        <w:rPr>
          <w:rFonts w:ascii="Times New Roman" w:hAnsi="Times New Roman"/>
          <w:sz w:val="20"/>
          <w:lang w:val="en-GB" w:eastAsia="zh-CN"/>
        </w:rPr>
        <w:t>to</w:t>
      </w:r>
      <w:r w:rsidR="00BB0A19">
        <w:rPr>
          <w:rFonts w:ascii="Times New Roman" w:hAnsi="Times New Roman"/>
          <w:sz w:val="20"/>
          <w:lang w:val="en-GB" w:eastAsia="zh-CN"/>
        </w:rPr>
        <w:t xml:space="preserve"> be much different. While we have a wider variety of use cases with more stringent requirements for NR V2X</w:t>
      </w:r>
      <w:r w:rsidR="00761903">
        <w:rPr>
          <w:rFonts w:ascii="Times New Roman" w:hAnsi="Times New Roman"/>
          <w:sz w:val="20"/>
          <w:lang w:val="en-GB" w:eastAsia="zh-CN"/>
        </w:rPr>
        <w:t xml:space="preserve"> </w:t>
      </w:r>
      <w:sdt>
        <w:sdtPr>
          <w:rPr>
            <w:rFonts w:ascii="Times New Roman" w:hAnsi="Times New Roman"/>
            <w:sz w:val="20"/>
            <w:lang w:val="en-GB" w:eastAsia="zh-CN"/>
          </w:rPr>
          <w:id w:val="-2120288641"/>
          <w:citation/>
        </w:sdtPr>
        <w:sdtEndPr/>
        <w:sdtContent>
          <w:r w:rsidR="00761903">
            <w:rPr>
              <w:rFonts w:ascii="Times New Roman" w:hAnsi="Times New Roman"/>
              <w:sz w:val="20"/>
              <w:lang w:val="en-GB" w:eastAsia="zh-CN"/>
            </w:rPr>
            <w:fldChar w:fldCharType="begin"/>
          </w:r>
          <w:r w:rsidR="00761903">
            <w:rPr>
              <w:rFonts w:ascii="Times New Roman" w:hAnsi="Times New Roman"/>
              <w:sz w:val="20"/>
              <w:lang w:eastAsia="zh-CN"/>
            </w:rPr>
            <w:instrText xml:space="preserve"> CITATION 22186 \l 1033 </w:instrText>
          </w:r>
          <w:r w:rsidR="00761903">
            <w:rPr>
              <w:rFonts w:ascii="Times New Roman" w:hAnsi="Times New Roman"/>
              <w:sz w:val="20"/>
              <w:lang w:val="en-GB" w:eastAsia="zh-CN"/>
            </w:rPr>
            <w:fldChar w:fldCharType="separate"/>
          </w:r>
          <w:r w:rsidR="00E71492" w:rsidRPr="00E71492">
            <w:rPr>
              <w:rFonts w:ascii="Times New Roman" w:hAnsi="Times New Roman"/>
              <w:noProof/>
              <w:sz w:val="20"/>
              <w:lang w:eastAsia="zh-CN"/>
            </w:rPr>
            <w:t>[4]</w:t>
          </w:r>
          <w:r w:rsidR="00761903">
            <w:rPr>
              <w:rFonts w:ascii="Times New Roman" w:hAnsi="Times New Roman"/>
              <w:sz w:val="20"/>
              <w:lang w:val="en-GB" w:eastAsia="zh-CN"/>
            </w:rPr>
            <w:fldChar w:fldCharType="end"/>
          </w:r>
        </w:sdtContent>
      </w:sdt>
      <w:r w:rsidR="00BB0A19">
        <w:rPr>
          <w:rFonts w:ascii="Times New Roman" w:hAnsi="Times New Roman"/>
          <w:sz w:val="20"/>
          <w:lang w:val="en-GB" w:eastAsia="zh-CN"/>
        </w:rPr>
        <w:t xml:space="preserve">, </w:t>
      </w:r>
      <w:r>
        <w:rPr>
          <w:rFonts w:ascii="Times New Roman" w:hAnsi="Times New Roman"/>
          <w:sz w:val="20"/>
          <w:lang w:val="en-GB" w:eastAsia="zh-CN"/>
        </w:rPr>
        <w:t xml:space="preserve">it should be assumed that the fundamental mode of operation over sidelink should be broadcast as baseline. </w:t>
      </w:r>
      <w:r w:rsidR="00BB0A19">
        <w:rPr>
          <w:rFonts w:ascii="Times New Roman" w:hAnsi="Times New Roman"/>
          <w:sz w:val="20"/>
          <w:lang w:val="en-GB" w:eastAsia="zh-CN"/>
        </w:rPr>
        <w:t xml:space="preserve">The PHY layer enhancements associated with NR in general (e.g. shorter SCS, higher/flexible BW allocation, etc.), coupled with the enhancements for LTE V2X broadcast considered up to and including Rel-15 should serve as a </w:t>
      </w:r>
      <w:r w:rsidR="005F0F9C">
        <w:rPr>
          <w:rFonts w:ascii="Times New Roman" w:hAnsi="Times New Roman"/>
          <w:sz w:val="20"/>
          <w:lang w:val="en-GB" w:eastAsia="zh-CN"/>
        </w:rPr>
        <w:t xml:space="preserve">sufficient </w:t>
      </w:r>
      <w:r w:rsidR="00CA49B2">
        <w:rPr>
          <w:rFonts w:ascii="Times New Roman" w:hAnsi="Times New Roman"/>
          <w:sz w:val="20"/>
          <w:lang w:val="en-GB" w:eastAsia="zh-CN"/>
        </w:rPr>
        <w:t xml:space="preserve">foundation for </w:t>
      </w:r>
      <w:r w:rsidR="00BB0A19">
        <w:rPr>
          <w:rFonts w:ascii="Times New Roman" w:hAnsi="Times New Roman"/>
          <w:sz w:val="20"/>
          <w:lang w:val="en-GB" w:eastAsia="zh-CN"/>
        </w:rPr>
        <w:t xml:space="preserve">NR SL design. </w:t>
      </w:r>
      <w:r w:rsidR="004A4880">
        <w:rPr>
          <w:rFonts w:ascii="Times New Roman" w:hAnsi="Times New Roman"/>
          <w:sz w:val="20"/>
          <w:lang w:val="en-GB" w:eastAsia="zh-CN"/>
        </w:rPr>
        <w:t xml:space="preserve">Additionally, considering the broad SI scope and the fact </w:t>
      </w:r>
      <w:r w:rsidR="005F0F9C">
        <w:rPr>
          <w:rFonts w:ascii="Times New Roman" w:hAnsi="Times New Roman"/>
          <w:sz w:val="20"/>
          <w:lang w:val="en-GB" w:eastAsia="zh-CN"/>
        </w:rPr>
        <w:t xml:space="preserve">that RAN2 has very limited TUs allocated </w:t>
      </w:r>
      <w:r w:rsidR="004A4880">
        <w:rPr>
          <w:rFonts w:ascii="Times New Roman" w:hAnsi="Times New Roman"/>
          <w:sz w:val="20"/>
          <w:lang w:val="en-GB" w:eastAsia="zh-CN"/>
        </w:rPr>
        <w:t>for discussion before the completion of this SI, it is prudent to reuse as much of the LTE SL functionality as possible rather than designing new from the ground up.</w:t>
      </w:r>
    </w:p>
    <w:p w14:paraId="53271957" w14:textId="7AE7AB04" w:rsidR="00013878" w:rsidRDefault="00BB0A19" w:rsidP="00305CD5">
      <w:pPr>
        <w:rPr>
          <w:rFonts w:ascii="Times New Roman" w:hAnsi="Times New Roman"/>
          <w:sz w:val="20"/>
          <w:lang w:val="en-GB" w:eastAsia="zh-CN"/>
        </w:rPr>
      </w:pPr>
      <w:r>
        <w:rPr>
          <w:rFonts w:ascii="Times New Roman" w:hAnsi="Times New Roman"/>
          <w:sz w:val="20"/>
          <w:lang w:val="en-GB" w:eastAsia="zh-CN"/>
        </w:rPr>
        <w:lastRenderedPageBreak/>
        <w:t xml:space="preserve">It should be clarified that any additional enhancements for broadcast over SL </w:t>
      </w:r>
      <w:r w:rsidR="00761903">
        <w:rPr>
          <w:rFonts w:ascii="Times New Roman" w:hAnsi="Times New Roman"/>
          <w:sz w:val="20"/>
          <w:lang w:val="en-GB" w:eastAsia="zh-CN"/>
        </w:rPr>
        <w:t>are not precluded; rather LTE sidelink</w:t>
      </w:r>
      <w:r>
        <w:rPr>
          <w:rFonts w:ascii="Times New Roman" w:hAnsi="Times New Roman"/>
          <w:sz w:val="20"/>
          <w:lang w:val="en-GB" w:eastAsia="zh-CN"/>
        </w:rPr>
        <w:t xml:space="preserve"> design should serve as the canvas upon which NR sidelink design </w:t>
      </w:r>
      <w:r w:rsidR="004A4880">
        <w:rPr>
          <w:rFonts w:ascii="Times New Roman" w:hAnsi="Times New Roman"/>
          <w:sz w:val="20"/>
          <w:lang w:val="en-GB" w:eastAsia="zh-CN"/>
        </w:rPr>
        <w:t>takes shape.</w:t>
      </w:r>
    </w:p>
    <w:p w14:paraId="436B5EE1" w14:textId="5F09FA37" w:rsidR="00495E37" w:rsidRDefault="00495E37" w:rsidP="00C635F6">
      <w:pPr>
        <w:ind w:left="1080" w:hanging="108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A82072">
        <w:rPr>
          <w:rFonts w:ascii="Times New Roman" w:eastAsia="Times New Roman" w:hAnsi="Times New Roman"/>
          <w:b/>
          <w:bCs/>
          <w:sz w:val="20"/>
          <w:szCs w:val="20"/>
          <w:u w:val="single"/>
          <w:lang w:val="en-GB" w:eastAsia="zh-CN"/>
        </w:rPr>
        <w:t xml:space="preserve"> 1</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BB0A19">
        <w:rPr>
          <w:rFonts w:ascii="Times New Roman" w:eastAsia="Times New Roman" w:hAnsi="Times New Roman"/>
          <w:bCs/>
          <w:i/>
          <w:sz w:val="20"/>
          <w:szCs w:val="20"/>
          <w:lang w:val="en-GB" w:eastAsia="zh-CN"/>
        </w:rPr>
        <w:t xml:space="preserve">From a system/protocol design standpoint, RAN2 should agree to </w:t>
      </w:r>
      <w:r w:rsidR="004A4880">
        <w:rPr>
          <w:rFonts w:ascii="Times New Roman" w:eastAsia="Times New Roman" w:hAnsi="Times New Roman"/>
          <w:bCs/>
          <w:i/>
          <w:sz w:val="20"/>
          <w:szCs w:val="20"/>
          <w:lang w:val="en-GB" w:eastAsia="zh-CN"/>
        </w:rPr>
        <w:t>us</w:t>
      </w:r>
      <w:r w:rsidR="005F0F9C">
        <w:rPr>
          <w:rFonts w:ascii="Times New Roman" w:eastAsia="Times New Roman" w:hAnsi="Times New Roman"/>
          <w:bCs/>
          <w:i/>
          <w:sz w:val="20"/>
          <w:szCs w:val="20"/>
          <w:lang w:val="en-GB" w:eastAsia="zh-CN"/>
        </w:rPr>
        <w:t>e LTE sidelink</w:t>
      </w:r>
      <w:r w:rsidR="004A4880">
        <w:rPr>
          <w:rFonts w:ascii="Times New Roman" w:eastAsia="Times New Roman" w:hAnsi="Times New Roman"/>
          <w:bCs/>
          <w:i/>
          <w:sz w:val="20"/>
          <w:szCs w:val="20"/>
          <w:lang w:val="en-GB" w:eastAsia="zh-CN"/>
        </w:rPr>
        <w:t xml:space="preserve"> as baseline and attempt to </w:t>
      </w:r>
      <w:r w:rsidR="00BB0A19">
        <w:rPr>
          <w:rFonts w:ascii="Times New Roman" w:eastAsia="Times New Roman" w:hAnsi="Times New Roman"/>
          <w:bCs/>
          <w:i/>
          <w:sz w:val="20"/>
          <w:szCs w:val="20"/>
          <w:lang w:val="en-GB" w:eastAsia="zh-CN"/>
        </w:rPr>
        <w:t xml:space="preserve">reuse as much of the LTE </w:t>
      </w:r>
      <w:r w:rsidR="005F0F9C">
        <w:rPr>
          <w:rFonts w:ascii="Times New Roman" w:eastAsia="Times New Roman" w:hAnsi="Times New Roman"/>
          <w:bCs/>
          <w:i/>
          <w:sz w:val="20"/>
          <w:szCs w:val="20"/>
          <w:lang w:val="en-GB" w:eastAsia="zh-CN"/>
        </w:rPr>
        <w:t>sidelink</w:t>
      </w:r>
      <w:r w:rsidR="00BB0A19">
        <w:rPr>
          <w:rFonts w:ascii="Times New Roman" w:eastAsia="Times New Roman" w:hAnsi="Times New Roman"/>
          <w:bCs/>
          <w:i/>
          <w:sz w:val="20"/>
          <w:szCs w:val="20"/>
          <w:lang w:val="en-GB" w:eastAsia="zh-CN"/>
        </w:rPr>
        <w:t xml:space="preserve"> broadcast mechanism (and associated protocols) as possible</w:t>
      </w:r>
      <w:r>
        <w:rPr>
          <w:rFonts w:ascii="Times New Roman" w:eastAsia="Times New Roman" w:hAnsi="Times New Roman"/>
          <w:bCs/>
          <w:i/>
          <w:sz w:val="20"/>
          <w:szCs w:val="20"/>
          <w:lang w:val="en-GB" w:eastAsia="zh-CN"/>
        </w:rPr>
        <w:t>.</w:t>
      </w:r>
    </w:p>
    <w:p w14:paraId="546179E6" w14:textId="01E6F05D" w:rsidR="00321DF1" w:rsidRPr="00321DF1" w:rsidRDefault="008C18D2" w:rsidP="00305CD5">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Sub-layer analysis</w:t>
      </w:r>
      <w:bookmarkStart w:id="0" w:name="_GoBack"/>
      <w:bookmarkEnd w:id="0"/>
    </w:p>
    <w:p w14:paraId="0314EC62" w14:textId="77777777" w:rsidR="00521DB9" w:rsidRDefault="00521DB9" w:rsidP="00305CD5">
      <w:pPr>
        <w:rPr>
          <w:rFonts w:ascii="Times New Roman" w:hAnsi="Times New Roman"/>
          <w:sz w:val="20"/>
          <w:lang w:val="en-GB" w:eastAsia="zh-CN"/>
        </w:rPr>
      </w:pPr>
    </w:p>
    <w:p w14:paraId="6BE7977D" w14:textId="20CF27B4" w:rsidR="00521DB9" w:rsidRDefault="004A4880" w:rsidP="00305CD5">
      <w:pPr>
        <w:rPr>
          <w:rFonts w:ascii="Times New Roman" w:hAnsi="Times New Roman"/>
          <w:sz w:val="20"/>
          <w:lang w:val="en-GB" w:eastAsia="zh-CN"/>
        </w:rPr>
      </w:pPr>
      <w:r>
        <w:rPr>
          <w:rFonts w:ascii="Times New Roman" w:hAnsi="Times New Roman"/>
          <w:sz w:val="20"/>
          <w:lang w:val="en-GB" w:eastAsia="zh-CN"/>
        </w:rPr>
        <w:t xml:space="preserve">Given that there are many different arenas for enhancements </w:t>
      </w:r>
      <w:r w:rsidR="005F0F9C">
        <w:rPr>
          <w:rFonts w:ascii="Times New Roman" w:hAnsi="Times New Roman"/>
          <w:sz w:val="20"/>
          <w:lang w:val="en-GB" w:eastAsia="zh-CN"/>
        </w:rPr>
        <w:t>for</w:t>
      </w:r>
      <w:r>
        <w:rPr>
          <w:rFonts w:ascii="Times New Roman" w:hAnsi="Times New Roman"/>
          <w:sz w:val="20"/>
          <w:lang w:val="en-GB" w:eastAsia="zh-CN"/>
        </w:rPr>
        <w:t xml:space="preserve"> support of both broadcast as well as unicast/groupcast over sidelink, we try to focus primarily on aspects directly related to broadcast</w:t>
      </w:r>
      <w:r w:rsidR="00761903">
        <w:rPr>
          <w:rFonts w:ascii="Times New Roman" w:hAnsi="Times New Roman"/>
          <w:sz w:val="20"/>
          <w:lang w:val="en-GB" w:eastAsia="zh-CN"/>
        </w:rPr>
        <w:t xml:space="preserve"> </w:t>
      </w:r>
      <w:r w:rsidR="00577D13">
        <w:rPr>
          <w:rFonts w:ascii="Times New Roman" w:hAnsi="Times New Roman"/>
          <w:sz w:val="20"/>
          <w:lang w:val="en-GB" w:eastAsia="zh-CN"/>
        </w:rPr>
        <w:t>and analyse them on</w:t>
      </w:r>
      <w:r w:rsidR="00761903">
        <w:rPr>
          <w:rFonts w:ascii="Times New Roman" w:hAnsi="Times New Roman"/>
          <w:sz w:val="20"/>
          <w:lang w:val="en-GB" w:eastAsia="zh-CN"/>
        </w:rPr>
        <w:t xml:space="preserve"> a sub-layer basis</w:t>
      </w:r>
      <w:r>
        <w:rPr>
          <w:rFonts w:ascii="Times New Roman" w:hAnsi="Times New Roman"/>
          <w:sz w:val="20"/>
          <w:lang w:val="en-GB" w:eastAsia="zh-CN"/>
        </w:rPr>
        <w:t>.</w:t>
      </w:r>
      <w:r w:rsidR="00577D13">
        <w:rPr>
          <w:rFonts w:ascii="Times New Roman" w:hAnsi="Times New Roman"/>
          <w:sz w:val="20"/>
          <w:lang w:val="en-GB" w:eastAsia="zh-CN"/>
        </w:rPr>
        <w:t xml:space="preserve"> </w:t>
      </w:r>
      <w:r>
        <w:rPr>
          <w:rFonts w:ascii="Times New Roman" w:hAnsi="Times New Roman"/>
          <w:sz w:val="20"/>
          <w:lang w:val="en-GB" w:eastAsia="zh-CN"/>
        </w:rPr>
        <w:t xml:space="preserve"> </w:t>
      </w:r>
    </w:p>
    <w:p w14:paraId="62F0ED18" w14:textId="010948C0" w:rsidR="004A4880" w:rsidRDefault="004A4880" w:rsidP="00305CD5">
      <w:pPr>
        <w:rPr>
          <w:rFonts w:ascii="Times New Roman" w:hAnsi="Times New Roman"/>
          <w:sz w:val="20"/>
          <w:lang w:val="en-GB" w:eastAsia="zh-CN"/>
        </w:rPr>
      </w:pPr>
      <w:r>
        <w:rPr>
          <w:rFonts w:ascii="Times New Roman" w:hAnsi="Times New Roman"/>
          <w:sz w:val="20"/>
          <w:lang w:val="en-GB" w:eastAsia="zh-CN"/>
        </w:rPr>
        <w:t xml:space="preserve">Regarding PDCP, a main issue (which was also considered </w:t>
      </w:r>
      <w:r w:rsidR="008B0323">
        <w:rPr>
          <w:rFonts w:ascii="Times New Roman" w:hAnsi="Times New Roman"/>
          <w:sz w:val="20"/>
          <w:lang w:val="en-GB" w:eastAsia="zh-CN"/>
        </w:rPr>
        <w:t>during Rel-15 LTE V2X design) is the aspect of packet duplication. In LTE, it was agreed that packet duplication for the CA case was supported for both data-split (to allow for higher data rate support) and data-duplication (for higher reliability support) and that this should be done at the PDCP layer (rather than MAC). This is</w:t>
      </w:r>
      <w:r w:rsidR="005F0F9C">
        <w:rPr>
          <w:rFonts w:ascii="Times New Roman" w:hAnsi="Times New Roman"/>
          <w:sz w:val="20"/>
          <w:lang w:val="en-GB" w:eastAsia="zh-CN"/>
        </w:rPr>
        <w:t xml:space="preserve"> also</w:t>
      </w:r>
      <w:r w:rsidR="008B0323">
        <w:rPr>
          <w:rFonts w:ascii="Times New Roman" w:hAnsi="Times New Roman"/>
          <w:sz w:val="20"/>
          <w:lang w:val="en-GB" w:eastAsia="zh-CN"/>
        </w:rPr>
        <w:t xml:space="preserve"> </w:t>
      </w:r>
      <w:r w:rsidR="005F0F9C">
        <w:rPr>
          <w:rFonts w:ascii="Times New Roman" w:hAnsi="Times New Roman"/>
          <w:sz w:val="20"/>
          <w:lang w:val="en-GB" w:eastAsia="zh-CN"/>
        </w:rPr>
        <w:t>in line</w:t>
      </w:r>
      <w:r w:rsidR="008B0323">
        <w:rPr>
          <w:rFonts w:ascii="Times New Roman" w:hAnsi="Times New Roman"/>
          <w:sz w:val="20"/>
          <w:lang w:val="en-GB" w:eastAsia="zh-CN"/>
        </w:rPr>
        <w:t xml:space="preserve"> with duplication over NR Uu interface</w:t>
      </w:r>
      <w:r w:rsidR="005F0F9C">
        <w:rPr>
          <w:rFonts w:ascii="Times New Roman" w:hAnsi="Times New Roman"/>
          <w:sz w:val="20"/>
          <w:lang w:val="en-GB" w:eastAsia="zh-CN"/>
        </w:rPr>
        <w:t xml:space="preserve">, </w:t>
      </w:r>
      <w:r w:rsidR="008B0323">
        <w:rPr>
          <w:rFonts w:ascii="Times New Roman" w:hAnsi="Times New Roman"/>
          <w:sz w:val="20"/>
          <w:lang w:val="en-GB" w:eastAsia="zh-CN"/>
        </w:rPr>
        <w:t>so it makes the most sense to support above scenarios over PDCP layer</w:t>
      </w:r>
      <w:r w:rsidR="005F0F9C">
        <w:rPr>
          <w:rFonts w:ascii="Times New Roman" w:hAnsi="Times New Roman"/>
          <w:sz w:val="20"/>
          <w:lang w:val="en-GB" w:eastAsia="zh-CN"/>
        </w:rPr>
        <w:t xml:space="preserve"> for sidelink as well</w:t>
      </w:r>
      <w:r w:rsidR="008B0323">
        <w:rPr>
          <w:rFonts w:ascii="Times New Roman" w:hAnsi="Times New Roman"/>
          <w:sz w:val="20"/>
          <w:lang w:val="en-GB" w:eastAsia="zh-CN"/>
        </w:rPr>
        <w:t xml:space="preserve">. The additional features offered by NR PDCP compared to LTE PDCP (e.g. integrity protection and integrity verification) need to be discussed further, since it is not clear how the broadcast based mechanism can support exchange </w:t>
      </w:r>
      <w:r w:rsidR="00284A8E">
        <w:rPr>
          <w:rFonts w:ascii="Times New Roman" w:hAnsi="Times New Roman"/>
          <w:sz w:val="20"/>
          <w:lang w:val="en-GB" w:eastAsia="zh-CN"/>
        </w:rPr>
        <w:t xml:space="preserve">of </w:t>
      </w:r>
      <w:r w:rsidR="008B0323">
        <w:rPr>
          <w:rFonts w:ascii="Times New Roman" w:hAnsi="Times New Roman"/>
          <w:sz w:val="20"/>
          <w:lang w:val="en-GB" w:eastAsia="zh-CN"/>
        </w:rPr>
        <w:t>necessary parameters required for integrity protection and verification for PDCP PDUs.</w:t>
      </w:r>
    </w:p>
    <w:p w14:paraId="4C6096AA" w14:textId="179278D9" w:rsidR="004F0C0F" w:rsidRDefault="004F0C0F" w:rsidP="00C635F6">
      <w:pPr>
        <w:ind w:left="1080" w:hanging="1080"/>
        <w:rPr>
          <w:rFonts w:ascii="Times New Roman" w:hAnsi="Times New Roman"/>
          <w:sz w:val="20"/>
          <w:lang w:val="en-GB" w:eastAsia="zh-CN"/>
        </w:rPr>
      </w:pPr>
      <w:r>
        <w:rPr>
          <w:rFonts w:ascii="Times New Roman" w:eastAsia="Times New Roman" w:hAnsi="Times New Roman"/>
          <w:b/>
          <w:bCs/>
          <w:sz w:val="20"/>
          <w:szCs w:val="20"/>
          <w:u w:val="single"/>
          <w:lang w:val="en-GB" w:eastAsia="zh-CN"/>
        </w:rPr>
        <w:t>Proposal</w:t>
      </w:r>
      <w:r w:rsidR="00A82072">
        <w:rPr>
          <w:rFonts w:ascii="Times New Roman" w:eastAsia="Times New Roman" w:hAnsi="Times New Roman"/>
          <w:b/>
          <w:bCs/>
          <w:sz w:val="20"/>
          <w:szCs w:val="20"/>
          <w:u w:val="single"/>
          <w:lang w:val="en-GB" w:eastAsia="zh-CN"/>
        </w:rPr>
        <w:t xml:space="preserve"> 2</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5F0F9C">
        <w:rPr>
          <w:rFonts w:ascii="Times New Roman" w:eastAsia="Times New Roman" w:hAnsi="Times New Roman"/>
          <w:bCs/>
          <w:i/>
          <w:sz w:val="20"/>
          <w:szCs w:val="20"/>
          <w:lang w:val="en-GB" w:eastAsia="zh-CN"/>
        </w:rPr>
        <w:t xml:space="preserve">PDCP based duplication over </w:t>
      </w:r>
      <w:r w:rsidR="00C635F6">
        <w:rPr>
          <w:rFonts w:ascii="Times New Roman" w:eastAsia="Times New Roman" w:hAnsi="Times New Roman"/>
          <w:bCs/>
          <w:i/>
          <w:sz w:val="20"/>
          <w:szCs w:val="20"/>
          <w:lang w:val="en-GB" w:eastAsia="zh-CN"/>
        </w:rPr>
        <w:t xml:space="preserve">NR </w:t>
      </w:r>
      <w:r w:rsidR="005F0F9C">
        <w:rPr>
          <w:rFonts w:ascii="Times New Roman" w:eastAsia="Times New Roman" w:hAnsi="Times New Roman"/>
          <w:bCs/>
          <w:i/>
          <w:sz w:val="20"/>
          <w:szCs w:val="20"/>
          <w:lang w:val="en-GB" w:eastAsia="zh-CN"/>
        </w:rPr>
        <w:t>sidelink should be adopted</w:t>
      </w:r>
      <w:r w:rsidR="00C635F6">
        <w:rPr>
          <w:rFonts w:ascii="Times New Roman" w:eastAsia="Times New Roman" w:hAnsi="Times New Roman"/>
          <w:bCs/>
          <w:i/>
          <w:sz w:val="20"/>
          <w:szCs w:val="20"/>
          <w:lang w:val="en-GB" w:eastAsia="zh-CN"/>
        </w:rPr>
        <w:t xml:space="preserve"> for high reliability as in LTE. It is FFS if and how integrity protection and verification is performed for broadcast transmissio</w:t>
      </w:r>
      <w:r w:rsidR="008D687B">
        <w:rPr>
          <w:rFonts w:ascii="Times New Roman" w:eastAsia="Times New Roman" w:hAnsi="Times New Roman"/>
          <w:bCs/>
          <w:i/>
          <w:sz w:val="20"/>
          <w:szCs w:val="20"/>
          <w:lang w:val="en-GB" w:eastAsia="zh-CN"/>
        </w:rPr>
        <w:t>n.</w:t>
      </w:r>
    </w:p>
    <w:p w14:paraId="3FC870EE" w14:textId="06DD33CA" w:rsidR="004F0C0F" w:rsidRDefault="008B0323" w:rsidP="00305CD5">
      <w:pPr>
        <w:rPr>
          <w:rFonts w:ascii="Times New Roman" w:hAnsi="Times New Roman"/>
          <w:sz w:val="20"/>
          <w:lang w:eastAsia="zh-CN"/>
        </w:rPr>
      </w:pPr>
      <w:r>
        <w:rPr>
          <w:rFonts w:ascii="Times New Roman" w:hAnsi="Times New Roman"/>
          <w:sz w:val="20"/>
          <w:lang w:val="en-GB" w:eastAsia="zh-CN"/>
        </w:rPr>
        <w:t xml:space="preserve">Regarding RLC, RLC UM mode is supported for NR similar to LTE and thus should be considered as baseline for NR sidelink as well. In addition, the question is that in order to support higher reliability requirements for advanced V2X use cases, RLC AM (and RLC feedback) needs to be supported. </w:t>
      </w:r>
      <w:r w:rsidR="00C635F6">
        <w:rPr>
          <w:rFonts w:ascii="Times New Roman" w:hAnsi="Times New Roman"/>
          <w:sz w:val="20"/>
          <w:lang w:val="en-GB" w:eastAsia="zh-CN"/>
        </w:rPr>
        <w:t>While the question can be asked of</w:t>
      </w:r>
      <w:r>
        <w:rPr>
          <w:rFonts w:ascii="Times New Roman" w:hAnsi="Times New Roman"/>
          <w:sz w:val="20"/>
          <w:lang w:val="en-GB" w:eastAsia="zh-CN"/>
        </w:rPr>
        <w:t xml:space="preserve"> both unicast/groupcast as well broadcast operation, focusing on the latter, it is not clear </w:t>
      </w:r>
      <w:r w:rsidR="00D555CA">
        <w:rPr>
          <w:rFonts w:ascii="Times New Roman" w:hAnsi="Times New Roman"/>
          <w:sz w:val="20"/>
          <w:lang w:val="en-GB" w:eastAsia="zh-CN"/>
        </w:rPr>
        <w:t xml:space="preserve">if RLC AM support is needed. For instance, RLC AM related parameters, e.g. </w:t>
      </w:r>
      <w:r w:rsidR="00D555CA" w:rsidRPr="00D555CA">
        <w:rPr>
          <w:rFonts w:ascii="Times New Roman" w:hAnsi="Times New Roman"/>
          <w:i/>
          <w:sz w:val="20"/>
          <w:lang w:eastAsia="zh-CN"/>
        </w:rPr>
        <w:t>maxRetxThreshold</w:t>
      </w:r>
      <w:r w:rsidR="00D555CA">
        <w:rPr>
          <w:rFonts w:ascii="Times New Roman" w:hAnsi="Times New Roman"/>
          <w:i/>
          <w:sz w:val="20"/>
          <w:lang w:eastAsia="zh-CN"/>
        </w:rPr>
        <w:t xml:space="preserve">, </w:t>
      </w:r>
      <w:r w:rsidR="00D555CA" w:rsidRPr="00D555CA">
        <w:rPr>
          <w:rFonts w:ascii="Times New Roman" w:hAnsi="Times New Roman"/>
          <w:i/>
          <w:sz w:val="20"/>
          <w:lang w:eastAsia="zh-CN"/>
        </w:rPr>
        <w:t>pollPDU</w:t>
      </w:r>
      <w:r w:rsidR="00D555CA">
        <w:rPr>
          <w:rFonts w:ascii="Times New Roman" w:hAnsi="Times New Roman"/>
          <w:i/>
          <w:sz w:val="20"/>
          <w:lang w:eastAsia="zh-CN"/>
        </w:rPr>
        <w:t xml:space="preserve"> and </w:t>
      </w:r>
      <w:r w:rsidR="00D555CA" w:rsidRPr="00D555CA">
        <w:rPr>
          <w:rFonts w:ascii="Times New Roman" w:hAnsi="Times New Roman"/>
          <w:i/>
          <w:sz w:val="20"/>
          <w:lang w:eastAsia="zh-CN"/>
        </w:rPr>
        <w:t>pollByte</w:t>
      </w:r>
      <w:r w:rsidR="00D555CA">
        <w:rPr>
          <w:rFonts w:ascii="Times New Roman" w:hAnsi="Times New Roman"/>
          <w:i/>
          <w:sz w:val="20"/>
          <w:lang w:eastAsia="zh-CN"/>
        </w:rPr>
        <w:t xml:space="preserve"> </w:t>
      </w:r>
      <w:r w:rsidR="00D555CA">
        <w:rPr>
          <w:rFonts w:ascii="Times New Roman" w:hAnsi="Times New Roman"/>
          <w:sz w:val="20"/>
          <w:lang w:eastAsia="zh-CN"/>
        </w:rPr>
        <w:t>as we</w:t>
      </w:r>
      <w:r w:rsidR="004F0C0F">
        <w:rPr>
          <w:rFonts w:ascii="Times New Roman" w:hAnsi="Times New Roman"/>
          <w:sz w:val="20"/>
          <w:lang w:eastAsia="zh-CN"/>
        </w:rPr>
        <w:t xml:space="preserve">ll as timers for poll retransmission and status prohibit </w:t>
      </w:r>
      <w:r w:rsidR="00D555CA">
        <w:rPr>
          <w:rFonts w:ascii="Times New Roman" w:hAnsi="Times New Roman"/>
          <w:sz w:val="20"/>
          <w:lang w:eastAsia="zh-CN"/>
        </w:rPr>
        <w:t xml:space="preserve">are </w:t>
      </w:r>
      <w:r w:rsidR="004F0C0F">
        <w:rPr>
          <w:rFonts w:ascii="Times New Roman" w:hAnsi="Times New Roman"/>
          <w:sz w:val="20"/>
          <w:lang w:eastAsia="zh-CN"/>
        </w:rPr>
        <w:t xml:space="preserve">all </w:t>
      </w:r>
      <w:r w:rsidR="00D555CA">
        <w:rPr>
          <w:rFonts w:ascii="Times New Roman" w:hAnsi="Times New Roman"/>
          <w:sz w:val="20"/>
          <w:lang w:eastAsia="zh-CN"/>
        </w:rPr>
        <w:t>configured by RRC for the case of NR Uu operation and the RLC AM entities at the UE and gNB are in sync with regard to this configuration. For two (or more UEs) involved in sidelink broadcast</w:t>
      </w:r>
      <w:r w:rsidR="00FC34C7">
        <w:rPr>
          <w:rFonts w:ascii="Times New Roman" w:hAnsi="Times New Roman"/>
          <w:sz w:val="20"/>
          <w:lang w:eastAsia="zh-CN"/>
        </w:rPr>
        <w:t xml:space="preserve"> communication, it does not seem to make</w:t>
      </w:r>
      <w:r w:rsidR="00D555CA">
        <w:rPr>
          <w:rFonts w:ascii="Times New Roman" w:hAnsi="Times New Roman"/>
          <w:sz w:val="20"/>
          <w:lang w:eastAsia="zh-CN"/>
        </w:rPr>
        <w:t xml:space="preserve"> </w:t>
      </w:r>
      <w:r w:rsidR="004F0C0F">
        <w:rPr>
          <w:rFonts w:ascii="Times New Roman" w:hAnsi="Times New Roman"/>
          <w:sz w:val="20"/>
          <w:lang w:eastAsia="zh-CN"/>
        </w:rPr>
        <w:t xml:space="preserve">much sense to trigger STATUS reports or retransmissions for RLC AM when the underlying physical layer medium is broadcast based. On the other hand, </w:t>
      </w:r>
      <w:r w:rsidR="00FC34C7">
        <w:rPr>
          <w:rFonts w:ascii="Times New Roman" w:hAnsi="Times New Roman"/>
          <w:sz w:val="20"/>
          <w:lang w:eastAsia="zh-CN"/>
        </w:rPr>
        <w:t>whether some advanced use case</w:t>
      </w:r>
      <w:r w:rsidR="004F0C0F">
        <w:rPr>
          <w:rFonts w:ascii="Times New Roman" w:hAnsi="Times New Roman"/>
          <w:sz w:val="20"/>
          <w:lang w:eastAsia="zh-CN"/>
        </w:rPr>
        <w:t xml:space="preserve"> can benefit from RLC AM retransmissions and feedback even when using broadcast rather than unicast mechanism</w:t>
      </w:r>
      <w:r w:rsidR="00FC34C7">
        <w:rPr>
          <w:rFonts w:ascii="Times New Roman" w:hAnsi="Times New Roman"/>
          <w:sz w:val="20"/>
          <w:lang w:eastAsia="zh-CN"/>
        </w:rPr>
        <w:t xml:space="preserve"> remains to be seen</w:t>
      </w:r>
      <w:r w:rsidR="004F0C0F">
        <w:rPr>
          <w:rFonts w:ascii="Times New Roman" w:hAnsi="Times New Roman"/>
          <w:sz w:val="20"/>
          <w:lang w:eastAsia="zh-CN"/>
        </w:rPr>
        <w:t>.</w:t>
      </w:r>
    </w:p>
    <w:p w14:paraId="0E068242" w14:textId="0996DFE0" w:rsidR="008B0323" w:rsidRPr="00D555CA" w:rsidRDefault="004F0C0F" w:rsidP="009451A7">
      <w:pPr>
        <w:ind w:left="1080" w:hanging="1080"/>
        <w:rPr>
          <w:rFonts w:ascii="Times New Roman" w:hAnsi="Times New Roman"/>
          <w:sz w:val="20"/>
          <w:lang w:val="en-GB" w:eastAsia="zh-CN"/>
        </w:rPr>
      </w:pPr>
      <w:r>
        <w:rPr>
          <w:rFonts w:ascii="Times New Roman" w:hAnsi="Times New Roman"/>
          <w:sz w:val="20"/>
          <w:lang w:eastAsia="zh-CN"/>
        </w:rPr>
        <w:t xml:space="preserve"> </w:t>
      </w:r>
      <w:r>
        <w:rPr>
          <w:rFonts w:ascii="Times New Roman" w:eastAsia="Times New Roman" w:hAnsi="Times New Roman"/>
          <w:b/>
          <w:bCs/>
          <w:sz w:val="20"/>
          <w:szCs w:val="20"/>
          <w:u w:val="single"/>
          <w:lang w:val="en-GB" w:eastAsia="zh-CN"/>
        </w:rPr>
        <w:t>Proposal</w:t>
      </w:r>
      <w:r w:rsidR="00A82072">
        <w:rPr>
          <w:rFonts w:ascii="Times New Roman" w:eastAsia="Times New Roman" w:hAnsi="Times New Roman"/>
          <w:b/>
          <w:bCs/>
          <w:sz w:val="20"/>
          <w:szCs w:val="20"/>
          <w:u w:val="single"/>
          <w:lang w:val="en-GB" w:eastAsia="zh-CN"/>
        </w:rPr>
        <w:t xml:space="preserve"> 3</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FC34C7">
        <w:rPr>
          <w:rFonts w:ascii="Times New Roman" w:eastAsia="Times New Roman" w:hAnsi="Times New Roman"/>
          <w:bCs/>
          <w:i/>
          <w:sz w:val="20"/>
          <w:szCs w:val="20"/>
          <w:lang w:val="en-GB" w:eastAsia="zh-CN"/>
        </w:rPr>
        <w:t xml:space="preserve">RLC UM mode is adopted as baseline for NR sidelink. </w:t>
      </w:r>
      <w:r w:rsidR="009451A7">
        <w:rPr>
          <w:rFonts w:ascii="Times New Roman" w:eastAsia="Times New Roman" w:hAnsi="Times New Roman"/>
          <w:bCs/>
          <w:i/>
          <w:sz w:val="20"/>
          <w:szCs w:val="20"/>
          <w:lang w:val="en-GB" w:eastAsia="zh-CN"/>
        </w:rPr>
        <w:t>The need for RLC AM mode for broadcast</w:t>
      </w:r>
      <w:r w:rsidR="008910B9">
        <w:rPr>
          <w:rFonts w:ascii="Times New Roman" w:eastAsia="Times New Roman" w:hAnsi="Times New Roman"/>
          <w:bCs/>
          <w:i/>
          <w:sz w:val="20"/>
          <w:szCs w:val="20"/>
          <w:lang w:val="en-GB" w:eastAsia="zh-CN"/>
        </w:rPr>
        <w:t xml:space="preserve"> t</w:t>
      </w:r>
      <w:r w:rsidR="009451A7">
        <w:rPr>
          <w:rFonts w:ascii="Times New Roman" w:eastAsia="Times New Roman" w:hAnsi="Times New Roman"/>
          <w:bCs/>
          <w:i/>
          <w:sz w:val="20"/>
          <w:szCs w:val="20"/>
          <w:lang w:val="en-GB" w:eastAsia="zh-CN"/>
        </w:rPr>
        <w:t>ransmissions is FFS.</w:t>
      </w:r>
      <w:r w:rsidR="00FC34C7">
        <w:rPr>
          <w:rFonts w:ascii="Times New Roman" w:eastAsia="Times New Roman" w:hAnsi="Times New Roman"/>
          <w:bCs/>
          <w:i/>
          <w:sz w:val="20"/>
          <w:szCs w:val="20"/>
          <w:lang w:val="en-GB" w:eastAsia="zh-CN"/>
        </w:rPr>
        <w:t xml:space="preserve"> </w:t>
      </w:r>
    </w:p>
    <w:p w14:paraId="532D5122" w14:textId="6FB657A6" w:rsidR="004F0C0F" w:rsidRDefault="004F0C0F" w:rsidP="00305CD5">
      <w:pPr>
        <w:rPr>
          <w:rFonts w:ascii="Times New Roman" w:hAnsi="Times New Roman"/>
          <w:sz w:val="20"/>
          <w:lang w:val="en-GB" w:eastAsia="zh-CN"/>
        </w:rPr>
      </w:pPr>
      <w:r>
        <w:rPr>
          <w:rFonts w:ascii="Times New Roman" w:hAnsi="Times New Roman"/>
          <w:sz w:val="20"/>
          <w:lang w:val="en-GB" w:eastAsia="zh-CN"/>
        </w:rPr>
        <w:t xml:space="preserve">Regarding MAC layer functionality, </w:t>
      </w:r>
      <w:r w:rsidR="008A464A">
        <w:rPr>
          <w:rFonts w:ascii="Times New Roman" w:hAnsi="Times New Roman"/>
          <w:sz w:val="20"/>
          <w:lang w:val="en-GB" w:eastAsia="zh-CN"/>
        </w:rPr>
        <w:t>using the same design methodology as above, at least the following function</w:t>
      </w:r>
      <w:r w:rsidR="004554DD">
        <w:rPr>
          <w:rFonts w:ascii="Times New Roman" w:hAnsi="Times New Roman"/>
          <w:sz w:val="20"/>
          <w:lang w:val="en-GB" w:eastAsia="zh-CN"/>
        </w:rPr>
        <w:t>s</w:t>
      </w:r>
      <w:r w:rsidR="008A464A">
        <w:rPr>
          <w:rFonts w:ascii="Times New Roman" w:hAnsi="Times New Roman"/>
          <w:sz w:val="20"/>
          <w:lang w:val="en-GB" w:eastAsia="zh-CN"/>
        </w:rPr>
        <w:t xml:space="preserve"> for MAC can be considered for NR sidelink</w:t>
      </w:r>
      <w:r w:rsidR="007E59F5">
        <w:rPr>
          <w:rFonts w:ascii="Times New Roman" w:hAnsi="Times New Roman"/>
          <w:sz w:val="20"/>
          <w:lang w:val="en-GB" w:eastAsia="zh-CN"/>
        </w:rPr>
        <w:t>, based on</w:t>
      </w:r>
      <w:r w:rsidR="008D687B">
        <w:rPr>
          <w:rFonts w:ascii="Times New Roman" w:hAnsi="Times New Roman"/>
          <w:sz w:val="20"/>
          <w:lang w:val="en-GB" w:eastAsia="zh-CN"/>
        </w:rPr>
        <w:t xml:space="preserve"> LTE </w:t>
      </w:r>
      <w:r w:rsidR="007E59F5">
        <w:rPr>
          <w:rFonts w:ascii="Times New Roman" w:hAnsi="Times New Roman"/>
          <w:sz w:val="20"/>
          <w:lang w:val="en-GB" w:eastAsia="zh-CN"/>
        </w:rPr>
        <w:t xml:space="preserve">sidelink MAC </w:t>
      </w:r>
      <w:r w:rsidR="008D687B">
        <w:rPr>
          <w:rFonts w:ascii="Times New Roman" w:hAnsi="Times New Roman"/>
          <w:sz w:val="20"/>
          <w:lang w:val="en-GB" w:eastAsia="zh-CN"/>
        </w:rPr>
        <w:t>design</w:t>
      </w:r>
      <w:sdt>
        <w:sdtPr>
          <w:rPr>
            <w:rFonts w:ascii="Times New Roman" w:hAnsi="Times New Roman"/>
            <w:sz w:val="20"/>
            <w:lang w:val="en-GB" w:eastAsia="zh-CN"/>
          </w:rPr>
          <w:id w:val="-969818683"/>
          <w:citation/>
        </w:sdtPr>
        <w:sdtEndPr/>
        <w:sdtContent>
          <w:r w:rsidR="00DB4E89">
            <w:rPr>
              <w:rFonts w:ascii="Times New Roman" w:hAnsi="Times New Roman"/>
              <w:sz w:val="20"/>
              <w:lang w:val="en-GB" w:eastAsia="zh-CN"/>
            </w:rPr>
            <w:fldChar w:fldCharType="begin"/>
          </w:r>
          <w:r w:rsidR="00DB4E89">
            <w:rPr>
              <w:rFonts w:ascii="Times New Roman" w:hAnsi="Times New Roman"/>
              <w:sz w:val="20"/>
              <w:lang w:eastAsia="zh-CN"/>
            </w:rPr>
            <w:instrText xml:space="preserve"> CITATION 36321 \l 1033 </w:instrText>
          </w:r>
          <w:r w:rsidR="00DB4E89">
            <w:rPr>
              <w:rFonts w:ascii="Times New Roman" w:hAnsi="Times New Roman"/>
              <w:sz w:val="20"/>
              <w:lang w:val="en-GB" w:eastAsia="zh-CN"/>
            </w:rPr>
            <w:fldChar w:fldCharType="separate"/>
          </w:r>
          <w:r w:rsidR="00E71492">
            <w:rPr>
              <w:rFonts w:ascii="Times New Roman" w:hAnsi="Times New Roman"/>
              <w:noProof/>
              <w:sz w:val="20"/>
              <w:lang w:eastAsia="zh-CN"/>
            </w:rPr>
            <w:t xml:space="preserve"> </w:t>
          </w:r>
          <w:r w:rsidR="00E71492" w:rsidRPr="00E71492">
            <w:rPr>
              <w:rFonts w:ascii="Times New Roman" w:hAnsi="Times New Roman"/>
              <w:noProof/>
              <w:sz w:val="20"/>
              <w:lang w:eastAsia="zh-CN"/>
            </w:rPr>
            <w:t>[5]</w:t>
          </w:r>
          <w:r w:rsidR="00DB4E89">
            <w:rPr>
              <w:rFonts w:ascii="Times New Roman" w:hAnsi="Times New Roman"/>
              <w:sz w:val="20"/>
              <w:lang w:val="en-GB" w:eastAsia="zh-CN"/>
            </w:rPr>
            <w:fldChar w:fldCharType="end"/>
          </w:r>
        </w:sdtContent>
      </w:sdt>
      <w:r w:rsidR="008A464A">
        <w:rPr>
          <w:rFonts w:ascii="Times New Roman" w:hAnsi="Times New Roman"/>
          <w:sz w:val="20"/>
          <w:lang w:val="en-GB" w:eastAsia="zh-CN"/>
        </w:rPr>
        <w:t>:</w:t>
      </w:r>
    </w:p>
    <w:p w14:paraId="2E17D8A3" w14:textId="7581414D" w:rsidR="008A464A" w:rsidRPr="008A464A" w:rsidRDefault="008A464A" w:rsidP="008A464A">
      <w:pPr>
        <w:pStyle w:val="Doc-text2"/>
        <w:ind w:left="363"/>
        <w:rPr>
          <w:rFonts w:ascii="Times New Roman" w:hAnsi="Times New Roman" w:cs="Times New Roman"/>
        </w:rPr>
      </w:pPr>
      <w:r>
        <w:rPr>
          <w:rFonts w:ascii="Times New Roman" w:hAnsi="Times New Roman" w:cs="Times New Roman"/>
        </w:rPr>
        <w:t>-</w:t>
      </w:r>
      <w:r>
        <w:rPr>
          <w:rFonts w:ascii="Times New Roman" w:hAnsi="Times New Roman" w:cs="Times New Roman"/>
        </w:rPr>
        <w:tab/>
        <w:t>M</w:t>
      </w:r>
      <w:r w:rsidRPr="008A464A">
        <w:rPr>
          <w:rFonts w:ascii="Times New Roman" w:hAnsi="Times New Roman" w:cs="Times New Roman"/>
        </w:rPr>
        <w:t>apping between logical channels and transport channels</w:t>
      </w:r>
    </w:p>
    <w:p w14:paraId="4F0B228A" w14:textId="10EE165B" w:rsidR="008A464A" w:rsidRPr="008A464A" w:rsidRDefault="008A464A" w:rsidP="008A464A">
      <w:pPr>
        <w:pStyle w:val="Doc-text2"/>
        <w:ind w:left="363"/>
        <w:rPr>
          <w:rFonts w:ascii="Times New Roman" w:hAnsi="Times New Roman" w:cs="Times New Roman"/>
        </w:rPr>
      </w:pPr>
      <w:r>
        <w:rPr>
          <w:rFonts w:ascii="Times New Roman" w:hAnsi="Times New Roman" w:cs="Times New Roman"/>
        </w:rPr>
        <w:t>-</w:t>
      </w:r>
      <w:r>
        <w:rPr>
          <w:rFonts w:ascii="Times New Roman" w:hAnsi="Times New Roman" w:cs="Times New Roman"/>
        </w:rPr>
        <w:tab/>
        <w:t>M</w:t>
      </w:r>
      <w:r w:rsidRPr="008A464A">
        <w:rPr>
          <w:rFonts w:ascii="Times New Roman" w:hAnsi="Times New Roman" w:cs="Times New Roman"/>
        </w:rPr>
        <w:t xml:space="preserve">ultiplexing and </w:t>
      </w:r>
      <w:r w:rsidR="008D687B" w:rsidRPr="008A464A">
        <w:rPr>
          <w:rFonts w:ascii="Times New Roman" w:hAnsi="Times New Roman" w:cs="Times New Roman"/>
        </w:rPr>
        <w:t>multiplexing</w:t>
      </w:r>
      <w:r w:rsidRPr="008A464A">
        <w:rPr>
          <w:rFonts w:ascii="Times New Roman" w:hAnsi="Times New Roman" w:cs="Times New Roman"/>
        </w:rPr>
        <w:t xml:space="preserve"> </w:t>
      </w:r>
    </w:p>
    <w:p w14:paraId="2997E5D6" w14:textId="43F446D2" w:rsidR="008A464A" w:rsidRPr="008A464A" w:rsidRDefault="008A464A" w:rsidP="008A464A">
      <w:pPr>
        <w:pStyle w:val="Doc-text2"/>
        <w:ind w:left="363"/>
        <w:rPr>
          <w:rFonts w:ascii="Times New Roman" w:hAnsi="Times New Roman" w:cs="Times New Roman"/>
        </w:rPr>
      </w:pPr>
      <w:r w:rsidRPr="008A464A">
        <w:rPr>
          <w:rFonts w:ascii="Times New Roman" w:hAnsi="Times New Roman" w:cs="Times New Roman"/>
        </w:rPr>
        <w:t>-</w:t>
      </w:r>
      <w:r w:rsidRPr="008A464A">
        <w:rPr>
          <w:rFonts w:ascii="Times New Roman" w:hAnsi="Times New Roman" w:cs="Times New Roman"/>
        </w:rPr>
        <w:tab/>
        <w:t>HARQ operation (HARQ feedback based on process ID should be applicable only for unicast/groupcast)</w:t>
      </w:r>
    </w:p>
    <w:p w14:paraId="435910D1" w14:textId="3855A9C8" w:rsidR="008A464A" w:rsidRPr="008A464A" w:rsidRDefault="008A464A" w:rsidP="008A464A">
      <w:pPr>
        <w:pStyle w:val="Doc-text2"/>
        <w:ind w:left="363"/>
        <w:rPr>
          <w:rFonts w:ascii="Times New Roman" w:hAnsi="Times New Roman" w:cs="Times New Roman"/>
        </w:rPr>
      </w:pPr>
      <w:r w:rsidRPr="008A464A">
        <w:rPr>
          <w:rFonts w:ascii="Times New Roman" w:hAnsi="Times New Roman" w:cs="Times New Roman"/>
        </w:rPr>
        <w:t>-</w:t>
      </w:r>
      <w:r w:rsidR="00521DB9">
        <w:rPr>
          <w:rFonts w:ascii="Times New Roman" w:hAnsi="Times New Roman" w:cs="Times New Roman"/>
        </w:rPr>
        <w:tab/>
        <w:t>Logical Channel prioritisation</w:t>
      </w:r>
    </w:p>
    <w:p w14:paraId="4AE7061B" w14:textId="5F6664BE" w:rsidR="008A464A" w:rsidRPr="008A464A" w:rsidRDefault="008A464A" w:rsidP="008A464A">
      <w:pPr>
        <w:pStyle w:val="Doc-text2"/>
        <w:ind w:left="363"/>
        <w:rPr>
          <w:rFonts w:ascii="Times New Roman" w:hAnsi="Times New Roman" w:cs="Times New Roman"/>
        </w:rPr>
      </w:pPr>
      <w:r>
        <w:rPr>
          <w:rFonts w:ascii="Times New Roman" w:hAnsi="Times New Roman" w:cs="Times New Roman"/>
        </w:rPr>
        <w:t>-</w:t>
      </w:r>
      <w:r>
        <w:rPr>
          <w:rFonts w:ascii="Times New Roman" w:hAnsi="Times New Roman" w:cs="Times New Roman"/>
        </w:rPr>
        <w:tab/>
        <w:t>T</w:t>
      </w:r>
      <w:r w:rsidR="00521DB9">
        <w:rPr>
          <w:rFonts w:ascii="Times New Roman" w:hAnsi="Times New Roman" w:cs="Times New Roman"/>
        </w:rPr>
        <w:t>ransport format selection</w:t>
      </w:r>
    </w:p>
    <w:p w14:paraId="1BE20E08" w14:textId="3FDB7187" w:rsidR="008A464A" w:rsidRPr="008A464A" w:rsidRDefault="008A464A" w:rsidP="008A464A">
      <w:pPr>
        <w:pStyle w:val="Doc-text2"/>
        <w:ind w:left="363"/>
        <w:rPr>
          <w:rFonts w:ascii="Times New Roman" w:hAnsi="Times New Roman" w:cs="Times New Roman"/>
        </w:rPr>
      </w:pPr>
      <w:r>
        <w:rPr>
          <w:rFonts w:ascii="Times New Roman" w:hAnsi="Times New Roman" w:cs="Times New Roman"/>
        </w:rPr>
        <w:t>-</w:t>
      </w:r>
      <w:r>
        <w:rPr>
          <w:rFonts w:ascii="Times New Roman" w:hAnsi="Times New Roman" w:cs="Times New Roman"/>
        </w:rPr>
        <w:tab/>
        <w:t>R</w:t>
      </w:r>
      <w:r w:rsidRPr="008A464A">
        <w:rPr>
          <w:rFonts w:ascii="Times New Roman" w:hAnsi="Times New Roman" w:cs="Times New Roman"/>
        </w:rPr>
        <w:t>adio resource/carrier selection</w:t>
      </w:r>
    </w:p>
    <w:p w14:paraId="490FCA42" w14:textId="77777777" w:rsidR="008A464A" w:rsidRDefault="008A464A" w:rsidP="00305CD5">
      <w:pPr>
        <w:rPr>
          <w:rFonts w:ascii="Times New Roman" w:hAnsi="Times New Roman"/>
          <w:sz w:val="20"/>
          <w:lang w:val="en-GB" w:eastAsia="zh-CN"/>
        </w:rPr>
      </w:pPr>
    </w:p>
    <w:p w14:paraId="7F720FEF" w14:textId="35B0F7E2" w:rsidR="00824309" w:rsidRDefault="00824309" w:rsidP="00305CD5">
      <w:pPr>
        <w:rPr>
          <w:rFonts w:ascii="Times New Roman" w:hAnsi="Times New Roman"/>
          <w:sz w:val="20"/>
          <w:lang w:val="en-GB" w:eastAsia="zh-CN"/>
        </w:rPr>
      </w:pPr>
      <w:r>
        <w:rPr>
          <w:rFonts w:ascii="Times New Roman" w:hAnsi="Times New Roman"/>
          <w:sz w:val="20"/>
          <w:lang w:val="en-GB" w:eastAsia="zh-CN"/>
        </w:rPr>
        <w:t>Of course, this does not preclude discussion on further enhancements in MAC procedures for NR use cases, but the above should serve as the baseline.</w:t>
      </w:r>
    </w:p>
    <w:p w14:paraId="38C54BCB" w14:textId="1185556C" w:rsidR="00A85069" w:rsidRPr="00397FA3" w:rsidRDefault="007A703F" w:rsidP="001F78D9">
      <w:pPr>
        <w:ind w:left="1080" w:hanging="108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A82072">
        <w:rPr>
          <w:rFonts w:ascii="Times New Roman" w:eastAsia="Times New Roman" w:hAnsi="Times New Roman"/>
          <w:b/>
          <w:bCs/>
          <w:sz w:val="20"/>
          <w:szCs w:val="20"/>
          <w:u w:val="single"/>
          <w:lang w:val="en-GB" w:eastAsia="zh-CN"/>
        </w:rPr>
        <w:t xml:space="preserve"> 4</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824309">
        <w:rPr>
          <w:rFonts w:ascii="Times New Roman" w:eastAsia="Times New Roman" w:hAnsi="Times New Roman"/>
          <w:bCs/>
          <w:i/>
          <w:sz w:val="20"/>
          <w:szCs w:val="20"/>
          <w:lang w:val="en-GB" w:eastAsia="zh-CN"/>
        </w:rPr>
        <w:t xml:space="preserve">MAC functionality from LTE sidelink should serve as the baseline for NR sidelink MAC layer design, at least for broadcast operation. </w:t>
      </w:r>
    </w:p>
    <w:p w14:paraId="50A28EC3" w14:textId="77777777" w:rsidR="008669B1" w:rsidRPr="00E0063E" w:rsidRDefault="008669B1" w:rsidP="008669B1">
      <w:pPr>
        <w:pStyle w:val="Tdoc"/>
      </w:pPr>
      <w:r w:rsidRPr="00E0063E">
        <w:t>Conclusion</w:t>
      </w:r>
    </w:p>
    <w:p w14:paraId="50A28EC4" w14:textId="390783DE"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contributions discusses </w:t>
      </w:r>
      <w:r w:rsidR="00883D0A">
        <w:rPr>
          <w:rFonts w:ascii="Times New Roman" w:eastAsia="Times New Roman" w:hAnsi="Times New Roman"/>
          <w:bCs/>
          <w:sz w:val="20"/>
          <w:szCs w:val="20"/>
          <w:lang w:val="en-GB" w:eastAsia="zh-CN"/>
        </w:rPr>
        <w:t xml:space="preserve">aspects related to </w:t>
      </w:r>
      <w:r w:rsidR="005165D6">
        <w:rPr>
          <w:rFonts w:ascii="Times New Roman" w:eastAsia="Times New Roman" w:hAnsi="Times New Roman"/>
          <w:bCs/>
          <w:sz w:val="20"/>
          <w:szCs w:val="20"/>
          <w:lang w:val="en-GB" w:eastAsia="zh-CN"/>
        </w:rPr>
        <w:t>broadcast operation over NR sidelink</w:t>
      </w:r>
      <w:r w:rsidR="00883D0A">
        <w:rPr>
          <w:rFonts w:ascii="Times New Roman" w:eastAsia="Times New Roman" w:hAnsi="Times New Roman"/>
          <w:bCs/>
          <w:sz w:val="20"/>
          <w:szCs w:val="20"/>
          <w:lang w:val="en-GB" w:eastAsia="zh-CN"/>
        </w:rPr>
        <w:t xml:space="preserve"> </w:t>
      </w:r>
      <w:r w:rsidR="005165D6">
        <w:rPr>
          <w:rFonts w:ascii="Times New Roman" w:eastAsia="Times New Roman" w:hAnsi="Times New Roman"/>
          <w:bCs/>
          <w:sz w:val="20"/>
          <w:szCs w:val="20"/>
          <w:lang w:val="en-GB" w:eastAsia="zh-CN"/>
        </w:rPr>
        <w:t xml:space="preserve">for supporting </w:t>
      </w:r>
      <w:r w:rsidR="00883D0A">
        <w:rPr>
          <w:rFonts w:ascii="Times New Roman" w:eastAsia="Times New Roman" w:hAnsi="Times New Roman"/>
          <w:bCs/>
          <w:sz w:val="20"/>
          <w:szCs w:val="20"/>
          <w:lang w:val="en-GB" w:eastAsia="zh-CN"/>
        </w:rPr>
        <w:t>advanced V2X use cases</w:t>
      </w:r>
      <w:r w:rsidR="00BD4C5D">
        <w:rPr>
          <w:rFonts w:ascii="Times New Roman" w:eastAsia="Times New Roman" w:hAnsi="Times New Roman"/>
          <w:bCs/>
          <w:sz w:val="20"/>
          <w:szCs w:val="20"/>
          <w:lang w:val="en-GB" w:eastAsia="zh-CN"/>
        </w:rPr>
        <w:t xml:space="preserve"> </w:t>
      </w:r>
      <w:r w:rsidR="00883D0A">
        <w:rPr>
          <w:rFonts w:ascii="Times New Roman" w:eastAsia="Times New Roman" w:hAnsi="Times New Roman"/>
          <w:bCs/>
          <w:sz w:val="20"/>
          <w:szCs w:val="20"/>
          <w:lang w:val="en-GB" w:eastAsia="zh-CN"/>
        </w:rPr>
        <w:t xml:space="preserve">and </w:t>
      </w:r>
      <w:r w:rsidR="00BD4C5D">
        <w:rPr>
          <w:rFonts w:ascii="Times New Roman" w:eastAsia="Times New Roman" w:hAnsi="Times New Roman"/>
          <w:bCs/>
          <w:sz w:val="20"/>
          <w:szCs w:val="20"/>
          <w:lang w:val="en-GB" w:eastAsia="zh-CN"/>
        </w:rPr>
        <w:t>makes the following proposals</w:t>
      </w:r>
      <w:r w:rsidR="00777344">
        <w:rPr>
          <w:rFonts w:ascii="Times New Roman" w:eastAsia="Times New Roman" w:hAnsi="Times New Roman"/>
          <w:bCs/>
          <w:sz w:val="20"/>
          <w:szCs w:val="20"/>
          <w:lang w:val="en-GB" w:eastAsia="zh-CN"/>
        </w:rPr>
        <w:t>:</w:t>
      </w:r>
    </w:p>
    <w:p w14:paraId="5E869010" w14:textId="77777777" w:rsidR="00801532" w:rsidRDefault="00801532" w:rsidP="00801532">
      <w:pPr>
        <w:ind w:left="1260" w:hanging="1260"/>
        <w:rPr>
          <w:rFonts w:ascii="Times New Roman" w:hAnsi="Times New Roman"/>
          <w:sz w:val="20"/>
          <w:lang w:val="en-GB" w:eastAsia="zh-CN"/>
        </w:rPr>
      </w:pPr>
      <w:r>
        <w:rPr>
          <w:rFonts w:ascii="Times New Roman" w:eastAsia="Times New Roman" w:hAnsi="Times New Roman"/>
          <w:b/>
          <w:bCs/>
          <w:sz w:val="20"/>
          <w:szCs w:val="20"/>
          <w:u w:val="single"/>
          <w:lang w:val="en-GB" w:eastAsia="zh-CN"/>
        </w:rPr>
        <w:lastRenderedPageBreak/>
        <w:t>Observation:</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LTE V2X operation over sidelink is broadcast based and it adequately meets the use case requirements for LTE V2X use cases.</w:t>
      </w:r>
    </w:p>
    <w:p w14:paraId="6B518BD4" w14:textId="77777777" w:rsidR="00801532" w:rsidRDefault="00801532" w:rsidP="00801532">
      <w:pPr>
        <w:ind w:left="1080" w:hanging="108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From a system/protocol design standpoint, RAN2 should agree to use LTE sidelink as baseline and attempt to reuse as much of the LTE sidelink broadcast mechanism (and associated protocols) as possible.</w:t>
      </w:r>
    </w:p>
    <w:p w14:paraId="326E31F0" w14:textId="77777777" w:rsidR="00801532" w:rsidRDefault="00801532" w:rsidP="00801532">
      <w:pPr>
        <w:ind w:left="1080" w:hanging="1080"/>
        <w:rPr>
          <w:rFonts w:ascii="Times New Roman" w:hAnsi="Times New Roman"/>
          <w:sz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PDCP based duplication over NR sidelink should be adopted for high reliability as in LTE. It is FFS if and how integrity protection and verification is performed for broadcast transmission.</w:t>
      </w:r>
    </w:p>
    <w:p w14:paraId="305B4FBF" w14:textId="77777777" w:rsidR="00E90834" w:rsidRDefault="00E90834" w:rsidP="00C339BB">
      <w:pPr>
        <w:ind w:left="1080" w:hanging="108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RLC UM mode is adopted as baseline for NR sidelink. The need for RLC AM mode for broadcast transmissions is FFS. </w:t>
      </w:r>
    </w:p>
    <w:p w14:paraId="705AA500" w14:textId="3A0F1A3E" w:rsidR="005165D6" w:rsidRPr="00C339BB" w:rsidRDefault="00801532" w:rsidP="00C339BB">
      <w:pPr>
        <w:ind w:left="1080" w:hanging="108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4:</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MAC functionality from LTE sidelink should serve as the baseline for NR sidelink MAC layer design, at least for broadcast operation. </w:t>
      </w:r>
    </w:p>
    <w:sdt>
      <w:sdtPr>
        <w:rPr>
          <w:rFonts w:ascii="Calibri" w:eastAsia="SimSun" w:hAnsi="Calibri"/>
          <w:noProof w:val="0"/>
          <w:sz w:val="22"/>
          <w:szCs w:val="22"/>
          <w:lang w:eastAsia="en-US"/>
        </w:rPr>
        <w:id w:val="-1096322186"/>
        <w:docPartObj>
          <w:docPartGallery w:val="Bibliographies"/>
          <w:docPartUnique/>
        </w:docPartObj>
      </w:sdtPr>
      <w:sdtEndPr/>
      <w:sdtContent>
        <w:p w14:paraId="6D813DAA" w14:textId="0A08C008" w:rsidR="00E71492" w:rsidRDefault="00E71492" w:rsidP="00E71492">
          <w:pPr>
            <w:pStyle w:val="Tdoc"/>
          </w:pPr>
          <w:r>
            <w:t>References</w:t>
          </w:r>
        </w:p>
        <w:sdt>
          <w:sdtPr>
            <w:id w:val="-1854865284"/>
            <w:bibliography/>
          </w:sdtPr>
          <w:sdtEndPr/>
          <w:sdtContent>
            <w:p w14:paraId="33E3C794" w14:textId="77777777" w:rsidR="00E71492" w:rsidRDefault="00E71492">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E71492" w14:paraId="1D7E3A37" w14:textId="77777777">
                <w:trPr>
                  <w:divId w:val="12584146"/>
                  <w:tblCellSpacing w:w="15" w:type="dxa"/>
                </w:trPr>
                <w:tc>
                  <w:tcPr>
                    <w:tcW w:w="50" w:type="pct"/>
                    <w:hideMark/>
                  </w:tcPr>
                  <w:p w14:paraId="64BB6463" w14:textId="77777777" w:rsidR="00E71492" w:rsidRDefault="00E71492">
                    <w:pPr>
                      <w:pStyle w:val="Bibliography"/>
                      <w:rPr>
                        <w:noProof/>
                        <w:sz w:val="24"/>
                        <w:szCs w:val="24"/>
                      </w:rPr>
                    </w:pPr>
                    <w:r>
                      <w:rPr>
                        <w:noProof/>
                      </w:rPr>
                      <w:t xml:space="preserve">[1] </w:t>
                    </w:r>
                  </w:p>
                </w:tc>
                <w:tc>
                  <w:tcPr>
                    <w:tcW w:w="0" w:type="auto"/>
                    <w:hideMark/>
                  </w:tcPr>
                  <w:p w14:paraId="04070CAF" w14:textId="77777777" w:rsidR="00E71492" w:rsidRDefault="00E71492">
                    <w:pPr>
                      <w:pStyle w:val="Bibliography"/>
                      <w:rPr>
                        <w:noProof/>
                      </w:rPr>
                    </w:pPr>
                    <w:r>
                      <w:rPr>
                        <w:noProof/>
                      </w:rPr>
                      <w:t xml:space="preserve">"RP-181429, "New SID: Study on NR V2X", Vodafone". </w:t>
                    </w:r>
                  </w:p>
                </w:tc>
              </w:tr>
              <w:tr w:rsidR="00E71492" w14:paraId="5767C8B5" w14:textId="77777777">
                <w:trPr>
                  <w:divId w:val="12584146"/>
                  <w:tblCellSpacing w:w="15" w:type="dxa"/>
                </w:trPr>
                <w:tc>
                  <w:tcPr>
                    <w:tcW w:w="50" w:type="pct"/>
                    <w:hideMark/>
                  </w:tcPr>
                  <w:p w14:paraId="0E8C2301" w14:textId="77777777" w:rsidR="00E71492" w:rsidRDefault="00E71492">
                    <w:pPr>
                      <w:pStyle w:val="Bibliography"/>
                      <w:rPr>
                        <w:noProof/>
                      </w:rPr>
                    </w:pPr>
                    <w:r>
                      <w:rPr>
                        <w:noProof/>
                      </w:rPr>
                      <w:t xml:space="preserve">[2] </w:t>
                    </w:r>
                  </w:p>
                </w:tc>
                <w:tc>
                  <w:tcPr>
                    <w:tcW w:w="0" w:type="auto"/>
                    <w:hideMark/>
                  </w:tcPr>
                  <w:p w14:paraId="31279ABB" w14:textId="77777777" w:rsidR="00E71492" w:rsidRDefault="00E71492">
                    <w:pPr>
                      <w:pStyle w:val="Bibliography"/>
                      <w:rPr>
                        <w:noProof/>
                      </w:rPr>
                    </w:pPr>
                    <w:r>
                      <w:rPr>
                        <w:noProof/>
                      </w:rPr>
                      <w:t xml:space="preserve">"R2-1814065, "Considerations on unicast and groupcast support over NR SL", Intel Corporation". </w:t>
                    </w:r>
                  </w:p>
                </w:tc>
              </w:tr>
              <w:tr w:rsidR="00E71492" w14:paraId="46371BEF" w14:textId="77777777">
                <w:trPr>
                  <w:divId w:val="12584146"/>
                  <w:tblCellSpacing w:w="15" w:type="dxa"/>
                </w:trPr>
                <w:tc>
                  <w:tcPr>
                    <w:tcW w:w="50" w:type="pct"/>
                    <w:hideMark/>
                  </w:tcPr>
                  <w:p w14:paraId="438B9A40" w14:textId="77777777" w:rsidR="00E71492" w:rsidRDefault="00E71492">
                    <w:pPr>
                      <w:pStyle w:val="Bibliography"/>
                      <w:rPr>
                        <w:noProof/>
                      </w:rPr>
                    </w:pPr>
                    <w:r>
                      <w:rPr>
                        <w:noProof/>
                      </w:rPr>
                      <w:t xml:space="preserve">[3] </w:t>
                    </w:r>
                  </w:p>
                </w:tc>
                <w:tc>
                  <w:tcPr>
                    <w:tcW w:w="0" w:type="auto"/>
                    <w:hideMark/>
                  </w:tcPr>
                  <w:p w14:paraId="5DA96290" w14:textId="77777777" w:rsidR="00E71492" w:rsidRDefault="00E71492">
                    <w:pPr>
                      <w:pStyle w:val="Bibliography"/>
                      <w:rPr>
                        <w:noProof/>
                      </w:rPr>
                    </w:pPr>
                    <w:r>
                      <w:rPr>
                        <w:noProof/>
                      </w:rPr>
                      <w:t xml:space="preserve">"R2-1814056, "Connection management aspects for NR SL V2X design", Intel Corporation". </w:t>
                    </w:r>
                  </w:p>
                </w:tc>
              </w:tr>
              <w:tr w:rsidR="00E71492" w14:paraId="267691E5" w14:textId="77777777">
                <w:trPr>
                  <w:divId w:val="12584146"/>
                  <w:tblCellSpacing w:w="15" w:type="dxa"/>
                </w:trPr>
                <w:tc>
                  <w:tcPr>
                    <w:tcW w:w="50" w:type="pct"/>
                    <w:hideMark/>
                  </w:tcPr>
                  <w:p w14:paraId="4B376FB3" w14:textId="77777777" w:rsidR="00E71492" w:rsidRDefault="00E71492">
                    <w:pPr>
                      <w:pStyle w:val="Bibliography"/>
                      <w:rPr>
                        <w:noProof/>
                      </w:rPr>
                    </w:pPr>
                    <w:r>
                      <w:rPr>
                        <w:noProof/>
                      </w:rPr>
                      <w:t xml:space="preserve">[4] </w:t>
                    </w:r>
                  </w:p>
                </w:tc>
                <w:tc>
                  <w:tcPr>
                    <w:tcW w:w="0" w:type="auto"/>
                    <w:hideMark/>
                  </w:tcPr>
                  <w:p w14:paraId="28C4F1A2" w14:textId="77777777" w:rsidR="00E71492" w:rsidRDefault="00E71492">
                    <w:pPr>
                      <w:pStyle w:val="Bibliography"/>
                      <w:rPr>
                        <w:noProof/>
                      </w:rPr>
                    </w:pPr>
                    <w:r>
                      <w:rPr>
                        <w:noProof/>
                      </w:rPr>
                      <w:t xml:space="preserve">"TR 22.186, Enhancement of 3GPP support for V2X scenarios; Stage 1". </w:t>
                    </w:r>
                  </w:p>
                </w:tc>
              </w:tr>
              <w:tr w:rsidR="00E71492" w14:paraId="7B7BACD4" w14:textId="77777777">
                <w:trPr>
                  <w:divId w:val="12584146"/>
                  <w:tblCellSpacing w:w="15" w:type="dxa"/>
                </w:trPr>
                <w:tc>
                  <w:tcPr>
                    <w:tcW w:w="50" w:type="pct"/>
                    <w:hideMark/>
                  </w:tcPr>
                  <w:p w14:paraId="2DC7C0F4" w14:textId="77777777" w:rsidR="00E71492" w:rsidRDefault="00E71492">
                    <w:pPr>
                      <w:pStyle w:val="Bibliography"/>
                      <w:rPr>
                        <w:noProof/>
                      </w:rPr>
                    </w:pPr>
                    <w:r>
                      <w:rPr>
                        <w:noProof/>
                      </w:rPr>
                      <w:t xml:space="preserve">[5] </w:t>
                    </w:r>
                  </w:p>
                </w:tc>
                <w:tc>
                  <w:tcPr>
                    <w:tcW w:w="0" w:type="auto"/>
                    <w:hideMark/>
                  </w:tcPr>
                  <w:p w14:paraId="63422469" w14:textId="77777777" w:rsidR="00E71492" w:rsidRDefault="00E71492">
                    <w:pPr>
                      <w:pStyle w:val="Bibliography"/>
                      <w:rPr>
                        <w:noProof/>
                      </w:rPr>
                    </w:pPr>
                    <w:r>
                      <w:rPr>
                        <w:noProof/>
                      </w:rPr>
                      <w:t xml:space="preserve">"TS 36.321, “Evolved Universal Terrestrial Radio Access (E-UTRA); Medium Access Control (MAC) protocol specification”.". </w:t>
                    </w:r>
                  </w:p>
                </w:tc>
              </w:tr>
            </w:tbl>
            <w:p w14:paraId="52A2354E" w14:textId="77777777" w:rsidR="00E71492" w:rsidRDefault="00E71492">
              <w:pPr>
                <w:divId w:val="12584146"/>
                <w:rPr>
                  <w:rFonts w:eastAsia="Times New Roman"/>
                  <w:noProof/>
                </w:rPr>
              </w:pPr>
            </w:p>
            <w:p w14:paraId="12278D3C" w14:textId="77777777" w:rsidR="00E71492" w:rsidRDefault="00E71492">
              <w:r>
                <w:rPr>
                  <w:b/>
                  <w:bCs/>
                  <w:noProof/>
                </w:rPr>
                <w:fldChar w:fldCharType="end"/>
              </w:r>
            </w:p>
          </w:sdtContent>
        </w:sdt>
        <w:p w14:paraId="148DA808" w14:textId="0CBBA75C" w:rsidR="004F6F92" w:rsidRPr="004F6F92" w:rsidRDefault="00272F5E" w:rsidP="004F6F92"/>
        <w:bookmarkEnd w:id="1" w:displacedByCustomXml="next"/>
      </w:sdtContent>
    </w:sdt>
    <w:sectPr w:rsidR="004F6F92" w:rsidRPr="004F6F92">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D555CA" w:rsidRDefault="00D555CA">
      <w:pPr>
        <w:spacing w:after="0" w:line="240" w:lineRule="auto"/>
      </w:pPr>
      <w:r>
        <w:separator/>
      </w:r>
    </w:p>
  </w:endnote>
  <w:endnote w:type="continuationSeparator" w:id="0">
    <w:p w14:paraId="50A28EF3" w14:textId="77777777" w:rsidR="00D555CA" w:rsidRDefault="00D555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D555CA" w:rsidRDefault="00D555CA"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72F5E">
      <w:rPr>
        <w:rFonts w:ascii="Arial" w:hAnsi="Arial" w:cs="Arial"/>
        <w:b/>
        <w:noProof/>
        <w:sz w:val="18"/>
        <w:szCs w:val="18"/>
      </w:rPr>
      <w:t>2</w:t>
    </w:r>
    <w:r>
      <w:rPr>
        <w:rFonts w:ascii="Arial" w:hAnsi="Arial" w:cs="Arial"/>
        <w:b/>
        <w:sz w:val="18"/>
        <w:szCs w:val="18"/>
      </w:rPr>
      <w:fldChar w:fldCharType="end"/>
    </w:r>
  </w:p>
  <w:p w14:paraId="50A28EF5" w14:textId="77777777" w:rsidR="00D555CA" w:rsidRDefault="00D555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D555CA" w:rsidRDefault="00D555CA">
      <w:pPr>
        <w:spacing w:after="0" w:line="240" w:lineRule="auto"/>
      </w:pPr>
      <w:r>
        <w:separator/>
      </w:r>
    </w:p>
  </w:footnote>
  <w:footnote w:type="continuationSeparator" w:id="0">
    <w:p w14:paraId="50A28EF1" w14:textId="77777777" w:rsidR="00D555CA" w:rsidRDefault="00D555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9"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6"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7"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2AC1A57"/>
    <w:multiLevelType w:val="hybridMultilevel"/>
    <w:tmpl w:val="0944DED4"/>
    <w:lvl w:ilvl="0" w:tplc="1384FBE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3"/>
  </w:num>
  <w:num w:numId="2">
    <w:abstractNumId w:val="17"/>
  </w:num>
  <w:num w:numId="3">
    <w:abstractNumId w:val="14"/>
  </w:num>
  <w:num w:numId="4">
    <w:abstractNumId w:val="13"/>
  </w:num>
  <w:num w:numId="5">
    <w:abstractNumId w:val="5"/>
    <w:lvlOverride w:ilvl="0">
      <w:startOverride w:val="1"/>
    </w:lvlOverride>
  </w:num>
  <w:num w:numId="6">
    <w:abstractNumId w:val="7"/>
    <w:lvlOverride w:ilvl="0">
      <w:startOverride w:val="2"/>
    </w:lvlOverride>
  </w:num>
  <w:num w:numId="7">
    <w:abstractNumId w:val="25"/>
  </w:num>
  <w:num w:numId="8">
    <w:abstractNumId w:val="10"/>
  </w:num>
  <w:num w:numId="9">
    <w:abstractNumId w:val="8"/>
  </w:num>
  <w:num w:numId="10">
    <w:abstractNumId w:val="21"/>
  </w:num>
  <w:num w:numId="11">
    <w:abstractNumId w:val="27"/>
  </w:num>
  <w:num w:numId="12">
    <w:abstractNumId w:val="6"/>
  </w:num>
  <w:num w:numId="13">
    <w:abstractNumId w:val="9"/>
  </w:num>
  <w:num w:numId="14">
    <w:abstractNumId w:val="3"/>
  </w:num>
  <w:num w:numId="15">
    <w:abstractNumId w:val="4"/>
  </w:num>
  <w:num w:numId="16">
    <w:abstractNumId w:val="12"/>
  </w:num>
  <w:num w:numId="17">
    <w:abstractNumId w:val="24"/>
  </w:num>
  <w:num w:numId="18">
    <w:abstractNumId w:val="11"/>
  </w:num>
  <w:num w:numId="19">
    <w:abstractNumId w:val="22"/>
  </w:num>
  <w:num w:numId="20">
    <w:abstractNumId w:val="2"/>
  </w:num>
  <w:num w:numId="21">
    <w:abstractNumId w:val="26"/>
  </w:num>
  <w:num w:numId="22">
    <w:abstractNumId w:val="1"/>
  </w:num>
  <w:num w:numId="23">
    <w:abstractNumId w:val="20"/>
  </w:num>
  <w:num w:numId="24">
    <w:abstractNumId w:val="29"/>
  </w:num>
  <w:num w:numId="25">
    <w:abstractNumId w:val="18"/>
  </w:num>
  <w:num w:numId="26">
    <w:abstractNumId w:val="16"/>
  </w:num>
  <w:num w:numId="27">
    <w:abstractNumId w:val="15"/>
  </w:num>
  <w:num w:numId="28">
    <w:abstractNumId w:val="28"/>
  </w:num>
  <w:num w:numId="29">
    <w:abstractNumId w:val="0"/>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13878"/>
    <w:rsid w:val="00015E69"/>
    <w:rsid w:val="0002151A"/>
    <w:rsid w:val="00031A47"/>
    <w:rsid w:val="000336C8"/>
    <w:rsid w:val="00042B33"/>
    <w:rsid w:val="00053B8A"/>
    <w:rsid w:val="00061F84"/>
    <w:rsid w:val="000632AE"/>
    <w:rsid w:val="00066057"/>
    <w:rsid w:val="00071BD0"/>
    <w:rsid w:val="000760CC"/>
    <w:rsid w:val="0007638E"/>
    <w:rsid w:val="00077473"/>
    <w:rsid w:val="00081766"/>
    <w:rsid w:val="0008197A"/>
    <w:rsid w:val="00096596"/>
    <w:rsid w:val="000A09E6"/>
    <w:rsid w:val="000A7E1C"/>
    <w:rsid w:val="000E4761"/>
    <w:rsid w:val="000E493C"/>
    <w:rsid w:val="000F1C37"/>
    <w:rsid w:val="000F54CA"/>
    <w:rsid w:val="00100001"/>
    <w:rsid w:val="00111236"/>
    <w:rsid w:val="0011610B"/>
    <w:rsid w:val="00120B9E"/>
    <w:rsid w:val="00143E86"/>
    <w:rsid w:val="00143F5D"/>
    <w:rsid w:val="00144CD4"/>
    <w:rsid w:val="00147C5C"/>
    <w:rsid w:val="00151E30"/>
    <w:rsid w:val="00153EA5"/>
    <w:rsid w:val="001549F8"/>
    <w:rsid w:val="00154CC9"/>
    <w:rsid w:val="00160710"/>
    <w:rsid w:val="0016207C"/>
    <w:rsid w:val="0016488C"/>
    <w:rsid w:val="00171180"/>
    <w:rsid w:val="00175B7F"/>
    <w:rsid w:val="00175DCB"/>
    <w:rsid w:val="00195430"/>
    <w:rsid w:val="00196742"/>
    <w:rsid w:val="00197B45"/>
    <w:rsid w:val="001A1C7B"/>
    <w:rsid w:val="001A793C"/>
    <w:rsid w:val="001B7098"/>
    <w:rsid w:val="001C137C"/>
    <w:rsid w:val="001C6E8B"/>
    <w:rsid w:val="001D28A0"/>
    <w:rsid w:val="001E221E"/>
    <w:rsid w:val="001E54F9"/>
    <w:rsid w:val="001F221E"/>
    <w:rsid w:val="001F78D9"/>
    <w:rsid w:val="00203D1C"/>
    <w:rsid w:val="0020567B"/>
    <w:rsid w:val="0020671E"/>
    <w:rsid w:val="00220EC4"/>
    <w:rsid w:val="00225341"/>
    <w:rsid w:val="0024165F"/>
    <w:rsid w:val="00253F58"/>
    <w:rsid w:val="00255F2A"/>
    <w:rsid w:val="00260222"/>
    <w:rsid w:val="00263354"/>
    <w:rsid w:val="00265EF0"/>
    <w:rsid w:val="00272F5E"/>
    <w:rsid w:val="00274F99"/>
    <w:rsid w:val="00276574"/>
    <w:rsid w:val="002769B9"/>
    <w:rsid w:val="00281DB7"/>
    <w:rsid w:val="00283FDE"/>
    <w:rsid w:val="00284A8E"/>
    <w:rsid w:val="00286053"/>
    <w:rsid w:val="00291433"/>
    <w:rsid w:val="00291DB2"/>
    <w:rsid w:val="00293F66"/>
    <w:rsid w:val="0029495D"/>
    <w:rsid w:val="002A5F0F"/>
    <w:rsid w:val="002A78E6"/>
    <w:rsid w:val="002B17B0"/>
    <w:rsid w:val="002B2F0A"/>
    <w:rsid w:val="002C1340"/>
    <w:rsid w:val="002F04F8"/>
    <w:rsid w:val="002F153B"/>
    <w:rsid w:val="002F432E"/>
    <w:rsid w:val="00305CD5"/>
    <w:rsid w:val="00321DF1"/>
    <w:rsid w:val="0032490D"/>
    <w:rsid w:val="00330823"/>
    <w:rsid w:val="00332463"/>
    <w:rsid w:val="00332851"/>
    <w:rsid w:val="00336D1D"/>
    <w:rsid w:val="003379D6"/>
    <w:rsid w:val="00337A0E"/>
    <w:rsid w:val="003429DB"/>
    <w:rsid w:val="00345654"/>
    <w:rsid w:val="0035278E"/>
    <w:rsid w:val="00361EF9"/>
    <w:rsid w:val="0037540A"/>
    <w:rsid w:val="003848A3"/>
    <w:rsid w:val="00384CB8"/>
    <w:rsid w:val="00385E3E"/>
    <w:rsid w:val="00396B24"/>
    <w:rsid w:val="00397FA3"/>
    <w:rsid w:val="003A766F"/>
    <w:rsid w:val="003B082D"/>
    <w:rsid w:val="003B424F"/>
    <w:rsid w:val="003B6208"/>
    <w:rsid w:val="003B6BC4"/>
    <w:rsid w:val="003C2812"/>
    <w:rsid w:val="003D1D55"/>
    <w:rsid w:val="003E1161"/>
    <w:rsid w:val="003E76DD"/>
    <w:rsid w:val="003F0F74"/>
    <w:rsid w:val="0040277F"/>
    <w:rsid w:val="004035EF"/>
    <w:rsid w:val="00412F14"/>
    <w:rsid w:val="00415F96"/>
    <w:rsid w:val="00416235"/>
    <w:rsid w:val="00424635"/>
    <w:rsid w:val="00430F3A"/>
    <w:rsid w:val="00433DA4"/>
    <w:rsid w:val="00434F17"/>
    <w:rsid w:val="0043655F"/>
    <w:rsid w:val="00437AB1"/>
    <w:rsid w:val="00440C74"/>
    <w:rsid w:val="00445B7E"/>
    <w:rsid w:val="004516E1"/>
    <w:rsid w:val="00453DB6"/>
    <w:rsid w:val="004554DD"/>
    <w:rsid w:val="0045665A"/>
    <w:rsid w:val="00460EBA"/>
    <w:rsid w:val="0046730A"/>
    <w:rsid w:val="00467867"/>
    <w:rsid w:val="004747C6"/>
    <w:rsid w:val="00483C87"/>
    <w:rsid w:val="004873A1"/>
    <w:rsid w:val="00487EFA"/>
    <w:rsid w:val="0049247B"/>
    <w:rsid w:val="004941A2"/>
    <w:rsid w:val="00495E37"/>
    <w:rsid w:val="004A45E2"/>
    <w:rsid w:val="004A4880"/>
    <w:rsid w:val="004B2F1A"/>
    <w:rsid w:val="004C546C"/>
    <w:rsid w:val="004D44CA"/>
    <w:rsid w:val="004D6C2B"/>
    <w:rsid w:val="004D7A2E"/>
    <w:rsid w:val="004E2339"/>
    <w:rsid w:val="004E37E1"/>
    <w:rsid w:val="004E3975"/>
    <w:rsid w:val="004E3ED3"/>
    <w:rsid w:val="004F0C0F"/>
    <w:rsid w:val="004F6F92"/>
    <w:rsid w:val="00503B7E"/>
    <w:rsid w:val="005067A7"/>
    <w:rsid w:val="00511AF4"/>
    <w:rsid w:val="0051392C"/>
    <w:rsid w:val="005165D6"/>
    <w:rsid w:val="005214C0"/>
    <w:rsid w:val="00521DB9"/>
    <w:rsid w:val="005231DC"/>
    <w:rsid w:val="00523734"/>
    <w:rsid w:val="005279F9"/>
    <w:rsid w:val="005445E8"/>
    <w:rsid w:val="00545C8C"/>
    <w:rsid w:val="0055379C"/>
    <w:rsid w:val="00555440"/>
    <w:rsid w:val="0055706A"/>
    <w:rsid w:val="00557402"/>
    <w:rsid w:val="00577D13"/>
    <w:rsid w:val="0059249B"/>
    <w:rsid w:val="00593190"/>
    <w:rsid w:val="00597FD5"/>
    <w:rsid w:val="005A4656"/>
    <w:rsid w:val="005A7CEA"/>
    <w:rsid w:val="005C158A"/>
    <w:rsid w:val="005C3DFF"/>
    <w:rsid w:val="005D5EA1"/>
    <w:rsid w:val="005E3E1B"/>
    <w:rsid w:val="005E4E14"/>
    <w:rsid w:val="005F0F9C"/>
    <w:rsid w:val="005F30EF"/>
    <w:rsid w:val="00625D8E"/>
    <w:rsid w:val="00627647"/>
    <w:rsid w:val="00633024"/>
    <w:rsid w:val="00661C20"/>
    <w:rsid w:val="00667231"/>
    <w:rsid w:val="006720DF"/>
    <w:rsid w:val="00673EBD"/>
    <w:rsid w:val="00696FDC"/>
    <w:rsid w:val="006A27E5"/>
    <w:rsid w:val="006A65D5"/>
    <w:rsid w:val="006C65A8"/>
    <w:rsid w:val="006D0058"/>
    <w:rsid w:val="006D512C"/>
    <w:rsid w:val="006D53FD"/>
    <w:rsid w:val="006D7CC2"/>
    <w:rsid w:val="006E0F37"/>
    <w:rsid w:val="006F631D"/>
    <w:rsid w:val="00705D31"/>
    <w:rsid w:val="00710503"/>
    <w:rsid w:val="00711B34"/>
    <w:rsid w:val="007158F5"/>
    <w:rsid w:val="0071676B"/>
    <w:rsid w:val="00722993"/>
    <w:rsid w:val="00723298"/>
    <w:rsid w:val="00732A41"/>
    <w:rsid w:val="00732CD4"/>
    <w:rsid w:val="007336B5"/>
    <w:rsid w:val="007356BA"/>
    <w:rsid w:val="00740D3E"/>
    <w:rsid w:val="00743313"/>
    <w:rsid w:val="00761903"/>
    <w:rsid w:val="007646CF"/>
    <w:rsid w:val="00777344"/>
    <w:rsid w:val="00781376"/>
    <w:rsid w:val="00786A05"/>
    <w:rsid w:val="00786EC6"/>
    <w:rsid w:val="00791A9C"/>
    <w:rsid w:val="00792327"/>
    <w:rsid w:val="00797358"/>
    <w:rsid w:val="007A2068"/>
    <w:rsid w:val="007A49CD"/>
    <w:rsid w:val="007A703F"/>
    <w:rsid w:val="007B7DD5"/>
    <w:rsid w:val="007C3A70"/>
    <w:rsid w:val="007D042C"/>
    <w:rsid w:val="007D05E3"/>
    <w:rsid w:val="007D32DD"/>
    <w:rsid w:val="007E21BD"/>
    <w:rsid w:val="007E4A29"/>
    <w:rsid w:val="007E59F5"/>
    <w:rsid w:val="007F2F4C"/>
    <w:rsid w:val="00801532"/>
    <w:rsid w:val="00813FBF"/>
    <w:rsid w:val="00824309"/>
    <w:rsid w:val="00827742"/>
    <w:rsid w:val="00833E79"/>
    <w:rsid w:val="00834073"/>
    <w:rsid w:val="00835599"/>
    <w:rsid w:val="008418C6"/>
    <w:rsid w:val="00842457"/>
    <w:rsid w:val="00861C7A"/>
    <w:rsid w:val="008669B1"/>
    <w:rsid w:val="00875F14"/>
    <w:rsid w:val="00876F5D"/>
    <w:rsid w:val="008775ED"/>
    <w:rsid w:val="00883D0A"/>
    <w:rsid w:val="00883EF2"/>
    <w:rsid w:val="008848AB"/>
    <w:rsid w:val="00886353"/>
    <w:rsid w:val="008910B9"/>
    <w:rsid w:val="00897CC2"/>
    <w:rsid w:val="008A1604"/>
    <w:rsid w:val="008A3B9F"/>
    <w:rsid w:val="008A3EC6"/>
    <w:rsid w:val="008A464A"/>
    <w:rsid w:val="008B0017"/>
    <w:rsid w:val="008B0323"/>
    <w:rsid w:val="008B7DB0"/>
    <w:rsid w:val="008C0567"/>
    <w:rsid w:val="008C18D2"/>
    <w:rsid w:val="008C6004"/>
    <w:rsid w:val="008D2846"/>
    <w:rsid w:val="008D687B"/>
    <w:rsid w:val="008E03BE"/>
    <w:rsid w:val="008E4A12"/>
    <w:rsid w:val="008E5071"/>
    <w:rsid w:val="008F15B9"/>
    <w:rsid w:val="008F7B19"/>
    <w:rsid w:val="00901F6D"/>
    <w:rsid w:val="00902C16"/>
    <w:rsid w:val="00915CAD"/>
    <w:rsid w:val="009215C6"/>
    <w:rsid w:val="00925869"/>
    <w:rsid w:val="00927261"/>
    <w:rsid w:val="009331B4"/>
    <w:rsid w:val="00934516"/>
    <w:rsid w:val="00936F83"/>
    <w:rsid w:val="00943FF6"/>
    <w:rsid w:val="00944290"/>
    <w:rsid w:val="009451A7"/>
    <w:rsid w:val="009459D5"/>
    <w:rsid w:val="0094797B"/>
    <w:rsid w:val="00952743"/>
    <w:rsid w:val="00955F6D"/>
    <w:rsid w:val="009573C2"/>
    <w:rsid w:val="009737B4"/>
    <w:rsid w:val="009759A1"/>
    <w:rsid w:val="00981471"/>
    <w:rsid w:val="009917F0"/>
    <w:rsid w:val="009A301E"/>
    <w:rsid w:val="009A3832"/>
    <w:rsid w:val="009A5E1C"/>
    <w:rsid w:val="009B6A2D"/>
    <w:rsid w:val="009C4F61"/>
    <w:rsid w:val="009D5BAB"/>
    <w:rsid w:val="009E2069"/>
    <w:rsid w:val="009E3ACE"/>
    <w:rsid w:val="009E4EC5"/>
    <w:rsid w:val="009E6ED4"/>
    <w:rsid w:val="009E7171"/>
    <w:rsid w:val="009F06CB"/>
    <w:rsid w:val="009F731B"/>
    <w:rsid w:val="009F758B"/>
    <w:rsid w:val="00A01CDB"/>
    <w:rsid w:val="00A3157F"/>
    <w:rsid w:val="00A35BD3"/>
    <w:rsid w:val="00A44954"/>
    <w:rsid w:val="00A45F0D"/>
    <w:rsid w:val="00A5035B"/>
    <w:rsid w:val="00A507B8"/>
    <w:rsid w:val="00A53711"/>
    <w:rsid w:val="00A554B2"/>
    <w:rsid w:val="00A601C3"/>
    <w:rsid w:val="00A63B12"/>
    <w:rsid w:val="00A82072"/>
    <w:rsid w:val="00A824AF"/>
    <w:rsid w:val="00A83DE0"/>
    <w:rsid w:val="00A85069"/>
    <w:rsid w:val="00A86A88"/>
    <w:rsid w:val="00A92667"/>
    <w:rsid w:val="00AB388C"/>
    <w:rsid w:val="00AB6ACF"/>
    <w:rsid w:val="00AC4F72"/>
    <w:rsid w:val="00AD20FE"/>
    <w:rsid w:val="00AE0A3D"/>
    <w:rsid w:val="00AE13FE"/>
    <w:rsid w:val="00AE5BAD"/>
    <w:rsid w:val="00AF256D"/>
    <w:rsid w:val="00AF6018"/>
    <w:rsid w:val="00B019D2"/>
    <w:rsid w:val="00B14023"/>
    <w:rsid w:val="00B20B32"/>
    <w:rsid w:val="00B24053"/>
    <w:rsid w:val="00B329F9"/>
    <w:rsid w:val="00B438F2"/>
    <w:rsid w:val="00B45EDF"/>
    <w:rsid w:val="00B70F01"/>
    <w:rsid w:val="00B737FF"/>
    <w:rsid w:val="00B74D9C"/>
    <w:rsid w:val="00B76EA2"/>
    <w:rsid w:val="00B810AC"/>
    <w:rsid w:val="00B81256"/>
    <w:rsid w:val="00B9000F"/>
    <w:rsid w:val="00B91D6D"/>
    <w:rsid w:val="00B92FEE"/>
    <w:rsid w:val="00B9460B"/>
    <w:rsid w:val="00BA2CEB"/>
    <w:rsid w:val="00BB0A19"/>
    <w:rsid w:val="00BB7B6E"/>
    <w:rsid w:val="00BD4114"/>
    <w:rsid w:val="00BD4C5D"/>
    <w:rsid w:val="00BD4D14"/>
    <w:rsid w:val="00BD67D0"/>
    <w:rsid w:val="00BE0DBD"/>
    <w:rsid w:val="00BE6D20"/>
    <w:rsid w:val="00BF78E3"/>
    <w:rsid w:val="00C10CE1"/>
    <w:rsid w:val="00C16A65"/>
    <w:rsid w:val="00C27475"/>
    <w:rsid w:val="00C339BB"/>
    <w:rsid w:val="00C348A8"/>
    <w:rsid w:val="00C47BFB"/>
    <w:rsid w:val="00C545AF"/>
    <w:rsid w:val="00C635F6"/>
    <w:rsid w:val="00C641CB"/>
    <w:rsid w:val="00C65B7C"/>
    <w:rsid w:val="00C667DF"/>
    <w:rsid w:val="00C67B49"/>
    <w:rsid w:val="00C73BA9"/>
    <w:rsid w:val="00C84589"/>
    <w:rsid w:val="00C8595C"/>
    <w:rsid w:val="00C90D45"/>
    <w:rsid w:val="00CA4212"/>
    <w:rsid w:val="00CA49B2"/>
    <w:rsid w:val="00CA751B"/>
    <w:rsid w:val="00CB248A"/>
    <w:rsid w:val="00CB6AB5"/>
    <w:rsid w:val="00CD2ABF"/>
    <w:rsid w:val="00CD4245"/>
    <w:rsid w:val="00CE5D88"/>
    <w:rsid w:val="00CE70AB"/>
    <w:rsid w:val="00CF25A8"/>
    <w:rsid w:val="00CF563F"/>
    <w:rsid w:val="00D0160E"/>
    <w:rsid w:val="00D05CFA"/>
    <w:rsid w:val="00D244A7"/>
    <w:rsid w:val="00D30389"/>
    <w:rsid w:val="00D304C8"/>
    <w:rsid w:val="00D30D35"/>
    <w:rsid w:val="00D4144E"/>
    <w:rsid w:val="00D455A2"/>
    <w:rsid w:val="00D4639F"/>
    <w:rsid w:val="00D555CA"/>
    <w:rsid w:val="00D64778"/>
    <w:rsid w:val="00D65AAE"/>
    <w:rsid w:val="00D70FEC"/>
    <w:rsid w:val="00D74365"/>
    <w:rsid w:val="00D75EC2"/>
    <w:rsid w:val="00D75FE1"/>
    <w:rsid w:val="00D80BD1"/>
    <w:rsid w:val="00D94525"/>
    <w:rsid w:val="00DA2C5B"/>
    <w:rsid w:val="00DB4E89"/>
    <w:rsid w:val="00DC00B2"/>
    <w:rsid w:val="00DC299B"/>
    <w:rsid w:val="00DC6B5C"/>
    <w:rsid w:val="00DD532A"/>
    <w:rsid w:val="00DE207A"/>
    <w:rsid w:val="00DF07FB"/>
    <w:rsid w:val="00DF106B"/>
    <w:rsid w:val="00DF2222"/>
    <w:rsid w:val="00DF25A3"/>
    <w:rsid w:val="00E0063E"/>
    <w:rsid w:val="00E01E30"/>
    <w:rsid w:val="00E10C75"/>
    <w:rsid w:val="00E13016"/>
    <w:rsid w:val="00E14C3C"/>
    <w:rsid w:val="00E267E6"/>
    <w:rsid w:val="00E31E41"/>
    <w:rsid w:val="00E31F3F"/>
    <w:rsid w:val="00E32368"/>
    <w:rsid w:val="00E42BBE"/>
    <w:rsid w:val="00E53137"/>
    <w:rsid w:val="00E60548"/>
    <w:rsid w:val="00E63487"/>
    <w:rsid w:val="00E65894"/>
    <w:rsid w:val="00E6786C"/>
    <w:rsid w:val="00E71492"/>
    <w:rsid w:val="00E73BA3"/>
    <w:rsid w:val="00E76581"/>
    <w:rsid w:val="00E772C0"/>
    <w:rsid w:val="00E77D40"/>
    <w:rsid w:val="00E86837"/>
    <w:rsid w:val="00E86F6A"/>
    <w:rsid w:val="00E87B8A"/>
    <w:rsid w:val="00E90834"/>
    <w:rsid w:val="00E93113"/>
    <w:rsid w:val="00E936F6"/>
    <w:rsid w:val="00EB0968"/>
    <w:rsid w:val="00EC1C57"/>
    <w:rsid w:val="00EC7E0A"/>
    <w:rsid w:val="00ED00AF"/>
    <w:rsid w:val="00ED7949"/>
    <w:rsid w:val="00EE3B7D"/>
    <w:rsid w:val="00EF20D0"/>
    <w:rsid w:val="00EF7293"/>
    <w:rsid w:val="00F14233"/>
    <w:rsid w:val="00F14583"/>
    <w:rsid w:val="00F16547"/>
    <w:rsid w:val="00F16840"/>
    <w:rsid w:val="00F20B33"/>
    <w:rsid w:val="00F2103E"/>
    <w:rsid w:val="00F239D6"/>
    <w:rsid w:val="00F25073"/>
    <w:rsid w:val="00F267E0"/>
    <w:rsid w:val="00F27189"/>
    <w:rsid w:val="00F349C6"/>
    <w:rsid w:val="00F37D4B"/>
    <w:rsid w:val="00F37FEE"/>
    <w:rsid w:val="00F402EE"/>
    <w:rsid w:val="00F443D7"/>
    <w:rsid w:val="00F46717"/>
    <w:rsid w:val="00F5202E"/>
    <w:rsid w:val="00F6097D"/>
    <w:rsid w:val="00F71990"/>
    <w:rsid w:val="00F77B6D"/>
    <w:rsid w:val="00F77BD9"/>
    <w:rsid w:val="00F816A9"/>
    <w:rsid w:val="00F83629"/>
    <w:rsid w:val="00F87B5D"/>
    <w:rsid w:val="00F97382"/>
    <w:rsid w:val="00FA03CA"/>
    <w:rsid w:val="00FA458F"/>
    <w:rsid w:val="00FA4DC9"/>
    <w:rsid w:val="00FB08ED"/>
    <w:rsid w:val="00FC16BC"/>
    <w:rsid w:val="00FC2DCE"/>
    <w:rsid w:val="00FC2EDB"/>
    <w:rsid w:val="00FC34C7"/>
    <w:rsid w:val="00FD039C"/>
    <w:rsid w:val="00FF04BC"/>
    <w:rsid w:val="00FF13DA"/>
    <w:rsid w:val="00FF23F1"/>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4F6F9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4F6F92"/>
    <w:rPr>
      <w:rFonts w:asciiTheme="majorHAnsi" w:eastAsiaTheme="majorEastAsia" w:hAnsiTheme="majorHAnsi" w:cstheme="majorBidi"/>
      <w:i/>
      <w:iCs/>
      <w:color w:val="2E74B5" w:themeColor="accent1" w:themeShade="B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8280">
      <w:bodyDiv w:val="1"/>
      <w:marLeft w:val="0"/>
      <w:marRight w:val="0"/>
      <w:marTop w:val="0"/>
      <w:marBottom w:val="0"/>
      <w:divBdr>
        <w:top w:val="none" w:sz="0" w:space="0" w:color="auto"/>
        <w:left w:val="none" w:sz="0" w:space="0" w:color="auto"/>
        <w:bottom w:val="none" w:sz="0" w:space="0" w:color="auto"/>
        <w:right w:val="none" w:sz="0" w:space="0" w:color="auto"/>
      </w:divBdr>
    </w:div>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12584146">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72238042">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0229128">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6917912">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56459602">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3709505">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01334927">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11642689">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22513710">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68339781">
      <w:bodyDiv w:val="1"/>
      <w:marLeft w:val="0"/>
      <w:marRight w:val="0"/>
      <w:marTop w:val="0"/>
      <w:marBottom w:val="0"/>
      <w:divBdr>
        <w:top w:val="none" w:sz="0" w:space="0" w:color="auto"/>
        <w:left w:val="none" w:sz="0" w:space="0" w:color="auto"/>
        <w:bottom w:val="none" w:sz="0" w:space="0" w:color="auto"/>
        <w:right w:val="none" w:sz="0" w:space="0" w:color="auto"/>
      </w:divBdr>
    </w:div>
    <w:div w:id="370308940">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99211138">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28110146">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691997483">
      <w:bodyDiv w:val="1"/>
      <w:marLeft w:val="0"/>
      <w:marRight w:val="0"/>
      <w:marTop w:val="0"/>
      <w:marBottom w:val="0"/>
      <w:divBdr>
        <w:top w:val="none" w:sz="0" w:space="0" w:color="auto"/>
        <w:left w:val="none" w:sz="0" w:space="0" w:color="auto"/>
        <w:bottom w:val="none" w:sz="0" w:space="0" w:color="auto"/>
        <w:right w:val="none" w:sz="0" w:space="0" w:color="auto"/>
      </w:divBdr>
    </w:div>
    <w:div w:id="696662111">
      <w:bodyDiv w:val="1"/>
      <w:marLeft w:val="0"/>
      <w:marRight w:val="0"/>
      <w:marTop w:val="0"/>
      <w:marBottom w:val="0"/>
      <w:divBdr>
        <w:top w:val="none" w:sz="0" w:space="0" w:color="auto"/>
        <w:left w:val="none" w:sz="0" w:space="0" w:color="auto"/>
        <w:bottom w:val="none" w:sz="0" w:space="0" w:color="auto"/>
        <w:right w:val="none" w:sz="0" w:space="0" w:color="auto"/>
      </w:divBdr>
    </w:div>
    <w:div w:id="704139800">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09689465">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28921292">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69085335">
      <w:bodyDiv w:val="1"/>
      <w:marLeft w:val="0"/>
      <w:marRight w:val="0"/>
      <w:marTop w:val="0"/>
      <w:marBottom w:val="0"/>
      <w:divBdr>
        <w:top w:val="none" w:sz="0" w:space="0" w:color="auto"/>
        <w:left w:val="none" w:sz="0" w:space="0" w:color="auto"/>
        <w:bottom w:val="none" w:sz="0" w:space="0" w:color="auto"/>
        <w:right w:val="none" w:sz="0" w:space="0" w:color="auto"/>
      </w:divBdr>
    </w:div>
    <w:div w:id="791750088">
      <w:bodyDiv w:val="1"/>
      <w:marLeft w:val="0"/>
      <w:marRight w:val="0"/>
      <w:marTop w:val="0"/>
      <w:marBottom w:val="0"/>
      <w:divBdr>
        <w:top w:val="none" w:sz="0" w:space="0" w:color="auto"/>
        <w:left w:val="none" w:sz="0" w:space="0" w:color="auto"/>
        <w:bottom w:val="none" w:sz="0" w:space="0" w:color="auto"/>
        <w:right w:val="none" w:sz="0" w:space="0" w:color="auto"/>
      </w:divBdr>
    </w:div>
    <w:div w:id="802037445">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27794796">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71918211">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79172839">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470192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7639407">
      <w:bodyDiv w:val="1"/>
      <w:marLeft w:val="0"/>
      <w:marRight w:val="0"/>
      <w:marTop w:val="0"/>
      <w:marBottom w:val="0"/>
      <w:divBdr>
        <w:top w:val="none" w:sz="0" w:space="0" w:color="auto"/>
        <w:left w:val="none" w:sz="0" w:space="0" w:color="auto"/>
        <w:bottom w:val="none" w:sz="0" w:space="0" w:color="auto"/>
        <w:right w:val="none" w:sz="0" w:space="0" w:color="auto"/>
      </w:divBdr>
    </w:div>
    <w:div w:id="918716257">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05598284">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48341878">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5521318">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286883874">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6766141">
      <w:bodyDiv w:val="1"/>
      <w:marLeft w:val="0"/>
      <w:marRight w:val="0"/>
      <w:marTop w:val="0"/>
      <w:marBottom w:val="0"/>
      <w:divBdr>
        <w:top w:val="none" w:sz="0" w:space="0" w:color="auto"/>
        <w:left w:val="none" w:sz="0" w:space="0" w:color="auto"/>
        <w:bottom w:val="none" w:sz="0" w:space="0" w:color="auto"/>
        <w:right w:val="none" w:sz="0" w:space="0" w:color="auto"/>
      </w:divBdr>
    </w:div>
    <w:div w:id="1321540893">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5173841">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47388793">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479149793">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06498189">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060584">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37772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92490974">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02511478">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5440240">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85804326">
      <w:bodyDiv w:val="1"/>
      <w:marLeft w:val="0"/>
      <w:marRight w:val="0"/>
      <w:marTop w:val="0"/>
      <w:marBottom w:val="0"/>
      <w:divBdr>
        <w:top w:val="none" w:sz="0" w:space="0" w:color="auto"/>
        <w:left w:val="none" w:sz="0" w:space="0" w:color="auto"/>
        <w:bottom w:val="none" w:sz="0" w:space="0" w:color="auto"/>
        <w:right w:val="none" w:sz="0" w:space="0" w:color="auto"/>
      </w:divBdr>
    </w:div>
    <w:div w:id="1787890126">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6327609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34456660">
      <w:bodyDiv w:val="1"/>
      <w:marLeft w:val="0"/>
      <w:marRight w:val="0"/>
      <w:marTop w:val="0"/>
      <w:marBottom w:val="0"/>
      <w:divBdr>
        <w:top w:val="none" w:sz="0" w:space="0" w:color="auto"/>
        <w:left w:val="none" w:sz="0" w:space="0" w:color="auto"/>
        <w:bottom w:val="none" w:sz="0" w:space="0" w:color="auto"/>
        <w:right w:val="none" w:sz="0" w:space="0" w:color="auto"/>
      </w:divBdr>
    </w:div>
    <w:div w:id="2044818491">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 w:id="2138067572">
      <w:bodyDiv w:val="1"/>
      <w:marLeft w:val="0"/>
      <w:marRight w:val="0"/>
      <w:marTop w:val="0"/>
      <w:marBottom w:val="0"/>
      <w:divBdr>
        <w:top w:val="none" w:sz="0" w:space="0" w:color="auto"/>
        <w:left w:val="none" w:sz="0" w:space="0" w:color="auto"/>
        <w:bottom w:val="none" w:sz="0" w:space="0" w:color="auto"/>
        <w:right w:val="none" w:sz="0" w:space="0" w:color="auto"/>
      </w:divBdr>
    </w:div>
    <w:div w:id="213891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22186</b:Tag>
    <b:SourceType>ConferenceProceedings</b:SourceType>
    <b:Guid>{0372A3D5-87C4-47E7-AA73-6B5F1D8923A2}</b:Guid>
    <b:Title>TR 22.186, Enhancement of 3GPP support for V2X scenarios; Stage 1</b:Title>
    <b:RefOrder>4</b:RefOrder>
  </b:Source>
  <b:Source>
    <b:Tag>NRv2XSI</b:Tag>
    <b:SourceType>ConferenceProceedings</b:SourceType>
    <b:Guid>{67A4B7DC-0118-43A6-89AD-073411BAC049}</b:Guid>
    <b:Title>RP-181429, "New SID: Study on NR V2X", Vodafone</b:Title>
    <b:RefOrder>1</b:RefOrder>
  </b:Source>
  <b:Source>
    <b:Tag>36321</b:Tag>
    <b:SourceType>ConferenceProceedings</b:SourceType>
    <b:Guid>{981C507D-49D5-471C-A01E-061EA079799F}</b:Guid>
    <b:Title>TS 36.321, “Evolved Universal Terrestrial Radio Access (E-UTRA); Medium Access Control (MAC) protocol specification”.</b:Title>
    <b:RefOrder>5</b:RefOrder>
  </b:Source>
  <b:Source>
    <b:Tag>unicastgroupcastdesing</b:Tag>
    <b:SourceType>ConferenceProceedings</b:SourceType>
    <b:Guid>{F35B3AE7-5CAB-4B1C-99E4-BC6AC4B3F211}</b:Guid>
    <b:Title>R2-1814065, "Considerations on unicast and groupcast support over NR SL", Intel Corporation</b:Title>
    <b:RefOrder>2</b:RefOrder>
  </b:Source>
  <b:Source>
    <b:Tag>ConnectionMgmtSL</b:Tag>
    <b:SourceType>ConferenceProceedings</b:SourceType>
    <b:Guid>{39632BDA-04A5-4B8F-8C15-338448D4BC2A}</b:Guid>
    <b:Title>R2-1814056, "Connection management aspects for NR SL V2X design", Intel Corporation</b:Title>
    <b:RefOrder>3</b:RefOrder>
  </b:Source>
</b:Sources>
</file>

<file path=customXml/itemProps1.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2.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D69657C-909D-4954-AC96-438360CAA015}">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E956AE07-6C95-45CB-A97B-9BB7F202B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7937</TotalTime>
  <Pages>3</Pages>
  <Words>1299</Words>
  <Characters>6857</Characters>
  <Application>Microsoft Office Word</Application>
  <DocSecurity>0</DocSecurity>
  <Lines>116</Lines>
  <Paragraphs>57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Ansab Ali</cp:lastModifiedBy>
  <cp:revision>305</cp:revision>
  <dcterms:created xsi:type="dcterms:W3CDTF">2017-08-12T02:26:00Z</dcterms:created>
  <dcterms:modified xsi:type="dcterms:W3CDTF">2018-09-28T04:22:00Z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9b020438-5b8a-49a5-98f8-5f18d3988679</vt:lpwstr>
  </property>
  <property fmtid="{D5CDD505-2E9C-101B-9397-08002B2CF9AE}" pid="4" name="CTP_BU">
    <vt:lpwstr>NA</vt:lpwstr>
  </property>
  <property fmtid="{D5CDD505-2E9C-101B-9397-08002B2CF9AE}" pid="5" name="CTP_TimeStamp">
    <vt:lpwstr>2018-09-28 04:22:36Z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