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2D2ED152"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103bis</w:t>
      </w:r>
      <w:r w:rsidRPr="00EE6198">
        <w:rPr>
          <w:sz w:val="24"/>
          <w:lang w:val="en-GB" w:eastAsia="zh-CN"/>
        </w:rPr>
        <w:tab/>
      </w:r>
      <w:r>
        <w:rPr>
          <w:sz w:val="24"/>
          <w:lang w:val="en-GB" w:eastAsia="zh-CN"/>
        </w:rPr>
        <w:t>R2-18</w:t>
      </w:r>
      <w:r w:rsidR="00C07716">
        <w:rPr>
          <w:sz w:val="24"/>
          <w:lang w:val="en-GB" w:eastAsia="zh-CN"/>
        </w:rPr>
        <w:t>14057</w:t>
      </w:r>
    </w:p>
    <w:p w14:paraId="4C209772" w14:textId="3862F01C" w:rsidR="00A507B8" w:rsidRPr="00550983" w:rsidRDefault="00BD67D0" w:rsidP="00A507B8">
      <w:pPr>
        <w:pStyle w:val="Header"/>
        <w:tabs>
          <w:tab w:val="right" w:pos="9639"/>
        </w:tabs>
        <w:rPr>
          <w:sz w:val="24"/>
          <w:lang w:val="en-GB" w:eastAsia="zh-CN"/>
        </w:rPr>
      </w:pPr>
      <w:r>
        <w:rPr>
          <w:sz w:val="24"/>
          <w:lang w:eastAsia="ko-KR"/>
        </w:rPr>
        <w:t>Chengdu, China, October 8-12, 2018</w:t>
      </w:r>
      <w:r w:rsidR="00A507B8">
        <w:rPr>
          <w:sz w:val="24"/>
          <w:lang w:val="en-GB" w:eastAsia="zh-CN"/>
        </w:rPr>
        <w:tab/>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24669553"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00742B">
        <w:rPr>
          <w:rFonts w:eastAsia="SimSun" w:cs="Arial"/>
          <w:b/>
          <w:bCs/>
          <w:sz w:val="24"/>
          <w:lang w:val="en-US"/>
        </w:rPr>
        <w:t>11.4.4</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4245DB5B"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EA395E">
        <w:rPr>
          <w:rFonts w:ascii="Arial" w:hAnsi="Arial" w:cs="Arial"/>
          <w:b/>
          <w:bCs/>
          <w:sz w:val="24"/>
        </w:rPr>
        <w:t xml:space="preserve">On </w:t>
      </w:r>
      <w:r w:rsidR="0000742B">
        <w:rPr>
          <w:rFonts w:ascii="Arial" w:hAnsi="Arial" w:cs="Arial"/>
          <w:b/>
          <w:bCs/>
          <w:sz w:val="24"/>
        </w:rPr>
        <w:t>RAT selection</w:t>
      </w:r>
      <w:r w:rsidR="00EA395E">
        <w:rPr>
          <w:rFonts w:ascii="Arial" w:hAnsi="Arial" w:cs="Arial"/>
          <w:b/>
          <w:bCs/>
          <w:sz w:val="24"/>
        </w:rPr>
        <w:t xml:space="preserve"> for </w:t>
      </w:r>
      <w:r w:rsidR="0000742B">
        <w:rPr>
          <w:rFonts w:ascii="Arial" w:hAnsi="Arial" w:cs="Arial"/>
          <w:b/>
          <w:bCs/>
          <w:sz w:val="24"/>
        </w:rPr>
        <w:t>NR</w:t>
      </w:r>
      <w:r w:rsidR="00EA395E">
        <w:rPr>
          <w:rFonts w:ascii="Arial" w:hAnsi="Arial" w:cs="Arial"/>
          <w:b/>
          <w:bCs/>
          <w:sz w:val="24"/>
        </w:rPr>
        <w:t xml:space="preserve"> V2X</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26BD42E2" w14:textId="6E661831" w:rsidR="00B81256" w:rsidRDefault="00790DC8"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With the availability of multiple RATs and interfaces for V2X transmission, a key objective in this SI is focused on studying how the UE can select the applicable RAT/interface for V2X transmission </w:t>
      </w:r>
      <w:sdt>
        <w:sdtPr>
          <w:rPr>
            <w:rFonts w:ascii="Times New Roman" w:hAnsi="Times New Roman"/>
            <w:sz w:val="20"/>
            <w:szCs w:val="20"/>
            <w:lang w:eastAsia="zh-CN"/>
          </w:rPr>
          <w:id w:val="1881747129"/>
          <w:citation/>
        </w:sdtPr>
        <w:sdtEndPr/>
        <w:sdtContent>
          <w:r w:rsidR="00851FB1">
            <w:rPr>
              <w:rFonts w:ascii="Times New Roman" w:hAnsi="Times New Roman"/>
              <w:sz w:val="20"/>
              <w:szCs w:val="20"/>
              <w:lang w:eastAsia="zh-CN"/>
            </w:rPr>
            <w:fldChar w:fldCharType="begin"/>
          </w:r>
          <w:r w:rsidR="00851FB1">
            <w:rPr>
              <w:rFonts w:ascii="Times New Roman" w:hAnsi="Times New Roman"/>
              <w:sz w:val="20"/>
              <w:szCs w:val="20"/>
              <w:lang w:eastAsia="zh-CN"/>
            </w:rPr>
            <w:instrText xml:space="preserve"> CITATION NRv2XSI \l 1033 </w:instrText>
          </w:r>
          <w:r w:rsidR="00851FB1">
            <w:rPr>
              <w:rFonts w:ascii="Times New Roman" w:hAnsi="Times New Roman"/>
              <w:sz w:val="20"/>
              <w:szCs w:val="20"/>
              <w:lang w:eastAsia="zh-CN"/>
            </w:rPr>
            <w:fldChar w:fldCharType="separate"/>
          </w:r>
          <w:r w:rsidR="00EA1EA7" w:rsidRPr="00EA1EA7">
            <w:rPr>
              <w:rFonts w:ascii="Times New Roman" w:hAnsi="Times New Roman"/>
              <w:noProof/>
              <w:sz w:val="20"/>
              <w:szCs w:val="20"/>
              <w:lang w:eastAsia="zh-CN"/>
            </w:rPr>
            <w:t>[1]</w:t>
          </w:r>
          <w:r w:rsidR="00851FB1">
            <w:rPr>
              <w:rFonts w:ascii="Times New Roman" w:hAnsi="Times New Roman"/>
              <w:sz w:val="20"/>
              <w:szCs w:val="20"/>
              <w:lang w:eastAsia="zh-CN"/>
            </w:rPr>
            <w:fldChar w:fldCharType="end"/>
          </w:r>
        </w:sdtContent>
      </w:sdt>
      <w:r w:rsidR="007356BA">
        <w:rPr>
          <w:rFonts w:ascii="Times New Roman" w:hAnsi="Times New Roman"/>
          <w:sz w:val="20"/>
          <w:szCs w:val="20"/>
          <w:lang w:eastAsia="ja-JP"/>
        </w:rPr>
        <w:t>.</w:t>
      </w:r>
      <w:r w:rsidR="00BD67D0">
        <w:rPr>
          <w:rFonts w:ascii="Times New Roman" w:hAnsi="Times New Roman"/>
          <w:sz w:val="20"/>
          <w:szCs w:val="20"/>
          <w:lang w:eastAsia="ja-JP"/>
        </w:rPr>
        <w:t xml:space="preserve"> </w:t>
      </w:r>
    </w:p>
    <w:tbl>
      <w:tblPr>
        <w:tblStyle w:val="TableGrid"/>
        <w:tblW w:w="0" w:type="auto"/>
        <w:tblLook w:val="04A0" w:firstRow="1" w:lastRow="0" w:firstColumn="1" w:lastColumn="0" w:noHBand="0" w:noVBand="1"/>
      </w:tblPr>
      <w:tblGrid>
        <w:gridCol w:w="9629"/>
      </w:tblGrid>
      <w:tr w:rsidR="00B81256" w14:paraId="5243C952" w14:textId="77777777" w:rsidTr="001F221E">
        <w:tc>
          <w:tcPr>
            <w:tcW w:w="9629" w:type="dxa"/>
          </w:tcPr>
          <w:p w14:paraId="2D3FB2CB" w14:textId="77777777" w:rsidR="001F221E" w:rsidRPr="001F221E" w:rsidRDefault="001F221E" w:rsidP="001F221E">
            <w:pPr>
              <w:overflowPunct w:val="0"/>
              <w:autoSpaceDE w:val="0"/>
              <w:autoSpaceDN w:val="0"/>
              <w:adjustRightInd w:val="0"/>
              <w:spacing w:after="180" w:line="240" w:lineRule="auto"/>
              <w:textAlignment w:val="baseline"/>
              <w:rPr>
                <w:rFonts w:ascii="Times New Roman" w:eastAsia="Times New Roman" w:hAnsi="Times New Roman"/>
                <w:sz w:val="20"/>
                <w:szCs w:val="20"/>
                <w:lang w:eastAsia="zh-CN"/>
              </w:rPr>
            </w:pPr>
            <w:r w:rsidRPr="001F221E">
              <w:rPr>
                <w:rFonts w:ascii="Times New Roman" w:eastAsia="Times New Roman" w:hAnsi="Times New Roman"/>
                <w:b/>
                <w:bCs/>
                <w:sz w:val="20"/>
                <w:szCs w:val="20"/>
                <w:lang w:eastAsia="zh-CN"/>
              </w:rPr>
              <w:t xml:space="preserve">4: RAT/Interface selection for operation </w:t>
            </w:r>
            <w:r w:rsidRPr="001F221E">
              <w:rPr>
                <w:rFonts w:ascii="Times New Roman" w:eastAsia="Times New Roman" w:hAnsi="Times New Roman"/>
                <w:b/>
                <w:sz w:val="20"/>
                <w:szCs w:val="20"/>
              </w:rPr>
              <w:t>[RAN2, RAN3]</w:t>
            </w:r>
            <w:r w:rsidRPr="001F221E">
              <w:rPr>
                <w:rFonts w:ascii="Times New Roman" w:eastAsia="Times New Roman" w:hAnsi="Times New Roman"/>
                <w:b/>
                <w:bCs/>
                <w:sz w:val="20"/>
                <w:szCs w:val="20"/>
                <w:lang w:eastAsia="zh-CN"/>
              </w:rPr>
              <w:t>:</w:t>
            </w:r>
          </w:p>
          <w:p w14:paraId="288D5D5F" w14:textId="471562E5" w:rsidR="00B81256" w:rsidRPr="001F221E" w:rsidRDefault="001F221E" w:rsidP="00851FB1">
            <w:pPr>
              <w:overflowPunct w:val="0"/>
              <w:autoSpaceDE w:val="0"/>
              <w:autoSpaceDN w:val="0"/>
              <w:adjustRightInd w:val="0"/>
              <w:spacing w:after="180" w:line="240" w:lineRule="auto"/>
              <w:ind w:left="45"/>
              <w:textAlignment w:val="baseline"/>
              <w:rPr>
                <w:rFonts w:ascii="Times New Roman" w:eastAsia="Times New Roman" w:hAnsi="Times New Roman"/>
                <w:sz w:val="20"/>
                <w:szCs w:val="20"/>
              </w:rPr>
            </w:pPr>
            <w:r w:rsidRPr="001F221E">
              <w:rPr>
                <w:rFonts w:ascii="Times New Roman" w:eastAsia="Times New Roman" w:hAnsi="Times New Roman"/>
                <w:sz w:val="20"/>
                <w:szCs w:val="20"/>
              </w:rPr>
              <w:t>In coordination with SA2, study if additional mechanisms are required for decision on whether LTE PC5, NR PC5, LTE Uu or NR Uu shall be used for operation.</w:t>
            </w:r>
          </w:p>
        </w:tc>
      </w:tr>
    </w:tbl>
    <w:p w14:paraId="48B5499E" w14:textId="77777777" w:rsidR="00B81256" w:rsidRDefault="00B81256"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63915519" w14:textId="401F4EDC" w:rsidR="007356BA" w:rsidRPr="00C11F0A" w:rsidRDefault="00BD67D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this </w:t>
      </w:r>
      <w:r w:rsidR="00851FB1">
        <w:rPr>
          <w:rFonts w:ascii="Times New Roman" w:hAnsi="Times New Roman"/>
          <w:sz w:val="20"/>
          <w:szCs w:val="20"/>
          <w:lang w:eastAsia="ja-JP"/>
        </w:rPr>
        <w:t>paper, we analyze this</w:t>
      </w:r>
      <w:r w:rsidR="00850DC6">
        <w:rPr>
          <w:rFonts w:ascii="Times New Roman" w:hAnsi="Times New Roman"/>
          <w:sz w:val="20"/>
          <w:szCs w:val="20"/>
          <w:lang w:eastAsia="ja-JP"/>
        </w:rPr>
        <w:t xml:space="preserve"> </w:t>
      </w:r>
      <w:r w:rsidR="001F03C4">
        <w:rPr>
          <w:rFonts w:ascii="Times New Roman" w:hAnsi="Times New Roman"/>
          <w:sz w:val="20"/>
          <w:szCs w:val="20"/>
          <w:lang w:eastAsia="ja-JP"/>
        </w:rPr>
        <w:t xml:space="preserve">aspect </w:t>
      </w:r>
      <w:r w:rsidR="00851FB1">
        <w:rPr>
          <w:rFonts w:ascii="Times New Roman" w:hAnsi="Times New Roman"/>
          <w:sz w:val="20"/>
          <w:szCs w:val="20"/>
          <w:lang w:eastAsia="ja-JP"/>
        </w:rPr>
        <w:t>from RAN2 point of view and present our view</w:t>
      </w:r>
      <w:r>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2CE8FDB3" w14:textId="75806E31" w:rsidR="00305CD5" w:rsidRPr="00305CD5" w:rsidRDefault="001C479B"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General issues for RAT/interface selection</w:t>
      </w:r>
    </w:p>
    <w:p w14:paraId="1185CF0F" w14:textId="77777777" w:rsidR="00513956" w:rsidRDefault="00513956" w:rsidP="00305CD5">
      <w:pPr>
        <w:rPr>
          <w:rFonts w:ascii="Times New Roman" w:hAnsi="Times New Roman"/>
          <w:sz w:val="20"/>
          <w:lang w:val="en-GB" w:eastAsia="zh-CN"/>
        </w:rPr>
      </w:pPr>
    </w:p>
    <w:p w14:paraId="5A9412C1" w14:textId="7400D58E" w:rsidR="00513956" w:rsidRDefault="00513956" w:rsidP="00305CD5">
      <w:pPr>
        <w:rPr>
          <w:rFonts w:ascii="Times New Roman" w:hAnsi="Times New Roman"/>
          <w:sz w:val="20"/>
          <w:lang w:val="en-GB" w:eastAsia="zh-CN"/>
        </w:rPr>
      </w:pPr>
      <w:r>
        <w:rPr>
          <w:rFonts w:ascii="Times New Roman" w:hAnsi="Times New Roman"/>
          <w:sz w:val="20"/>
          <w:lang w:val="en-GB" w:eastAsia="zh-CN"/>
        </w:rPr>
        <w:t>With the evolution of NR and the various deployment scenarios as well as widespread deployment of LTE around the world, it is foreseeable that Rel-16 V-UEs will support both NR a</w:t>
      </w:r>
      <w:bookmarkStart w:id="0" w:name="_GoBack"/>
      <w:bookmarkEnd w:id="0"/>
      <w:r>
        <w:rPr>
          <w:rFonts w:ascii="Times New Roman" w:hAnsi="Times New Roman"/>
          <w:sz w:val="20"/>
          <w:lang w:val="en-GB" w:eastAsia="zh-CN"/>
        </w:rPr>
        <w:t>nd LTE as applicable RATs for V2X communication</w:t>
      </w:r>
      <w:r w:rsidR="001F221E">
        <w:rPr>
          <w:rFonts w:ascii="Times New Roman" w:hAnsi="Times New Roman"/>
          <w:sz w:val="20"/>
          <w:lang w:val="en-GB" w:eastAsia="zh-CN"/>
        </w:rPr>
        <w:t>.</w:t>
      </w:r>
      <w:r>
        <w:rPr>
          <w:rFonts w:ascii="Times New Roman" w:hAnsi="Times New Roman"/>
          <w:sz w:val="20"/>
          <w:lang w:val="en-GB" w:eastAsia="zh-CN"/>
        </w:rPr>
        <w:t xml:space="preserve"> This, coupled with the advanced use cases and the set of related requirements discussed in </w:t>
      </w:r>
      <w:sdt>
        <w:sdtPr>
          <w:rPr>
            <w:rFonts w:ascii="Times New Roman" w:hAnsi="Times New Roman"/>
            <w:sz w:val="20"/>
            <w:lang w:val="en-GB" w:eastAsia="zh-CN"/>
          </w:rPr>
          <w:id w:val="-948851025"/>
          <w:citation/>
        </w:sdtPr>
        <w:sdtEndPr/>
        <w:sdtContent>
          <w:r w:rsidR="009511B9">
            <w:rPr>
              <w:rFonts w:ascii="Times New Roman" w:hAnsi="Times New Roman"/>
              <w:sz w:val="20"/>
              <w:lang w:val="en-GB" w:eastAsia="zh-CN"/>
            </w:rPr>
            <w:fldChar w:fldCharType="begin"/>
          </w:r>
          <w:r w:rsidR="009511B9">
            <w:rPr>
              <w:rFonts w:ascii="Times New Roman" w:hAnsi="Times New Roman"/>
              <w:sz w:val="20"/>
              <w:lang w:eastAsia="zh-CN"/>
            </w:rPr>
            <w:instrText xml:space="preserve"> CITATION 22186 \l 1033 </w:instrText>
          </w:r>
          <w:r w:rsidR="009511B9">
            <w:rPr>
              <w:rFonts w:ascii="Times New Roman" w:hAnsi="Times New Roman"/>
              <w:sz w:val="20"/>
              <w:lang w:val="en-GB" w:eastAsia="zh-CN"/>
            </w:rPr>
            <w:fldChar w:fldCharType="separate"/>
          </w:r>
          <w:r w:rsidR="00EA1EA7" w:rsidRPr="00EA1EA7">
            <w:rPr>
              <w:rFonts w:ascii="Times New Roman" w:hAnsi="Times New Roman"/>
              <w:noProof/>
              <w:sz w:val="20"/>
              <w:lang w:eastAsia="zh-CN"/>
            </w:rPr>
            <w:t>[2]</w:t>
          </w:r>
          <w:r w:rsidR="009511B9">
            <w:rPr>
              <w:rFonts w:ascii="Times New Roman" w:hAnsi="Times New Roman"/>
              <w:sz w:val="20"/>
              <w:lang w:val="en-GB" w:eastAsia="zh-CN"/>
            </w:rPr>
            <w:fldChar w:fldCharType="end"/>
          </w:r>
        </w:sdtContent>
      </w:sdt>
      <w:r>
        <w:rPr>
          <w:rFonts w:ascii="Times New Roman" w:hAnsi="Times New Roman"/>
          <w:sz w:val="20"/>
          <w:lang w:val="en-GB" w:eastAsia="zh-CN"/>
        </w:rPr>
        <w:t xml:space="preserve"> gives rise to the question of choosing an appropriate RAT and interface for V2X transmission. </w:t>
      </w:r>
      <w:r w:rsidR="009511B9">
        <w:rPr>
          <w:rFonts w:ascii="Times New Roman" w:hAnsi="Times New Roman"/>
          <w:sz w:val="20"/>
          <w:lang w:val="en-GB" w:eastAsia="zh-CN"/>
        </w:rPr>
        <w:t>In this regard, a</w:t>
      </w:r>
      <w:r>
        <w:rPr>
          <w:rFonts w:ascii="Times New Roman" w:hAnsi="Times New Roman"/>
          <w:sz w:val="20"/>
          <w:lang w:val="en-GB" w:eastAsia="zh-CN"/>
        </w:rPr>
        <w:t xml:space="preserve"> number of factors might need to be considered by the UE, including but not limited to </w:t>
      </w:r>
      <w:r w:rsidR="000A7FE2">
        <w:rPr>
          <w:rFonts w:ascii="Times New Roman" w:hAnsi="Times New Roman"/>
          <w:sz w:val="20"/>
          <w:lang w:val="en-GB" w:eastAsia="zh-CN"/>
        </w:rPr>
        <w:t>the following:</w:t>
      </w:r>
    </w:p>
    <w:p w14:paraId="7AC89EB7" w14:textId="77777777" w:rsidR="00513956" w:rsidRDefault="00513956" w:rsidP="00513956">
      <w:pPr>
        <w:pStyle w:val="ListParagraph"/>
        <w:numPr>
          <w:ilvl w:val="0"/>
          <w:numId w:val="30"/>
        </w:numPr>
        <w:rPr>
          <w:rFonts w:ascii="Times New Roman" w:hAnsi="Times New Roman"/>
          <w:sz w:val="20"/>
          <w:lang w:val="en-GB" w:eastAsia="zh-CN"/>
        </w:rPr>
      </w:pPr>
      <w:r>
        <w:rPr>
          <w:rFonts w:ascii="Times New Roman" w:hAnsi="Times New Roman"/>
          <w:sz w:val="20"/>
          <w:lang w:val="en-GB" w:eastAsia="zh-CN"/>
        </w:rPr>
        <w:t>V2X application requirements (including QoS and communication range)</w:t>
      </w:r>
    </w:p>
    <w:p w14:paraId="3803A379" w14:textId="77777777" w:rsidR="00544AAA" w:rsidRDefault="00544AAA" w:rsidP="00513956">
      <w:pPr>
        <w:pStyle w:val="ListParagraph"/>
        <w:numPr>
          <w:ilvl w:val="0"/>
          <w:numId w:val="30"/>
        </w:numPr>
        <w:rPr>
          <w:rFonts w:ascii="Times New Roman" w:hAnsi="Times New Roman"/>
          <w:sz w:val="20"/>
          <w:lang w:val="en-GB" w:eastAsia="zh-CN"/>
        </w:rPr>
      </w:pPr>
      <w:r>
        <w:rPr>
          <w:rFonts w:ascii="Times New Roman" w:hAnsi="Times New Roman"/>
          <w:sz w:val="20"/>
          <w:lang w:val="en-GB" w:eastAsia="zh-CN"/>
        </w:rPr>
        <w:t>RAT coverage and availability</w:t>
      </w:r>
    </w:p>
    <w:p w14:paraId="47D08E2C" w14:textId="77777777" w:rsidR="00544AAA" w:rsidRDefault="00544AAA" w:rsidP="00513956">
      <w:pPr>
        <w:pStyle w:val="ListParagraph"/>
        <w:numPr>
          <w:ilvl w:val="0"/>
          <w:numId w:val="30"/>
        </w:numPr>
        <w:rPr>
          <w:rFonts w:ascii="Times New Roman" w:hAnsi="Times New Roman"/>
          <w:sz w:val="20"/>
          <w:lang w:val="en-GB" w:eastAsia="zh-CN"/>
        </w:rPr>
      </w:pPr>
      <w:r>
        <w:rPr>
          <w:rFonts w:ascii="Times New Roman" w:hAnsi="Times New Roman"/>
          <w:sz w:val="20"/>
          <w:lang w:val="en-GB" w:eastAsia="zh-CN"/>
        </w:rPr>
        <w:t>Operator policy</w:t>
      </w:r>
    </w:p>
    <w:p w14:paraId="72D6DAFB" w14:textId="5C483030" w:rsidR="001F221E" w:rsidRPr="000A7FE2" w:rsidRDefault="000A7FE2" w:rsidP="00513956">
      <w:pPr>
        <w:pStyle w:val="ListParagraph"/>
        <w:numPr>
          <w:ilvl w:val="0"/>
          <w:numId w:val="30"/>
        </w:numPr>
        <w:rPr>
          <w:rFonts w:ascii="Times New Roman" w:hAnsi="Times New Roman"/>
          <w:sz w:val="18"/>
          <w:lang w:val="en-GB" w:eastAsia="zh-CN"/>
        </w:rPr>
      </w:pPr>
      <w:r>
        <w:rPr>
          <w:rFonts w:ascii="Times New Roman" w:hAnsi="Times New Roman"/>
          <w:sz w:val="20"/>
        </w:rPr>
        <w:t>C</w:t>
      </w:r>
      <w:r w:rsidR="00544AAA" w:rsidRPr="000A7FE2">
        <w:rPr>
          <w:rFonts w:ascii="Times New Roman" w:hAnsi="Times New Roman"/>
          <w:sz w:val="20"/>
        </w:rPr>
        <w:t xml:space="preserve">apabilities </w:t>
      </w:r>
      <w:r>
        <w:rPr>
          <w:rFonts w:ascii="Times New Roman" w:hAnsi="Times New Roman"/>
          <w:sz w:val="20"/>
        </w:rPr>
        <w:t xml:space="preserve">of UEs </w:t>
      </w:r>
      <w:r w:rsidR="00544AAA" w:rsidRPr="000A7FE2">
        <w:rPr>
          <w:rFonts w:ascii="Times New Roman" w:hAnsi="Times New Roman"/>
          <w:sz w:val="20"/>
        </w:rPr>
        <w:t>in the immediate vicinity</w:t>
      </w:r>
    </w:p>
    <w:p w14:paraId="68E500A2" w14:textId="6C8E8882" w:rsidR="00FD544A" w:rsidRDefault="00FD544A" w:rsidP="00544AAA">
      <w:pPr>
        <w:rPr>
          <w:rFonts w:ascii="Times New Roman" w:hAnsi="Times New Roman"/>
          <w:sz w:val="20"/>
          <w:lang w:val="en-GB" w:eastAsia="zh-CN"/>
        </w:rPr>
      </w:pPr>
      <w:r>
        <w:rPr>
          <w:rFonts w:ascii="Times New Roman" w:hAnsi="Times New Roman"/>
          <w:sz w:val="20"/>
          <w:lang w:val="en-GB" w:eastAsia="zh-CN"/>
        </w:rPr>
        <w:t xml:space="preserve">Assuming the upper layer is responsible for indicating the chosen RAT/interface for V2X transmission, an essential issue to discuss is whether the RAT/interface is selected before sending each V2X message or if it is based on some semi-static configuration and is not expected to change for each message. This question is important since it determines the frequency of the RAT/interface switching during V2X transmission and can have significant impact on NR V2X system design. Based on preliminary discussions in SA2, the latter option seems more likely, i.e. at least the choice of a particular RAT (LTE vs NR) is expected to be done semi-statically for each invoked V2X application </w:t>
      </w:r>
      <w:sdt>
        <w:sdtPr>
          <w:rPr>
            <w:rFonts w:ascii="Times New Roman" w:hAnsi="Times New Roman"/>
            <w:sz w:val="20"/>
            <w:lang w:val="en-GB" w:eastAsia="zh-CN"/>
          </w:rPr>
          <w:id w:val="1133838754"/>
          <w:citation/>
        </w:sdtPr>
        <w:sdtEndPr/>
        <w:sdtContent>
          <w:r>
            <w:rPr>
              <w:rFonts w:ascii="Times New Roman" w:hAnsi="Times New Roman"/>
              <w:sz w:val="20"/>
              <w:lang w:val="en-GB" w:eastAsia="zh-CN"/>
            </w:rPr>
            <w:fldChar w:fldCharType="begin"/>
          </w:r>
          <w:r>
            <w:rPr>
              <w:rFonts w:ascii="Times New Roman" w:hAnsi="Times New Roman"/>
              <w:sz w:val="20"/>
              <w:lang w:eastAsia="zh-CN"/>
            </w:rPr>
            <w:instrText xml:space="preserve"> CITATION 23786 \l 1033 </w:instrText>
          </w:r>
          <w:r>
            <w:rPr>
              <w:rFonts w:ascii="Times New Roman" w:hAnsi="Times New Roman"/>
              <w:sz w:val="20"/>
              <w:lang w:val="en-GB" w:eastAsia="zh-CN"/>
            </w:rPr>
            <w:fldChar w:fldCharType="separate"/>
          </w:r>
          <w:r w:rsidRPr="00EA1EA7">
            <w:rPr>
              <w:rFonts w:ascii="Times New Roman" w:hAnsi="Times New Roman"/>
              <w:noProof/>
              <w:sz w:val="20"/>
              <w:lang w:eastAsia="zh-CN"/>
            </w:rPr>
            <w:t>[3]</w:t>
          </w:r>
          <w:r>
            <w:rPr>
              <w:rFonts w:ascii="Times New Roman" w:hAnsi="Times New Roman"/>
              <w:sz w:val="20"/>
              <w:lang w:val="en-GB" w:eastAsia="zh-CN"/>
            </w:rPr>
            <w:fldChar w:fldCharType="end"/>
          </w:r>
        </w:sdtContent>
      </w:sdt>
      <w:r>
        <w:rPr>
          <w:rFonts w:ascii="Times New Roman" w:hAnsi="Times New Roman"/>
          <w:sz w:val="20"/>
          <w:lang w:val="en-GB" w:eastAsia="zh-CN"/>
        </w:rPr>
        <w:t>. Since this has significant cross WG impact, we propose to confirm this explicitly in RAN2 to ease future proceedings.</w:t>
      </w:r>
    </w:p>
    <w:p w14:paraId="780F105E" w14:textId="30C46583" w:rsidR="00FD544A" w:rsidRDefault="00FD544A" w:rsidP="00FD544A">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t xml:space="preserve">Proposal </w:t>
      </w:r>
      <w:r w:rsidR="0078069A">
        <w:rPr>
          <w:rFonts w:ascii="Times New Roman" w:eastAsia="Times New Roman" w:hAnsi="Times New Roman"/>
          <w:b/>
          <w:bCs/>
          <w:sz w:val="20"/>
          <w:szCs w:val="20"/>
          <w:u w:val="single"/>
          <w:lang w:val="en-GB" w:eastAsia="zh-CN"/>
        </w:rPr>
        <w:t>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should discuss whether the RAT selection for V2X transmissions is expected to be per V2X service/application or per V2X packet.</w:t>
      </w:r>
    </w:p>
    <w:p w14:paraId="6C8ABC3B" w14:textId="6783BC96" w:rsidR="00544AAA" w:rsidRPr="00544AAA" w:rsidRDefault="00FD544A" w:rsidP="00544AAA">
      <w:pPr>
        <w:rPr>
          <w:rFonts w:ascii="Times New Roman" w:hAnsi="Times New Roman"/>
          <w:sz w:val="20"/>
          <w:lang w:val="en-GB" w:eastAsia="zh-CN"/>
        </w:rPr>
      </w:pPr>
      <w:r>
        <w:rPr>
          <w:rFonts w:ascii="Times New Roman" w:hAnsi="Times New Roman"/>
          <w:sz w:val="20"/>
          <w:lang w:val="en-GB" w:eastAsia="zh-CN"/>
        </w:rPr>
        <w:t xml:space="preserve">Assuming that the RAT selection is performed semi-statically and </w:t>
      </w:r>
      <w:r w:rsidR="007E0502">
        <w:rPr>
          <w:rFonts w:ascii="Times New Roman" w:hAnsi="Times New Roman"/>
          <w:sz w:val="20"/>
          <w:lang w:val="en-GB" w:eastAsia="zh-CN"/>
        </w:rPr>
        <w:t>based on</w:t>
      </w:r>
      <w:r>
        <w:rPr>
          <w:rFonts w:ascii="Times New Roman" w:hAnsi="Times New Roman"/>
          <w:sz w:val="20"/>
          <w:lang w:val="en-GB" w:eastAsia="zh-CN"/>
        </w:rPr>
        <w:t xml:space="preserve"> </w:t>
      </w:r>
      <w:r w:rsidR="00544AAA">
        <w:rPr>
          <w:rFonts w:ascii="Times New Roman" w:hAnsi="Times New Roman"/>
          <w:sz w:val="20"/>
          <w:lang w:val="en-GB" w:eastAsia="zh-CN"/>
        </w:rPr>
        <w:t xml:space="preserve">the ongoing discussions in SA2, it seems </w:t>
      </w:r>
      <w:r w:rsidR="007E0502">
        <w:rPr>
          <w:rFonts w:ascii="Times New Roman" w:hAnsi="Times New Roman"/>
          <w:sz w:val="20"/>
          <w:lang w:val="en-GB" w:eastAsia="zh-CN"/>
        </w:rPr>
        <w:t>that</w:t>
      </w:r>
      <w:r w:rsidR="00544AAA">
        <w:rPr>
          <w:rFonts w:ascii="Times New Roman" w:hAnsi="Times New Roman"/>
          <w:sz w:val="20"/>
          <w:lang w:val="en-GB" w:eastAsia="zh-CN"/>
        </w:rPr>
        <w:t xml:space="preserve"> ultimately the decision to determine the relevant RAT/interface is within the scope of the V2X</w:t>
      </w:r>
      <w:r w:rsidR="00630CEC">
        <w:rPr>
          <w:rFonts w:ascii="Times New Roman" w:hAnsi="Times New Roman"/>
          <w:sz w:val="20"/>
          <w:lang w:val="en-GB" w:eastAsia="zh-CN"/>
        </w:rPr>
        <w:t>/upper</w:t>
      </w:r>
      <w:r w:rsidR="00544AAA">
        <w:rPr>
          <w:rFonts w:ascii="Times New Roman" w:hAnsi="Times New Roman"/>
          <w:sz w:val="20"/>
          <w:lang w:val="en-GB" w:eastAsia="zh-CN"/>
        </w:rPr>
        <w:t xml:space="preserve"> layer and AS layer is not directly involved with the decision. This also makes sense since many of the factors are not within the scope of the AS layer anyway and it would require considerable standardization effort to do otherwise. So, we propose to discuss and confirm </w:t>
      </w:r>
      <w:r w:rsidR="00981113">
        <w:rPr>
          <w:rFonts w:ascii="Times New Roman" w:hAnsi="Times New Roman"/>
          <w:sz w:val="20"/>
          <w:lang w:val="en-GB" w:eastAsia="zh-CN"/>
        </w:rPr>
        <w:t xml:space="preserve">in RAN2 </w:t>
      </w:r>
      <w:r w:rsidR="00544AAA">
        <w:rPr>
          <w:rFonts w:ascii="Times New Roman" w:hAnsi="Times New Roman"/>
          <w:sz w:val="20"/>
          <w:lang w:val="en-GB" w:eastAsia="zh-CN"/>
        </w:rPr>
        <w:t xml:space="preserve">that it is up to the V2X/upper layer to </w:t>
      </w:r>
      <w:r>
        <w:rPr>
          <w:rFonts w:ascii="Times New Roman" w:hAnsi="Times New Roman"/>
          <w:sz w:val="20"/>
          <w:lang w:val="en-GB" w:eastAsia="zh-CN"/>
        </w:rPr>
        <w:t xml:space="preserve">at least </w:t>
      </w:r>
      <w:r w:rsidR="00544AAA">
        <w:rPr>
          <w:rFonts w:ascii="Times New Roman" w:hAnsi="Times New Roman"/>
          <w:sz w:val="20"/>
          <w:lang w:val="en-GB" w:eastAsia="zh-CN"/>
        </w:rPr>
        <w:t xml:space="preserve">choose the </w:t>
      </w:r>
      <w:r w:rsidR="00897B86">
        <w:rPr>
          <w:rFonts w:ascii="Times New Roman" w:hAnsi="Times New Roman"/>
          <w:sz w:val="20"/>
          <w:lang w:val="en-GB" w:eastAsia="zh-CN"/>
        </w:rPr>
        <w:t xml:space="preserve">set of </w:t>
      </w:r>
      <w:r w:rsidR="00544AAA">
        <w:rPr>
          <w:rFonts w:ascii="Times New Roman" w:hAnsi="Times New Roman"/>
          <w:sz w:val="20"/>
          <w:lang w:val="en-GB" w:eastAsia="zh-CN"/>
        </w:rPr>
        <w:t xml:space="preserve">appropriate </w:t>
      </w:r>
      <w:r w:rsidR="00981113">
        <w:rPr>
          <w:rFonts w:ascii="Times New Roman" w:hAnsi="Times New Roman"/>
          <w:sz w:val="20"/>
          <w:lang w:val="en-GB" w:eastAsia="zh-CN"/>
        </w:rPr>
        <w:lastRenderedPageBreak/>
        <w:t>RAT</w:t>
      </w:r>
      <w:r w:rsidR="00897B86">
        <w:rPr>
          <w:rFonts w:ascii="Times New Roman" w:hAnsi="Times New Roman"/>
          <w:sz w:val="20"/>
          <w:lang w:val="en-GB" w:eastAsia="zh-CN"/>
        </w:rPr>
        <w:t>(s)</w:t>
      </w:r>
      <w:r w:rsidR="00981113">
        <w:rPr>
          <w:rFonts w:ascii="Times New Roman" w:hAnsi="Times New Roman"/>
          <w:sz w:val="20"/>
          <w:lang w:val="en-GB" w:eastAsia="zh-CN"/>
        </w:rPr>
        <w:t>/interface</w:t>
      </w:r>
      <w:r w:rsidR="00897B86">
        <w:rPr>
          <w:rFonts w:ascii="Times New Roman" w:hAnsi="Times New Roman"/>
          <w:sz w:val="20"/>
          <w:lang w:val="en-GB" w:eastAsia="zh-CN"/>
        </w:rPr>
        <w:t>(s)</w:t>
      </w:r>
      <w:r w:rsidR="00981113">
        <w:rPr>
          <w:rFonts w:ascii="Times New Roman" w:hAnsi="Times New Roman"/>
          <w:sz w:val="20"/>
          <w:lang w:val="en-GB" w:eastAsia="zh-CN"/>
        </w:rPr>
        <w:t xml:space="preserve"> for transmission</w:t>
      </w:r>
      <w:r w:rsidR="00897B86">
        <w:rPr>
          <w:rFonts w:ascii="Times New Roman" w:hAnsi="Times New Roman"/>
          <w:sz w:val="20"/>
          <w:lang w:val="en-GB" w:eastAsia="zh-CN"/>
        </w:rPr>
        <w:t>, which can be considered as candidate RATs for a given V2X service</w:t>
      </w:r>
      <w:r w:rsidR="00981113">
        <w:rPr>
          <w:rFonts w:ascii="Times New Roman" w:hAnsi="Times New Roman"/>
          <w:sz w:val="20"/>
          <w:lang w:val="en-GB" w:eastAsia="zh-CN"/>
        </w:rPr>
        <w:t>. SA2 can be informed of this decision in case an agreement is reached.</w:t>
      </w:r>
    </w:p>
    <w:p w14:paraId="0C363DA0" w14:textId="3485CDF1" w:rsidR="001C479B" w:rsidRPr="007E0502" w:rsidRDefault="00FD544A" w:rsidP="007E0502">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78069A">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confirms that it is up to the V2X/upper layer to decide and indicate the set of candidate RAT(s) for transmission of a given V2X service.</w:t>
      </w:r>
    </w:p>
    <w:p w14:paraId="0C119726" w14:textId="77777777" w:rsidR="001C479B" w:rsidRPr="00305CD5" w:rsidRDefault="001C479B" w:rsidP="001C479B">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AS Layer involvement in RAT selection</w:t>
      </w:r>
    </w:p>
    <w:p w14:paraId="17E6CB4A" w14:textId="77777777" w:rsidR="001C479B" w:rsidRDefault="001C479B" w:rsidP="00544AAA">
      <w:pPr>
        <w:rPr>
          <w:rFonts w:ascii="Times New Roman" w:hAnsi="Times New Roman"/>
          <w:sz w:val="20"/>
          <w:lang w:val="en-GB" w:eastAsia="zh-CN"/>
        </w:rPr>
      </w:pPr>
    </w:p>
    <w:p w14:paraId="215C11C1" w14:textId="02F3C9DD" w:rsidR="00544AAA" w:rsidRDefault="00544AAA" w:rsidP="00544AAA">
      <w:pPr>
        <w:rPr>
          <w:rFonts w:ascii="Times New Roman" w:hAnsi="Times New Roman"/>
          <w:sz w:val="20"/>
          <w:lang w:val="en-GB" w:eastAsia="zh-CN"/>
        </w:rPr>
      </w:pPr>
      <w:r>
        <w:rPr>
          <w:rFonts w:ascii="Times New Roman" w:hAnsi="Times New Roman"/>
          <w:sz w:val="20"/>
          <w:lang w:val="en-GB" w:eastAsia="zh-CN"/>
        </w:rPr>
        <w:t>While most</w:t>
      </w:r>
      <w:r w:rsidR="001C479B">
        <w:rPr>
          <w:rFonts w:ascii="Times New Roman" w:hAnsi="Times New Roman"/>
          <w:sz w:val="20"/>
          <w:lang w:val="en-GB" w:eastAsia="zh-CN"/>
        </w:rPr>
        <w:t xml:space="preserve"> of the </w:t>
      </w:r>
      <w:r>
        <w:rPr>
          <w:rFonts w:ascii="Times New Roman" w:hAnsi="Times New Roman"/>
          <w:sz w:val="20"/>
          <w:lang w:val="en-GB" w:eastAsia="zh-CN"/>
        </w:rPr>
        <w:t xml:space="preserve">factors </w:t>
      </w:r>
      <w:r w:rsidR="001C479B">
        <w:rPr>
          <w:rFonts w:ascii="Times New Roman" w:hAnsi="Times New Roman"/>
          <w:sz w:val="20"/>
          <w:lang w:val="en-GB" w:eastAsia="zh-CN"/>
        </w:rPr>
        <w:t xml:space="preserve">discussed in the previous section </w:t>
      </w:r>
      <w:r>
        <w:rPr>
          <w:rFonts w:ascii="Times New Roman" w:hAnsi="Times New Roman"/>
          <w:sz w:val="20"/>
          <w:lang w:val="en-GB" w:eastAsia="zh-CN"/>
        </w:rPr>
        <w:t xml:space="preserve">can be </w:t>
      </w:r>
      <w:r w:rsidR="001C479B">
        <w:rPr>
          <w:rFonts w:ascii="Times New Roman" w:hAnsi="Times New Roman"/>
          <w:sz w:val="20"/>
          <w:lang w:val="en-GB" w:eastAsia="zh-CN"/>
        </w:rPr>
        <w:t>directly considered</w:t>
      </w:r>
      <w:r>
        <w:rPr>
          <w:rFonts w:ascii="Times New Roman" w:hAnsi="Times New Roman"/>
          <w:sz w:val="20"/>
          <w:lang w:val="en-GB" w:eastAsia="zh-CN"/>
        </w:rPr>
        <w:t xml:space="preserve"> by the upper layers, one aspect that needs further discussion is the resource utilization at the </w:t>
      </w:r>
      <w:r w:rsidR="001C479B">
        <w:rPr>
          <w:rFonts w:ascii="Times New Roman" w:hAnsi="Times New Roman"/>
          <w:sz w:val="20"/>
          <w:lang w:val="en-GB" w:eastAsia="zh-CN"/>
        </w:rPr>
        <w:t>specific RAT in question. Focusing on LTE sidelink and NR sidelink, w</w:t>
      </w:r>
      <w:r w:rsidR="005E4401">
        <w:rPr>
          <w:rFonts w:ascii="Times New Roman" w:hAnsi="Times New Roman"/>
          <w:sz w:val="20"/>
          <w:lang w:val="en-GB" w:eastAsia="zh-CN"/>
        </w:rPr>
        <w:t>e observe that for LTE, CBR</w:t>
      </w:r>
      <w:r w:rsidR="00314804">
        <w:rPr>
          <w:rFonts w:ascii="Times New Roman" w:hAnsi="Times New Roman"/>
          <w:sz w:val="20"/>
          <w:lang w:val="en-GB" w:eastAsia="zh-CN"/>
        </w:rPr>
        <w:t xml:space="preserve"> (Channel Busy Ratio)</w:t>
      </w:r>
      <w:r w:rsidR="005E4401">
        <w:rPr>
          <w:rFonts w:ascii="Times New Roman" w:hAnsi="Times New Roman"/>
          <w:sz w:val="20"/>
          <w:lang w:val="en-GB" w:eastAsia="zh-CN"/>
        </w:rPr>
        <w:t xml:space="preserve"> was defined as a metric to indicate congestion across a given resource pool. It is expected that a similar metric </w:t>
      </w:r>
      <w:r w:rsidR="00343C43">
        <w:rPr>
          <w:rFonts w:ascii="Times New Roman" w:hAnsi="Times New Roman"/>
          <w:sz w:val="20"/>
          <w:lang w:val="en-GB" w:eastAsia="zh-CN"/>
        </w:rPr>
        <w:t>would</w:t>
      </w:r>
      <w:r w:rsidR="005E4401">
        <w:rPr>
          <w:rFonts w:ascii="Times New Roman" w:hAnsi="Times New Roman"/>
          <w:sz w:val="20"/>
          <w:lang w:val="en-GB" w:eastAsia="zh-CN"/>
        </w:rPr>
        <w:t xml:space="preserve"> be defined for NR sidelink as well. In that case, any V2X transmission</w:t>
      </w:r>
      <w:r w:rsidR="00B117C2">
        <w:rPr>
          <w:rFonts w:ascii="Times New Roman" w:hAnsi="Times New Roman"/>
          <w:sz w:val="20"/>
          <w:lang w:val="en-GB" w:eastAsia="zh-CN"/>
        </w:rPr>
        <w:t>s</w:t>
      </w:r>
      <w:r w:rsidR="005E4401">
        <w:rPr>
          <w:rFonts w:ascii="Times New Roman" w:hAnsi="Times New Roman"/>
          <w:sz w:val="20"/>
          <w:lang w:val="en-GB" w:eastAsia="zh-CN"/>
        </w:rPr>
        <w:t xml:space="preserve"> over sidelink would be subject to potential congestion due to resource usage by existing UEs. </w:t>
      </w:r>
      <w:r w:rsidR="00EF37F4" w:rsidRPr="00EF37F4">
        <w:rPr>
          <w:rFonts w:ascii="Times New Roman" w:hAnsi="Times New Roman"/>
          <w:sz w:val="20"/>
          <w:lang w:val="en-GB" w:eastAsia="zh-CN"/>
        </w:rPr>
        <w:t>Specifically, since the carrier frequencies asso</w:t>
      </w:r>
      <w:r w:rsidR="00EF37F4">
        <w:rPr>
          <w:rFonts w:ascii="Times New Roman" w:hAnsi="Times New Roman"/>
          <w:sz w:val="20"/>
          <w:lang w:val="en-GB" w:eastAsia="zh-CN"/>
        </w:rPr>
        <w:t>ciated to the different RATs can be</w:t>
      </w:r>
      <w:r w:rsidR="00EF37F4" w:rsidRPr="00EF37F4">
        <w:rPr>
          <w:rFonts w:ascii="Times New Roman" w:hAnsi="Times New Roman"/>
          <w:sz w:val="20"/>
          <w:lang w:val="en-GB" w:eastAsia="zh-CN"/>
        </w:rPr>
        <w:t xml:space="preserve"> different, the resource pools allocated for the two RATs are expected to have different and </w:t>
      </w:r>
      <w:r w:rsidR="00B117C2">
        <w:rPr>
          <w:rFonts w:ascii="Times New Roman" w:hAnsi="Times New Roman"/>
          <w:sz w:val="20"/>
          <w:lang w:val="en-GB" w:eastAsia="zh-CN"/>
        </w:rPr>
        <w:t xml:space="preserve">have </w:t>
      </w:r>
      <w:r w:rsidR="00EF37F4" w:rsidRPr="00EF37F4">
        <w:rPr>
          <w:rFonts w:ascii="Times New Roman" w:hAnsi="Times New Roman"/>
          <w:sz w:val="20"/>
          <w:lang w:val="en-GB" w:eastAsia="zh-CN"/>
        </w:rPr>
        <w:t>uncorrelated resource usage</w:t>
      </w:r>
      <w:r w:rsidR="00EF37F4">
        <w:rPr>
          <w:rFonts w:ascii="Times New Roman" w:hAnsi="Times New Roman"/>
          <w:sz w:val="20"/>
          <w:lang w:val="en-GB" w:eastAsia="zh-CN"/>
        </w:rPr>
        <w:t>.</w:t>
      </w:r>
      <w:r w:rsidR="00EF37F4" w:rsidRPr="00EF37F4">
        <w:rPr>
          <w:rFonts w:ascii="Times New Roman" w:hAnsi="Times New Roman"/>
          <w:sz w:val="20"/>
          <w:lang w:val="en-GB" w:eastAsia="zh-CN"/>
        </w:rPr>
        <w:t xml:space="preserve"> </w:t>
      </w:r>
      <w:r w:rsidR="005E4401">
        <w:rPr>
          <w:rFonts w:ascii="Times New Roman" w:hAnsi="Times New Roman"/>
          <w:sz w:val="20"/>
          <w:lang w:val="en-GB" w:eastAsia="zh-CN"/>
        </w:rPr>
        <w:t xml:space="preserve">Therefore, </w:t>
      </w:r>
      <w:r w:rsidR="009546A8">
        <w:rPr>
          <w:rFonts w:ascii="Times New Roman" w:hAnsi="Times New Roman"/>
          <w:sz w:val="20"/>
          <w:lang w:val="en-GB" w:eastAsia="zh-CN"/>
        </w:rPr>
        <w:t xml:space="preserve">from resource usage efficiency point of view (which is a general requirement in </w:t>
      </w:r>
      <w:sdt>
        <w:sdtPr>
          <w:rPr>
            <w:rFonts w:ascii="Times New Roman" w:hAnsi="Times New Roman"/>
            <w:sz w:val="20"/>
            <w:lang w:val="en-GB" w:eastAsia="zh-CN"/>
          </w:rPr>
          <w:id w:val="203454522"/>
          <w:citation/>
        </w:sdtPr>
        <w:sdtEndPr/>
        <w:sdtContent>
          <w:r w:rsidR="009546A8">
            <w:rPr>
              <w:rFonts w:ascii="Times New Roman" w:hAnsi="Times New Roman"/>
              <w:sz w:val="20"/>
              <w:lang w:val="en-GB" w:eastAsia="zh-CN"/>
            </w:rPr>
            <w:fldChar w:fldCharType="begin"/>
          </w:r>
          <w:r w:rsidR="009546A8">
            <w:rPr>
              <w:rFonts w:ascii="Times New Roman" w:hAnsi="Times New Roman"/>
              <w:sz w:val="20"/>
              <w:lang w:eastAsia="zh-CN"/>
            </w:rPr>
            <w:instrText xml:space="preserve"> CITATION 22186 \l 1033 </w:instrText>
          </w:r>
          <w:r w:rsidR="009546A8">
            <w:rPr>
              <w:rFonts w:ascii="Times New Roman" w:hAnsi="Times New Roman"/>
              <w:sz w:val="20"/>
              <w:lang w:val="en-GB" w:eastAsia="zh-CN"/>
            </w:rPr>
            <w:fldChar w:fldCharType="separate"/>
          </w:r>
          <w:r w:rsidR="00EA1EA7" w:rsidRPr="00EA1EA7">
            <w:rPr>
              <w:rFonts w:ascii="Times New Roman" w:hAnsi="Times New Roman"/>
              <w:noProof/>
              <w:sz w:val="20"/>
              <w:lang w:eastAsia="zh-CN"/>
            </w:rPr>
            <w:t>[2]</w:t>
          </w:r>
          <w:r w:rsidR="009546A8">
            <w:rPr>
              <w:rFonts w:ascii="Times New Roman" w:hAnsi="Times New Roman"/>
              <w:sz w:val="20"/>
              <w:lang w:val="en-GB" w:eastAsia="zh-CN"/>
            </w:rPr>
            <w:fldChar w:fldCharType="end"/>
          </w:r>
        </w:sdtContent>
      </w:sdt>
      <w:r w:rsidR="009546A8">
        <w:rPr>
          <w:rFonts w:ascii="Times New Roman" w:hAnsi="Times New Roman"/>
          <w:sz w:val="20"/>
          <w:lang w:val="en-GB" w:eastAsia="zh-CN"/>
        </w:rPr>
        <w:t xml:space="preserve">), </w:t>
      </w:r>
      <w:r w:rsidR="005E4401">
        <w:rPr>
          <w:rFonts w:ascii="Times New Roman" w:hAnsi="Times New Roman"/>
          <w:sz w:val="20"/>
          <w:lang w:val="en-GB" w:eastAsia="zh-CN"/>
        </w:rPr>
        <w:t>it does not make sense for the V2X/upper layer to blindly choose a particular RAT for transmissio</w:t>
      </w:r>
      <w:r w:rsidR="00EF37F4">
        <w:rPr>
          <w:rFonts w:ascii="Times New Roman" w:hAnsi="Times New Roman"/>
          <w:sz w:val="20"/>
          <w:lang w:val="en-GB" w:eastAsia="zh-CN"/>
        </w:rPr>
        <w:t>n without taking into account</w:t>
      </w:r>
      <w:r w:rsidR="005E4401">
        <w:rPr>
          <w:rFonts w:ascii="Times New Roman" w:hAnsi="Times New Roman"/>
          <w:sz w:val="20"/>
          <w:lang w:val="en-GB" w:eastAsia="zh-CN"/>
        </w:rPr>
        <w:t xml:space="preserve"> the CBR (or </w:t>
      </w:r>
      <w:r w:rsidR="00EF37F4">
        <w:rPr>
          <w:rFonts w:ascii="Times New Roman" w:hAnsi="Times New Roman"/>
          <w:sz w:val="20"/>
          <w:lang w:val="en-GB" w:eastAsia="zh-CN"/>
        </w:rPr>
        <w:t xml:space="preserve">any </w:t>
      </w:r>
      <w:r w:rsidR="005E4401">
        <w:rPr>
          <w:rFonts w:ascii="Times New Roman" w:hAnsi="Times New Roman"/>
          <w:sz w:val="20"/>
          <w:lang w:val="en-GB" w:eastAsia="zh-CN"/>
        </w:rPr>
        <w:t xml:space="preserve">equivalent metric </w:t>
      </w:r>
      <w:r w:rsidR="00EF37F4">
        <w:rPr>
          <w:rFonts w:ascii="Times New Roman" w:hAnsi="Times New Roman"/>
          <w:sz w:val="20"/>
          <w:lang w:val="en-GB" w:eastAsia="zh-CN"/>
        </w:rPr>
        <w:t>defined for NR sidelink), which would differ</w:t>
      </w:r>
      <w:r w:rsidR="005E4401">
        <w:rPr>
          <w:rFonts w:ascii="Times New Roman" w:hAnsi="Times New Roman"/>
          <w:sz w:val="20"/>
          <w:lang w:val="en-GB" w:eastAsia="zh-CN"/>
        </w:rPr>
        <w:t xml:space="preserve"> across the two RATs. In this case, we think</w:t>
      </w:r>
      <w:r w:rsidR="00314804">
        <w:rPr>
          <w:rFonts w:ascii="Times New Roman" w:hAnsi="Times New Roman"/>
          <w:sz w:val="20"/>
          <w:lang w:val="en-GB" w:eastAsia="zh-CN"/>
        </w:rPr>
        <w:t xml:space="preserve"> it</w:t>
      </w:r>
      <w:r w:rsidR="005E4401">
        <w:rPr>
          <w:rFonts w:ascii="Times New Roman" w:hAnsi="Times New Roman"/>
          <w:sz w:val="20"/>
          <w:lang w:val="en-GB" w:eastAsia="zh-CN"/>
        </w:rPr>
        <w:t xml:space="preserve"> would be quite beneficial for this information to be taken into account when determining the appropriate RAT for transmission. </w:t>
      </w:r>
    </w:p>
    <w:p w14:paraId="0EE99B5F" w14:textId="756D138E" w:rsidR="005E4401" w:rsidRPr="001C479B" w:rsidRDefault="005E4401" w:rsidP="005E4401">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It is quite beneficial for the resource utilization information of resource pools to be considered when choosing a particular RAT for V2X transmission.</w:t>
      </w:r>
    </w:p>
    <w:p w14:paraId="741BD87E" w14:textId="5E63BCD7" w:rsidR="005E4401" w:rsidRPr="00544AAA" w:rsidRDefault="005E4401" w:rsidP="00544AAA">
      <w:pPr>
        <w:rPr>
          <w:rFonts w:ascii="Times New Roman" w:hAnsi="Times New Roman"/>
          <w:sz w:val="20"/>
          <w:lang w:val="en-GB" w:eastAsia="zh-CN"/>
        </w:rPr>
      </w:pPr>
      <w:r>
        <w:rPr>
          <w:rFonts w:ascii="Times New Roman" w:hAnsi="Times New Roman"/>
          <w:sz w:val="20"/>
          <w:lang w:val="en-GB" w:eastAsia="zh-CN"/>
        </w:rPr>
        <w:t xml:space="preserve">In this regard, we propose that this AS layer information (i.e. resource utilization information </w:t>
      </w:r>
      <w:r w:rsidR="0089023C">
        <w:rPr>
          <w:rFonts w:ascii="Times New Roman" w:hAnsi="Times New Roman"/>
          <w:sz w:val="20"/>
          <w:lang w:val="en-GB" w:eastAsia="zh-CN"/>
        </w:rPr>
        <w:t xml:space="preserve">for specific resources </w:t>
      </w:r>
      <w:r>
        <w:rPr>
          <w:rFonts w:ascii="Times New Roman" w:hAnsi="Times New Roman"/>
          <w:sz w:val="20"/>
          <w:lang w:val="en-GB" w:eastAsia="zh-CN"/>
        </w:rPr>
        <w:t>e.g. CBR) is also considered during the RAT selection procedure.</w:t>
      </w:r>
      <w:r w:rsidR="009546A8">
        <w:rPr>
          <w:rFonts w:ascii="Times New Roman" w:hAnsi="Times New Roman"/>
          <w:sz w:val="20"/>
          <w:lang w:val="en-GB" w:eastAsia="zh-CN"/>
        </w:rPr>
        <w:t xml:space="preserve"> Some details of how this can be implemented is discussed in the next section.</w:t>
      </w:r>
    </w:p>
    <w:p w14:paraId="6421D43B" w14:textId="75B950D5" w:rsidR="00544AAA" w:rsidRDefault="00EF37F4" w:rsidP="0037540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EA1EA7">
        <w:rPr>
          <w:rFonts w:ascii="Times New Roman" w:eastAsia="Times New Roman" w:hAnsi="Times New Roman"/>
          <w:b/>
          <w:bCs/>
          <w:sz w:val="20"/>
          <w:szCs w:val="20"/>
          <w:u w:val="single"/>
          <w:lang w:val="en-GB" w:eastAsia="zh-CN"/>
        </w:rPr>
        <w:t xml:space="preserve"> 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resource utilization information across the resource pool(s) should be considered when selecting a suitable RAT for V2X transmission.</w:t>
      </w:r>
    </w:p>
    <w:p w14:paraId="55152EDD" w14:textId="77777777" w:rsidR="00935C11" w:rsidRDefault="00935C11" w:rsidP="00935C11">
      <w:pPr>
        <w:rPr>
          <w:rFonts w:ascii="Times New Roman" w:eastAsia="Times New Roman" w:hAnsi="Times New Roman"/>
          <w:bCs/>
          <w:i/>
          <w:sz w:val="20"/>
          <w:szCs w:val="20"/>
          <w:lang w:val="en-GB" w:eastAsia="zh-CN"/>
        </w:rPr>
      </w:pPr>
    </w:p>
    <w:p w14:paraId="03E9622B" w14:textId="37BF7EEB" w:rsidR="0037540A" w:rsidRPr="00876F5D" w:rsidRDefault="00EF37F4"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Extension of TX profile to RAT selection</w:t>
      </w:r>
    </w:p>
    <w:p w14:paraId="4874C959" w14:textId="77777777" w:rsidR="00EF37F4" w:rsidRDefault="00EF37F4" w:rsidP="00305CD5">
      <w:pPr>
        <w:rPr>
          <w:rFonts w:ascii="Times New Roman" w:hAnsi="Times New Roman"/>
          <w:sz w:val="20"/>
          <w:lang w:val="en-GB" w:eastAsia="zh-CN"/>
        </w:rPr>
      </w:pPr>
    </w:p>
    <w:p w14:paraId="1ED0AB57" w14:textId="575C62A4" w:rsidR="00B81256" w:rsidRDefault="006F4DDB" w:rsidP="00305CD5">
      <w:pPr>
        <w:rPr>
          <w:rFonts w:ascii="Times New Roman" w:hAnsi="Times New Roman"/>
          <w:sz w:val="20"/>
          <w:lang w:val="en-GB" w:eastAsia="zh-CN"/>
        </w:rPr>
      </w:pPr>
      <w:r>
        <w:rPr>
          <w:rFonts w:ascii="Times New Roman" w:hAnsi="Times New Roman"/>
          <w:sz w:val="20"/>
          <w:lang w:val="en-GB" w:eastAsia="zh-CN"/>
        </w:rPr>
        <w:t>In Rel-15, the TX profile based mechanism was defined whereby the V2X layer can indicate a particular TX profile and a corresponding transmission scheme to be used over sidelink</w:t>
      </w:r>
      <w:r w:rsidR="001F221E">
        <w:rPr>
          <w:rFonts w:ascii="Times New Roman" w:hAnsi="Times New Roman"/>
          <w:sz w:val="20"/>
          <w:lang w:val="en-GB" w:eastAsia="zh-CN"/>
        </w:rPr>
        <w:t>.</w:t>
      </w:r>
      <w:r>
        <w:rPr>
          <w:rFonts w:ascii="Times New Roman" w:hAnsi="Times New Roman"/>
          <w:sz w:val="20"/>
          <w:lang w:val="en-GB" w:eastAsia="zh-CN"/>
        </w:rPr>
        <w:t xml:space="preserve"> While the original intention then was to address the case of non-backward compatible transmission format between Rel-14 and Rel-15 UEs, the existing LTE framework can be extended to NR to serve the purpose of RAT selection. Essentially, the TX profiles can be configured at the UE and associated with specific V2X service. In addition, any other factors discussed in section 2.1 can also be considered here. For each V2X packet, the V2X layer then locates and indicates the corresponding TX profile pointer </w:t>
      </w:r>
      <w:r w:rsidR="007917EB">
        <w:rPr>
          <w:rFonts w:ascii="Times New Roman" w:hAnsi="Times New Roman"/>
          <w:sz w:val="20"/>
          <w:lang w:val="en-GB" w:eastAsia="zh-CN"/>
        </w:rPr>
        <w:t xml:space="preserve">to the AS layer alongside the packet. This TX profile indicates the corresponding RAT to be used by the AS layer when transmitting the packet. </w:t>
      </w:r>
    </w:p>
    <w:p w14:paraId="483BC667" w14:textId="5C8406C7" w:rsidR="007917EB" w:rsidRDefault="00FD544A" w:rsidP="00305CD5">
      <w:pPr>
        <w:rPr>
          <w:rFonts w:ascii="Times New Roman" w:hAnsi="Times New Roman"/>
          <w:sz w:val="20"/>
          <w:lang w:val="en-GB" w:eastAsia="zh-CN"/>
        </w:rPr>
      </w:pPr>
      <w:r>
        <w:rPr>
          <w:rFonts w:ascii="Times New Roman" w:hAnsi="Times New Roman"/>
          <w:sz w:val="20"/>
          <w:lang w:val="en-GB" w:eastAsia="zh-CN"/>
        </w:rPr>
        <w:t xml:space="preserve">In addition, as </w:t>
      </w:r>
      <w:r w:rsidR="00377DF9">
        <w:rPr>
          <w:rFonts w:ascii="Times New Roman" w:hAnsi="Times New Roman"/>
          <w:sz w:val="20"/>
          <w:lang w:val="en-GB" w:eastAsia="zh-CN"/>
        </w:rPr>
        <w:t>discussed in</w:t>
      </w:r>
      <w:r w:rsidR="007917EB">
        <w:rPr>
          <w:rFonts w:ascii="Times New Roman" w:hAnsi="Times New Roman"/>
          <w:sz w:val="20"/>
          <w:lang w:val="en-GB" w:eastAsia="zh-CN"/>
        </w:rPr>
        <w:t xml:space="preserve"> </w:t>
      </w:r>
      <w:r>
        <w:rPr>
          <w:rFonts w:ascii="Times New Roman" w:hAnsi="Times New Roman"/>
          <w:sz w:val="20"/>
          <w:lang w:val="en-GB" w:eastAsia="zh-CN"/>
        </w:rPr>
        <w:t>Proposal 3</w:t>
      </w:r>
      <w:r w:rsidR="007917EB">
        <w:rPr>
          <w:rFonts w:ascii="Times New Roman" w:hAnsi="Times New Roman"/>
          <w:sz w:val="20"/>
          <w:lang w:val="en-GB" w:eastAsia="zh-CN"/>
        </w:rPr>
        <w:t>, there can be multiple ways of using the resource utilization information during RAT selection procedure:</w:t>
      </w:r>
    </w:p>
    <w:p w14:paraId="245DCB5A" w14:textId="2A6C0BD2" w:rsidR="007917EB" w:rsidRPr="007917EB" w:rsidRDefault="007917EB" w:rsidP="007917EB">
      <w:pPr>
        <w:pStyle w:val="ListParagraph"/>
        <w:numPr>
          <w:ilvl w:val="0"/>
          <w:numId w:val="32"/>
        </w:numPr>
        <w:rPr>
          <w:rFonts w:ascii="Times New Roman" w:hAnsi="Times New Roman"/>
          <w:sz w:val="20"/>
          <w:lang w:val="en-GB" w:eastAsia="zh-CN"/>
        </w:rPr>
      </w:pPr>
      <w:r w:rsidRPr="007917EB">
        <w:rPr>
          <w:rFonts w:ascii="Times New Roman" w:hAnsi="Times New Roman"/>
          <w:sz w:val="20"/>
          <w:lang w:val="en-GB" w:eastAsia="zh-CN"/>
        </w:rPr>
        <w:t xml:space="preserve">The </w:t>
      </w:r>
      <w:r>
        <w:rPr>
          <w:rFonts w:ascii="Times New Roman" w:hAnsi="Times New Roman"/>
          <w:sz w:val="20"/>
          <w:lang w:val="en-GB" w:eastAsia="zh-CN"/>
        </w:rPr>
        <w:t xml:space="preserve">V2X/upper </w:t>
      </w:r>
      <w:r w:rsidRPr="007917EB">
        <w:rPr>
          <w:rFonts w:ascii="Times New Roman" w:hAnsi="Times New Roman"/>
          <w:sz w:val="20"/>
          <w:lang w:val="en-GB" w:eastAsia="zh-CN"/>
        </w:rPr>
        <w:t xml:space="preserve">layer does not take the resource utilization/congestion of the RATs into account and simply indicates to the AS layer to select one particular RAT. In this case, the UE would be forced to follow the indication and may either transmit anyway (leading to further congestion) or be forced to skip transmissions (due to CBR restrictions in place), leading to a degradation in quality for the particular </w:t>
      </w:r>
      <w:r>
        <w:rPr>
          <w:rFonts w:ascii="Times New Roman" w:hAnsi="Times New Roman"/>
          <w:sz w:val="20"/>
          <w:lang w:val="en-GB" w:eastAsia="zh-CN"/>
        </w:rPr>
        <w:t xml:space="preserve">V2X </w:t>
      </w:r>
      <w:r w:rsidRPr="007917EB">
        <w:rPr>
          <w:rFonts w:ascii="Times New Roman" w:hAnsi="Times New Roman"/>
          <w:sz w:val="20"/>
          <w:lang w:val="en-GB" w:eastAsia="zh-CN"/>
        </w:rPr>
        <w:t>application.</w:t>
      </w:r>
    </w:p>
    <w:p w14:paraId="3D4F0281" w14:textId="2AF3B41B" w:rsidR="007917EB" w:rsidRPr="007917EB" w:rsidRDefault="007917EB" w:rsidP="007917EB">
      <w:pPr>
        <w:pStyle w:val="ListParagraph"/>
        <w:numPr>
          <w:ilvl w:val="0"/>
          <w:numId w:val="32"/>
        </w:numPr>
        <w:rPr>
          <w:rFonts w:ascii="Times New Roman" w:hAnsi="Times New Roman"/>
          <w:sz w:val="20"/>
          <w:lang w:val="en-GB" w:eastAsia="zh-CN"/>
        </w:rPr>
      </w:pPr>
      <w:r w:rsidRPr="007917EB">
        <w:rPr>
          <w:rFonts w:ascii="Times New Roman" w:hAnsi="Times New Roman"/>
          <w:sz w:val="20"/>
          <w:lang w:val="en-GB" w:eastAsia="zh-CN"/>
        </w:rPr>
        <w:t xml:space="preserve">The </w:t>
      </w:r>
      <w:r>
        <w:rPr>
          <w:rFonts w:ascii="Times New Roman" w:hAnsi="Times New Roman"/>
          <w:sz w:val="20"/>
          <w:lang w:val="en-GB" w:eastAsia="zh-CN"/>
        </w:rPr>
        <w:t>V2X/upper</w:t>
      </w:r>
      <w:r w:rsidRPr="007917EB">
        <w:rPr>
          <w:rFonts w:ascii="Times New Roman" w:hAnsi="Times New Roman"/>
          <w:sz w:val="20"/>
          <w:lang w:val="en-GB" w:eastAsia="zh-CN"/>
        </w:rPr>
        <w:t xml:space="preserve"> layer is informed of the resource usage of the RATs and takes those into account when making the decision. This can be don</w:t>
      </w:r>
      <w:r>
        <w:rPr>
          <w:rFonts w:ascii="Times New Roman" w:hAnsi="Times New Roman"/>
          <w:sz w:val="20"/>
          <w:lang w:val="en-GB" w:eastAsia="zh-CN"/>
        </w:rPr>
        <w:t xml:space="preserve">e by internal UE implementation, </w:t>
      </w:r>
      <w:r w:rsidRPr="007917EB">
        <w:rPr>
          <w:rFonts w:ascii="Times New Roman" w:hAnsi="Times New Roman"/>
          <w:sz w:val="20"/>
          <w:lang w:val="en-GB" w:eastAsia="zh-CN"/>
        </w:rPr>
        <w:t xml:space="preserve">for instance by indicating the average resource usage </w:t>
      </w:r>
      <w:r>
        <w:rPr>
          <w:rFonts w:ascii="Times New Roman" w:hAnsi="Times New Roman"/>
          <w:sz w:val="20"/>
          <w:lang w:val="en-GB" w:eastAsia="zh-CN"/>
        </w:rPr>
        <w:t>(</w:t>
      </w:r>
      <w:r w:rsidRPr="007917EB">
        <w:rPr>
          <w:rFonts w:ascii="Times New Roman" w:hAnsi="Times New Roman"/>
          <w:sz w:val="20"/>
          <w:lang w:val="en-GB" w:eastAsia="zh-CN"/>
        </w:rPr>
        <w:t>or CBR</w:t>
      </w:r>
      <w:r>
        <w:rPr>
          <w:rFonts w:ascii="Times New Roman" w:hAnsi="Times New Roman"/>
          <w:sz w:val="20"/>
          <w:lang w:val="en-GB" w:eastAsia="zh-CN"/>
        </w:rPr>
        <w:t>)</w:t>
      </w:r>
      <w:r w:rsidRPr="007917EB">
        <w:rPr>
          <w:rFonts w:ascii="Times New Roman" w:hAnsi="Times New Roman"/>
          <w:sz w:val="20"/>
          <w:lang w:val="en-GB" w:eastAsia="zh-CN"/>
        </w:rPr>
        <w:t xml:space="preserve"> over specific set of resources for each RAT. However, since it </w:t>
      </w:r>
      <w:r>
        <w:rPr>
          <w:rFonts w:ascii="Times New Roman" w:hAnsi="Times New Roman"/>
          <w:sz w:val="20"/>
          <w:lang w:val="en-GB" w:eastAsia="zh-CN"/>
        </w:rPr>
        <w:t xml:space="preserve">is </w:t>
      </w:r>
      <w:r w:rsidRPr="007917EB">
        <w:rPr>
          <w:rFonts w:ascii="Times New Roman" w:hAnsi="Times New Roman"/>
          <w:sz w:val="20"/>
          <w:lang w:val="en-GB" w:eastAsia="zh-CN"/>
        </w:rPr>
        <w:t>the job of the AS layer to select specific resources for transmission, it seems somewhat convoluted that the AS layer first indicate</w:t>
      </w:r>
      <w:r>
        <w:rPr>
          <w:rFonts w:ascii="Times New Roman" w:hAnsi="Times New Roman"/>
          <w:sz w:val="20"/>
          <w:lang w:val="en-GB" w:eastAsia="zh-CN"/>
        </w:rPr>
        <w:t>s the</w:t>
      </w:r>
      <w:r w:rsidRPr="007917EB">
        <w:rPr>
          <w:rFonts w:ascii="Times New Roman" w:hAnsi="Times New Roman"/>
          <w:sz w:val="20"/>
          <w:lang w:val="en-GB" w:eastAsia="zh-CN"/>
        </w:rPr>
        <w:t xml:space="preserve"> availability of potential resources to the upper layer, which might change once the AS layer actually receives the </w:t>
      </w:r>
      <w:r>
        <w:rPr>
          <w:rFonts w:ascii="Times New Roman" w:hAnsi="Times New Roman"/>
          <w:sz w:val="20"/>
          <w:lang w:val="en-GB" w:eastAsia="zh-CN"/>
        </w:rPr>
        <w:t xml:space="preserve">V2X </w:t>
      </w:r>
      <w:r w:rsidRPr="007917EB">
        <w:rPr>
          <w:rFonts w:ascii="Times New Roman" w:hAnsi="Times New Roman"/>
          <w:sz w:val="20"/>
          <w:lang w:val="en-GB" w:eastAsia="zh-CN"/>
        </w:rPr>
        <w:t>packet for transmission.</w:t>
      </w:r>
    </w:p>
    <w:p w14:paraId="4CCC8B29" w14:textId="08265030" w:rsidR="007917EB" w:rsidRPr="007917EB" w:rsidRDefault="007917EB" w:rsidP="007917EB">
      <w:pPr>
        <w:pStyle w:val="ListParagraph"/>
        <w:numPr>
          <w:ilvl w:val="0"/>
          <w:numId w:val="32"/>
        </w:numPr>
        <w:rPr>
          <w:rFonts w:ascii="Times New Roman" w:hAnsi="Times New Roman"/>
          <w:sz w:val="20"/>
          <w:lang w:val="en-GB" w:eastAsia="zh-CN"/>
        </w:rPr>
      </w:pPr>
      <w:r w:rsidRPr="007917EB">
        <w:rPr>
          <w:rFonts w:ascii="Times New Roman" w:hAnsi="Times New Roman"/>
          <w:sz w:val="20"/>
          <w:lang w:val="en-GB" w:eastAsia="zh-CN"/>
        </w:rPr>
        <w:t xml:space="preserve">The </w:t>
      </w:r>
      <w:r w:rsidR="00116AED">
        <w:rPr>
          <w:rFonts w:ascii="Times New Roman" w:hAnsi="Times New Roman"/>
          <w:sz w:val="20"/>
          <w:lang w:val="en-GB" w:eastAsia="zh-CN"/>
        </w:rPr>
        <w:t>V2X/upper</w:t>
      </w:r>
      <w:r w:rsidRPr="007917EB">
        <w:rPr>
          <w:rFonts w:ascii="Times New Roman" w:hAnsi="Times New Roman"/>
          <w:sz w:val="20"/>
          <w:lang w:val="en-GB" w:eastAsia="zh-CN"/>
        </w:rPr>
        <w:t xml:space="preserve"> layer can include additional information alongside the packet passed down to the AS layer which can serve the purpose of assisting the AS layer to determine if the channel conditions are suitable for </w:t>
      </w:r>
      <w:r w:rsidRPr="007917EB">
        <w:rPr>
          <w:rFonts w:ascii="Times New Roman" w:hAnsi="Times New Roman"/>
          <w:sz w:val="20"/>
          <w:lang w:val="en-GB" w:eastAsia="zh-CN"/>
        </w:rPr>
        <w:lastRenderedPageBreak/>
        <w:t xml:space="preserve">this RAT or whether the application layer needs to switch to a different RAT. </w:t>
      </w:r>
      <w:r w:rsidR="006B69DF">
        <w:rPr>
          <w:rFonts w:ascii="Times New Roman" w:hAnsi="Times New Roman"/>
          <w:sz w:val="20"/>
          <w:lang w:val="en-GB" w:eastAsia="zh-CN"/>
        </w:rPr>
        <w:t>This can</w:t>
      </w:r>
      <w:r w:rsidR="003638A3">
        <w:rPr>
          <w:rFonts w:ascii="Times New Roman" w:hAnsi="Times New Roman"/>
          <w:sz w:val="20"/>
          <w:lang w:val="en-GB" w:eastAsia="zh-CN"/>
        </w:rPr>
        <w:t>,</w:t>
      </w:r>
      <w:r w:rsidR="006B69DF">
        <w:rPr>
          <w:rFonts w:ascii="Times New Roman" w:hAnsi="Times New Roman"/>
          <w:sz w:val="20"/>
          <w:lang w:val="en-GB" w:eastAsia="zh-CN"/>
        </w:rPr>
        <w:t xml:space="preserve"> for example be a simple flag indicating if the AS layer is allowed to switch to a different RAT if determined by some preconfigured criteria. Based on whether it is allowed by the upper layers to choose LTE or NR sidelink for transmission, the actual RAT to be used can be determined. </w:t>
      </w:r>
      <w:r w:rsidR="00116AED">
        <w:rPr>
          <w:rFonts w:ascii="Times New Roman" w:hAnsi="Times New Roman"/>
          <w:sz w:val="20"/>
          <w:lang w:val="en-GB" w:eastAsia="zh-CN"/>
        </w:rPr>
        <w:t>This option has the advantage of including the resource utilization information in RAT selection but at the same time, keeping the AS layer agnostic to other f</w:t>
      </w:r>
      <w:r w:rsidR="006B69DF">
        <w:rPr>
          <w:rFonts w:ascii="Times New Roman" w:hAnsi="Times New Roman"/>
          <w:sz w:val="20"/>
          <w:lang w:val="en-GB" w:eastAsia="zh-CN"/>
        </w:rPr>
        <w:t>actors.</w:t>
      </w:r>
      <w:r w:rsidR="00116AED">
        <w:rPr>
          <w:rFonts w:ascii="Times New Roman" w:hAnsi="Times New Roman"/>
          <w:sz w:val="20"/>
          <w:lang w:val="en-GB" w:eastAsia="zh-CN"/>
        </w:rPr>
        <w:t xml:space="preserve"> This can also handle the case when it may not be desirable to have this flexibility </w:t>
      </w:r>
      <w:r w:rsidR="006B69DF">
        <w:rPr>
          <w:rFonts w:ascii="Times New Roman" w:hAnsi="Times New Roman"/>
          <w:sz w:val="20"/>
          <w:lang w:val="en-GB" w:eastAsia="zh-CN"/>
        </w:rPr>
        <w:t xml:space="preserve">for some </w:t>
      </w:r>
      <w:r w:rsidR="00116AED">
        <w:rPr>
          <w:rFonts w:ascii="Times New Roman" w:hAnsi="Times New Roman"/>
          <w:sz w:val="20"/>
          <w:lang w:val="en-GB" w:eastAsia="zh-CN"/>
        </w:rPr>
        <w:t>V2X service.</w:t>
      </w:r>
    </w:p>
    <w:p w14:paraId="42D92EEA" w14:textId="02A231EF" w:rsidR="00BD4114" w:rsidRDefault="00BD4114" w:rsidP="003638A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EA1EA7">
        <w:rPr>
          <w:rFonts w:ascii="Times New Roman" w:eastAsia="Times New Roman" w:hAnsi="Times New Roman"/>
          <w:b/>
          <w:bCs/>
          <w:sz w:val="20"/>
          <w:szCs w:val="20"/>
          <w:u w:val="single"/>
          <w:lang w:val="en-GB" w:eastAsia="zh-CN"/>
        </w:rPr>
        <w:t xml:space="preserve"> 4</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89023C">
        <w:rPr>
          <w:rFonts w:ascii="Times New Roman" w:eastAsia="Times New Roman" w:hAnsi="Times New Roman"/>
          <w:bCs/>
          <w:i/>
          <w:sz w:val="20"/>
          <w:szCs w:val="20"/>
          <w:lang w:val="en-GB" w:eastAsia="zh-CN"/>
        </w:rPr>
        <w:t>The TX profile based mechanism defined in Rel-15 shall be extended to perform RAT selection</w:t>
      </w:r>
      <w:r w:rsidR="001E251D">
        <w:rPr>
          <w:rFonts w:ascii="Times New Roman" w:eastAsia="Times New Roman" w:hAnsi="Times New Roman"/>
          <w:bCs/>
          <w:i/>
          <w:sz w:val="20"/>
          <w:szCs w:val="20"/>
          <w:lang w:val="en-GB" w:eastAsia="zh-CN"/>
        </w:rPr>
        <w:t xml:space="preserve"> for NR V2X</w:t>
      </w:r>
      <w:r w:rsidR="0089023C">
        <w:rPr>
          <w:rFonts w:ascii="Times New Roman" w:eastAsia="Times New Roman" w:hAnsi="Times New Roman"/>
          <w:bCs/>
          <w:i/>
          <w:sz w:val="20"/>
          <w:szCs w:val="20"/>
          <w:lang w:val="en-GB" w:eastAsia="zh-CN"/>
        </w:rPr>
        <w:t>.</w:t>
      </w:r>
    </w:p>
    <w:p w14:paraId="38C54BCB" w14:textId="3ED3C2FC" w:rsidR="00A85069" w:rsidRPr="00397FA3" w:rsidRDefault="0089023C" w:rsidP="003638A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EA1EA7">
        <w:rPr>
          <w:rFonts w:ascii="Times New Roman" w:eastAsia="Times New Roman" w:hAnsi="Times New Roman"/>
          <w:b/>
          <w:bCs/>
          <w:sz w:val="20"/>
          <w:szCs w:val="20"/>
          <w:u w:val="single"/>
          <w:lang w:val="en-GB" w:eastAsia="zh-CN"/>
        </w:rPr>
        <w:t xml:space="preserve"> 5</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to discuss </w:t>
      </w:r>
      <w:r w:rsidR="00FD544A">
        <w:rPr>
          <w:rFonts w:ascii="Times New Roman" w:eastAsia="Times New Roman" w:hAnsi="Times New Roman"/>
          <w:bCs/>
          <w:i/>
          <w:sz w:val="20"/>
          <w:szCs w:val="20"/>
          <w:lang w:val="en-GB" w:eastAsia="zh-CN"/>
        </w:rPr>
        <w:t>(based on aforementioned options)</w:t>
      </w:r>
      <w:r>
        <w:rPr>
          <w:rFonts w:ascii="Times New Roman" w:eastAsia="Times New Roman" w:hAnsi="Times New Roman"/>
          <w:bCs/>
          <w:i/>
          <w:sz w:val="20"/>
          <w:szCs w:val="20"/>
          <w:lang w:val="en-GB" w:eastAsia="zh-CN"/>
        </w:rPr>
        <w:t xml:space="preserve"> how to incorporate the resource utilization information within the TX profile based RAT selection mechanism.</w:t>
      </w:r>
    </w:p>
    <w:p w14:paraId="50A28EC3" w14:textId="77777777" w:rsidR="008669B1" w:rsidRPr="00E0063E" w:rsidRDefault="008669B1" w:rsidP="008669B1">
      <w:pPr>
        <w:pStyle w:val="Tdoc"/>
      </w:pPr>
      <w:r w:rsidRPr="00E0063E">
        <w:t>Conclusion</w:t>
      </w:r>
    </w:p>
    <w:p w14:paraId="50A28EC4" w14:textId="7F5EC1A1"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F2386B">
        <w:rPr>
          <w:rFonts w:ascii="Times New Roman" w:eastAsia="Times New Roman" w:hAnsi="Times New Roman"/>
          <w:bCs/>
          <w:sz w:val="20"/>
          <w:szCs w:val="20"/>
          <w:lang w:val="en-GB" w:eastAsia="zh-CN"/>
        </w:rPr>
        <w:t xml:space="preserve">RAT/interface selection </w:t>
      </w:r>
      <w:r w:rsidR="00883D0A">
        <w:rPr>
          <w:rFonts w:ascii="Times New Roman" w:eastAsia="Times New Roman" w:hAnsi="Times New Roman"/>
          <w:bCs/>
          <w:sz w:val="20"/>
          <w:szCs w:val="20"/>
          <w:lang w:val="en-GB" w:eastAsia="zh-CN"/>
        </w:rPr>
        <w:t xml:space="preserve">for </w:t>
      </w:r>
      <w:r w:rsidR="00F2386B">
        <w:rPr>
          <w:rFonts w:ascii="Times New Roman" w:eastAsia="Times New Roman" w:hAnsi="Times New Roman"/>
          <w:bCs/>
          <w:sz w:val="20"/>
          <w:szCs w:val="20"/>
          <w:lang w:val="en-GB" w:eastAsia="zh-CN"/>
        </w:rPr>
        <w:t xml:space="preserve">V2X transmission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 xml:space="preserve">makes the following </w:t>
      </w:r>
      <w:r w:rsidR="00EA1EA7">
        <w:rPr>
          <w:rFonts w:ascii="Times New Roman" w:eastAsia="Times New Roman" w:hAnsi="Times New Roman"/>
          <w:bCs/>
          <w:sz w:val="20"/>
          <w:szCs w:val="20"/>
          <w:lang w:val="en-GB" w:eastAsia="zh-CN"/>
        </w:rPr>
        <w:t xml:space="preserve">observations and </w:t>
      </w:r>
      <w:r w:rsidR="00BD4C5D">
        <w:rPr>
          <w:rFonts w:ascii="Times New Roman" w:eastAsia="Times New Roman" w:hAnsi="Times New Roman"/>
          <w:bCs/>
          <w:sz w:val="20"/>
          <w:szCs w:val="20"/>
          <w:lang w:val="en-GB" w:eastAsia="zh-CN"/>
        </w:rPr>
        <w:t>proposals</w:t>
      </w:r>
      <w:r w:rsidR="00777344">
        <w:rPr>
          <w:rFonts w:ascii="Times New Roman" w:eastAsia="Times New Roman" w:hAnsi="Times New Roman"/>
          <w:bCs/>
          <w:sz w:val="20"/>
          <w:szCs w:val="20"/>
          <w:lang w:val="en-GB" w:eastAsia="zh-CN"/>
        </w:rPr>
        <w:t>:</w:t>
      </w:r>
    </w:p>
    <w:p w14:paraId="0EFD3BD3" w14:textId="77777777" w:rsidR="007E0502" w:rsidRDefault="007E0502" w:rsidP="007E0502">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should discuss whether the RAT selection for V2X transmissions is expected to be per V2X service/application or per V2X packet.</w:t>
      </w:r>
    </w:p>
    <w:p w14:paraId="23ECC361" w14:textId="77777777" w:rsidR="007E0502" w:rsidRPr="007E0502" w:rsidRDefault="007E0502" w:rsidP="007E0502">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confirms that it is up to the V2X/upper layer to decide and indicate the set of candidate RAT(s) for transmission of a given V2X service.</w:t>
      </w:r>
    </w:p>
    <w:p w14:paraId="4D101CC8" w14:textId="77777777" w:rsidR="007E0502" w:rsidRPr="001C479B" w:rsidRDefault="007E0502" w:rsidP="007E0502">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It is quite beneficial for the resource utilization information of resource pools to be considered when choosing a particular RAT for V2X transmission.</w:t>
      </w:r>
    </w:p>
    <w:p w14:paraId="7E2CF580" w14:textId="77777777" w:rsidR="007E0502" w:rsidRDefault="007E0502" w:rsidP="007E0502">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resource utilization information across the resource pool(s) should be considered when selecting a suitable RAT for V2X transmission.</w:t>
      </w:r>
    </w:p>
    <w:p w14:paraId="1DD32F55" w14:textId="77777777" w:rsidR="007E0502" w:rsidRDefault="007E0502" w:rsidP="007E0502">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TX profile based mechanism defined in Rel-15 shall be extended to perform RAT selection for NR V2X.</w:t>
      </w:r>
    </w:p>
    <w:p w14:paraId="49CB7EDC" w14:textId="77777777" w:rsidR="007E0502" w:rsidRPr="00397FA3" w:rsidRDefault="007E0502" w:rsidP="007E0502">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5:</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discuss (based on aforementioned options) how to incorporate the resource utilization information within the TX profile based RAT selection mechanism.</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EA1EA7" w14:paraId="06C6B223" w14:textId="77777777" w:rsidTr="0078069A">
            <w:trPr>
              <w:divId w:val="79913096"/>
              <w:tblCellSpacing w:w="15" w:type="dxa"/>
            </w:trPr>
            <w:tc>
              <w:tcPr>
                <w:tcW w:w="144" w:type="pct"/>
                <w:hideMark/>
              </w:tcPr>
              <w:p w14:paraId="57388521" w14:textId="77777777" w:rsidR="00EA1EA7" w:rsidRDefault="00EA1EA7">
                <w:pPr>
                  <w:pStyle w:val="Bibliography"/>
                  <w:rPr>
                    <w:noProof/>
                    <w:sz w:val="24"/>
                    <w:szCs w:val="24"/>
                  </w:rPr>
                </w:pPr>
                <w:r>
                  <w:rPr>
                    <w:noProof/>
                  </w:rPr>
                  <w:t xml:space="preserve">[1] </w:t>
                </w:r>
              </w:p>
            </w:tc>
            <w:tc>
              <w:tcPr>
                <w:tcW w:w="0" w:type="auto"/>
                <w:hideMark/>
              </w:tcPr>
              <w:p w14:paraId="2E58266B" w14:textId="77777777" w:rsidR="00EA1EA7" w:rsidRDefault="00EA1EA7">
                <w:pPr>
                  <w:pStyle w:val="Bibliography"/>
                  <w:rPr>
                    <w:noProof/>
                  </w:rPr>
                </w:pPr>
                <w:r>
                  <w:rPr>
                    <w:noProof/>
                  </w:rPr>
                  <w:t xml:space="preserve">"RP-181429, "New SID: Study on NR V2X", Vodafone". </w:t>
                </w:r>
              </w:p>
            </w:tc>
          </w:tr>
          <w:tr w:rsidR="00EA1EA7" w14:paraId="1EC8D302" w14:textId="77777777" w:rsidTr="0078069A">
            <w:trPr>
              <w:divId w:val="79913096"/>
              <w:tblCellSpacing w:w="15" w:type="dxa"/>
            </w:trPr>
            <w:tc>
              <w:tcPr>
                <w:tcW w:w="144" w:type="pct"/>
                <w:hideMark/>
              </w:tcPr>
              <w:p w14:paraId="0FACA556" w14:textId="77777777" w:rsidR="00EA1EA7" w:rsidRDefault="00EA1EA7">
                <w:pPr>
                  <w:pStyle w:val="Bibliography"/>
                  <w:rPr>
                    <w:noProof/>
                  </w:rPr>
                </w:pPr>
                <w:r>
                  <w:rPr>
                    <w:noProof/>
                  </w:rPr>
                  <w:t xml:space="preserve">[2] </w:t>
                </w:r>
              </w:p>
            </w:tc>
            <w:tc>
              <w:tcPr>
                <w:tcW w:w="0" w:type="auto"/>
                <w:hideMark/>
              </w:tcPr>
              <w:p w14:paraId="6D4F85B1" w14:textId="77777777" w:rsidR="00EA1EA7" w:rsidRDefault="00EA1EA7">
                <w:pPr>
                  <w:pStyle w:val="Bibliography"/>
                  <w:rPr>
                    <w:noProof/>
                  </w:rPr>
                </w:pPr>
                <w:r>
                  <w:rPr>
                    <w:noProof/>
                  </w:rPr>
                  <w:t xml:space="preserve">"TR 22.186, Enhancement of 3GPP support for V2X scenarios; Stage 1". </w:t>
                </w:r>
              </w:p>
            </w:tc>
          </w:tr>
          <w:tr w:rsidR="00EA1EA7" w14:paraId="2C2CD6D9" w14:textId="77777777" w:rsidTr="0078069A">
            <w:trPr>
              <w:divId w:val="79913096"/>
              <w:tblCellSpacing w:w="15" w:type="dxa"/>
            </w:trPr>
            <w:tc>
              <w:tcPr>
                <w:tcW w:w="144" w:type="pct"/>
                <w:hideMark/>
              </w:tcPr>
              <w:p w14:paraId="1953C95F" w14:textId="77777777" w:rsidR="00EA1EA7" w:rsidRDefault="00EA1EA7">
                <w:pPr>
                  <w:pStyle w:val="Bibliography"/>
                  <w:rPr>
                    <w:noProof/>
                  </w:rPr>
                </w:pPr>
                <w:r>
                  <w:rPr>
                    <w:noProof/>
                  </w:rPr>
                  <w:t xml:space="preserve">[3] </w:t>
                </w:r>
              </w:p>
            </w:tc>
            <w:tc>
              <w:tcPr>
                <w:tcW w:w="0" w:type="auto"/>
                <w:hideMark/>
              </w:tcPr>
              <w:p w14:paraId="3E610C97" w14:textId="77777777" w:rsidR="00EA1EA7" w:rsidRDefault="00EA1EA7">
                <w:pPr>
                  <w:pStyle w:val="Bibliography"/>
                  <w:rPr>
                    <w:noProof/>
                  </w:rPr>
                </w:pPr>
                <w:r>
                  <w:rPr>
                    <w:noProof/>
                  </w:rPr>
                  <w:t xml:space="preserve">"TR 23.786, Study on architecture enhancements for EPS and 5G System to support advanced V2X services". </w:t>
                </w:r>
              </w:p>
            </w:tc>
          </w:tr>
        </w:tbl>
        <w:p w14:paraId="4F3AFC14" w14:textId="77777777" w:rsidR="00EA1EA7" w:rsidRDefault="00EA1EA7">
          <w:pPr>
            <w:divId w:val="79913096"/>
            <w:rPr>
              <w:rFonts w:eastAsia="Times New Roman"/>
              <w:noProof/>
            </w:rPr>
          </w:pPr>
        </w:p>
        <w:p w14:paraId="0BF97D28" w14:textId="29EF04CA" w:rsidR="003379D6" w:rsidRDefault="007E0502"/>
      </w:sdtContent>
    </w:sdt>
    <w:p w14:paraId="691EAA26" w14:textId="62577732" w:rsidR="00C73BA9" w:rsidRDefault="00C73BA9"/>
    <w:p w14:paraId="4196A02B" w14:textId="65BAC889" w:rsidR="00DF25A3" w:rsidRDefault="00DF25A3"/>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E772C0" w:rsidRDefault="00E772C0">
      <w:pPr>
        <w:spacing w:after="0" w:line="240" w:lineRule="auto"/>
      </w:pPr>
      <w:r>
        <w:separator/>
      </w:r>
    </w:p>
  </w:endnote>
  <w:endnote w:type="continuationSeparator" w:id="0">
    <w:p w14:paraId="50A28EF3" w14:textId="77777777" w:rsidR="00E772C0" w:rsidRDefault="00E77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772C0" w:rsidRDefault="00E772C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0502">
      <w:rPr>
        <w:rFonts w:ascii="Arial" w:hAnsi="Arial" w:cs="Arial"/>
        <w:b/>
        <w:noProof/>
        <w:sz w:val="18"/>
        <w:szCs w:val="18"/>
      </w:rPr>
      <w:t>3</w:t>
    </w:r>
    <w:r>
      <w:rPr>
        <w:rFonts w:ascii="Arial" w:hAnsi="Arial" w:cs="Arial"/>
        <w:b/>
        <w:sz w:val="18"/>
        <w:szCs w:val="18"/>
      </w:rPr>
      <w:fldChar w:fldCharType="end"/>
    </w:r>
  </w:p>
  <w:p w14:paraId="50A28EF5" w14:textId="77777777" w:rsidR="00E772C0" w:rsidRDefault="00E772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E772C0" w:rsidRDefault="00E772C0">
      <w:pPr>
        <w:spacing w:after="0" w:line="240" w:lineRule="auto"/>
      </w:pPr>
      <w:r>
        <w:separator/>
      </w:r>
    </w:p>
  </w:footnote>
  <w:footnote w:type="continuationSeparator" w:id="0">
    <w:p w14:paraId="50A28EF1" w14:textId="77777777" w:rsidR="00E772C0" w:rsidRDefault="00E772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19"/>
  </w:num>
  <w:num w:numId="3">
    <w:abstractNumId w:val="15"/>
  </w:num>
  <w:num w:numId="4">
    <w:abstractNumId w:val="14"/>
  </w:num>
  <w:num w:numId="5">
    <w:abstractNumId w:val="5"/>
    <w:lvlOverride w:ilvl="0">
      <w:startOverride w:val="1"/>
    </w:lvlOverride>
  </w:num>
  <w:num w:numId="6">
    <w:abstractNumId w:val="7"/>
    <w:lvlOverride w:ilvl="0">
      <w:startOverride w:val="2"/>
    </w:lvlOverride>
  </w:num>
  <w:num w:numId="7">
    <w:abstractNumId w:val="27"/>
  </w:num>
  <w:num w:numId="8">
    <w:abstractNumId w:val="11"/>
  </w:num>
  <w:num w:numId="9">
    <w:abstractNumId w:val="8"/>
  </w:num>
  <w:num w:numId="10">
    <w:abstractNumId w:val="22"/>
  </w:num>
  <w:num w:numId="11">
    <w:abstractNumId w:val="29"/>
  </w:num>
  <w:num w:numId="12">
    <w:abstractNumId w:val="6"/>
  </w:num>
  <w:num w:numId="13">
    <w:abstractNumId w:val="9"/>
  </w:num>
  <w:num w:numId="14">
    <w:abstractNumId w:val="3"/>
  </w:num>
  <w:num w:numId="15">
    <w:abstractNumId w:val="4"/>
  </w:num>
  <w:num w:numId="16">
    <w:abstractNumId w:val="13"/>
  </w:num>
  <w:num w:numId="17">
    <w:abstractNumId w:val="26"/>
  </w:num>
  <w:num w:numId="18">
    <w:abstractNumId w:val="12"/>
  </w:num>
  <w:num w:numId="19">
    <w:abstractNumId w:val="23"/>
  </w:num>
  <w:num w:numId="20">
    <w:abstractNumId w:val="2"/>
  </w:num>
  <w:num w:numId="21">
    <w:abstractNumId w:val="28"/>
  </w:num>
  <w:num w:numId="22">
    <w:abstractNumId w:val="1"/>
  </w:num>
  <w:num w:numId="23">
    <w:abstractNumId w:val="21"/>
  </w:num>
  <w:num w:numId="24">
    <w:abstractNumId w:val="31"/>
  </w:num>
  <w:num w:numId="25">
    <w:abstractNumId w:val="20"/>
  </w:num>
  <w:num w:numId="26">
    <w:abstractNumId w:val="18"/>
  </w:num>
  <w:num w:numId="27">
    <w:abstractNumId w:val="16"/>
  </w:num>
  <w:num w:numId="28">
    <w:abstractNumId w:val="30"/>
  </w:num>
  <w:num w:numId="29">
    <w:abstractNumId w:val="0"/>
  </w:num>
  <w:num w:numId="30">
    <w:abstractNumId w:val="10"/>
  </w:num>
  <w:num w:numId="31">
    <w:abstractNumId w:val="24"/>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2151A"/>
    <w:rsid w:val="00031A47"/>
    <w:rsid w:val="000336C8"/>
    <w:rsid w:val="00053B8A"/>
    <w:rsid w:val="00061F84"/>
    <w:rsid w:val="000632AE"/>
    <w:rsid w:val="00066057"/>
    <w:rsid w:val="00071BD0"/>
    <w:rsid w:val="000760CC"/>
    <w:rsid w:val="0007638E"/>
    <w:rsid w:val="00077473"/>
    <w:rsid w:val="00081766"/>
    <w:rsid w:val="0008197A"/>
    <w:rsid w:val="00096596"/>
    <w:rsid w:val="000A09E6"/>
    <w:rsid w:val="000A13E8"/>
    <w:rsid w:val="000A7E1C"/>
    <w:rsid w:val="000A7FE2"/>
    <w:rsid w:val="000E4761"/>
    <w:rsid w:val="000E493C"/>
    <w:rsid w:val="000F1C37"/>
    <w:rsid w:val="000F54CA"/>
    <w:rsid w:val="00100001"/>
    <w:rsid w:val="00111236"/>
    <w:rsid w:val="0011610B"/>
    <w:rsid w:val="00116AED"/>
    <w:rsid w:val="00120B9E"/>
    <w:rsid w:val="00143E86"/>
    <w:rsid w:val="00143F5D"/>
    <w:rsid w:val="00144CD4"/>
    <w:rsid w:val="00147C5C"/>
    <w:rsid w:val="00151E30"/>
    <w:rsid w:val="00153EA5"/>
    <w:rsid w:val="00154CC9"/>
    <w:rsid w:val="00160710"/>
    <w:rsid w:val="0016207C"/>
    <w:rsid w:val="0016488C"/>
    <w:rsid w:val="00171180"/>
    <w:rsid w:val="00175B7F"/>
    <w:rsid w:val="00175DCB"/>
    <w:rsid w:val="00195430"/>
    <w:rsid w:val="00197B45"/>
    <w:rsid w:val="001A793C"/>
    <w:rsid w:val="001B7098"/>
    <w:rsid w:val="001C137C"/>
    <w:rsid w:val="001C479B"/>
    <w:rsid w:val="001C6E8B"/>
    <w:rsid w:val="001D28A0"/>
    <w:rsid w:val="001E221E"/>
    <w:rsid w:val="001E251D"/>
    <w:rsid w:val="001E54F9"/>
    <w:rsid w:val="001F03C4"/>
    <w:rsid w:val="001F221E"/>
    <w:rsid w:val="00202A32"/>
    <w:rsid w:val="00203D1C"/>
    <w:rsid w:val="0020567B"/>
    <w:rsid w:val="0020671E"/>
    <w:rsid w:val="00220EC4"/>
    <w:rsid w:val="00225341"/>
    <w:rsid w:val="0024165F"/>
    <w:rsid w:val="00253F58"/>
    <w:rsid w:val="00255F2A"/>
    <w:rsid w:val="00260222"/>
    <w:rsid w:val="00263354"/>
    <w:rsid w:val="00265EF0"/>
    <w:rsid w:val="00274F99"/>
    <w:rsid w:val="00276574"/>
    <w:rsid w:val="002769B9"/>
    <w:rsid w:val="00281DB7"/>
    <w:rsid w:val="00283FDE"/>
    <w:rsid w:val="00286053"/>
    <w:rsid w:val="00291433"/>
    <w:rsid w:val="00291DB2"/>
    <w:rsid w:val="00293F66"/>
    <w:rsid w:val="0029495D"/>
    <w:rsid w:val="002A5F0F"/>
    <w:rsid w:val="002A78E6"/>
    <w:rsid w:val="002B17B0"/>
    <w:rsid w:val="002B2F0A"/>
    <w:rsid w:val="002F04F8"/>
    <w:rsid w:val="002F153B"/>
    <w:rsid w:val="002F432E"/>
    <w:rsid w:val="00305CD5"/>
    <w:rsid w:val="00314804"/>
    <w:rsid w:val="0032490D"/>
    <w:rsid w:val="00330823"/>
    <w:rsid w:val="00332463"/>
    <w:rsid w:val="00332851"/>
    <w:rsid w:val="00336D1D"/>
    <w:rsid w:val="003379D6"/>
    <w:rsid w:val="00337A0E"/>
    <w:rsid w:val="00343C43"/>
    <w:rsid w:val="00345654"/>
    <w:rsid w:val="0035278E"/>
    <w:rsid w:val="00361EF9"/>
    <w:rsid w:val="003638A3"/>
    <w:rsid w:val="0037540A"/>
    <w:rsid w:val="00377DF9"/>
    <w:rsid w:val="003848A3"/>
    <w:rsid w:val="00384CB8"/>
    <w:rsid w:val="00385E3E"/>
    <w:rsid w:val="00393DE9"/>
    <w:rsid w:val="00396B24"/>
    <w:rsid w:val="00397FA3"/>
    <w:rsid w:val="003A766F"/>
    <w:rsid w:val="003B424F"/>
    <w:rsid w:val="003B6208"/>
    <w:rsid w:val="003B6BC4"/>
    <w:rsid w:val="003C2812"/>
    <w:rsid w:val="003D1D55"/>
    <w:rsid w:val="003E1161"/>
    <w:rsid w:val="003E76DD"/>
    <w:rsid w:val="003F0F74"/>
    <w:rsid w:val="0040277F"/>
    <w:rsid w:val="004035EF"/>
    <w:rsid w:val="00412F14"/>
    <w:rsid w:val="00415F96"/>
    <w:rsid w:val="00416235"/>
    <w:rsid w:val="00424635"/>
    <w:rsid w:val="00430F3A"/>
    <w:rsid w:val="00433DA4"/>
    <w:rsid w:val="00434F17"/>
    <w:rsid w:val="0043655F"/>
    <w:rsid w:val="00437AB1"/>
    <w:rsid w:val="00440C74"/>
    <w:rsid w:val="00445B7E"/>
    <w:rsid w:val="00453DB6"/>
    <w:rsid w:val="0045665A"/>
    <w:rsid w:val="00460EBA"/>
    <w:rsid w:val="0046730A"/>
    <w:rsid w:val="00467867"/>
    <w:rsid w:val="004747C6"/>
    <w:rsid w:val="00483C87"/>
    <w:rsid w:val="004873A1"/>
    <w:rsid w:val="0049247B"/>
    <w:rsid w:val="004941A2"/>
    <w:rsid w:val="004A45E2"/>
    <w:rsid w:val="004B2F1A"/>
    <w:rsid w:val="004C546C"/>
    <w:rsid w:val="004D44CA"/>
    <w:rsid w:val="004D6C2B"/>
    <w:rsid w:val="004D7A2E"/>
    <w:rsid w:val="004E2339"/>
    <w:rsid w:val="004E3975"/>
    <w:rsid w:val="004E3ED3"/>
    <w:rsid w:val="005067A7"/>
    <w:rsid w:val="00511AF4"/>
    <w:rsid w:val="0051392C"/>
    <w:rsid w:val="00513956"/>
    <w:rsid w:val="005214C0"/>
    <w:rsid w:val="005231DC"/>
    <w:rsid w:val="00523734"/>
    <w:rsid w:val="005279F9"/>
    <w:rsid w:val="00533214"/>
    <w:rsid w:val="00544AAA"/>
    <w:rsid w:val="00545C8C"/>
    <w:rsid w:val="0055379C"/>
    <w:rsid w:val="00555440"/>
    <w:rsid w:val="0055706A"/>
    <w:rsid w:val="00557402"/>
    <w:rsid w:val="00593190"/>
    <w:rsid w:val="00597FD5"/>
    <w:rsid w:val="005A4656"/>
    <w:rsid w:val="005A7CEA"/>
    <w:rsid w:val="005C158A"/>
    <w:rsid w:val="005C3DFF"/>
    <w:rsid w:val="005E3E1B"/>
    <w:rsid w:val="005E4401"/>
    <w:rsid w:val="005E4E14"/>
    <w:rsid w:val="005F30EF"/>
    <w:rsid w:val="00625D8E"/>
    <w:rsid w:val="00627647"/>
    <w:rsid w:val="00630CEC"/>
    <w:rsid w:val="00633024"/>
    <w:rsid w:val="00661C20"/>
    <w:rsid w:val="00667231"/>
    <w:rsid w:val="006720DF"/>
    <w:rsid w:val="00673EBD"/>
    <w:rsid w:val="0068421C"/>
    <w:rsid w:val="00696FDC"/>
    <w:rsid w:val="006A27E5"/>
    <w:rsid w:val="006A65D5"/>
    <w:rsid w:val="006B69DF"/>
    <w:rsid w:val="006C65A8"/>
    <w:rsid w:val="006D0058"/>
    <w:rsid w:val="006D512C"/>
    <w:rsid w:val="006D53FD"/>
    <w:rsid w:val="006D7CC2"/>
    <w:rsid w:val="006E0F37"/>
    <w:rsid w:val="006F4DDB"/>
    <w:rsid w:val="006F631D"/>
    <w:rsid w:val="00705D31"/>
    <w:rsid w:val="00710503"/>
    <w:rsid w:val="00711B34"/>
    <w:rsid w:val="007158F5"/>
    <w:rsid w:val="00722993"/>
    <w:rsid w:val="00723298"/>
    <w:rsid w:val="00732A41"/>
    <w:rsid w:val="00732CD4"/>
    <w:rsid w:val="007336B5"/>
    <w:rsid w:val="007356BA"/>
    <w:rsid w:val="00740D3E"/>
    <w:rsid w:val="00743313"/>
    <w:rsid w:val="007646CF"/>
    <w:rsid w:val="0077506E"/>
    <w:rsid w:val="00777344"/>
    <w:rsid w:val="0078069A"/>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E0502"/>
    <w:rsid w:val="007F2F4C"/>
    <w:rsid w:val="00813FBF"/>
    <w:rsid w:val="00822B9A"/>
    <w:rsid w:val="00827742"/>
    <w:rsid w:val="00833E79"/>
    <w:rsid w:val="00835599"/>
    <w:rsid w:val="008418C6"/>
    <w:rsid w:val="00842457"/>
    <w:rsid w:val="00850DC6"/>
    <w:rsid w:val="00851FB1"/>
    <w:rsid w:val="00861C7A"/>
    <w:rsid w:val="008669B1"/>
    <w:rsid w:val="00875F14"/>
    <w:rsid w:val="00876F5D"/>
    <w:rsid w:val="008775ED"/>
    <w:rsid w:val="00883D0A"/>
    <w:rsid w:val="00883EF2"/>
    <w:rsid w:val="008848AB"/>
    <w:rsid w:val="00886353"/>
    <w:rsid w:val="0089023C"/>
    <w:rsid w:val="00897B86"/>
    <w:rsid w:val="00897CC2"/>
    <w:rsid w:val="008A1007"/>
    <w:rsid w:val="008A1604"/>
    <w:rsid w:val="008A3B9F"/>
    <w:rsid w:val="008A3EC6"/>
    <w:rsid w:val="008B0017"/>
    <w:rsid w:val="008B7DB0"/>
    <w:rsid w:val="008C0567"/>
    <w:rsid w:val="008C0F49"/>
    <w:rsid w:val="008C6004"/>
    <w:rsid w:val="008D2846"/>
    <w:rsid w:val="008E03BE"/>
    <w:rsid w:val="008E4A12"/>
    <w:rsid w:val="008E5071"/>
    <w:rsid w:val="008F15B9"/>
    <w:rsid w:val="008F7B19"/>
    <w:rsid w:val="00901F6D"/>
    <w:rsid w:val="00902C16"/>
    <w:rsid w:val="00915CAD"/>
    <w:rsid w:val="009209B1"/>
    <w:rsid w:val="009215C6"/>
    <w:rsid w:val="00925869"/>
    <w:rsid w:val="00927261"/>
    <w:rsid w:val="009331B4"/>
    <w:rsid w:val="00934516"/>
    <w:rsid w:val="00935C11"/>
    <w:rsid w:val="00936F83"/>
    <w:rsid w:val="00943FF6"/>
    <w:rsid w:val="00944290"/>
    <w:rsid w:val="009459D5"/>
    <w:rsid w:val="0094797B"/>
    <w:rsid w:val="009511B9"/>
    <w:rsid w:val="00952743"/>
    <w:rsid w:val="009546A8"/>
    <w:rsid w:val="00955F6D"/>
    <w:rsid w:val="009573C2"/>
    <w:rsid w:val="009737B4"/>
    <w:rsid w:val="009759A1"/>
    <w:rsid w:val="00981113"/>
    <w:rsid w:val="00981471"/>
    <w:rsid w:val="009917F0"/>
    <w:rsid w:val="009A301E"/>
    <w:rsid w:val="009A3832"/>
    <w:rsid w:val="009A5E1C"/>
    <w:rsid w:val="009B6A2D"/>
    <w:rsid w:val="009C4F61"/>
    <w:rsid w:val="009D5BAB"/>
    <w:rsid w:val="009E4EC5"/>
    <w:rsid w:val="009E6ED4"/>
    <w:rsid w:val="009E7171"/>
    <w:rsid w:val="009F06CB"/>
    <w:rsid w:val="009F731B"/>
    <w:rsid w:val="009F758B"/>
    <w:rsid w:val="00A01CDB"/>
    <w:rsid w:val="00A3157F"/>
    <w:rsid w:val="00A35BD3"/>
    <w:rsid w:val="00A44954"/>
    <w:rsid w:val="00A45F0D"/>
    <w:rsid w:val="00A5035B"/>
    <w:rsid w:val="00A507B8"/>
    <w:rsid w:val="00A53711"/>
    <w:rsid w:val="00A601C3"/>
    <w:rsid w:val="00A63B12"/>
    <w:rsid w:val="00A824AF"/>
    <w:rsid w:val="00A83DE0"/>
    <w:rsid w:val="00A85069"/>
    <w:rsid w:val="00A86A88"/>
    <w:rsid w:val="00A92667"/>
    <w:rsid w:val="00AB388C"/>
    <w:rsid w:val="00AC4F72"/>
    <w:rsid w:val="00AD20FE"/>
    <w:rsid w:val="00AE0A3D"/>
    <w:rsid w:val="00AE13FE"/>
    <w:rsid w:val="00AE5BAD"/>
    <w:rsid w:val="00AE7C91"/>
    <w:rsid w:val="00AF256D"/>
    <w:rsid w:val="00B019D2"/>
    <w:rsid w:val="00B117C2"/>
    <w:rsid w:val="00B14023"/>
    <w:rsid w:val="00B20B32"/>
    <w:rsid w:val="00B329F9"/>
    <w:rsid w:val="00B438F2"/>
    <w:rsid w:val="00B45EDF"/>
    <w:rsid w:val="00B70F01"/>
    <w:rsid w:val="00B737FF"/>
    <w:rsid w:val="00B74D9C"/>
    <w:rsid w:val="00B76EA2"/>
    <w:rsid w:val="00B810AC"/>
    <w:rsid w:val="00B81256"/>
    <w:rsid w:val="00B9000F"/>
    <w:rsid w:val="00B91D6D"/>
    <w:rsid w:val="00B92FEE"/>
    <w:rsid w:val="00B9460B"/>
    <w:rsid w:val="00BA2CEB"/>
    <w:rsid w:val="00BB7B6E"/>
    <w:rsid w:val="00BD4114"/>
    <w:rsid w:val="00BD4C5D"/>
    <w:rsid w:val="00BD4D14"/>
    <w:rsid w:val="00BD67D0"/>
    <w:rsid w:val="00BE0DBD"/>
    <w:rsid w:val="00BE4AC7"/>
    <w:rsid w:val="00BE6D20"/>
    <w:rsid w:val="00BF78E3"/>
    <w:rsid w:val="00C07716"/>
    <w:rsid w:val="00C10CE1"/>
    <w:rsid w:val="00C16A65"/>
    <w:rsid w:val="00C27475"/>
    <w:rsid w:val="00C348A8"/>
    <w:rsid w:val="00C47BFB"/>
    <w:rsid w:val="00C641CB"/>
    <w:rsid w:val="00C65B7C"/>
    <w:rsid w:val="00C667DF"/>
    <w:rsid w:val="00C67B49"/>
    <w:rsid w:val="00C73BA9"/>
    <w:rsid w:val="00C84589"/>
    <w:rsid w:val="00C8595C"/>
    <w:rsid w:val="00C90D45"/>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4144E"/>
    <w:rsid w:val="00D4639F"/>
    <w:rsid w:val="00D65AAE"/>
    <w:rsid w:val="00D70FEC"/>
    <w:rsid w:val="00D74365"/>
    <w:rsid w:val="00D75EC2"/>
    <w:rsid w:val="00D75FE1"/>
    <w:rsid w:val="00D80BD1"/>
    <w:rsid w:val="00D94525"/>
    <w:rsid w:val="00DA2C5B"/>
    <w:rsid w:val="00DC00B2"/>
    <w:rsid w:val="00DC299B"/>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42BBE"/>
    <w:rsid w:val="00E529F9"/>
    <w:rsid w:val="00E53137"/>
    <w:rsid w:val="00E60548"/>
    <w:rsid w:val="00E63487"/>
    <w:rsid w:val="00E65894"/>
    <w:rsid w:val="00E6786C"/>
    <w:rsid w:val="00E73BA3"/>
    <w:rsid w:val="00E76084"/>
    <w:rsid w:val="00E76581"/>
    <w:rsid w:val="00E772C0"/>
    <w:rsid w:val="00E77D40"/>
    <w:rsid w:val="00E86837"/>
    <w:rsid w:val="00E87B8A"/>
    <w:rsid w:val="00E93113"/>
    <w:rsid w:val="00E936F6"/>
    <w:rsid w:val="00EA1EA7"/>
    <w:rsid w:val="00EA395E"/>
    <w:rsid w:val="00EB0968"/>
    <w:rsid w:val="00EC1C57"/>
    <w:rsid w:val="00EC7E0A"/>
    <w:rsid w:val="00ED00AF"/>
    <w:rsid w:val="00ED0213"/>
    <w:rsid w:val="00ED7949"/>
    <w:rsid w:val="00EE3B7D"/>
    <w:rsid w:val="00EF37F4"/>
    <w:rsid w:val="00EF7293"/>
    <w:rsid w:val="00F14233"/>
    <w:rsid w:val="00F14583"/>
    <w:rsid w:val="00F16547"/>
    <w:rsid w:val="00F16840"/>
    <w:rsid w:val="00F20B33"/>
    <w:rsid w:val="00F2103E"/>
    <w:rsid w:val="00F2386B"/>
    <w:rsid w:val="00F239D6"/>
    <w:rsid w:val="00F25073"/>
    <w:rsid w:val="00F267E0"/>
    <w:rsid w:val="00F27189"/>
    <w:rsid w:val="00F349C6"/>
    <w:rsid w:val="00F37D4B"/>
    <w:rsid w:val="00F37FEE"/>
    <w:rsid w:val="00F443D7"/>
    <w:rsid w:val="00F46717"/>
    <w:rsid w:val="00F6097D"/>
    <w:rsid w:val="00F71990"/>
    <w:rsid w:val="00F77B6D"/>
    <w:rsid w:val="00F77BD9"/>
    <w:rsid w:val="00F816A9"/>
    <w:rsid w:val="00F83629"/>
    <w:rsid w:val="00F87B5D"/>
    <w:rsid w:val="00F97382"/>
    <w:rsid w:val="00FA03CA"/>
    <w:rsid w:val="00FA458F"/>
    <w:rsid w:val="00FA4DC9"/>
    <w:rsid w:val="00FB08ED"/>
    <w:rsid w:val="00FC16BC"/>
    <w:rsid w:val="00FC2DCE"/>
    <w:rsid w:val="00FC2EDB"/>
    <w:rsid w:val="00FD039C"/>
    <w:rsid w:val="00FD544A"/>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22186</b:Tag>
    <b:SourceType>ConferenceProceedings</b:SourceType>
    <b:Guid>{0372A3D5-87C4-47E7-AA73-6B5F1D8923A2}</b:Guid>
    <b:Title>TR 22.186, Enhancement of 3GPP support for V2X scenarios; Stage 1</b:Title>
    <b:RefOrder>2</b:RefOrder>
  </b:Source>
  <b:Source>
    <b:Tag>NRv2XSI</b:Tag>
    <b:SourceType>ConferenceProceedings</b:SourceType>
    <b:Guid>{67A4B7DC-0118-43A6-89AD-073411BAC049}</b:Guid>
    <b:Title>RP-181429, "New SID: Study on NR V2X", Vodafone</b:Title>
    <b:RefOrder>1</b:RefOrder>
  </b:Source>
  <b:Source>
    <b:Tag>23786</b:Tag>
    <b:SourceType>ConferenceProceedings</b:SourceType>
    <b:Guid>{0C19B50A-01BF-45FE-B784-458827B420C3}</b:Guid>
    <b:Title>TR 23.786, Study on architecture enhancements for EPS and 5G System to support advanced V2X services</b:Title>
    <b:RefOrder>3</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69657C-909D-4954-AC96-438360CAA01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65441C7-71C9-4222-B515-DDDE235D9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8066</TotalTime>
  <Pages>3</Pages>
  <Words>1570</Words>
  <Characters>8143</Characters>
  <Application>Microsoft Office Word</Application>
  <DocSecurity>0</DocSecurity>
  <Lines>129</Lines>
  <Paragraphs>50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293</cp:revision>
  <dcterms:created xsi:type="dcterms:W3CDTF">2017-08-12T02:26:00Z</dcterms:created>
  <dcterms:modified xsi:type="dcterms:W3CDTF">2018-09-28T04:39:00Z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2018-09-28 04:38:59Z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