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DC734" w14:textId="23D22F5E" w:rsidR="00E61AD1" w:rsidRPr="007809EA" w:rsidRDefault="00E61AD1" w:rsidP="00E61AD1">
      <w:pPr>
        <w:pStyle w:val="Header"/>
        <w:rPr>
          <w:rFonts w:ascii="Arial" w:hAnsi="Arial"/>
          <w:b/>
          <w:sz w:val="22"/>
          <w:szCs w:val="22"/>
          <w:lang w:val="sv-SE" w:eastAsia="zh-CN"/>
        </w:rPr>
      </w:pPr>
      <w:r w:rsidRPr="007809EA">
        <w:rPr>
          <w:rFonts w:ascii="Arial" w:hAnsi="Arial"/>
          <w:b/>
          <w:sz w:val="22"/>
          <w:szCs w:val="22"/>
          <w:lang w:val="sv-SE" w:eastAsia="zh-CN"/>
        </w:rPr>
        <w:t>3GPP TSG-RAN WG2 Meeting #103bis</w:t>
      </w:r>
      <w:r w:rsidRPr="007809EA">
        <w:rPr>
          <w:rFonts w:ascii="Arial" w:hAnsi="Arial"/>
          <w:b/>
          <w:sz w:val="22"/>
          <w:szCs w:val="22"/>
          <w:lang w:val="sv-SE" w:eastAsia="zh-CN"/>
        </w:rPr>
        <w:tab/>
      </w:r>
      <w:r w:rsidRPr="007809EA">
        <w:rPr>
          <w:rFonts w:ascii="Arial" w:hAnsi="Arial"/>
          <w:b/>
          <w:sz w:val="22"/>
          <w:szCs w:val="22"/>
          <w:lang w:val="sv-SE" w:eastAsia="zh-CN"/>
        </w:rPr>
        <w:tab/>
      </w:r>
      <w:r w:rsidR="005D0348" w:rsidRPr="005D0348">
        <w:rPr>
          <w:rFonts w:ascii="Arial" w:hAnsi="Arial"/>
          <w:b/>
          <w:sz w:val="22"/>
          <w:szCs w:val="22"/>
          <w:lang w:val="sv-SE" w:eastAsia="zh-CN"/>
        </w:rPr>
        <w:t>R2-1813992</w:t>
      </w:r>
    </w:p>
    <w:p w14:paraId="0A3DC735" w14:textId="77777777" w:rsidR="00E61AD1" w:rsidRPr="007809EA" w:rsidRDefault="00E61AD1" w:rsidP="00E61AD1">
      <w:pPr>
        <w:pStyle w:val="Header"/>
        <w:rPr>
          <w:rFonts w:ascii="Arial" w:hAnsi="Arial"/>
          <w:b/>
          <w:sz w:val="22"/>
          <w:szCs w:val="22"/>
          <w:lang w:val="sv-SE" w:eastAsia="zh-CN"/>
        </w:rPr>
      </w:pPr>
      <w:r w:rsidRPr="007809EA">
        <w:rPr>
          <w:rFonts w:ascii="Arial" w:hAnsi="Arial"/>
          <w:b/>
          <w:sz w:val="22"/>
          <w:szCs w:val="22"/>
          <w:lang w:val="sv-SE" w:eastAsia="zh-CN"/>
        </w:rPr>
        <w:t>Chengdu, China, 8th - 12th October 2018</w:t>
      </w:r>
    </w:p>
    <w:p w14:paraId="0A3DC736" w14:textId="77777777" w:rsidR="00E61AD1" w:rsidRDefault="00E61AD1" w:rsidP="00E61AD1"/>
    <w:p w14:paraId="0A3DC737" w14:textId="77777777" w:rsidR="00E61AD1" w:rsidRPr="007730BD" w:rsidRDefault="00E61AD1" w:rsidP="00E61AD1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Pr="00E61AD1">
        <w:rPr>
          <w:sz w:val="22"/>
          <w:szCs w:val="22"/>
          <w:lang w:val="sv-SE"/>
        </w:rPr>
        <w:t>10.5.4</w:t>
      </w:r>
    </w:p>
    <w:p w14:paraId="0A3DC738" w14:textId="77777777" w:rsidR="00E61AD1" w:rsidRPr="00CE0424" w:rsidRDefault="00E61AD1" w:rsidP="00E61AD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0A3DC739" w14:textId="77777777" w:rsidR="00E61AD1" w:rsidRPr="00CE0424" w:rsidRDefault="00E61AD1" w:rsidP="00E61AD1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862BA" w:rsidRPr="00B862BA">
        <w:rPr>
          <w:sz w:val="22"/>
          <w:szCs w:val="22"/>
        </w:rPr>
        <w:t>RRC reconfiguration structure for NR-DC</w:t>
      </w:r>
    </w:p>
    <w:p w14:paraId="0A3DC73A" w14:textId="77777777" w:rsidR="00E61AD1" w:rsidRDefault="00E61AD1" w:rsidP="00E61AD1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0A3DC73B" w14:textId="77777777" w:rsidR="00E61AD1" w:rsidRDefault="00E61AD1" w:rsidP="00E61AD1">
      <w:pPr>
        <w:pStyle w:val="Heading1"/>
      </w:pPr>
      <w:r>
        <w:t>Introduction</w:t>
      </w:r>
    </w:p>
    <w:p w14:paraId="0A3DC73C" w14:textId="77777777" w:rsidR="00E61AD1" w:rsidRDefault="0030565E">
      <w:r>
        <w:t xml:space="preserve">RAN2 email discussion </w:t>
      </w:r>
      <w:r w:rsidR="009B7F04">
        <w:t>“</w:t>
      </w:r>
      <w:r w:rsidR="009B7F04" w:rsidRPr="009B7F04">
        <w:t>103#48 – RRC details for NR-DC</w:t>
      </w:r>
      <w:r w:rsidR="009B7F04">
        <w:t>” discussed the topic of RRC structure for NR DC.  This document discusses some additional aspects related to RRC structure for NR-DC</w:t>
      </w:r>
    </w:p>
    <w:p w14:paraId="0A3DC73D" w14:textId="77777777" w:rsidR="009B7F04" w:rsidRDefault="009B7F04" w:rsidP="009B7F04">
      <w:pPr>
        <w:pStyle w:val="Heading1"/>
      </w:pPr>
      <w:r>
        <w:t>Discussion</w:t>
      </w:r>
    </w:p>
    <w:p w14:paraId="0A3DC73E" w14:textId="77777777" w:rsidR="00612F4B" w:rsidRDefault="00193732" w:rsidP="009B7F04">
      <w:r>
        <w:t>Two</w:t>
      </w:r>
      <w:r w:rsidR="009B7F04">
        <w:t xml:space="preserve"> of the topics discussed in the email discussion </w:t>
      </w:r>
      <w:r w:rsidR="00612F4B">
        <w:t>were:</w:t>
      </w:r>
    </w:p>
    <w:p w14:paraId="0A3DC73F" w14:textId="77777777" w:rsidR="00612F4B" w:rsidRDefault="00612F4B" w:rsidP="009B7F04">
      <w:r>
        <w:t xml:space="preserve">1) </w:t>
      </w:r>
      <w:r w:rsidR="009B7F04">
        <w:t>whether to use RRC message or IE as the conten</w:t>
      </w:r>
      <w:r w:rsidR="00193732">
        <w:t xml:space="preserve">ts of the container carrying SCG configuration </w:t>
      </w:r>
    </w:p>
    <w:p w14:paraId="0A3DC740" w14:textId="77777777" w:rsidR="00612F4B" w:rsidRDefault="00612F4B" w:rsidP="009B7F04">
      <w:r>
        <w:t xml:space="preserve">2) </w:t>
      </w:r>
      <w:r w:rsidR="00193732">
        <w:t xml:space="preserve">use the </w:t>
      </w:r>
      <w:proofErr w:type="spellStart"/>
      <w:r w:rsidR="00193732">
        <w:t>RBconfig</w:t>
      </w:r>
      <w:proofErr w:type="spellEnd"/>
      <w:r w:rsidR="00193732">
        <w:t xml:space="preserve"> container for NR-DC.  </w:t>
      </w:r>
    </w:p>
    <w:p w14:paraId="0A3DC741" w14:textId="77777777" w:rsidR="00193732" w:rsidRDefault="00193732" w:rsidP="009B7F04">
      <w:r>
        <w:t>Each of these are discussed in more detail below.</w:t>
      </w:r>
    </w:p>
    <w:p w14:paraId="0A3DC742" w14:textId="77777777" w:rsidR="00193732" w:rsidRDefault="00193732" w:rsidP="00193732">
      <w:pPr>
        <w:pStyle w:val="Heading2"/>
      </w:pPr>
      <w:r>
        <w:t>SCG configuration for NR-DC</w:t>
      </w:r>
      <w:r w:rsidR="00612F4B">
        <w:t xml:space="preserve"> as RRC message or IE</w:t>
      </w:r>
    </w:p>
    <w:p w14:paraId="0A3DC743" w14:textId="77777777" w:rsidR="00951E69" w:rsidRDefault="00951E69" w:rsidP="00193732">
      <w:r>
        <w:t xml:space="preserve">EN-DC used an architecture where SCG can provide its own measurement configuration directly to the UE and measurement reporting </w:t>
      </w:r>
      <w:r w:rsidR="0031072E">
        <w:t xml:space="preserve">from UE based on this measurement configuration provided directly to the SCG.  These configuration messages could be sent over MCG SRB1 or </w:t>
      </w:r>
      <w:r w:rsidR="00787F4A">
        <w:t>directly to UE over SRB3.   RAN2 last meeting agreed to support the EN-DC RRC overall principles.  In our understanding this agreements include the possibility for SN to provide measurement configuration to the UE.</w:t>
      </w:r>
    </w:p>
    <w:p w14:paraId="0A3DC744" w14:textId="77777777" w:rsidR="00787F4A" w:rsidRPr="00787F4A" w:rsidRDefault="00787F4A" w:rsidP="00193732">
      <w:pPr>
        <w:rPr>
          <w:b/>
        </w:rPr>
      </w:pPr>
      <w:r w:rsidRPr="00787F4A">
        <w:rPr>
          <w:b/>
        </w:rPr>
        <w:t xml:space="preserve">Proposal #1: Confirm that SN can provide measurement configuration directly to the UE over MCG or </w:t>
      </w:r>
      <w:r w:rsidR="004522C8">
        <w:rPr>
          <w:b/>
        </w:rPr>
        <w:t>SRB3 and UE reporting measurements directly to SN as in EN-DC</w:t>
      </w:r>
    </w:p>
    <w:p w14:paraId="0A3DC745" w14:textId="77777777" w:rsidR="00193732" w:rsidRPr="007B062C" w:rsidRDefault="00951E69" w:rsidP="00193732">
      <w:r>
        <w:t xml:space="preserve">Email discussion #48 evaluated the possibility of using </w:t>
      </w:r>
      <w:proofErr w:type="spellStart"/>
      <w:r w:rsidRPr="006C0D24">
        <w:t>secondaryCellGroup</w:t>
      </w:r>
      <w:proofErr w:type="spellEnd"/>
      <w:r>
        <w:t xml:space="preserve"> instead of the </w:t>
      </w:r>
      <w:proofErr w:type="spellStart"/>
      <w:r w:rsidRPr="006C0D24">
        <w:t>RRCReconfiguration</w:t>
      </w:r>
      <w:proofErr w:type="spellEnd"/>
      <w:r>
        <w:t xml:space="preserve"> message in the MCG container to carry the SCG configuration.</w:t>
      </w:r>
      <w:r w:rsidR="00787F4A">
        <w:t xml:space="preserve">  However, as can be seen from the definition below, the  </w:t>
      </w:r>
      <w:proofErr w:type="spellStart"/>
      <w:r w:rsidR="007B062C" w:rsidRPr="007B062C">
        <w:rPr>
          <w:i/>
        </w:rPr>
        <w:t>CellGroupConfig</w:t>
      </w:r>
      <w:proofErr w:type="spellEnd"/>
      <w:r w:rsidR="007B062C">
        <w:rPr>
          <w:i/>
        </w:rPr>
        <w:t xml:space="preserve"> </w:t>
      </w:r>
      <w:r w:rsidR="007B062C">
        <w:t>does not include measurement configuration.</w:t>
      </w:r>
    </w:p>
    <w:p w14:paraId="0A3DC746" w14:textId="77777777" w:rsidR="00C6148B" w:rsidRDefault="00C6148B" w:rsidP="00C6148B">
      <w:pPr>
        <w:pStyle w:val="PL"/>
      </w:pPr>
      <w:r>
        <w:t xml:space="preserve">CellGroupConfig ::=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0A3DC747" w14:textId="77777777" w:rsidR="00C6148B" w:rsidRPr="007467C3" w:rsidRDefault="00C6148B" w:rsidP="00C6148B">
      <w:pPr>
        <w:pStyle w:val="PL"/>
      </w:pPr>
      <w:bookmarkStart w:id="0" w:name="_Hlk505373313"/>
      <w:r>
        <w:t xml:space="preserve">    cellGroupId                                 CellGroupId,</w:t>
      </w:r>
    </w:p>
    <w:bookmarkEnd w:id="0"/>
    <w:p w14:paraId="0A3DC748" w14:textId="77777777" w:rsidR="00C6148B" w:rsidRPr="0012013B" w:rsidRDefault="00C6148B" w:rsidP="00C6148B">
      <w:pPr>
        <w:pStyle w:val="PL"/>
        <w:rPr>
          <w:color w:val="808080"/>
        </w:rPr>
      </w:pPr>
      <w:r>
        <w:t xml:space="preserve">    rlc-BearerToAddModList </w:t>
      </w:r>
      <w:r>
        <w:tab/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>(1..maxLC-ID))</w:t>
      </w:r>
      <w:r w:rsidRPr="004D7E4E">
        <w:rPr>
          <w:color w:val="993366"/>
        </w:rPr>
        <w:t xml:space="preserve"> OF</w:t>
      </w:r>
      <w:r>
        <w:t xml:space="preserve"> RLC-BearerConfig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0A3DC749" w14:textId="77777777" w:rsidR="00C6148B" w:rsidRPr="00C6148B" w:rsidRDefault="00C6148B" w:rsidP="00C6148B">
      <w:pPr>
        <w:pStyle w:val="PL"/>
        <w:rPr>
          <w:color w:val="808080"/>
        </w:rPr>
      </w:pPr>
      <w:r>
        <w:t xml:space="preserve">    rlc-BearerToReleaseList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>(1..maxLC-ID))</w:t>
      </w:r>
      <w:r w:rsidRPr="004D7E4E">
        <w:rPr>
          <w:color w:val="993366"/>
        </w:rPr>
        <w:t xml:space="preserve"> OF</w:t>
      </w:r>
      <w:r>
        <w:t xml:space="preserve"> LogicalChannelIdentity          </w:t>
      </w:r>
      <w:r w:rsidRPr="004D7E4E"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0A3DC74A" w14:textId="77777777" w:rsidR="00C6148B" w:rsidRPr="00C6148B" w:rsidRDefault="00C6148B" w:rsidP="00C6148B">
      <w:pPr>
        <w:pStyle w:val="PL"/>
        <w:rPr>
          <w:color w:val="808080"/>
        </w:rPr>
      </w:pPr>
      <w:r>
        <w:t xml:space="preserve">    mac-CellGroupConfig       MAC-CellGroupConfig     </w:t>
      </w:r>
      <w:r w:rsidRPr="004D7E4E"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A3DC74B" w14:textId="77777777" w:rsidR="00C6148B" w:rsidRPr="007B062C" w:rsidRDefault="00C6148B" w:rsidP="00C6148B">
      <w:pPr>
        <w:pStyle w:val="PL"/>
        <w:rPr>
          <w:color w:val="808080"/>
        </w:rPr>
      </w:pPr>
      <w:r>
        <w:t xml:space="preserve">    physicalCellGroupConfig </w:t>
      </w:r>
      <w:r w:rsidR="007B062C">
        <w:t xml:space="preserve">  PhysicalCellGroupConfig </w:t>
      </w:r>
      <w:r w:rsidRPr="004D7E4E">
        <w:rPr>
          <w:color w:val="993366"/>
        </w:rPr>
        <w:t>OPTIONAL</w:t>
      </w:r>
      <w:r>
        <w:t xml:space="preserve">,   </w:t>
      </w:r>
      <w:r w:rsidR="007B062C">
        <w:rPr>
          <w:color w:val="808080"/>
        </w:rPr>
        <w:t>-- Need M</w:t>
      </w:r>
    </w:p>
    <w:p w14:paraId="0A3DC74C" w14:textId="77777777" w:rsidR="00C6148B" w:rsidRPr="0012013B" w:rsidRDefault="00C6148B" w:rsidP="00C6148B">
      <w:pPr>
        <w:pStyle w:val="PL"/>
        <w:rPr>
          <w:color w:val="808080"/>
        </w:rPr>
      </w:pPr>
      <w:bookmarkStart w:id="1" w:name="_Hlk505373532"/>
      <w:r>
        <w:t xml:space="preserve">    spCellConfig              SpCellConfig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M</w:t>
      </w:r>
    </w:p>
    <w:bookmarkEnd w:id="1"/>
    <w:p w14:paraId="0A3DC74D" w14:textId="77777777" w:rsidR="00C6148B" w:rsidRPr="0012013B" w:rsidRDefault="00C6148B" w:rsidP="00C6148B">
      <w:pPr>
        <w:pStyle w:val="PL"/>
        <w:rPr>
          <w:color w:val="808080"/>
        </w:rPr>
      </w:pPr>
      <w:r>
        <w:t xml:space="preserve">    sCellToAddModList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(1..maxNrofSCells))</w:t>
      </w:r>
      <w:r w:rsidRPr="004D7E4E">
        <w:rPr>
          <w:color w:val="993366"/>
        </w:rPr>
        <w:t xml:space="preserve"> OF</w:t>
      </w:r>
      <w:r>
        <w:t xml:space="preserve"> SCellConfig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0A3DC74E" w14:textId="77777777" w:rsidR="00C6148B" w:rsidRPr="0012013B" w:rsidRDefault="00C6148B" w:rsidP="00C6148B">
      <w:pPr>
        <w:pStyle w:val="PL"/>
        <w:rPr>
          <w:color w:val="808080"/>
        </w:rPr>
      </w:pPr>
      <w:r>
        <w:t xml:space="preserve">    sCellToReleaseList  </w:t>
      </w:r>
      <w:r w:rsidR="007B062C">
        <w:tab/>
      </w:r>
      <w:r w:rsidR="007B062C">
        <w:tab/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(1..maxNrofSCells))</w:t>
      </w:r>
      <w:r w:rsidRPr="004D7E4E">
        <w:rPr>
          <w:color w:val="993366"/>
        </w:rPr>
        <w:t xml:space="preserve"> OF</w:t>
      </w:r>
      <w:r>
        <w:t xml:space="preserve"> SCellIndex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0A3DC74F" w14:textId="77777777" w:rsidR="00C6148B" w:rsidRDefault="00C6148B" w:rsidP="00C6148B">
      <w:pPr>
        <w:pStyle w:val="PL"/>
      </w:pPr>
      <w:r>
        <w:t xml:space="preserve">    ...,</w:t>
      </w:r>
    </w:p>
    <w:p w14:paraId="0A3DC750" w14:textId="77777777" w:rsidR="00C6148B" w:rsidRDefault="00C6148B" w:rsidP="00C6148B">
      <w:pPr>
        <w:pStyle w:val="PL"/>
      </w:pPr>
      <w:r>
        <w:t xml:space="preserve">    [[</w:t>
      </w:r>
    </w:p>
    <w:p w14:paraId="0A3DC751" w14:textId="77777777" w:rsidR="00C6148B" w:rsidRPr="0012013B" w:rsidRDefault="00C6148B" w:rsidP="00C6148B">
      <w:pPr>
        <w:pStyle w:val="PL"/>
        <w:rPr>
          <w:color w:val="808080"/>
        </w:rPr>
      </w:pPr>
      <w:r>
        <w:t xml:space="preserve">    reportUplinkTxDirectCurrent-v1530</w:t>
      </w:r>
      <w:r w:rsidR="007B062C">
        <w:t xml:space="preserve"> </w:t>
      </w:r>
      <w:r w:rsidRPr="004D7E4E">
        <w:rPr>
          <w:color w:val="993366"/>
        </w:rPr>
        <w:t>ENUMERATED</w:t>
      </w:r>
      <w:r>
        <w:t xml:space="preserve"> {</w:t>
      </w:r>
      <w:r w:rsidR="007B062C">
        <w:t xml:space="preserve">true} </w:t>
      </w:r>
      <w:r w:rsidRPr="004D7E4E">
        <w:rPr>
          <w:color w:val="993366"/>
        </w:rPr>
        <w:t>OPTIONAL</w:t>
      </w:r>
      <w:r>
        <w:t xml:space="preserve">    </w:t>
      </w:r>
      <w:r w:rsidRPr="0012013B">
        <w:rPr>
          <w:color w:val="808080"/>
        </w:rPr>
        <w:t>-- Cond BWP-Reconfig</w:t>
      </w:r>
    </w:p>
    <w:p w14:paraId="0A3DC752" w14:textId="77777777" w:rsidR="00C6148B" w:rsidRDefault="00C6148B" w:rsidP="00C6148B">
      <w:pPr>
        <w:pStyle w:val="PL"/>
      </w:pPr>
      <w:r>
        <w:t xml:space="preserve">    ]]</w:t>
      </w:r>
    </w:p>
    <w:p w14:paraId="0A3DC753" w14:textId="77777777" w:rsidR="00C6148B" w:rsidRPr="007467C3" w:rsidRDefault="00C6148B" w:rsidP="00C6148B">
      <w:pPr>
        <w:pStyle w:val="PL"/>
      </w:pPr>
      <w:r w:rsidRPr="007467C3">
        <w:lastRenderedPageBreak/>
        <w:t>}</w:t>
      </w:r>
    </w:p>
    <w:p w14:paraId="0A3DC754" w14:textId="77777777" w:rsidR="00C6148B" w:rsidRDefault="00C6148B" w:rsidP="00193732"/>
    <w:p w14:paraId="0A3DC755" w14:textId="6981F994" w:rsidR="007B062C" w:rsidRPr="005D0348" w:rsidRDefault="007B062C" w:rsidP="00193732">
      <w:r>
        <w:t xml:space="preserve">In order to allow the SN to configure measurements, </w:t>
      </w:r>
      <w:proofErr w:type="spellStart"/>
      <w:r w:rsidRPr="007B062C">
        <w:rPr>
          <w:i/>
        </w:rPr>
        <w:t>RRCReconfiguration</w:t>
      </w:r>
      <w:proofErr w:type="spellEnd"/>
      <w:r w:rsidRPr="007B062C">
        <w:rPr>
          <w:i/>
        </w:rPr>
        <w:t>-IEs</w:t>
      </w:r>
      <w:r>
        <w:rPr>
          <w:i/>
        </w:rPr>
        <w:t xml:space="preserve"> </w:t>
      </w:r>
      <w:r>
        <w:t xml:space="preserve">has to be used in the container instead of the </w:t>
      </w:r>
      <w:proofErr w:type="spellStart"/>
      <w:r w:rsidRPr="007B062C">
        <w:rPr>
          <w:i/>
        </w:rPr>
        <w:t>CellGroupConfig</w:t>
      </w:r>
      <w:proofErr w:type="spellEnd"/>
      <w:r>
        <w:t xml:space="preserve">.  </w:t>
      </w:r>
      <w:r w:rsidR="005D0348">
        <w:t xml:space="preserve">The other alternative is to add the measurement configuration to </w:t>
      </w:r>
      <w:proofErr w:type="spellStart"/>
      <w:r w:rsidR="005D0348" w:rsidRPr="007B062C">
        <w:rPr>
          <w:i/>
        </w:rPr>
        <w:t>CellGroupConfig</w:t>
      </w:r>
      <w:proofErr w:type="spellEnd"/>
      <w:r w:rsidR="005D0348">
        <w:rPr>
          <w:i/>
        </w:rPr>
        <w:t xml:space="preserve"> </w:t>
      </w:r>
      <w:r w:rsidR="005D0348">
        <w:t xml:space="preserve">but </w:t>
      </w:r>
      <w:r w:rsidR="00406B7F">
        <w:t xml:space="preserve">from the IE definition and usage, measurement configuration does not belong in </w:t>
      </w:r>
      <w:proofErr w:type="spellStart"/>
      <w:r w:rsidR="00406B7F" w:rsidRPr="007B062C">
        <w:rPr>
          <w:i/>
        </w:rPr>
        <w:t>CellGroupConfig</w:t>
      </w:r>
      <w:proofErr w:type="spellEnd"/>
      <w:r w:rsidR="00406B7F">
        <w:rPr>
          <w:i/>
        </w:rPr>
        <w:t>.</w:t>
      </w:r>
    </w:p>
    <w:p w14:paraId="0A3DC756" w14:textId="77777777" w:rsidR="00F71023" w:rsidRPr="00F669F3" w:rsidRDefault="00F71023" w:rsidP="00F71023">
      <w:r>
        <w:t xml:space="preserve">The use of </w:t>
      </w:r>
      <w:proofErr w:type="spellStart"/>
      <w:r w:rsidRPr="00F669F3">
        <w:rPr>
          <w:i/>
        </w:rPr>
        <w:t>RRCReconfiguration</w:t>
      </w:r>
      <w:proofErr w:type="spellEnd"/>
      <w:r w:rsidRPr="00F669F3">
        <w:rPr>
          <w:i/>
        </w:rPr>
        <w:t xml:space="preserve">-IEs </w:t>
      </w:r>
      <w:r>
        <w:t xml:space="preserve">is also motivated by future extension possibility where SN might provide additional configuration such as positioning, ANR etc. </w:t>
      </w:r>
    </w:p>
    <w:p w14:paraId="0A3DC757" w14:textId="77777777" w:rsidR="009B7F04" w:rsidRPr="00C41FF0" w:rsidRDefault="007B062C" w:rsidP="009B7F04">
      <w:pPr>
        <w:rPr>
          <w:b/>
          <w:i/>
        </w:rPr>
      </w:pPr>
      <w:r w:rsidRPr="00C41FF0">
        <w:rPr>
          <w:b/>
        </w:rPr>
        <w:t xml:space="preserve">Observation #1: </w:t>
      </w:r>
      <w:proofErr w:type="spellStart"/>
      <w:r w:rsidR="00BB382A" w:rsidRPr="00C41FF0">
        <w:rPr>
          <w:b/>
          <w:i/>
        </w:rPr>
        <w:t>RRCReconfiguration</w:t>
      </w:r>
      <w:proofErr w:type="spellEnd"/>
      <w:r w:rsidR="00BB382A" w:rsidRPr="00C41FF0">
        <w:rPr>
          <w:b/>
          <w:i/>
        </w:rPr>
        <w:t xml:space="preserve">-IEs </w:t>
      </w:r>
      <w:r w:rsidR="00BB382A" w:rsidRPr="00C41FF0">
        <w:rPr>
          <w:b/>
        </w:rPr>
        <w:t xml:space="preserve">has to be used in the </w:t>
      </w:r>
      <w:proofErr w:type="spellStart"/>
      <w:r w:rsidR="00BB382A" w:rsidRPr="00C41FF0">
        <w:rPr>
          <w:b/>
          <w:i/>
        </w:rPr>
        <w:t>secondaryCellGroup</w:t>
      </w:r>
      <w:proofErr w:type="spellEnd"/>
      <w:r w:rsidR="00BB382A" w:rsidRPr="00C41FF0">
        <w:rPr>
          <w:b/>
        </w:rPr>
        <w:t xml:space="preserve"> container instead of the </w:t>
      </w:r>
      <w:proofErr w:type="spellStart"/>
      <w:r w:rsidR="00BB382A" w:rsidRPr="00C41FF0">
        <w:rPr>
          <w:b/>
          <w:i/>
        </w:rPr>
        <w:t>CellGroupConfig</w:t>
      </w:r>
      <w:proofErr w:type="spellEnd"/>
      <w:r w:rsidR="00BB382A" w:rsidRPr="00C41FF0">
        <w:rPr>
          <w:b/>
          <w:i/>
        </w:rPr>
        <w:t xml:space="preserve"> </w:t>
      </w:r>
      <w:r w:rsidR="00BB382A" w:rsidRPr="00C41FF0">
        <w:rPr>
          <w:b/>
        </w:rPr>
        <w:t>to provide measurement configuration.</w:t>
      </w:r>
    </w:p>
    <w:p w14:paraId="0A3DC758" w14:textId="77777777" w:rsidR="004522C8" w:rsidRDefault="004522C8" w:rsidP="009B7F04">
      <w:r>
        <w:t xml:space="preserve">The other main concepts of EN-DC such as UE sending measurement reports to the SN and use of SRB3 are still to be supported as in proposal 1.  </w:t>
      </w:r>
    </w:p>
    <w:p w14:paraId="0A3DC759" w14:textId="77777777" w:rsidR="004522C8" w:rsidRPr="00C41FF0" w:rsidRDefault="00C41FF0" w:rsidP="009B7F04">
      <w:pPr>
        <w:rPr>
          <w:b/>
        </w:rPr>
      </w:pPr>
      <w:r w:rsidRPr="00C41FF0">
        <w:rPr>
          <w:b/>
        </w:rPr>
        <w:t xml:space="preserve">Observation #2: The ability to send RRC messages directly between UE and SN over MCG SRB1 and SCG has to be supported.  </w:t>
      </w:r>
    </w:p>
    <w:p w14:paraId="0A3DC75A" w14:textId="77777777" w:rsidR="00C41FF0" w:rsidRDefault="00C41FF0" w:rsidP="00C41FF0">
      <w:r>
        <w:t xml:space="preserve">Then the main difference between the </w:t>
      </w:r>
      <w:proofErr w:type="spellStart"/>
      <w:r w:rsidRPr="007B062C">
        <w:rPr>
          <w:i/>
        </w:rPr>
        <w:t>RRCReconfiguration</w:t>
      </w:r>
      <w:proofErr w:type="spellEnd"/>
      <w:r w:rsidRPr="007B062C">
        <w:rPr>
          <w:i/>
        </w:rPr>
        <w:t>-IEs</w:t>
      </w:r>
      <w:r>
        <w:rPr>
          <w:i/>
        </w:rPr>
        <w:t xml:space="preserve"> </w:t>
      </w:r>
      <w:r>
        <w:t xml:space="preserve"> and </w:t>
      </w:r>
      <w:proofErr w:type="spellStart"/>
      <w:r w:rsidRPr="00BB382A"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t xml:space="preserve">message is on overall RRC architectural concept of SN being able to directly send SCG reconfiguration message </w:t>
      </w:r>
      <w:r w:rsidR="00F669F3">
        <w:t xml:space="preserve">to, and receive complete message from </w:t>
      </w:r>
      <w:r>
        <w:t xml:space="preserve">the UE.  </w:t>
      </w:r>
      <w:r w:rsidR="00F71023">
        <w:t xml:space="preserve">Using </w:t>
      </w:r>
      <w:proofErr w:type="spellStart"/>
      <w:r w:rsidR="00F71023" w:rsidRPr="007B062C">
        <w:rPr>
          <w:i/>
        </w:rPr>
        <w:t>RRCReconfiguration</w:t>
      </w:r>
      <w:proofErr w:type="spellEnd"/>
      <w:r w:rsidR="00F71023" w:rsidRPr="007B062C">
        <w:rPr>
          <w:i/>
        </w:rPr>
        <w:t>-IEs</w:t>
      </w:r>
      <w:r w:rsidR="00F71023">
        <w:rPr>
          <w:i/>
        </w:rPr>
        <w:t xml:space="preserve"> </w:t>
      </w:r>
      <w:r w:rsidR="00F71023">
        <w:t xml:space="preserve"> can save the small overhead of the RRC message wrapper of transaction id and </w:t>
      </w:r>
      <w:r w:rsidR="00F71023">
        <w:rPr>
          <w:i/>
        </w:rPr>
        <w:t xml:space="preserve">complete </w:t>
      </w:r>
      <w:r w:rsidR="00F71023">
        <w:t xml:space="preserve">message. </w:t>
      </w:r>
    </w:p>
    <w:p w14:paraId="0A3DC75B" w14:textId="77777777" w:rsidR="00385F09" w:rsidRPr="00385F09" w:rsidRDefault="00F71023" w:rsidP="00C41FF0">
      <w:pPr>
        <w:rPr>
          <w:b/>
        </w:rPr>
      </w:pPr>
      <w:r w:rsidRPr="00385F09">
        <w:rPr>
          <w:b/>
        </w:rPr>
        <w:t xml:space="preserve">Observation #3: Using </w:t>
      </w:r>
      <w:proofErr w:type="spellStart"/>
      <w:r w:rsidRPr="00385F09">
        <w:rPr>
          <w:b/>
          <w:i/>
        </w:rPr>
        <w:t>RRCReconfiguration</w:t>
      </w:r>
      <w:proofErr w:type="spellEnd"/>
      <w:r w:rsidRPr="00385F09">
        <w:rPr>
          <w:b/>
          <w:i/>
        </w:rPr>
        <w:t xml:space="preserve">-IEs </w:t>
      </w:r>
      <w:r w:rsidRPr="00385F09">
        <w:rPr>
          <w:b/>
        </w:rPr>
        <w:t xml:space="preserve"> </w:t>
      </w:r>
      <w:r w:rsidR="00921B3C">
        <w:rPr>
          <w:b/>
        </w:rPr>
        <w:t>instead of</w:t>
      </w:r>
      <w:r w:rsidR="00921B3C" w:rsidRPr="00385F09">
        <w:rPr>
          <w:b/>
        </w:rPr>
        <w:t xml:space="preserve"> </w:t>
      </w:r>
      <w:proofErr w:type="spellStart"/>
      <w:r w:rsidRPr="00385F09">
        <w:rPr>
          <w:b/>
          <w:i/>
        </w:rPr>
        <w:t>RRCReconfiguration</w:t>
      </w:r>
      <w:proofErr w:type="spellEnd"/>
      <w:r w:rsidRPr="00385F09">
        <w:rPr>
          <w:b/>
          <w:i/>
        </w:rPr>
        <w:t xml:space="preserve"> </w:t>
      </w:r>
      <w:r w:rsidRPr="00385F09">
        <w:rPr>
          <w:b/>
        </w:rPr>
        <w:t xml:space="preserve">message can </w:t>
      </w:r>
      <w:r w:rsidR="00385F09" w:rsidRPr="00385F09">
        <w:rPr>
          <w:b/>
        </w:rPr>
        <w:t xml:space="preserve">have a small reduction in the </w:t>
      </w:r>
      <w:r w:rsidRPr="00385F09">
        <w:rPr>
          <w:b/>
        </w:rPr>
        <w:t>message size</w:t>
      </w:r>
      <w:r w:rsidR="00385F09" w:rsidRPr="00385F09">
        <w:rPr>
          <w:b/>
        </w:rPr>
        <w:t>s.</w:t>
      </w:r>
    </w:p>
    <w:p w14:paraId="0A3DC75C" w14:textId="77777777" w:rsidR="00F71023" w:rsidRPr="009C3605" w:rsidRDefault="00F71023" w:rsidP="00C41FF0">
      <w:r>
        <w:t xml:space="preserve"> </w:t>
      </w:r>
      <w:r w:rsidR="00385F09">
        <w:t>This however comes at the expense of changing the concepts of MR-DC which is well specified and needs to be supported for the other MR-DC architectures</w:t>
      </w:r>
      <w:r w:rsidR="00610610">
        <w:t>, where each configuration generates its own complete messages and the handling of SCG configuration is the same irrespective of whether it is received over MSCG SRB1 or SRB3</w:t>
      </w:r>
      <w:r w:rsidR="00385F09">
        <w:t xml:space="preserve">.  </w:t>
      </w:r>
      <w:r w:rsidR="009C3605">
        <w:t xml:space="preserve">It has even more impact on the network interfaces which are based on full RRC messages being exchanged over </w:t>
      </w:r>
      <w:proofErr w:type="spellStart"/>
      <w:r w:rsidR="009C3605">
        <w:t>Xn</w:t>
      </w:r>
      <w:proofErr w:type="spellEnd"/>
      <w:r w:rsidR="009C3605">
        <w:t>.  For example, it is unclear how the “</w:t>
      </w:r>
      <w:r w:rsidR="009C3605">
        <w:rPr>
          <w:i/>
        </w:rPr>
        <w:t xml:space="preserve">complete </w:t>
      </w:r>
      <w:r w:rsidR="009C3605">
        <w:t>message” will be sent to SN.</w:t>
      </w:r>
      <w:r w:rsidR="003864B3">
        <w:t xml:space="preserve">  In order to support NE-DC, a container including </w:t>
      </w:r>
      <w:proofErr w:type="spellStart"/>
      <w:r w:rsidR="003864B3" w:rsidRPr="003864B3">
        <w:rPr>
          <w:i/>
        </w:rPr>
        <w:t>RRCReconfiguration</w:t>
      </w:r>
      <w:proofErr w:type="spellEnd"/>
      <w:r w:rsidR="003864B3" w:rsidRPr="003864B3">
        <w:rPr>
          <w:i/>
        </w:rPr>
        <w:t xml:space="preserve"> </w:t>
      </w:r>
      <w:r w:rsidR="003864B3" w:rsidRPr="003864B3">
        <w:t xml:space="preserve">message </w:t>
      </w:r>
      <w:r w:rsidR="003864B3">
        <w:t xml:space="preserve">has to be introduced anyway in NR RRC.  </w:t>
      </w:r>
    </w:p>
    <w:p w14:paraId="4B49D2F1" w14:textId="77777777" w:rsidR="00E96789" w:rsidRDefault="00610610" w:rsidP="00C41FF0">
      <w:pPr>
        <w:rPr>
          <w:b/>
        </w:rPr>
      </w:pPr>
      <w:r w:rsidRPr="00913CDC">
        <w:rPr>
          <w:b/>
        </w:rPr>
        <w:t xml:space="preserve">Observation #4: Using </w:t>
      </w:r>
      <w:proofErr w:type="spellStart"/>
      <w:r w:rsidRPr="00913CDC">
        <w:rPr>
          <w:b/>
          <w:i/>
        </w:rPr>
        <w:t>RRCReconfiguration</w:t>
      </w:r>
      <w:proofErr w:type="spellEnd"/>
      <w:r w:rsidRPr="00913CDC">
        <w:rPr>
          <w:b/>
          <w:i/>
        </w:rPr>
        <w:t xml:space="preserve">-IEs </w:t>
      </w:r>
      <w:r w:rsidRPr="00913CDC">
        <w:rPr>
          <w:b/>
        </w:rPr>
        <w:t xml:space="preserve"> </w:t>
      </w:r>
      <w:r w:rsidR="00921B3C">
        <w:rPr>
          <w:b/>
        </w:rPr>
        <w:t>instead of</w:t>
      </w:r>
      <w:r w:rsidR="00921B3C" w:rsidRPr="00385F09">
        <w:rPr>
          <w:b/>
        </w:rPr>
        <w:t xml:space="preserve"> </w:t>
      </w:r>
      <w:proofErr w:type="spellStart"/>
      <w:r w:rsidRPr="00913CDC">
        <w:rPr>
          <w:b/>
          <w:i/>
        </w:rPr>
        <w:t>RRCReconfiguration</w:t>
      </w:r>
      <w:proofErr w:type="spellEnd"/>
      <w:r w:rsidRPr="00913CDC">
        <w:rPr>
          <w:b/>
          <w:i/>
        </w:rPr>
        <w:t xml:space="preserve"> </w:t>
      </w:r>
      <w:r w:rsidRPr="00913CDC">
        <w:rPr>
          <w:b/>
        </w:rPr>
        <w:t xml:space="preserve">message requires </w:t>
      </w:r>
      <w:r w:rsidR="00913CDC" w:rsidRPr="00913CDC">
        <w:rPr>
          <w:b/>
        </w:rPr>
        <w:t xml:space="preserve">introducing new concepts </w:t>
      </w:r>
      <w:r w:rsidR="009C3605">
        <w:rPr>
          <w:b/>
        </w:rPr>
        <w:t>and specification text</w:t>
      </w:r>
      <w:r w:rsidR="00913CDC">
        <w:rPr>
          <w:b/>
        </w:rPr>
        <w:t xml:space="preserve"> </w:t>
      </w:r>
      <w:r w:rsidR="00913CDC" w:rsidRPr="00913CDC">
        <w:rPr>
          <w:b/>
        </w:rPr>
        <w:t>for handling SCG configuration as part of MCG configuration and also differently over SRB3.</w:t>
      </w:r>
      <w:r w:rsidR="00762887">
        <w:rPr>
          <w:b/>
        </w:rPr>
        <w:t xml:space="preserve">  </w:t>
      </w:r>
    </w:p>
    <w:p w14:paraId="0A3DC75D" w14:textId="746B121A" w:rsidR="00610610" w:rsidRPr="00913CDC" w:rsidRDefault="00E96789" w:rsidP="00C41FF0">
      <w:pPr>
        <w:rPr>
          <w:b/>
        </w:rPr>
      </w:pPr>
      <w:r>
        <w:rPr>
          <w:b/>
        </w:rPr>
        <w:t xml:space="preserve">Observation #5: </w:t>
      </w:r>
      <w:r w:rsidRPr="00913CDC">
        <w:rPr>
          <w:b/>
        </w:rPr>
        <w:t xml:space="preserve">Using </w:t>
      </w:r>
      <w:proofErr w:type="spellStart"/>
      <w:r w:rsidRPr="00913CDC">
        <w:rPr>
          <w:b/>
          <w:i/>
        </w:rPr>
        <w:t>RRCReconfiguration</w:t>
      </w:r>
      <w:proofErr w:type="spellEnd"/>
      <w:r w:rsidRPr="00913CDC">
        <w:rPr>
          <w:b/>
          <w:i/>
        </w:rPr>
        <w:t xml:space="preserve">-IEs </w:t>
      </w:r>
      <w:r w:rsidRPr="00913CDC">
        <w:rPr>
          <w:b/>
        </w:rPr>
        <w:t xml:space="preserve"> </w:t>
      </w:r>
      <w:r>
        <w:rPr>
          <w:b/>
        </w:rPr>
        <w:t>instead of</w:t>
      </w:r>
      <w:r w:rsidRPr="00385F09">
        <w:rPr>
          <w:b/>
        </w:rPr>
        <w:t xml:space="preserve"> </w:t>
      </w:r>
      <w:proofErr w:type="spellStart"/>
      <w:r w:rsidRPr="00913CDC">
        <w:rPr>
          <w:b/>
          <w:i/>
        </w:rPr>
        <w:t>RRCReconfiguration</w:t>
      </w:r>
      <w:proofErr w:type="spellEnd"/>
      <w:r w:rsidRPr="00913CDC">
        <w:rPr>
          <w:b/>
          <w:i/>
        </w:rPr>
        <w:t xml:space="preserve"> </w:t>
      </w:r>
      <w:r w:rsidRPr="00913CDC">
        <w:rPr>
          <w:b/>
        </w:rPr>
        <w:t xml:space="preserve">message requires </w:t>
      </w:r>
      <w:r>
        <w:rPr>
          <w:b/>
        </w:rPr>
        <w:t xml:space="preserve">changes to stage 2 and </w:t>
      </w:r>
      <w:proofErr w:type="spellStart"/>
      <w:r>
        <w:rPr>
          <w:b/>
        </w:rPr>
        <w:t>Xn</w:t>
      </w:r>
      <w:proofErr w:type="spellEnd"/>
      <w:r>
        <w:rPr>
          <w:b/>
        </w:rPr>
        <w:t>-AP procedures</w:t>
      </w:r>
      <w:r w:rsidR="00762887">
        <w:rPr>
          <w:b/>
        </w:rPr>
        <w:t>.</w:t>
      </w:r>
    </w:p>
    <w:p w14:paraId="0A3DC75E" w14:textId="4AA26BFA" w:rsidR="00913CDC" w:rsidRPr="00762887" w:rsidRDefault="00913CDC" w:rsidP="00C41FF0">
      <w:r>
        <w:t>It could be further limiting if in the future, if a multi-connectivity involving a combination of NR-DC with another RAT is to be considered.</w:t>
      </w:r>
      <w:r w:rsidR="00762887">
        <w:t xml:space="preserve">  This will require supporting a combination of RRC message and IEs with and without </w:t>
      </w:r>
      <w:r w:rsidR="00762887">
        <w:rPr>
          <w:i/>
        </w:rPr>
        <w:t xml:space="preserve">complete </w:t>
      </w:r>
      <w:r w:rsidR="00762887">
        <w:t>messages.</w:t>
      </w:r>
    </w:p>
    <w:p w14:paraId="0A3DC75F" w14:textId="62BAC326" w:rsidR="00F669F3" w:rsidRPr="000D7AA1" w:rsidRDefault="00913CDC" w:rsidP="00C41FF0">
      <w:pPr>
        <w:rPr>
          <w:b/>
        </w:rPr>
      </w:pPr>
      <w:r w:rsidRPr="000D7AA1">
        <w:rPr>
          <w:b/>
        </w:rPr>
        <w:t xml:space="preserve">Observation </w:t>
      </w:r>
      <w:r w:rsidR="00860A8A">
        <w:rPr>
          <w:b/>
        </w:rPr>
        <w:t>#6</w:t>
      </w:r>
      <w:r w:rsidR="009C3605" w:rsidRPr="000D7AA1">
        <w:rPr>
          <w:b/>
        </w:rPr>
        <w:t xml:space="preserve">: </w:t>
      </w:r>
      <w:r w:rsidR="000D7AA1" w:rsidRPr="000D7AA1">
        <w:rPr>
          <w:b/>
        </w:rPr>
        <w:t xml:space="preserve">Using </w:t>
      </w:r>
      <w:proofErr w:type="spellStart"/>
      <w:r w:rsidR="000D7AA1" w:rsidRPr="000D7AA1">
        <w:rPr>
          <w:b/>
          <w:i/>
        </w:rPr>
        <w:t>RRCReconfiguration</w:t>
      </w:r>
      <w:proofErr w:type="spellEnd"/>
      <w:r w:rsidR="000D7AA1" w:rsidRPr="000D7AA1">
        <w:rPr>
          <w:b/>
          <w:i/>
        </w:rPr>
        <w:t xml:space="preserve">-IEs </w:t>
      </w:r>
      <w:r w:rsidR="000D7AA1" w:rsidRPr="000D7AA1">
        <w:rPr>
          <w:b/>
        </w:rPr>
        <w:t xml:space="preserve"> </w:t>
      </w:r>
      <w:r w:rsidR="00921B3C">
        <w:rPr>
          <w:b/>
        </w:rPr>
        <w:t>instead of</w:t>
      </w:r>
      <w:r w:rsidR="00921B3C" w:rsidRPr="00385F09">
        <w:rPr>
          <w:b/>
        </w:rPr>
        <w:t xml:space="preserve"> </w:t>
      </w:r>
      <w:proofErr w:type="spellStart"/>
      <w:r w:rsidR="000D7AA1" w:rsidRPr="000D7AA1">
        <w:rPr>
          <w:b/>
          <w:i/>
        </w:rPr>
        <w:t>RRCReconfiguration</w:t>
      </w:r>
      <w:proofErr w:type="spellEnd"/>
      <w:r w:rsidR="000D7AA1" w:rsidRPr="000D7AA1">
        <w:rPr>
          <w:b/>
          <w:i/>
        </w:rPr>
        <w:t xml:space="preserve"> </w:t>
      </w:r>
      <w:r w:rsidR="000D7AA1" w:rsidRPr="000D7AA1">
        <w:rPr>
          <w:b/>
        </w:rPr>
        <w:t xml:space="preserve">message can bring additional complexity for </w:t>
      </w:r>
      <w:proofErr w:type="spellStart"/>
      <w:r w:rsidR="000D7AA1" w:rsidRPr="000D7AA1">
        <w:rPr>
          <w:b/>
        </w:rPr>
        <w:t>multiconnectivity</w:t>
      </w:r>
      <w:proofErr w:type="spellEnd"/>
      <w:r w:rsidR="000D7AA1" w:rsidRPr="000D7AA1">
        <w:rPr>
          <w:b/>
        </w:rPr>
        <w:t xml:space="preserve"> solutions involving NR and other RATs in the future.</w:t>
      </w:r>
    </w:p>
    <w:p w14:paraId="0A3DC760" w14:textId="77777777" w:rsidR="00C41FF0" w:rsidRDefault="000D7AA1">
      <w:r>
        <w:t>Based on the above discussions, it is proposed</w:t>
      </w:r>
      <w:r w:rsidR="003864B3">
        <w:t>:</w:t>
      </w:r>
    </w:p>
    <w:p w14:paraId="0A3DC761" w14:textId="7B968727" w:rsidR="003864B3" w:rsidRPr="003864B3" w:rsidRDefault="003864B3">
      <w:pPr>
        <w:rPr>
          <w:b/>
        </w:rPr>
      </w:pPr>
      <w:r w:rsidRPr="003864B3">
        <w:rPr>
          <w:b/>
        </w:rPr>
        <w:t xml:space="preserve">Proposal #2: Reuse the existing concept </w:t>
      </w:r>
      <w:r w:rsidR="00E96789">
        <w:rPr>
          <w:b/>
        </w:rPr>
        <w:t xml:space="preserve">of EN-DC </w:t>
      </w:r>
      <w:r w:rsidRPr="003864B3">
        <w:rPr>
          <w:b/>
        </w:rPr>
        <w:t xml:space="preserve">of full </w:t>
      </w:r>
      <w:proofErr w:type="spellStart"/>
      <w:r w:rsidRPr="003864B3">
        <w:rPr>
          <w:b/>
          <w:i/>
        </w:rPr>
        <w:t>RRCReconfiguration</w:t>
      </w:r>
      <w:proofErr w:type="spellEnd"/>
      <w:r w:rsidRPr="003864B3">
        <w:rPr>
          <w:b/>
          <w:i/>
        </w:rPr>
        <w:t xml:space="preserve"> </w:t>
      </w:r>
      <w:r w:rsidRPr="003864B3">
        <w:rPr>
          <w:b/>
        </w:rPr>
        <w:t>message to carry SCG configuration</w:t>
      </w:r>
      <w:r w:rsidR="00ED10C5">
        <w:rPr>
          <w:b/>
        </w:rPr>
        <w:t xml:space="preserve"> for NR-DC</w:t>
      </w:r>
      <w:r w:rsidRPr="003864B3">
        <w:rPr>
          <w:b/>
        </w:rPr>
        <w:t xml:space="preserve">.  </w:t>
      </w:r>
    </w:p>
    <w:p w14:paraId="0A3DC762" w14:textId="77777777" w:rsidR="00612F4B" w:rsidRDefault="00F646E5" w:rsidP="003864B3">
      <w:pPr>
        <w:pStyle w:val="Heading2"/>
      </w:pPr>
      <w:r>
        <w:lastRenderedPageBreak/>
        <w:t xml:space="preserve"> </w:t>
      </w:r>
      <w:r w:rsidR="00612F4B">
        <w:t>Radio bearer configuration</w:t>
      </w:r>
    </w:p>
    <w:p w14:paraId="0A3DC763" w14:textId="77777777" w:rsidR="003864B3" w:rsidRDefault="00612F4B" w:rsidP="003864B3">
      <w:r>
        <w:t xml:space="preserve">EN-DC defined two containers in </w:t>
      </w:r>
      <w:r w:rsidR="00996C48">
        <w:t>LTE RRC</w:t>
      </w:r>
      <w:r>
        <w:t xml:space="preserve"> to carry </w:t>
      </w:r>
      <w:proofErr w:type="spellStart"/>
      <w:r>
        <w:t>radioBearerConfig</w:t>
      </w:r>
      <w:proofErr w:type="spellEnd"/>
      <w:r w:rsidR="00971F97">
        <w:t xml:space="preserve"> – to allow independent </w:t>
      </w:r>
      <w:r w:rsidR="00996C48">
        <w:t xml:space="preserve">and simultaneous </w:t>
      </w:r>
      <w:r w:rsidR="00971F97">
        <w:t xml:space="preserve">configurations by MN and SN.  </w:t>
      </w:r>
    </w:p>
    <w:p w14:paraId="0A3DC764" w14:textId="77777777" w:rsidR="003864B3" w:rsidRDefault="006107B7" w:rsidP="003864B3">
      <w:r>
        <w:t xml:space="preserve">The current </w:t>
      </w:r>
      <w:proofErr w:type="spellStart"/>
      <w:r w:rsidRPr="006C0D24">
        <w:t>RRCReconfiguration</w:t>
      </w:r>
      <w:proofErr w:type="spellEnd"/>
      <w:r w:rsidRPr="006C0D24">
        <w:t>-IEs</w:t>
      </w:r>
      <w:r>
        <w:t xml:space="preserve"> is defined as follows:</w:t>
      </w:r>
    </w:p>
    <w:p w14:paraId="095112AA" w14:textId="77777777" w:rsidR="00EF1FF0" w:rsidRDefault="00EF1FF0" w:rsidP="00EF1FF0">
      <w:pPr>
        <w:pStyle w:val="PL"/>
      </w:pPr>
      <w:r>
        <w:t xml:space="preserve">RRCReconfiguration-IEs ::=          </w:t>
      </w:r>
      <w:r w:rsidRPr="004D7E4E">
        <w:rPr>
          <w:color w:val="993366"/>
        </w:rPr>
        <w:t>SEQUENCE</w:t>
      </w:r>
      <w:r>
        <w:t xml:space="preserve"> {</w:t>
      </w:r>
    </w:p>
    <w:p w14:paraId="0645BD88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radioBearerConfig                       RadioBearerConfig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3C84BF9B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secondaryCellGroup      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(CONTAINING CellGroupConfig)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4BB775CC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measConfig                              MeasConfig       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582F00CE" w14:textId="77777777" w:rsidR="00EF1FF0" w:rsidRDefault="00EF1FF0" w:rsidP="00EF1FF0">
      <w:pPr>
        <w:pStyle w:val="PL"/>
      </w:pPr>
      <w:r>
        <w:t xml:space="preserve">    lateNonCriticalExtension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                                                          </w:t>
      </w:r>
      <w:r w:rsidRPr="004D7E4E">
        <w:rPr>
          <w:color w:val="993366"/>
        </w:rPr>
        <w:t>OPTIONAL</w:t>
      </w:r>
      <w:r>
        <w:t>,</w:t>
      </w:r>
    </w:p>
    <w:p w14:paraId="1E3EB5AE" w14:textId="77777777" w:rsidR="00EF1FF0" w:rsidRDefault="00EF1FF0" w:rsidP="00EF1FF0">
      <w:pPr>
        <w:pStyle w:val="PL"/>
      </w:pPr>
      <w:r>
        <w:t xml:space="preserve">    nonCriticalExtension                    RRCReconfiguration-v1530-IEs                                           </w:t>
      </w:r>
      <w:r w:rsidRPr="004D7E4E">
        <w:rPr>
          <w:color w:val="993366"/>
        </w:rPr>
        <w:t>OPTIONAL</w:t>
      </w:r>
    </w:p>
    <w:p w14:paraId="66CC9BB1" w14:textId="77777777" w:rsidR="00EF1FF0" w:rsidRPr="007467C3" w:rsidRDefault="00EF1FF0" w:rsidP="00EF1FF0">
      <w:pPr>
        <w:pStyle w:val="PL"/>
      </w:pPr>
      <w:r w:rsidRPr="007467C3">
        <w:t>}</w:t>
      </w:r>
    </w:p>
    <w:p w14:paraId="527DBA14" w14:textId="77777777" w:rsidR="00EF1FF0" w:rsidRPr="007467C3" w:rsidRDefault="00EF1FF0" w:rsidP="00EF1FF0">
      <w:pPr>
        <w:pStyle w:val="PL"/>
      </w:pPr>
    </w:p>
    <w:p w14:paraId="3C5876DE" w14:textId="77777777" w:rsidR="00EF1FF0" w:rsidRDefault="00EF1FF0" w:rsidP="00EF1FF0">
      <w:pPr>
        <w:pStyle w:val="PL"/>
      </w:pPr>
      <w:r>
        <w:t xml:space="preserve">RRCReconfiguration-v1530-IEs ::=            </w:t>
      </w:r>
      <w:r w:rsidRPr="004D7E4E">
        <w:rPr>
          <w:color w:val="993366"/>
        </w:rPr>
        <w:t>SEQUENCE</w:t>
      </w:r>
      <w:r>
        <w:t xml:space="preserve"> {</w:t>
      </w:r>
    </w:p>
    <w:p w14:paraId="28D5082E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masterCellGroup         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(CONTAINING CellGroupConfig)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0FA784E9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fullConfig                              </w:t>
      </w:r>
      <w:r w:rsidRPr="004D7E4E">
        <w:rPr>
          <w:color w:val="993366"/>
        </w:rPr>
        <w:t>ENUMERATED</w:t>
      </w:r>
      <w:r>
        <w:t xml:space="preserve"> {true}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Cond FullConfig</w:t>
      </w:r>
    </w:p>
    <w:p w14:paraId="28A29AF7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dedicatedNAS-MessageList     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>(1..maxDRB))</w:t>
      </w:r>
      <w:r w:rsidRPr="004D7E4E">
        <w:rPr>
          <w:color w:val="993366"/>
        </w:rPr>
        <w:t xml:space="preserve"> OF</w:t>
      </w:r>
      <w:r>
        <w:t xml:space="preserve"> DedicatedNAS-Message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Cond nonHO</w:t>
      </w:r>
    </w:p>
    <w:p w14:paraId="011FB1AD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masterKeyUpdate                         MasterKeyUpdate  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Cond</w:t>
      </w:r>
      <w:r>
        <w:rPr>
          <w:color w:val="808080"/>
        </w:rPr>
        <w:t xml:space="preserve"> </w:t>
      </w:r>
      <w:r w:rsidRPr="0012013B">
        <w:rPr>
          <w:color w:val="808080"/>
        </w:rPr>
        <w:t>MasterKeyChange</w:t>
      </w:r>
    </w:p>
    <w:p w14:paraId="37EFF950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dedicatedSIB1-Delivery  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(CONTAINING SIB1)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N</w:t>
      </w:r>
    </w:p>
    <w:p w14:paraId="0C3C4623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dedicatedSystemInformationDelivery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(CONTAINING SystemInformation)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N</w:t>
      </w:r>
    </w:p>
    <w:p w14:paraId="7F5B6402" w14:textId="77777777" w:rsidR="00EF1FF0" w:rsidRPr="0012013B" w:rsidRDefault="00EF1FF0" w:rsidP="00EF1FF0">
      <w:pPr>
        <w:pStyle w:val="PL"/>
        <w:rPr>
          <w:color w:val="808080"/>
        </w:rPr>
      </w:pPr>
      <w:r>
        <w:t xml:space="preserve">    otherConfig                             OtherConfig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018A2E0" w14:textId="77777777" w:rsidR="00EF1FF0" w:rsidRDefault="00EF1FF0" w:rsidP="00EF1FF0">
      <w:pPr>
        <w:pStyle w:val="PL"/>
      </w:pPr>
      <w:r>
        <w:t xml:space="preserve">    nonCriticalExtension                    </w:t>
      </w:r>
      <w:r w:rsidRPr="004D7E4E">
        <w:rPr>
          <w:color w:val="993366"/>
        </w:rPr>
        <w:t>SEQUENCE</w:t>
      </w:r>
      <w:r>
        <w:t xml:space="preserve"> {}                                                           </w:t>
      </w:r>
      <w:r w:rsidRPr="004D7E4E">
        <w:rPr>
          <w:color w:val="993366"/>
        </w:rPr>
        <w:t>OPTIONAL</w:t>
      </w:r>
    </w:p>
    <w:p w14:paraId="7C2D58D8" w14:textId="77777777" w:rsidR="00EF1FF0" w:rsidRDefault="00EF1FF0" w:rsidP="00EF1FF0">
      <w:pPr>
        <w:pStyle w:val="PL"/>
      </w:pPr>
      <w:r w:rsidRPr="007467C3">
        <w:t>}</w:t>
      </w:r>
    </w:p>
    <w:p w14:paraId="72B63ED7" w14:textId="77777777" w:rsidR="00EF1FF0" w:rsidRPr="007467C3" w:rsidRDefault="00EF1FF0" w:rsidP="00EF1FF0">
      <w:pPr>
        <w:pStyle w:val="PL"/>
      </w:pPr>
    </w:p>
    <w:p w14:paraId="0A3DC76E" w14:textId="77777777" w:rsidR="006107B7" w:rsidRDefault="006107B7" w:rsidP="003864B3">
      <w:r>
        <w:t xml:space="preserve">While this already includes a </w:t>
      </w:r>
      <w:proofErr w:type="spellStart"/>
      <w:r w:rsidRPr="006107B7">
        <w:rPr>
          <w:i/>
        </w:rPr>
        <w:t>radioBearerConfig</w:t>
      </w:r>
      <w:proofErr w:type="spellEnd"/>
      <w:r>
        <w:t xml:space="preserve"> field, it was initially introduced to only carry configuration updates for SN terminated bearers over SRB3.  </w:t>
      </w:r>
    </w:p>
    <w:p w14:paraId="3DB28053" w14:textId="657441D9" w:rsidR="00B32568" w:rsidRDefault="00B32568" w:rsidP="003864B3">
      <w:r>
        <w:t xml:space="preserve">From UE behaviour perspective, the procedural text for reception of  </w:t>
      </w:r>
      <w:proofErr w:type="spellStart"/>
      <w:r w:rsidR="00C84C22">
        <w:t>radioBearerConfig</w:t>
      </w:r>
      <w:proofErr w:type="spellEnd"/>
      <w:r w:rsidR="00C84C22">
        <w:t xml:space="preserve"> directly or within a container is the same.  Further, the UE keeps no information about how the RB configuration was received – either directly, or in which container.  </w:t>
      </w:r>
    </w:p>
    <w:p w14:paraId="0A3DC76F" w14:textId="097903FA" w:rsidR="00C670B0" w:rsidRDefault="00CE6964" w:rsidP="003864B3">
      <w:r>
        <w:t xml:space="preserve">However, using two containers for the RB configurations as in EN-DC provides uniformity across the different MR-DC implementations and flexibility of network implementations in terms of independence of the </w:t>
      </w:r>
      <w:r w:rsidR="00B50811">
        <w:t xml:space="preserve">SDAP/PDCP entity from the rest of the control plane.  It is also </w:t>
      </w:r>
      <w:r w:rsidR="005B455D">
        <w:t>better</w:t>
      </w:r>
      <w:r w:rsidR="00B50811">
        <w:t xml:space="preserve"> </w:t>
      </w:r>
      <w:r w:rsidR="005B455D">
        <w:t xml:space="preserve">structurally </w:t>
      </w:r>
      <w:r w:rsidR="00B50811">
        <w:t>aligned with the un</w:t>
      </w:r>
      <w:r w:rsidR="005B455D">
        <w:t>ified bearer concept.</w:t>
      </w:r>
    </w:p>
    <w:p w14:paraId="0A3DC771" w14:textId="1BEC7A89" w:rsidR="002545EF" w:rsidRDefault="002545EF" w:rsidP="003864B3">
      <w:r>
        <w:t xml:space="preserve">For NR-DC, it is proposed to follow the same concept as in the rest of MR-DC to ensure uniform handling of Radio bearers independent of the termination point.  </w:t>
      </w:r>
    </w:p>
    <w:p w14:paraId="0A3DC772" w14:textId="22FC69F1" w:rsidR="003864B3" w:rsidRDefault="00325284" w:rsidP="00612F4B">
      <w:pPr>
        <w:rPr>
          <w:b/>
        </w:rPr>
      </w:pPr>
      <w:r>
        <w:rPr>
          <w:b/>
        </w:rPr>
        <w:t>Proposal #3</w:t>
      </w:r>
      <w:r w:rsidR="002545EF" w:rsidRPr="00325284">
        <w:rPr>
          <w:b/>
        </w:rPr>
        <w:t xml:space="preserve">: Two </w:t>
      </w:r>
      <w:proofErr w:type="spellStart"/>
      <w:r w:rsidR="002545EF" w:rsidRPr="00325284">
        <w:rPr>
          <w:b/>
          <w:i/>
        </w:rPr>
        <w:t>radioBearerConfig</w:t>
      </w:r>
      <w:proofErr w:type="spellEnd"/>
      <w:r w:rsidR="002545EF" w:rsidRPr="00325284">
        <w:rPr>
          <w:b/>
          <w:i/>
        </w:rPr>
        <w:t xml:space="preserve"> </w:t>
      </w:r>
      <w:r w:rsidR="002545EF" w:rsidRPr="00325284">
        <w:rPr>
          <w:b/>
        </w:rPr>
        <w:t xml:space="preserve">containers </w:t>
      </w:r>
      <w:r w:rsidR="00EF1FF0">
        <w:rPr>
          <w:b/>
        </w:rPr>
        <w:t xml:space="preserve">(1 and 2) </w:t>
      </w:r>
      <w:r w:rsidR="002545EF" w:rsidRPr="00325284">
        <w:rPr>
          <w:b/>
        </w:rPr>
        <w:t xml:space="preserve">are </w:t>
      </w:r>
      <w:r w:rsidR="005B455D">
        <w:rPr>
          <w:b/>
        </w:rPr>
        <w:t xml:space="preserve">defined in NR RRC and </w:t>
      </w:r>
      <w:r w:rsidR="002545EF" w:rsidRPr="00325284">
        <w:rPr>
          <w:b/>
        </w:rPr>
        <w:t xml:space="preserve">used for </w:t>
      </w:r>
      <w:r w:rsidRPr="00325284">
        <w:rPr>
          <w:b/>
        </w:rPr>
        <w:t>NR-DC (</w:t>
      </w:r>
      <w:r w:rsidR="005B455D">
        <w:rPr>
          <w:b/>
        </w:rPr>
        <w:t xml:space="preserve">and </w:t>
      </w:r>
      <w:r w:rsidRPr="00325284">
        <w:rPr>
          <w:b/>
        </w:rPr>
        <w:t>in rest of MR-DC).</w:t>
      </w:r>
    </w:p>
    <w:p w14:paraId="0A3DC773" w14:textId="77777777" w:rsidR="00325284" w:rsidRDefault="00325284" w:rsidP="00325284">
      <w:pPr>
        <w:pStyle w:val="Heading1"/>
      </w:pPr>
      <w:r>
        <w:t>Summary and proposals</w:t>
      </w:r>
    </w:p>
    <w:p w14:paraId="0A3DC774" w14:textId="019B2533" w:rsidR="00325284" w:rsidRDefault="00860A8A" w:rsidP="00325284">
      <w:r>
        <w:t>This document discussed further the topic of NR RRC structure for NR DC.  The following observations and proposals were made.</w:t>
      </w:r>
    </w:p>
    <w:p w14:paraId="1664FA7A" w14:textId="77777777" w:rsidR="00860A8A" w:rsidRPr="00332B19" w:rsidRDefault="00860A8A" w:rsidP="00860A8A">
      <w:r w:rsidRPr="00787F4A">
        <w:rPr>
          <w:b/>
        </w:rPr>
        <w:t xml:space="preserve">Proposal #1: </w:t>
      </w:r>
      <w:r w:rsidRPr="00332B19">
        <w:t>Confirm that SN can provide measurement configuration directly to the UE over MCG or SRB3 and UE reporting measurements directly to SN as in EN-DC</w:t>
      </w:r>
    </w:p>
    <w:p w14:paraId="3AE9E52D" w14:textId="77777777" w:rsidR="00860A8A" w:rsidRPr="00332B19" w:rsidRDefault="00860A8A" w:rsidP="00860A8A">
      <w:pPr>
        <w:rPr>
          <w:i/>
        </w:rPr>
      </w:pPr>
      <w:r w:rsidRPr="00C41FF0">
        <w:rPr>
          <w:b/>
        </w:rPr>
        <w:lastRenderedPageBreak/>
        <w:t xml:space="preserve">Observation #1: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-IEs </w:t>
      </w:r>
      <w:r w:rsidRPr="00332B19">
        <w:t xml:space="preserve">has to be used in the </w:t>
      </w:r>
      <w:proofErr w:type="spellStart"/>
      <w:r w:rsidRPr="00332B19">
        <w:rPr>
          <w:i/>
        </w:rPr>
        <w:t>secondaryCellGroup</w:t>
      </w:r>
      <w:proofErr w:type="spellEnd"/>
      <w:r w:rsidRPr="00332B19">
        <w:t xml:space="preserve"> container instead of the </w:t>
      </w:r>
      <w:proofErr w:type="spellStart"/>
      <w:r w:rsidRPr="00332B19">
        <w:rPr>
          <w:i/>
        </w:rPr>
        <w:t>CellGroupConfig</w:t>
      </w:r>
      <w:proofErr w:type="spellEnd"/>
      <w:r w:rsidRPr="00332B19">
        <w:rPr>
          <w:i/>
        </w:rPr>
        <w:t xml:space="preserve"> </w:t>
      </w:r>
      <w:r w:rsidRPr="00332B19">
        <w:t>to provide measurement configuration.</w:t>
      </w:r>
    </w:p>
    <w:p w14:paraId="3A09B46F" w14:textId="77777777" w:rsidR="00860A8A" w:rsidRPr="00C41FF0" w:rsidRDefault="00860A8A" w:rsidP="00860A8A">
      <w:pPr>
        <w:rPr>
          <w:b/>
        </w:rPr>
      </w:pPr>
      <w:r w:rsidRPr="00C41FF0">
        <w:rPr>
          <w:b/>
        </w:rPr>
        <w:t xml:space="preserve">Observation #2: </w:t>
      </w:r>
      <w:r w:rsidRPr="00332B19">
        <w:t xml:space="preserve">The ability to send RRC messages directly between UE and SN over MCG SRB1 and SCG has to be supported.  </w:t>
      </w:r>
    </w:p>
    <w:p w14:paraId="215BCBEF" w14:textId="77777777" w:rsidR="00860A8A" w:rsidRPr="00385F09" w:rsidRDefault="00860A8A" w:rsidP="00860A8A">
      <w:pPr>
        <w:rPr>
          <w:b/>
        </w:rPr>
      </w:pPr>
      <w:r w:rsidRPr="00385F09">
        <w:rPr>
          <w:b/>
        </w:rPr>
        <w:t xml:space="preserve">Observation #3: </w:t>
      </w:r>
      <w:r w:rsidRPr="00332B19">
        <w:t xml:space="preserve">Using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-IEs </w:t>
      </w:r>
      <w:r w:rsidRPr="00332B19">
        <w:t xml:space="preserve"> instead of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 </w:t>
      </w:r>
      <w:r w:rsidRPr="00332B19">
        <w:t>message can have a small reduction in the message sizes.</w:t>
      </w:r>
    </w:p>
    <w:p w14:paraId="59AB5FD9" w14:textId="77777777" w:rsidR="00860A8A" w:rsidRDefault="00860A8A" w:rsidP="00860A8A">
      <w:pPr>
        <w:rPr>
          <w:b/>
        </w:rPr>
      </w:pPr>
      <w:r w:rsidRPr="00913CDC">
        <w:rPr>
          <w:b/>
        </w:rPr>
        <w:t>Observation #4:</w:t>
      </w:r>
      <w:r w:rsidRPr="00332B19">
        <w:t xml:space="preserve"> Using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-IEs </w:t>
      </w:r>
      <w:r w:rsidRPr="00332B19">
        <w:t xml:space="preserve"> instead of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 </w:t>
      </w:r>
      <w:r w:rsidRPr="00332B19">
        <w:t>message requires introducing new concepts and specification text for handling SCG configuration as part of MCG configuration and also differently over SRB3</w:t>
      </w:r>
      <w:r w:rsidRPr="00913CDC">
        <w:rPr>
          <w:b/>
        </w:rPr>
        <w:t>.</w:t>
      </w:r>
      <w:r>
        <w:rPr>
          <w:b/>
        </w:rPr>
        <w:t xml:space="preserve">  </w:t>
      </w:r>
    </w:p>
    <w:p w14:paraId="1E88E160" w14:textId="77777777" w:rsidR="00860A8A" w:rsidRPr="00913CDC" w:rsidRDefault="00860A8A" w:rsidP="00860A8A">
      <w:pPr>
        <w:rPr>
          <w:b/>
        </w:rPr>
      </w:pPr>
      <w:r>
        <w:rPr>
          <w:b/>
        </w:rPr>
        <w:t xml:space="preserve">Observation #5: </w:t>
      </w:r>
      <w:r w:rsidRPr="00332B19">
        <w:t xml:space="preserve">Using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-IEs </w:t>
      </w:r>
      <w:r w:rsidRPr="00332B19">
        <w:t xml:space="preserve"> instead of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 </w:t>
      </w:r>
      <w:r w:rsidRPr="00332B19">
        <w:t xml:space="preserve">message requires changes to stage 2 and </w:t>
      </w:r>
      <w:proofErr w:type="spellStart"/>
      <w:r w:rsidRPr="00332B19">
        <w:t>Xn</w:t>
      </w:r>
      <w:proofErr w:type="spellEnd"/>
      <w:r w:rsidRPr="00332B19">
        <w:t>-AP procedures.</w:t>
      </w:r>
    </w:p>
    <w:p w14:paraId="0A3DC77A" w14:textId="36DC64C2" w:rsidR="00325284" w:rsidRPr="000D7AA1" w:rsidRDefault="00BF67C4" w:rsidP="00325284">
      <w:pPr>
        <w:rPr>
          <w:b/>
        </w:rPr>
      </w:pPr>
      <w:r>
        <w:rPr>
          <w:b/>
        </w:rPr>
        <w:t>Observation #6</w:t>
      </w:r>
      <w:bookmarkStart w:id="2" w:name="_GoBack"/>
      <w:bookmarkEnd w:id="2"/>
      <w:r w:rsidR="00325284" w:rsidRPr="000D7AA1">
        <w:rPr>
          <w:b/>
        </w:rPr>
        <w:t>:</w:t>
      </w:r>
      <w:r w:rsidR="00325284" w:rsidRPr="00332B19">
        <w:t xml:space="preserve"> Using </w:t>
      </w:r>
      <w:proofErr w:type="spellStart"/>
      <w:r w:rsidR="00325284" w:rsidRPr="00332B19">
        <w:rPr>
          <w:i/>
        </w:rPr>
        <w:t>RRCReconfiguration</w:t>
      </w:r>
      <w:proofErr w:type="spellEnd"/>
      <w:r w:rsidR="00325284" w:rsidRPr="00332B19">
        <w:rPr>
          <w:i/>
        </w:rPr>
        <w:t xml:space="preserve">-IEs </w:t>
      </w:r>
      <w:r w:rsidR="00325284" w:rsidRPr="00332B19">
        <w:t xml:space="preserve"> instead of </w:t>
      </w:r>
      <w:proofErr w:type="spellStart"/>
      <w:r w:rsidR="00325284" w:rsidRPr="00332B19">
        <w:rPr>
          <w:i/>
        </w:rPr>
        <w:t>RRCReconfiguration</w:t>
      </w:r>
      <w:proofErr w:type="spellEnd"/>
      <w:r w:rsidR="00325284" w:rsidRPr="00332B19">
        <w:rPr>
          <w:i/>
        </w:rPr>
        <w:t xml:space="preserve"> </w:t>
      </w:r>
      <w:r w:rsidR="00325284" w:rsidRPr="00332B19">
        <w:t xml:space="preserve">message can bring additional complexity for </w:t>
      </w:r>
      <w:proofErr w:type="spellStart"/>
      <w:r w:rsidR="00325284" w:rsidRPr="00332B19">
        <w:t>multiconnectivity</w:t>
      </w:r>
      <w:proofErr w:type="spellEnd"/>
      <w:r w:rsidR="00325284" w:rsidRPr="00332B19">
        <w:t xml:space="preserve"> solutions involving NR and other RATs in the future.</w:t>
      </w:r>
    </w:p>
    <w:p w14:paraId="0A3DC77B" w14:textId="7BC34268" w:rsidR="00325284" w:rsidRPr="003864B3" w:rsidRDefault="00325284" w:rsidP="00325284">
      <w:pPr>
        <w:rPr>
          <w:b/>
        </w:rPr>
      </w:pPr>
      <w:r w:rsidRPr="003864B3">
        <w:rPr>
          <w:b/>
        </w:rPr>
        <w:t xml:space="preserve">Proposal #2: </w:t>
      </w:r>
      <w:r w:rsidRPr="00332B19">
        <w:t xml:space="preserve">Reuse the existing concept of full </w:t>
      </w:r>
      <w:proofErr w:type="spellStart"/>
      <w:r w:rsidRPr="00332B19">
        <w:rPr>
          <w:i/>
        </w:rPr>
        <w:t>RRCReconfiguration</w:t>
      </w:r>
      <w:proofErr w:type="spellEnd"/>
      <w:r w:rsidRPr="00332B19">
        <w:rPr>
          <w:i/>
        </w:rPr>
        <w:t xml:space="preserve"> </w:t>
      </w:r>
      <w:r w:rsidRPr="00332B19">
        <w:t>message to carry SCG configuration</w:t>
      </w:r>
      <w:r w:rsidR="00ED10C5">
        <w:t xml:space="preserve"> for NR-DC</w:t>
      </w:r>
      <w:r w:rsidR="000703E5">
        <w:t xml:space="preserve"> (as in EN-DC)</w:t>
      </w:r>
      <w:r w:rsidRPr="00332B19">
        <w:t xml:space="preserve">.  </w:t>
      </w:r>
    </w:p>
    <w:p w14:paraId="3E9A1B30" w14:textId="77777777" w:rsidR="00AE7FD4" w:rsidRDefault="00AE7FD4" w:rsidP="00AE7FD4">
      <w:pPr>
        <w:rPr>
          <w:b/>
        </w:rPr>
      </w:pPr>
      <w:r>
        <w:rPr>
          <w:b/>
        </w:rPr>
        <w:t>Proposal #3</w:t>
      </w:r>
      <w:r w:rsidRPr="00325284">
        <w:rPr>
          <w:b/>
        </w:rPr>
        <w:t xml:space="preserve">: </w:t>
      </w:r>
      <w:r w:rsidRPr="00AE7FD4">
        <w:t xml:space="preserve">Two </w:t>
      </w:r>
      <w:proofErr w:type="spellStart"/>
      <w:r w:rsidRPr="00AE7FD4">
        <w:rPr>
          <w:i/>
        </w:rPr>
        <w:t>radioBearerConfig</w:t>
      </w:r>
      <w:proofErr w:type="spellEnd"/>
      <w:r w:rsidRPr="00AE7FD4">
        <w:rPr>
          <w:i/>
        </w:rPr>
        <w:t xml:space="preserve"> </w:t>
      </w:r>
      <w:r w:rsidRPr="00AE7FD4">
        <w:t>containers (1 and 2) are defined in NR RRC and used for NR-DC (and in rest of MR-DC).</w:t>
      </w:r>
    </w:p>
    <w:p w14:paraId="0A3DC77E" w14:textId="77777777" w:rsidR="00325284" w:rsidRPr="00325284" w:rsidRDefault="00325284" w:rsidP="00325284"/>
    <w:p w14:paraId="0A3DC77F" w14:textId="77777777" w:rsidR="00325284" w:rsidRPr="00325284" w:rsidRDefault="00325284" w:rsidP="00612F4B">
      <w:pPr>
        <w:rPr>
          <w:b/>
        </w:rPr>
      </w:pPr>
    </w:p>
    <w:sectPr w:rsidR="00325284" w:rsidRPr="003252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D9030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953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1331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03E5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D7AA1"/>
    <w:rsid w:val="000E17F5"/>
    <w:rsid w:val="000E2907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A3E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3732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2B61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5EF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59B1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65E"/>
    <w:rsid w:val="00305DFE"/>
    <w:rsid w:val="0031072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284"/>
    <w:rsid w:val="0032559A"/>
    <w:rsid w:val="00325E3A"/>
    <w:rsid w:val="003279EB"/>
    <w:rsid w:val="00330356"/>
    <w:rsid w:val="00331196"/>
    <w:rsid w:val="00331512"/>
    <w:rsid w:val="00331BC9"/>
    <w:rsid w:val="00332B1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5F09"/>
    <w:rsid w:val="003864B3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6B7F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175F0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22C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43DA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4F7DD3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55D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348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0610"/>
    <w:rsid w:val="006107B7"/>
    <w:rsid w:val="00611F8C"/>
    <w:rsid w:val="00612072"/>
    <w:rsid w:val="0061267A"/>
    <w:rsid w:val="00612817"/>
    <w:rsid w:val="00612F4B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49E7"/>
    <w:rsid w:val="00665D07"/>
    <w:rsid w:val="00666013"/>
    <w:rsid w:val="00666C11"/>
    <w:rsid w:val="00667C7C"/>
    <w:rsid w:val="00670830"/>
    <w:rsid w:val="00670CF9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0623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87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87F4A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062C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8A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1729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3CDC"/>
    <w:rsid w:val="00915834"/>
    <w:rsid w:val="00916944"/>
    <w:rsid w:val="00920769"/>
    <w:rsid w:val="00921B3C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1E69"/>
    <w:rsid w:val="00953544"/>
    <w:rsid w:val="009548CF"/>
    <w:rsid w:val="00955091"/>
    <w:rsid w:val="00955EC7"/>
    <w:rsid w:val="00955FFC"/>
    <w:rsid w:val="009566D6"/>
    <w:rsid w:val="0095765E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1F97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6C48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B7F04"/>
    <w:rsid w:val="009C30C1"/>
    <w:rsid w:val="009C3605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145B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E7FD4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568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811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62BA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382A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7C4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FF0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48B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0B0"/>
    <w:rsid w:val="00C678F8"/>
    <w:rsid w:val="00C7028B"/>
    <w:rsid w:val="00C70823"/>
    <w:rsid w:val="00C70CB2"/>
    <w:rsid w:val="00C70FA5"/>
    <w:rsid w:val="00C7184D"/>
    <w:rsid w:val="00C71936"/>
    <w:rsid w:val="00C71B90"/>
    <w:rsid w:val="00C71DF4"/>
    <w:rsid w:val="00C75385"/>
    <w:rsid w:val="00C75E65"/>
    <w:rsid w:val="00C76796"/>
    <w:rsid w:val="00C7767C"/>
    <w:rsid w:val="00C811FA"/>
    <w:rsid w:val="00C84C22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6964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6ED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B74A5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1AD1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86F13"/>
    <w:rsid w:val="00E906A0"/>
    <w:rsid w:val="00E90C69"/>
    <w:rsid w:val="00E91C09"/>
    <w:rsid w:val="00E9221B"/>
    <w:rsid w:val="00E92EEE"/>
    <w:rsid w:val="00E949F0"/>
    <w:rsid w:val="00E96789"/>
    <w:rsid w:val="00E967B1"/>
    <w:rsid w:val="00EA0FF6"/>
    <w:rsid w:val="00EA246E"/>
    <w:rsid w:val="00EA2D6D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0C5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1FF0"/>
    <w:rsid w:val="00EF2AA6"/>
    <w:rsid w:val="00EF2D25"/>
    <w:rsid w:val="00EF49C7"/>
    <w:rsid w:val="00EF6B2A"/>
    <w:rsid w:val="00EF7F3A"/>
    <w:rsid w:val="00F00187"/>
    <w:rsid w:val="00F00311"/>
    <w:rsid w:val="00F00F77"/>
    <w:rsid w:val="00F02953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46E5"/>
    <w:rsid w:val="00F65914"/>
    <w:rsid w:val="00F669F3"/>
    <w:rsid w:val="00F7096A"/>
    <w:rsid w:val="00F71023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DC734"/>
  <w15:chartTrackingRefBased/>
  <w15:docId w15:val="{4094CE51-81E5-4755-A8B1-A65E573F4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1AD1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1AD1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AD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AD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AD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AD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AD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AD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AD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L">
    <w:name w:val="PL"/>
    <w:link w:val="PLChar"/>
    <w:qFormat/>
    <w:rsid w:val="00F0295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qFormat/>
    <w:rsid w:val="00F02953"/>
    <w:rPr>
      <w:rFonts w:ascii="Courier New" w:eastAsia="Batang" w:hAnsi="Courier New" w:cs="Times New Roman"/>
      <w:noProof/>
      <w:sz w:val="16"/>
      <w:szCs w:val="20"/>
      <w:shd w:val="clear" w:color="auto" w:fill="E6E6E6"/>
      <w:lang w:eastAsia="sv-SE"/>
    </w:rPr>
  </w:style>
  <w:style w:type="paragraph" w:styleId="Header">
    <w:name w:val="header"/>
    <w:basedOn w:val="Normal"/>
    <w:link w:val="HeaderChar"/>
    <w:uiPriority w:val="99"/>
    <w:rsid w:val="00E61A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E61AD1"/>
    <w:rPr>
      <w:rFonts w:ascii="Times New Roman" w:eastAsia="Times New Roman" w:hAnsi="Times New Roman" w:cs="Times New Roman"/>
      <w:sz w:val="20"/>
      <w:szCs w:val="20"/>
    </w:rPr>
  </w:style>
  <w:style w:type="paragraph" w:customStyle="1" w:styleId="3GPPHeader">
    <w:name w:val="3GPP_Header"/>
    <w:basedOn w:val="Normal"/>
    <w:rsid w:val="00E61AD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E61A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61A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AD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AD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AD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A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AD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A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A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8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B0BC90-B711-4342-A9C5-B8ADC0244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7EC1ED-301C-468D-9AE3-D219823219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658FB1-20E2-4A1B-A8FF-099A83FAE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1278</Words>
  <Characters>7742</Characters>
  <Application>Microsoft Office Word</Application>
  <DocSecurity>0</DocSecurity>
  <Lines>157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SP</dc:creator>
  <cp:keywords>CTPClassification=CTP_NT</cp:keywords>
  <dc:description/>
  <cp:lastModifiedBy>Intel SP</cp:lastModifiedBy>
  <cp:revision>3</cp:revision>
  <dcterms:created xsi:type="dcterms:W3CDTF">2018-09-28T03:43:00Z</dcterms:created>
  <dcterms:modified xsi:type="dcterms:W3CDTF">2018-09-28T03:43:00Z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24c232f5-aa13-4a17-8f99-01faf92ee035</vt:lpwstr>
  </property>
  <property fmtid="{D5CDD505-2E9C-101B-9397-08002B2CF9AE}" pid="3" name="CTP_TimeStamp">
    <vt:lpwstr>2018-09-28 03:43:57Z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