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F75ED1" w:rsidRDefault="00F23F86" w:rsidP="004E1BD5">
      <w:pPr>
        <w:pStyle w:val="a4"/>
        <w:tabs>
          <w:tab w:val="clear" w:pos="4536"/>
          <w:tab w:val="left" w:pos="1800"/>
        </w:tabs>
        <w:spacing w:afterLines="50" w:after="120" w:line="300" w:lineRule="atLeast"/>
        <w:ind w:left="1800" w:hanging="1800"/>
        <w:rPr>
          <w:sz w:val="24"/>
          <w:szCs w:val="22"/>
        </w:rPr>
      </w:pPr>
      <w:r w:rsidRPr="00F75ED1">
        <w:rPr>
          <w:sz w:val="24"/>
          <w:szCs w:val="22"/>
        </w:rPr>
        <w:t>3GPP TSG-RAN WG2</w:t>
      </w:r>
      <w:r w:rsidR="00B6120D" w:rsidRPr="00F75ED1">
        <w:rPr>
          <w:rFonts w:hint="eastAsia"/>
          <w:sz w:val="24"/>
          <w:szCs w:val="22"/>
        </w:rPr>
        <w:t xml:space="preserve"> </w:t>
      </w:r>
      <w:r w:rsidR="00DE30BF" w:rsidRPr="00F75ED1">
        <w:rPr>
          <w:rFonts w:hint="eastAsia"/>
          <w:sz w:val="24"/>
          <w:szCs w:val="22"/>
        </w:rPr>
        <w:t>Meeting #103</w:t>
      </w:r>
      <w:r w:rsidR="005454E2" w:rsidRPr="00F75ED1">
        <w:rPr>
          <w:rFonts w:hint="eastAsia"/>
          <w:sz w:val="24"/>
          <w:szCs w:val="22"/>
        </w:rPr>
        <w:t>bis</w:t>
      </w:r>
      <w:r w:rsidR="009C0469" w:rsidRPr="00F75ED1">
        <w:rPr>
          <w:sz w:val="24"/>
          <w:szCs w:val="22"/>
        </w:rPr>
        <w:t xml:space="preserve">               </w:t>
      </w:r>
      <w:r w:rsidR="009C0469" w:rsidRPr="00F75ED1">
        <w:rPr>
          <w:sz w:val="24"/>
          <w:szCs w:val="22"/>
        </w:rPr>
        <w:t xml:space="preserve">                  </w:t>
      </w:r>
      <w:r w:rsidR="00D569AC" w:rsidRPr="00F75ED1">
        <w:rPr>
          <w:rFonts w:hint="eastAsia"/>
          <w:sz w:val="24"/>
          <w:szCs w:val="22"/>
        </w:rPr>
        <w:t xml:space="preserve"> </w:t>
      </w:r>
      <w:r w:rsidR="009C0469" w:rsidRPr="00F75ED1">
        <w:rPr>
          <w:sz w:val="24"/>
          <w:szCs w:val="22"/>
        </w:rPr>
        <w:t xml:space="preserve"> </w:t>
      </w:r>
      <w:r w:rsidR="00925F52" w:rsidRPr="00F75ED1">
        <w:rPr>
          <w:rFonts w:hint="eastAsia"/>
          <w:sz w:val="24"/>
          <w:szCs w:val="22"/>
        </w:rPr>
        <w:t xml:space="preserve">  </w:t>
      </w:r>
      <w:r w:rsidR="00F9292B" w:rsidRPr="00F9292B">
        <w:rPr>
          <w:sz w:val="24"/>
          <w:szCs w:val="22"/>
        </w:rPr>
        <w:t>R2-1813730</w:t>
      </w:r>
    </w:p>
    <w:p w:rsidR="007B33E4" w:rsidRPr="00F75ED1" w:rsidRDefault="0063643E" w:rsidP="004E1BD5">
      <w:pPr>
        <w:pStyle w:val="a4"/>
        <w:tabs>
          <w:tab w:val="clear" w:pos="4536"/>
          <w:tab w:val="left" w:pos="1800"/>
        </w:tabs>
        <w:spacing w:afterLines="50" w:after="120" w:line="300" w:lineRule="atLeast"/>
        <w:ind w:left="1800" w:hanging="1800"/>
        <w:rPr>
          <w:sz w:val="24"/>
          <w:szCs w:val="22"/>
        </w:rPr>
      </w:pPr>
      <w:r w:rsidRPr="00F75ED1">
        <w:rPr>
          <w:rFonts w:hint="eastAsia"/>
          <w:sz w:val="24"/>
          <w:szCs w:val="22"/>
        </w:rPr>
        <w:t>Chengdu</w:t>
      </w:r>
      <w:r w:rsidR="007B33E4" w:rsidRPr="00F75ED1">
        <w:rPr>
          <w:sz w:val="24"/>
          <w:szCs w:val="22"/>
        </w:rPr>
        <w:t xml:space="preserve">, </w:t>
      </w:r>
      <w:r w:rsidRPr="00F75ED1">
        <w:rPr>
          <w:rFonts w:hint="eastAsia"/>
          <w:sz w:val="24"/>
          <w:szCs w:val="22"/>
        </w:rPr>
        <w:t>China</w:t>
      </w:r>
      <w:r w:rsidR="007B33E4" w:rsidRPr="00F75ED1">
        <w:rPr>
          <w:sz w:val="24"/>
          <w:szCs w:val="22"/>
        </w:rPr>
        <w:t xml:space="preserve">, </w:t>
      </w:r>
      <w:r w:rsidRPr="00F75ED1">
        <w:rPr>
          <w:rFonts w:hint="eastAsia"/>
          <w:sz w:val="24"/>
          <w:szCs w:val="22"/>
        </w:rPr>
        <w:t>8</w:t>
      </w:r>
      <w:r w:rsidR="007B33E4" w:rsidRPr="00F75ED1">
        <w:rPr>
          <w:sz w:val="24"/>
          <w:szCs w:val="22"/>
        </w:rPr>
        <w:t xml:space="preserve">th - </w:t>
      </w:r>
      <w:r w:rsidRPr="00F75ED1">
        <w:rPr>
          <w:rFonts w:hint="eastAsia"/>
          <w:sz w:val="24"/>
          <w:szCs w:val="22"/>
        </w:rPr>
        <w:t>1</w:t>
      </w:r>
      <w:r w:rsidR="007B33E4" w:rsidRPr="00F75ED1">
        <w:rPr>
          <w:sz w:val="24"/>
          <w:szCs w:val="22"/>
        </w:rPr>
        <w:t xml:space="preserve">2th </w:t>
      </w:r>
      <w:r w:rsidRPr="00F75ED1">
        <w:rPr>
          <w:rFonts w:hint="eastAsia"/>
          <w:sz w:val="24"/>
          <w:szCs w:val="22"/>
        </w:rPr>
        <w:t xml:space="preserve">Oct </w:t>
      </w:r>
      <w:r w:rsidR="007B33E4" w:rsidRPr="00F75ED1">
        <w:rPr>
          <w:sz w:val="24"/>
          <w:szCs w:val="22"/>
        </w:rPr>
        <w:t>2018</w:t>
      </w:r>
    </w:p>
    <w:p w:rsidR="00F23F86" w:rsidRPr="00FE126A" w:rsidRDefault="009C0469" w:rsidP="00F23F86">
      <w:pPr>
        <w:pStyle w:val="a4"/>
        <w:rPr>
          <w:sz w:val="22"/>
          <w:szCs w:val="22"/>
          <w:lang w:val="en-GB"/>
        </w:rPr>
      </w:pPr>
      <w:r>
        <w:rPr>
          <w:sz w:val="22"/>
          <w:szCs w:val="22"/>
          <w:lang w:val="en-GB"/>
        </w:rPr>
        <w:t xml:space="preserve">                                   </w:t>
      </w:r>
    </w:p>
    <w:p w:rsidR="00E3725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F03AF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5C2601">
        <w:rPr>
          <w:rFonts w:eastAsiaTheme="minorEastAsia" w:cs="Arial" w:hint="eastAsia"/>
          <w:sz w:val="22"/>
          <w:szCs w:val="22"/>
          <w:lang w:eastAsia="zh-CN"/>
        </w:rPr>
        <w:t xml:space="preserve">Consideration on </w:t>
      </w:r>
      <w:r w:rsidR="00133655">
        <w:rPr>
          <w:rFonts w:eastAsiaTheme="minorEastAsia" w:cs="Arial" w:hint="eastAsia"/>
          <w:sz w:val="22"/>
          <w:szCs w:val="22"/>
          <w:lang w:eastAsia="zh-CN"/>
        </w:rPr>
        <w:t xml:space="preserve">Uu </w:t>
      </w:r>
      <w:r w:rsidR="00F03AFB" w:rsidRPr="00F75ED1">
        <w:rPr>
          <w:rFonts w:cs="Arial" w:hint="eastAsia"/>
          <w:sz w:val="22"/>
          <w:szCs w:val="22"/>
        </w:rPr>
        <w:t xml:space="preserve">MAC </w:t>
      </w:r>
      <w:r w:rsidR="005C2601">
        <w:rPr>
          <w:rFonts w:eastAsiaTheme="minorEastAsia" w:cs="Arial" w:hint="eastAsia"/>
          <w:sz w:val="22"/>
          <w:szCs w:val="22"/>
          <w:lang w:eastAsia="zh-CN"/>
        </w:rPr>
        <w:t>due to</w:t>
      </w:r>
      <w:r w:rsidR="00F03AFB" w:rsidRPr="00F75ED1">
        <w:rPr>
          <w:rFonts w:cs="Arial" w:hint="eastAsia"/>
          <w:sz w:val="22"/>
          <w:szCs w:val="22"/>
        </w:rPr>
        <w:t xml:space="preserve"> V2X transmission</w:t>
      </w:r>
    </w:p>
    <w:p w:rsidR="00E3725B" w:rsidRPr="00004E2E" w:rsidRDefault="00E3725B" w:rsidP="004E1BD5">
      <w:pPr>
        <w:pStyle w:val="a4"/>
        <w:tabs>
          <w:tab w:val="clear" w:pos="4536"/>
          <w:tab w:val="left" w:pos="1800"/>
        </w:tabs>
        <w:spacing w:afterLines="50" w:after="120" w:line="300" w:lineRule="atLeast"/>
        <w:ind w:left="1800" w:hanging="180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sidRPr="00F75ED1">
        <w:rPr>
          <w:rFonts w:cs="Arial" w:hint="eastAsia"/>
          <w:sz w:val="22"/>
          <w:szCs w:val="22"/>
        </w:rPr>
        <w:t>1</w:t>
      </w:r>
      <w:r w:rsidR="00004E2E">
        <w:rPr>
          <w:rFonts w:eastAsiaTheme="minorEastAsia" w:cs="Arial" w:hint="eastAsia"/>
          <w:sz w:val="22"/>
          <w:szCs w:val="22"/>
          <w:lang w:eastAsia="zh-CN"/>
        </w:rPr>
        <w:t>1.4.3</w:t>
      </w:r>
    </w:p>
    <w:p w:rsidR="00E3725B" w:rsidRPr="00F75ED1" w:rsidRDefault="00E3725B" w:rsidP="004E1BD5">
      <w:pPr>
        <w:pStyle w:val="a4"/>
        <w:tabs>
          <w:tab w:val="clear" w:pos="4536"/>
          <w:tab w:val="left" w:pos="1800"/>
        </w:tabs>
        <w:spacing w:afterLines="50" w:after="120" w:line="300" w:lineRule="atLeast"/>
        <w:ind w:left="1800" w:hanging="1800"/>
        <w:rPr>
          <w:rFonts w:cs="Arial"/>
          <w:sz w:val="22"/>
          <w:szCs w:val="22"/>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16B2F" w:rsidRPr="00B90E96" w:rsidRDefault="00B00DBB" w:rsidP="00E3725B">
      <w:pPr>
        <w:pStyle w:val="a0"/>
        <w:rPr>
          <w:rFonts w:eastAsia="宋体"/>
          <w:lang w:eastAsia="zh-CN"/>
        </w:rPr>
      </w:pPr>
      <w:bookmarkStart w:id="3" w:name="OLE_LINK1"/>
      <w:bookmarkStart w:id="4" w:name="OLE_LINK2"/>
      <w:r w:rsidRPr="00B90E96">
        <w:rPr>
          <w:rFonts w:eastAsia="宋体" w:hint="eastAsia"/>
          <w:lang w:eastAsia="zh-CN"/>
        </w:rPr>
        <w:t>A</w:t>
      </w:r>
      <w:r w:rsidR="00BF08A5" w:rsidRPr="00B90E96">
        <w:rPr>
          <w:rFonts w:eastAsia="宋体" w:hint="eastAsia"/>
          <w:lang w:eastAsia="zh-CN"/>
        </w:rPr>
        <w:t>t 3GPP RAN#80 meeting</w:t>
      </w:r>
      <w:r w:rsidRPr="00B90E96">
        <w:rPr>
          <w:rFonts w:eastAsia="宋体" w:hint="eastAsia"/>
          <w:lang w:eastAsia="zh-CN"/>
        </w:rPr>
        <w:t xml:space="preserve">, a new SI </w:t>
      </w:r>
      <w:r w:rsidRPr="00B90E96">
        <w:rPr>
          <w:rFonts w:eastAsia="宋体"/>
          <w:lang w:eastAsia="zh-CN"/>
        </w:rPr>
        <w:t>“</w:t>
      </w:r>
      <w:r w:rsidRPr="00B90E96">
        <w:rPr>
          <w:rFonts w:eastAsia="宋体" w:hint="eastAsia"/>
          <w:lang w:eastAsia="zh-CN"/>
        </w:rPr>
        <w:t>Study on NR V2X</w:t>
      </w:r>
      <w:r w:rsidRPr="00B90E96">
        <w:rPr>
          <w:rFonts w:eastAsia="宋体"/>
          <w:lang w:eastAsia="zh-CN"/>
        </w:rPr>
        <w:t>”</w:t>
      </w:r>
      <w:r w:rsidRPr="00B90E96">
        <w:rPr>
          <w:rFonts w:eastAsia="宋体" w:hint="eastAsia"/>
          <w:lang w:eastAsia="zh-CN"/>
        </w:rPr>
        <w:t xml:space="preserve"> was approved. One of the </w:t>
      </w:r>
      <w:r w:rsidR="00BF08A5" w:rsidRPr="00B90E96">
        <w:rPr>
          <w:rFonts w:eastAsia="宋体"/>
          <w:lang w:eastAsia="zh-CN"/>
        </w:rPr>
        <w:t>objectives</w:t>
      </w:r>
      <w:r w:rsidR="00BF08A5" w:rsidRPr="00B90E96">
        <w:rPr>
          <w:rFonts w:eastAsia="宋体" w:hint="eastAsia"/>
          <w:lang w:eastAsia="zh-CN"/>
        </w:rPr>
        <w:t xml:space="preserve"> is</w:t>
      </w:r>
      <w:r w:rsidR="00416B2F" w:rsidRPr="00B90E96">
        <w:rPr>
          <w:rFonts w:eastAsia="宋体" w:hint="eastAsia"/>
          <w:lang w:eastAsia="zh-CN"/>
        </w:rPr>
        <w:t xml:space="preserve"> as below:</w:t>
      </w:r>
    </w:p>
    <w:tbl>
      <w:tblPr>
        <w:tblStyle w:val="a7"/>
        <w:tblW w:w="0" w:type="auto"/>
        <w:tblLook w:val="04A0" w:firstRow="1" w:lastRow="0" w:firstColumn="1" w:lastColumn="0" w:noHBand="0" w:noVBand="1"/>
      </w:tblPr>
      <w:tblGrid>
        <w:gridCol w:w="8522"/>
      </w:tblGrid>
      <w:tr w:rsidR="00416B2F" w:rsidTr="00416B2F">
        <w:tc>
          <w:tcPr>
            <w:tcW w:w="8522" w:type="dxa"/>
          </w:tcPr>
          <w:p w:rsidR="00A557BF" w:rsidRPr="00721DE0" w:rsidRDefault="00A557BF" w:rsidP="00A557BF">
            <w:r w:rsidRPr="00721DE0">
              <w:rPr>
                <w:b/>
                <w:bCs/>
              </w:rPr>
              <w:t>2: Uu enhancements for advanced V2X use cases [RAN1, RAN2, RAN3]:</w:t>
            </w:r>
          </w:p>
          <w:p w:rsidR="00A557BF" w:rsidRPr="00721DE0" w:rsidRDefault="00A557BF" w:rsidP="00A557BF">
            <w:pPr>
              <w:pStyle w:val="af"/>
              <w:numPr>
                <w:ilvl w:val="0"/>
                <w:numId w:val="29"/>
              </w:numPr>
              <w:overflowPunct/>
              <w:autoSpaceDE/>
              <w:autoSpaceDN/>
              <w:adjustRightInd/>
              <w:spacing w:after="0"/>
              <w:contextualSpacing w:val="0"/>
              <w:textAlignment w:val="auto"/>
            </w:pPr>
            <w:r w:rsidRPr="00721DE0">
              <w:t>Evaluate whether Rel-15 NR Uu and LTE Uu interfaces will support advanced V2X use cases</w:t>
            </w:r>
          </w:p>
          <w:p w:rsidR="00A557BF" w:rsidRPr="00721DE0" w:rsidRDefault="00A557BF" w:rsidP="00A557BF">
            <w:pPr>
              <w:pStyle w:val="af"/>
              <w:numPr>
                <w:ilvl w:val="0"/>
                <w:numId w:val="35"/>
              </w:numPr>
              <w:overflowPunct/>
              <w:autoSpaceDE/>
              <w:autoSpaceDN/>
              <w:adjustRightInd/>
              <w:spacing w:after="0"/>
              <w:contextualSpacing w:val="0"/>
              <w:textAlignment w:val="auto"/>
            </w:pPr>
            <w:r w:rsidRPr="00721DE0">
              <w:t>Identify enhancements, if any, that are needed to meet advanced V2X use cases</w:t>
            </w:r>
          </w:p>
          <w:p w:rsidR="00A557BF" w:rsidRPr="00721DE0" w:rsidRDefault="00A557BF" w:rsidP="00A557BF">
            <w:pPr>
              <w:ind w:left="720"/>
            </w:pPr>
          </w:p>
          <w:p w:rsidR="00416B2F" w:rsidRPr="00416B2F" w:rsidRDefault="00A557BF" w:rsidP="00CB2FD4">
            <w:pPr>
              <w:ind w:firstLine="720"/>
              <w:rPr>
                <w:rFonts w:eastAsiaTheme="minorEastAsia"/>
                <w:lang w:eastAsia="zh-CN"/>
              </w:rPr>
            </w:pPr>
            <w:r w:rsidRPr="00721DE0">
              <w:t>NOTE: Also consider other Rel-16 NR and LTE SI/WI enhancements to avoid overlap.</w:t>
            </w:r>
          </w:p>
        </w:tc>
      </w:tr>
    </w:tbl>
    <w:p w:rsidR="00964AE3" w:rsidRPr="003077D6" w:rsidRDefault="00984D7C" w:rsidP="004E1BD5">
      <w:pPr>
        <w:pStyle w:val="a0"/>
        <w:spacing w:beforeLines="50" w:before="120"/>
        <w:rPr>
          <w:rFonts w:eastAsiaTheme="minorEastAsia"/>
          <w:lang w:eastAsia="zh-CN"/>
        </w:rPr>
      </w:pPr>
      <w:r>
        <w:rPr>
          <w:rFonts w:eastAsiaTheme="minorEastAsia"/>
          <w:lang w:eastAsia="zh-CN"/>
        </w:rPr>
        <w:t>Advance</w:t>
      </w:r>
      <w:r>
        <w:rPr>
          <w:rFonts w:eastAsiaTheme="minorEastAsia" w:hint="eastAsia"/>
          <w:lang w:eastAsia="zh-CN"/>
        </w:rPr>
        <w:t xml:space="preserve">d V2X impacts </w:t>
      </w:r>
      <w:r w:rsidR="00133655">
        <w:rPr>
          <w:rFonts w:eastAsiaTheme="minorEastAsia" w:hint="eastAsia"/>
          <w:lang w:eastAsia="zh-CN"/>
        </w:rPr>
        <w:t xml:space="preserve">Uu </w:t>
      </w:r>
      <w:r>
        <w:rPr>
          <w:rFonts w:eastAsiaTheme="minorEastAsia" w:hint="eastAsia"/>
          <w:lang w:eastAsia="zh-CN"/>
        </w:rPr>
        <w:t xml:space="preserve">MAC on many aspects, such as resource allocation, possible gap, </w:t>
      </w:r>
      <w:r w:rsidR="00BD72A9">
        <w:rPr>
          <w:rFonts w:eastAsiaTheme="minorEastAsia" w:hint="eastAsia"/>
          <w:lang w:eastAsia="zh-CN"/>
        </w:rPr>
        <w:t>and</w:t>
      </w:r>
      <w:r w:rsidR="00F04C35">
        <w:rPr>
          <w:rFonts w:eastAsiaTheme="minorEastAsia" w:hint="eastAsia"/>
          <w:lang w:eastAsia="zh-CN"/>
        </w:rPr>
        <w:t xml:space="preserve"> some</w:t>
      </w:r>
      <w:r w:rsidR="00BD72A9">
        <w:rPr>
          <w:rFonts w:eastAsiaTheme="minorEastAsia" w:hint="eastAsia"/>
          <w:lang w:eastAsia="zh-CN"/>
        </w:rPr>
        <w:t xml:space="preserve"> MAC procedures</w:t>
      </w:r>
      <w:r>
        <w:rPr>
          <w:rFonts w:eastAsiaTheme="minorEastAsia" w:hint="eastAsia"/>
          <w:lang w:eastAsia="zh-CN"/>
        </w:rPr>
        <w:t xml:space="preserve">. </w:t>
      </w:r>
      <w:r w:rsidR="00BD72A9">
        <w:rPr>
          <w:rFonts w:eastAsiaTheme="minorEastAsia" w:hint="eastAsia"/>
          <w:lang w:eastAsia="zh-CN"/>
        </w:rPr>
        <w:t xml:space="preserve">In this contribution, we discuss the </w:t>
      </w:r>
      <w:r w:rsidR="00F04C35">
        <w:rPr>
          <w:rFonts w:eastAsiaTheme="minorEastAsia" w:hint="eastAsia"/>
          <w:lang w:eastAsia="zh-CN"/>
        </w:rPr>
        <w:t xml:space="preserve">Uu </w:t>
      </w:r>
      <w:r w:rsidR="00BD72A9">
        <w:rPr>
          <w:rFonts w:eastAsiaTheme="minorEastAsia" w:hint="eastAsia"/>
          <w:lang w:eastAsia="zh-CN"/>
        </w:rPr>
        <w:t xml:space="preserve">MAC </w:t>
      </w:r>
      <w:r w:rsidR="00F04C35">
        <w:rPr>
          <w:rFonts w:eastAsiaTheme="minorEastAsia" w:hint="eastAsia"/>
          <w:lang w:eastAsia="zh-CN"/>
        </w:rPr>
        <w:t>issues</w:t>
      </w:r>
      <w:r w:rsidR="00BD72A9">
        <w:rPr>
          <w:rFonts w:eastAsiaTheme="minorEastAsia" w:hint="eastAsia"/>
          <w:lang w:eastAsia="zh-CN"/>
        </w:rPr>
        <w:t xml:space="preserve"> related to RAN2 only. </w:t>
      </w:r>
      <w:r w:rsidR="00BD72A9">
        <w:rPr>
          <w:rFonts w:eastAsiaTheme="minorEastAsia"/>
          <w:lang w:eastAsia="zh-CN"/>
        </w:rPr>
        <w:t>O</w:t>
      </w:r>
      <w:r w:rsidR="00BD72A9">
        <w:rPr>
          <w:rFonts w:eastAsiaTheme="minorEastAsia" w:hint="eastAsia"/>
          <w:lang w:eastAsia="zh-CN"/>
        </w:rPr>
        <w:t xml:space="preserve">ther issues, such as resource allocation which </w:t>
      </w:r>
      <w:r w:rsidR="00BD72A9">
        <w:rPr>
          <w:rFonts w:eastAsiaTheme="minorEastAsia"/>
          <w:lang w:eastAsia="zh-CN"/>
        </w:rPr>
        <w:t>is related to</w:t>
      </w:r>
      <w:r w:rsidR="00BD72A9">
        <w:rPr>
          <w:rFonts w:eastAsiaTheme="minorEastAsia" w:hint="eastAsia"/>
          <w:lang w:eastAsia="zh-CN"/>
        </w:rPr>
        <w:t xml:space="preserve"> both RAN1 and RAN2, will be discussed in other contributions. The MAC </w:t>
      </w:r>
      <w:r w:rsidR="00F04C35">
        <w:rPr>
          <w:rFonts w:eastAsiaTheme="minorEastAsia" w:hint="eastAsia"/>
          <w:lang w:eastAsia="zh-CN"/>
        </w:rPr>
        <w:t>issues</w:t>
      </w:r>
      <w:r w:rsidR="00BD72A9">
        <w:rPr>
          <w:rFonts w:eastAsiaTheme="minorEastAsia" w:hint="eastAsia"/>
          <w:lang w:eastAsia="zh-CN"/>
        </w:rPr>
        <w:t xml:space="preserve"> discussed in this contribution include: </w:t>
      </w:r>
      <w:r w:rsidR="00FF5CA4" w:rsidRPr="002B757D">
        <w:rPr>
          <w:rFonts w:eastAsiaTheme="minorEastAsia"/>
          <w:lang w:eastAsia="zh-CN"/>
        </w:rPr>
        <w:t>SR</w:t>
      </w:r>
      <w:r w:rsidR="00FF5CA4">
        <w:rPr>
          <w:rFonts w:eastAsiaTheme="minorEastAsia" w:hint="eastAsia"/>
          <w:lang w:eastAsia="zh-CN"/>
        </w:rPr>
        <w:t xml:space="preserve">, </w:t>
      </w:r>
      <w:r w:rsidR="00873603" w:rsidRPr="002B757D">
        <w:rPr>
          <w:rFonts w:eastAsiaTheme="minorEastAsia"/>
          <w:lang w:eastAsia="zh-CN"/>
        </w:rPr>
        <w:t>Sidelink BSR</w:t>
      </w:r>
      <w:r w:rsidR="002B757D">
        <w:rPr>
          <w:rFonts w:eastAsiaTheme="minorEastAsia" w:hint="eastAsia"/>
          <w:lang w:eastAsia="zh-CN"/>
        </w:rPr>
        <w:t xml:space="preserve">, </w:t>
      </w:r>
      <w:r w:rsidR="00702026">
        <w:rPr>
          <w:rFonts w:eastAsiaTheme="minorEastAsia" w:hint="eastAsia"/>
          <w:lang w:eastAsia="zh-CN"/>
        </w:rPr>
        <w:t xml:space="preserve">and </w:t>
      </w:r>
      <w:r w:rsidR="00873603" w:rsidRPr="002B757D">
        <w:rPr>
          <w:rFonts w:eastAsiaTheme="minorEastAsia"/>
          <w:lang w:eastAsia="zh-CN"/>
        </w:rPr>
        <w:t>LCP</w:t>
      </w:r>
      <w:r w:rsidR="002B757D">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CB2FD4" w:rsidRDefault="00BC6C7C" w:rsidP="001664E4">
      <w:pPr>
        <w:pStyle w:val="20"/>
        <w:ind w:left="568" w:hanging="568"/>
        <w:rPr>
          <w:rFonts w:eastAsiaTheme="minorEastAsia"/>
        </w:rPr>
      </w:pPr>
      <w:r>
        <w:rPr>
          <w:rFonts w:eastAsiaTheme="minorEastAsia" w:hint="eastAsia"/>
        </w:rPr>
        <w:t>SR</w:t>
      </w:r>
    </w:p>
    <w:p w:rsidR="001664E4" w:rsidRDefault="003D3CF0" w:rsidP="001664E4">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E44499">
        <w:rPr>
          <w:rFonts w:eastAsiaTheme="minorEastAsia" w:hint="eastAsia"/>
          <w:lang w:eastAsia="zh-CN"/>
        </w:rPr>
        <w:t>Uu-based sidelink resource allocation M</w:t>
      </w:r>
      <w:r>
        <w:rPr>
          <w:rFonts w:eastAsiaTheme="minorEastAsia" w:hint="eastAsia"/>
          <w:lang w:eastAsia="zh-CN"/>
        </w:rPr>
        <w:t>ode 1</w:t>
      </w:r>
      <w:r w:rsidR="00AB7250">
        <w:rPr>
          <w:rFonts w:eastAsiaTheme="minorEastAsia" w:hint="eastAsia"/>
          <w:lang w:eastAsia="zh-CN"/>
        </w:rPr>
        <w:t xml:space="preserve"> </w:t>
      </w:r>
      <w:r w:rsidR="005762AF">
        <w:rPr>
          <w:rFonts w:eastAsiaTheme="minorEastAsia" w:hint="eastAsia"/>
          <w:lang w:eastAsia="zh-CN"/>
        </w:rPr>
        <w:t>(</w:t>
      </w:r>
      <w:r w:rsidR="00AB7250">
        <w:rPr>
          <w:rFonts w:eastAsiaTheme="minorEastAsia" w:hint="eastAsia"/>
          <w:lang w:eastAsia="zh-CN"/>
        </w:rPr>
        <w:t>or LTE V2X Mode3-like</w:t>
      </w:r>
      <w:r w:rsidR="005762AF">
        <w:rPr>
          <w:rFonts w:eastAsiaTheme="minorEastAsia" w:hint="eastAsia"/>
          <w:lang w:eastAsia="zh-CN"/>
        </w:rPr>
        <w:t>)</w:t>
      </w:r>
      <w:r w:rsidR="00E44499">
        <w:rPr>
          <w:rFonts w:eastAsiaTheme="minorEastAsia" w:hint="eastAsia"/>
          <w:lang w:eastAsia="zh-CN"/>
        </w:rPr>
        <w:t xml:space="preserve">, gNB needs to know the Sidelink BSR for accurate PC5 resource allocation, so SR procedure in Uu </w:t>
      </w:r>
      <w:r w:rsidR="00656FA5">
        <w:rPr>
          <w:rFonts w:eastAsiaTheme="minorEastAsia" w:hint="eastAsia"/>
          <w:lang w:eastAsia="zh-CN"/>
        </w:rPr>
        <w:t xml:space="preserve">for V2X transmission </w:t>
      </w:r>
      <w:r w:rsidR="00E44499">
        <w:rPr>
          <w:rFonts w:eastAsiaTheme="minorEastAsia" w:hint="eastAsia"/>
          <w:lang w:eastAsia="zh-CN"/>
        </w:rPr>
        <w:t>is needed.</w:t>
      </w:r>
    </w:p>
    <w:p w:rsidR="00043055" w:rsidRDefault="00043055" w:rsidP="001664E4">
      <w:pPr>
        <w:pStyle w:val="a0"/>
        <w:rPr>
          <w:rFonts w:eastAsiaTheme="minorEastAsia"/>
          <w:lang w:eastAsia="zh-CN"/>
        </w:rPr>
      </w:pPr>
      <w:r>
        <w:rPr>
          <w:rFonts w:eastAsiaTheme="minorEastAsia" w:hint="eastAsia"/>
          <w:lang w:eastAsia="zh-CN"/>
        </w:rPr>
        <w:t xml:space="preserve">As LTE and NR, SR should be </w:t>
      </w:r>
      <w:r>
        <w:rPr>
          <w:rFonts w:eastAsiaTheme="minorEastAsia"/>
          <w:lang w:eastAsia="zh-CN"/>
        </w:rPr>
        <w:t>triggered</w:t>
      </w:r>
      <w:r>
        <w:rPr>
          <w:rFonts w:eastAsiaTheme="minorEastAsia" w:hint="eastAsia"/>
          <w:lang w:eastAsia="zh-CN"/>
        </w:rPr>
        <w:t xml:space="preserve"> by </w:t>
      </w:r>
      <w:r w:rsidR="009C7610">
        <w:rPr>
          <w:rFonts w:eastAsiaTheme="minorEastAsia" w:hint="eastAsia"/>
          <w:lang w:eastAsia="zh-CN"/>
        </w:rPr>
        <w:t>R</w:t>
      </w:r>
      <w:r>
        <w:rPr>
          <w:rFonts w:eastAsiaTheme="minorEastAsia" w:hint="eastAsia"/>
          <w:lang w:eastAsia="zh-CN"/>
        </w:rPr>
        <w:t xml:space="preserve">egular </w:t>
      </w:r>
      <w:r w:rsidR="00795038">
        <w:rPr>
          <w:rFonts w:eastAsiaTheme="minorEastAsia" w:hint="eastAsia"/>
          <w:lang w:eastAsia="zh-CN"/>
        </w:rPr>
        <w:t xml:space="preserve">Sidelink </w:t>
      </w:r>
      <w:r>
        <w:rPr>
          <w:rFonts w:eastAsiaTheme="minorEastAsia" w:hint="eastAsia"/>
          <w:lang w:eastAsia="zh-CN"/>
        </w:rPr>
        <w:t xml:space="preserve">BSR. </w:t>
      </w:r>
      <w:r w:rsidR="00201E2E">
        <w:rPr>
          <w:rFonts w:eastAsiaTheme="minorEastAsia" w:hint="eastAsia"/>
          <w:lang w:eastAsia="zh-CN"/>
        </w:rPr>
        <w:t xml:space="preserve">Considering </w:t>
      </w:r>
      <w:r w:rsidR="00201E2E">
        <w:rPr>
          <w:rFonts w:eastAsiaTheme="minorEastAsia"/>
          <w:lang w:eastAsia="zh-CN"/>
        </w:rPr>
        <w:t>divers</w:t>
      </w:r>
      <w:r w:rsidR="00201E2E">
        <w:rPr>
          <w:rFonts w:eastAsiaTheme="minorEastAsia" w:hint="eastAsia"/>
          <w:lang w:eastAsia="zh-CN"/>
        </w:rPr>
        <w:t>e services requirement in a</w:t>
      </w:r>
      <w:r w:rsidR="00201E2E">
        <w:rPr>
          <w:rFonts w:eastAsiaTheme="minorEastAsia"/>
          <w:lang w:eastAsia="zh-CN"/>
        </w:rPr>
        <w:t>dvance</w:t>
      </w:r>
      <w:r w:rsidR="00201E2E">
        <w:rPr>
          <w:rFonts w:eastAsiaTheme="minorEastAsia" w:hint="eastAsia"/>
          <w:lang w:eastAsia="zh-CN"/>
        </w:rPr>
        <w:t>d V2X, multiple SR configurations introduced in NR Rel-15 should be considered.</w:t>
      </w:r>
      <w:r w:rsidR="00984ABB">
        <w:rPr>
          <w:rFonts w:eastAsiaTheme="minorEastAsia" w:hint="eastAsia"/>
          <w:lang w:eastAsia="zh-CN"/>
        </w:rPr>
        <w:t xml:space="preserve"> </w:t>
      </w:r>
      <w:r w:rsidR="00984ABB">
        <w:rPr>
          <w:rFonts w:eastAsiaTheme="minorEastAsia"/>
          <w:lang w:eastAsia="zh-CN"/>
        </w:rPr>
        <w:t>I</w:t>
      </w:r>
      <w:r w:rsidR="00984ABB">
        <w:rPr>
          <w:rFonts w:eastAsiaTheme="minorEastAsia" w:hint="eastAsia"/>
          <w:lang w:eastAsia="zh-CN"/>
        </w:rPr>
        <w:t xml:space="preserve">n NR Rel-15, </w:t>
      </w:r>
      <w:r w:rsidR="00661731">
        <w:rPr>
          <w:rFonts w:eastAsiaTheme="minorEastAsia" w:hint="eastAsia"/>
          <w:lang w:eastAsia="zh-CN"/>
        </w:rPr>
        <w:t xml:space="preserve">SR </w:t>
      </w:r>
      <w:r w:rsidR="00661731">
        <w:rPr>
          <w:rFonts w:eastAsiaTheme="minorEastAsia"/>
          <w:lang w:eastAsia="zh-CN"/>
        </w:rPr>
        <w:t>configuration</w:t>
      </w:r>
      <w:r w:rsidR="00661731">
        <w:rPr>
          <w:rFonts w:eastAsiaTheme="minorEastAsia" w:hint="eastAsia"/>
          <w:lang w:eastAsia="zh-CN"/>
        </w:rPr>
        <w:t xml:space="preserve"> is configured per LCH. However, in PC5, the LCH is decided by </w:t>
      </w:r>
      <w:r w:rsidR="009F4F99">
        <w:rPr>
          <w:rFonts w:eastAsiaTheme="minorEastAsia" w:hint="eastAsia"/>
          <w:lang w:eastAsia="zh-CN"/>
        </w:rPr>
        <w:t>UE</w:t>
      </w:r>
      <w:r w:rsidR="004747FB">
        <w:rPr>
          <w:rFonts w:eastAsiaTheme="minorEastAsia" w:hint="eastAsia"/>
          <w:lang w:eastAsia="zh-CN"/>
        </w:rPr>
        <w:t>, therefore it is impossible for</w:t>
      </w:r>
      <w:r w:rsidR="00D174E4">
        <w:rPr>
          <w:rFonts w:eastAsiaTheme="minorEastAsia" w:hint="eastAsia"/>
          <w:lang w:eastAsia="zh-CN"/>
        </w:rPr>
        <w:t xml:space="preserve"> </w:t>
      </w:r>
      <w:r w:rsidR="009F4F99">
        <w:rPr>
          <w:rFonts w:eastAsiaTheme="minorEastAsia" w:hint="eastAsia"/>
          <w:lang w:eastAsia="zh-CN"/>
        </w:rPr>
        <w:t xml:space="preserve">gNB to configure the </w:t>
      </w:r>
      <w:r w:rsidR="004747FB">
        <w:rPr>
          <w:rFonts w:eastAsiaTheme="minorEastAsia" w:hint="eastAsia"/>
          <w:lang w:eastAsia="zh-CN"/>
        </w:rPr>
        <w:t xml:space="preserve">association </w:t>
      </w:r>
      <w:r w:rsidR="009F4F99">
        <w:rPr>
          <w:rFonts w:eastAsiaTheme="minorEastAsia" w:hint="eastAsia"/>
          <w:lang w:eastAsia="zh-CN"/>
        </w:rPr>
        <w:t xml:space="preserve">between SR </w:t>
      </w:r>
      <w:r w:rsidR="009F4F99">
        <w:rPr>
          <w:rFonts w:eastAsiaTheme="minorEastAsia"/>
          <w:lang w:eastAsia="zh-CN"/>
        </w:rPr>
        <w:t>configuration</w:t>
      </w:r>
      <w:r w:rsidR="009F4F99">
        <w:rPr>
          <w:rFonts w:eastAsiaTheme="minorEastAsia" w:hint="eastAsia"/>
          <w:lang w:eastAsia="zh-CN"/>
        </w:rPr>
        <w:t xml:space="preserve"> and LCH.</w:t>
      </w:r>
      <w:r w:rsidR="00656FA5">
        <w:rPr>
          <w:rFonts w:eastAsiaTheme="minorEastAsia" w:hint="eastAsia"/>
          <w:lang w:eastAsia="zh-CN"/>
        </w:rPr>
        <w:t xml:space="preserve"> A </w:t>
      </w:r>
      <w:r w:rsidR="004747FB">
        <w:rPr>
          <w:rFonts w:eastAsiaTheme="minorEastAsia" w:hint="eastAsia"/>
          <w:lang w:eastAsia="zh-CN"/>
        </w:rPr>
        <w:t xml:space="preserve">more </w:t>
      </w:r>
      <w:r w:rsidR="00D174E4">
        <w:rPr>
          <w:rFonts w:eastAsiaTheme="minorEastAsia" w:hint="eastAsia"/>
          <w:lang w:eastAsia="zh-CN"/>
        </w:rPr>
        <w:t>reasonable</w:t>
      </w:r>
      <w:r w:rsidR="004747FB">
        <w:rPr>
          <w:rFonts w:eastAsiaTheme="minorEastAsia" w:hint="eastAsia"/>
          <w:lang w:eastAsia="zh-CN"/>
        </w:rPr>
        <w:t xml:space="preserve"> </w:t>
      </w:r>
      <w:r w:rsidR="00656FA5">
        <w:rPr>
          <w:rFonts w:eastAsiaTheme="minorEastAsia" w:hint="eastAsia"/>
          <w:lang w:eastAsia="zh-CN"/>
        </w:rPr>
        <w:t xml:space="preserve">way for gNB is to configure the </w:t>
      </w:r>
      <w:r w:rsidR="004747FB">
        <w:rPr>
          <w:rFonts w:eastAsiaTheme="minorEastAsia" w:hint="eastAsia"/>
          <w:lang w:eastAsia="zh-CN"/>
        </w:rPr>
        <w:t xml:space="preserve">association </w:t>
      </w:r>
      <w:r w:rsidR="00656FA5">
        <w:rPr>
          <w:rFonts w:eastAsiaTheme="minorEastAsia" w:hint="eastAsia"/>
          <w:lang w:eastAsia="zh-CN"/>
        </w:rPr>
        <w:t xml:space="preserve">between </w:t>
      </w:r>
      <w:r w:rsidR="00656FA5">
        <w:rPr>
          <w:rFonts w:eastAsiaTheme="minorEastAsia"/>
          <w:lang w:eastAsia="zh-CN"/>
        </w:rPr>
        <w:t>priority</w:t>
      </w:r>
      <w:r w:rsidR="00656FA5">
        <w:rPr>
          <w:rFonts w:eastAsiaTheme="minorEastAsia" w:hint="eastAsia"/>
          <w:lang w:eastAsia="zh-CN"/>
        </w:rPr>
        <w:t xml:space="preserve"> (</w:t>
      </w:r>
      <w:r w:rsidR="009C7610">
        <w:rPr>
          <w:rFonts w:eastAsiaTheme="minorEastAsia" w:hint="eastAsia"/>
          <w:lang w:eastAsia="zh-CN"/>
        </w:rPr>
        <w:t xml:space="preserve">such as </w:t>
      </w:r>
      <w:r w:rsidR="00656FA5">
        <w:rPr>
          <w:rFonts w:eastAsiaTheme="minorEastAsia" w:hint="eastAsia"/>
          <w:lang w:eastAsia="zh-CN"/>
        </w:rPr>
        <w:t xml:space="preserve">PPPP </w:t>
      </w:r>
      <w:r w:rsidR="009C7610">
        <w:rPr>
          <w:rFonts w:eastAsiaTheme="minorEastAsia" w:hint="eastAsia"/>
          <w:lang w:eastAsia="zh-CN"/>
        </w:rPr>
        <w:t>&amp;</w:t>
      </w:r>
      <w:r w:rsidR="00656FA5">
        <w:rPr>
          <w:rFonts w:eastAsiaTheme="minorEastAsia" w:hint="eastAsia"/>
          <w:lang w:eastAsia="zh-CN"/>
        </w:rPr>
        <w:t xml:space="preserve"> PPPR</w:t>
      </w:r>
      <w:r w:rsidR="009C7610">
        <w:rPr>
          <w:rFonts w:eastAsiaTheme="minorEastAsia" w:hint="eastAsia"/>
          <w:lang w:eastAsia="zh-CN"/>
        </w:rPr>
        <w:t xml:space="preserve"> or 5QI index</w:t>
      </w:r>
      <w:r w:rsidR="00656FA5">
        <w:rPr>
          <w:rFonts w:eastAsiaTheme="minorEastAsia" w:hint="eastAsia"/>
          <w:lang w:eastAsia="zh-CN"/>
        </w:rPr>
        <w:t>) and SR configuration.</w:t>
      </w:r>
    </w:p>
    <w:p w:rsidR="00B652FC" w:rsidRDefault="00B652FC" w:rsidP="001664E4">
      <w:pPr>
        <w:pStyle w:val="a0"/>
        <w:rPr>
          <w:rFonts w:eastAsiaTheme="minorEastAsia"/>
          <w:lang w:eastAsia="zh-CN"/>
        </w:rPr>
      </w:pPr>
      <w:r>
        <w:rPr>
          <w:rFonts w:eastAsiaTheme="minorEastAsia" w:hint="eastAsia"/>
          <w:lang w:eastAsia="zh-CN"/>
        </w:rPr>
        <w:t xml:space="preserve">Another issue is whether to introduce an </w:t>
      </w:r>
      <w:r>
        <w:rPr>
          <w:rFonts w:eastAsiaTheme="minorEastAsia"/>
          <w:lang w:eastAsia="zh-CN"/>
        </w:rPr>
        <w:t>independent</w:t>
      </w:r>
      <w:r>
        <w:rPr>
          <w:rFonts w:eastAsiaTheme="minorEastAsia" w:hint="eastAsia"/>
          <w:lang w:eastAsia="zh-CN"/>
        </w:rPr>
        <w:t xml:space="preserve"> SR </w:t>
      </w:r>
      <w:r w:rsidR="00D174E4">
        <w:rPr>
          <w:rFonts w:eastAsiaTheme="minorEastAsia"/>
          <w:lang w:eastAsia="zh-CN"/>
        </w:rPr>
        <w:t>configuration</w:t>
      </w:r>
      <w:r w:rsidR="004747FB">
        <w:rPr>
          <w:rFonts w:eastAsiaTheme="minorEastAsia" w:hint="eastAsia"/>
          <w:lang w:eastAsia="zh-CN"/>
        </w:rPr>
        <w:t xml:space="preserve"> </w:t>
      </w:r>
      <w:r>
        <w:rPr>
          <w:rFonts w:eastAsiaTheme="minorEastAsia" w:hint="eastAsia"/>
          <w:lang w:eastAsia="zh-CN"/>
        </w:rPr>
        <w:t>including separate PHY channel and MAC parameter</w:t>
      </w:r>
      <w:r w:rsidR="00C703DD">
        <w:rPr>
          <w:rFonts w:eastAsiaTheme="minorEastAsia" w:hint="eastAsia"/>
          <w:lang w:eastAsia="zh-CN"/>
        </w:rPr>
        <w:t>s</w:t>
      </w:r>
      <w:r>
        <w:rPr>
          <w:rFonts w:eastAsiaTheme="minorEastAsia" w:hint="eastAsia"/>
          <w:lang w:eastAsia="zh-CN"/>
        </w:rPr>
        <w:t xml:space="preserve"> (such as </w:t>
      </w:r>
      <w:r w:rsidR="00F548F4">
        <w:rPr>
          <w:rFonts w:eastAsiaTheme="minorEastAsia" w:hint="eastAsia"/>
          <w:lang w:eastAsia="zh-CN"/>
        </w:rPr>
        <w:t>new</w:t>
      </w:r>
      <w:r w:rsidRPr="00B652FC">
        <w:rPr>
          <w:rFonts w:asciiTheme="minorHAnsi" w:eastAsiaTheme="minorEastAsia" w:hAnsi="Calibri" w:cstheme="minorBidi"/>
          <w:i/>
          <w:iCs/>
          <w:color w:val="000000" w:themeColor="text1"/>
          <w:kern w:val="24"/>
          <w:sz w:val="36"/>
          <w:szCs w:val="36"/>
          <w:lang w:val="en-GB"/>
        </w:rPr>
        <w:t xml:space="preserve"> </w:t>
      </w:r>
      <w:r w:rsidRPr="00B652FC">
        <w:rPr>
          <w:rFonts w:eastAsiaTheme="minorEastAsia"/>
          <w:i/>
          <w:iCs/>
          <w:lang w:val="en-GB" w:eastAsia="zh-CN"/>
        </w:rPr>
        <w:t>sr-ProhibitTimer</w:t>
      </w:r>
      <w:r>
        <w:rPr>
          <w:rFonts w:eastAsiaTheme="minorEastAsia" w:hint="eastAsia"/>
          <w:i/>
          <w:iCs/>
          <w:lang w:val="en-GB" w:eastAsia="zh-CN"/>
        </w:rPr>
        <w:t>,</w:t>
      </w:r>
      <w:r w:rsidRPr="00B652FC">
        <w:rPr>
          <w:i/>
          <w:iCs/>
          <w:lang w:val="en-GB" w:eastAsia="zh-CN"/>
        </w:rPr>
        <w:t xml:space="preserve"> dsr-TransMax</w:t>
      </w:r>
      <w:r>
        <w:rPr>
          <w:rFonts w:eastAsiaTheme="minorEastAsia" w:hint="eastAsia"/>
          <w:lang w:eastAsia="zh-CN"/>
        </w:rPr>
        <w:t>)</w:t>
      </w:r>
      <w:r w:rsidR="00C703DD">
        <w:rPr>
          <w:rFonts w:eastAsiaTheme="minorEastAsia" w:hint="eastAsia"/>
          <w:lang w:eastAsia="zh-CN"/>
        </w:rPr>
        <w:t xml:space="preserve"> </w:t>
      </w:r>
      <w:r>
        <w:rPr>
          <w:rFonts w:eastAsiaTheme="minorEastAsia" w:hint="eastAsia"/>
          <w:lang w:eastAsia="zh-CN"/>
        </w:rPr>
        <w:t xml:space="preserve">in </w:t>
      </w:r>
      <w:r w:rsidR="004747FB">
        <w:rPr>
          <w:rFonts w:eastAsiaTheme="minorEastAsia" w:hint="eastAsia"/>
          <w:lang w:eastAsia="zh-CN"/>
        </w:rPr>
        <w:t xml:space="preserve">NR </w:t>
      </w:r>
      <w:r>
        <w:rPr>
          <w:rFonts w:eastAsiaTheme="minorEastAsia" w:hint="eastAsia"/>
          <w:lang w:eastAsia="zh-CN"/>
        </w:rPr>
        <w:t>V2X.</w:t>
      </w:r>
      <w:r w:rsidR="00F548F4">
        <w:rPr>
          <w:rFonts w:eastAsiaTheme="minorEastAsia" w:hint="eastAsia"/>
          <w:lang w:eastAsia="zh-CN"/>
        </w:rPr>
        <w:t xml:space="preserve"> </w:t>
      </w:r>
      <w:r w:rsidR="004747FB">
        <w:rPr>
          <w:rFonts w:eastAsiaTheme="minorEastAsia" w:hint="eastAsia"/>
          <w:lang w:eastAsia="zh-CN"/>
        </w:rPr>
        <w:t>In terms of</w:t>
      </w:r>
      <w:r w:rsidR="00F548F4">
        <w:rPr>
          <w:rFonts w:eastAsiaTheme="minorEastAsia" w:hint="eastAsia"/>
          <w:lang w:eastAsia="zh-CN"/>
        </w:rPr>
        <w:t xml:space="preserve"> the LTE V2X </w:t>
      </w:r>
      <w:r w:rsidR="00F548F4">
        <w:rPr>
          <w:rFonts w:eastAsiaTheme="minorEastAsia"/>
          <w:lang w:eastAsia="zh-CN"/>
        </w:rPr>
        <w:t>design</w:t>
      </w:r>
      <w:r w:rsidR="00F548F4">
        <w:rPr>
          <w:rFonts w:eastAsiaTheme="minorEastAsia" w:hint="eastAsia"/>
          <w:lang w:eastAsia="zh-CN"/>
        </w:rPr>
        <w:t>, we don</w:t>
      </w:r>
      <w:r w:rsidR="00F548F4">
        <w:rPr>
          <w:rFonts w:eastAsiaTheme="minorEastAsia"/>
          <w:lang w:eastAsia="zh-CN"/>
        </w:rPr>
        <w:t>’</w:t>
      </w:r>
      <w:r w:rsidR="00F548F4">
        <w:rPr>
          <w:rFonts w:eastAsiaTheme="minorEastAsia" w:hint="eastAsia"/>
          <w:lang w:eastAsia="zh-CN"/>
        </w:rPr>
        <w:t xml:space="preserve">t find the necessary of an </w:t>
      </w:r>
      <w:r w:rsidR="00F548F4">
        <w:rPr>
          <w:rFonts w:eastAsiaTheme="minorEastAsia"/>
          <w:lang w:eastAsia="zh-CN"/>
        </w:rPr>
        <w:t>independent</w:t>
      </w:r>
      <w:r w:rsidR="00F548F4">
        <w:rPr>
          <w:rFonts w:eastAsiaTheme="minorEastAsia" w:hint="eastAsia"/>
          <w:lang w:eastAsia="zh-CN"/>
        </w:rPr>
        <w:t xml:space="preserve"> SR design for advanced V2X and NR Rel-15 SR procedure could be used.</w:t>
      </w:r>
    </w:p>
    <w:p w:rsidR="00656FA5" w:rsidRPr="00D46782" w:rsidRDefault="00656FA5" w:rsidP="001664E4">
      <w:pPr>
        <w:pStyle w:val="a0"/>
        <w:rPr>
          <w:rFonts w:eastAsiaTheme="minorEastAsia"/>
          <w:b/>
          <w:lang w:eastAsia="zh-CN"/>
        </w:rPr>
      </w:pPr>
      <w:r w:rsidRPr="00D46782">
        <w:rPr>
          <w:rFonts w:eastAsiaTheme="minorEastAsia" w:hint="eastAsia"/>
          <w:b/>
          <w:lang w:eastAsia="zh-CN"/>
        </w:rPr>
        <w:t xml:space="preserve">Proposal 1: </w:t>
      </w:r>
      <w:r w:rsidR="00D46782" w:rsidRPr="00D46782">
        <w:rPr>
          <w:rFonts w:eastAsiaTheme="minorEastAsia" w:hint="eastAsia"/>
          <w:b/>
          <w:lang w:eastAsia="zh-CN"/>
        </w:rPr>
        <w:t>NR Rel-15 SR procedure co</w:t>
      </w:r>
      <w:r w:rsidR="00D46782" w:rsidRPr="00D46782">
        <w:rPr>
          <w:rFonts w:eastAsiaTheme="minorEastAsia" w:hint="eastAsia"/>
          <w:b/>
          <w:lang w:eastAsia="zh-CN"/>
        </w:rPr>
        <w:t xml:space="preserve">uld be </w:t>
      </w:r>
      <w:r w:rsidR="004747FB">
        <w:rPr>
          <w:rFonts w:eastAsiaTheme="minorEastAsia" w:hint="eastAsia"/>
          <w:b/>
          <w:lang w:eastAsia="zh-CN"/>
        </w:rPr>
        <w:t>leveraged</w:t>
      </w:r>
      <w:r w:rsidR="004747FB" w:rsidRPr="00D46782">
        <w:rPr>
          <w:rFonts w:eastAsiaTheme="minorEastAsia" w:hint="eastAsia"/>
          <w:b/>
          <w:lang w:eastAsia="zh-CN"/>
        </w:rPr>
        <w:t xml:space="preserve"> </w:t>
      </w:r>
      <w:r w:rsidR="00D46782" w:rsidRPr="00D46782">
        <w:rPr>
          <w:rFonts w:eastAsiaTheme="minorEastAsia" w:hint="eastAsia"/>
          <w:b/>
          <w:lang w:eastAsia="zh-CN"/>
        </w:rPr>
        <w:t xml:space="preserve">for </w:t>
      </w:r>
      <w:r w:rsidR="004747FB">
        <w:rPr>
          <w:rFonts w:eastAsiaTheme="minorEastAsia" w:hint="eastAsia"/>
          <w:b/>
          <w:lang w:eastAsia="zh-CN"/>
        </w:rPr>
        <w:t>NR</w:t>
      </w:r>
      <w:r w:rsidR="004747FB" w:rsidRPr="00D46782">
        <w:rPr>
          <w:rFonts w:eastAsiaTheme="minorEastAsia" w:hint="eastAsia"/>
          <w:b/>
          <w:lang w:eastAsia="zh-CN"/>
        </w:rPr>
        <w:t xml:space="preserve"> </w:t>
      </w:r>
      <w:r w:rsidR="00D46782" w:rsidRPr="00D46782">
        <w:rPr>
          <w:rFonts w:eastAsiaTheme="minorEastAsia" w:hint="eastAsia"/>
          <w:b/>
          <w:lang w:eastAsia="zh-CN"/>
        </w:rPr>
        <w:t>V2X:</w:t>
      </w:r>
    </w:p>
    <w:p w:rsidR="00D46782" w:rsidRPr="00D46782" w:rsidRDefault="00D46782" w:rsidP="00D46782">
      <w:pPr>
        <w:pStyle w:val="a0"/>
        <w:numPr>
          <w:ilvl w:val="0"/>
          <w:numId w:val="35"/>
        </w:numPr>
        <w:rPr>
          <w:rFonts w:eastAsiaTheme="minorEastAsia"/>
          <w:b/>
          <w:lang w:eastAsia="zh-CN"/>
        </w:rPr>
      </w:pPr>
      <w:r w:rsidRPr="00D46782">
        <w:rPr>
          <w:rFonts w:eastAsiaTheme="minorEastAsia" w:hint="eastAsia"/>
          <w:b/>
          <w:lang w:eastAsia="zh-CN"/>
        </w:rPr>
        <w:t xml:space="preserve">SR is triggered by </w:t>
      </w:r>
      <w:r w:rsidR="009C7610">
        <w:rPr>
          <w:rFonts w:eastAsiaTheme="minorEastAsia" w:hint="eastAsia"/>
          <w:b/>
          <w:lang w:eastAsia="zh-CN"/>
        </w:rPr>
        <w:t>R</w:t>
      </w:r>
      <w:r w:rsidRPr="00D46782">
        <w:rPr>
          <w:rFonts w:eastAsiaTheme="minorEastAsia" w:hint="eastAsia"/>
          <w:b/>
          <w:lang w:eastAsia="zh-CN"/>
        </w:rPr>
        <w:t>egular Sidelink BSR;</w:t>
      </w:r>
    </w:p>
    <w:p w:rsidR="00D46782" w:rsidRPr="00D46782" w:rsidRDefault="00D46782" w:rsidP="00D46782">
      <w:pPr>
        <w:pStyle w:val="a0"/>
        <w:numPr>
          <w:ilvl w:val="0"/>
          <w:numId w:val="35"/>
        </w:numPr>
        <w:rPr>
          <w:rFonts w:eastAsiaTheme="minorEastAsia"/>
          <w:b/>
          <w:lang w:eastAsia="zh-CN"/>
        </w:rPr>
      </w:pPr>
      <w:r w:rsidRPr="00D46782">
        <w:rPr>
          <w:rFonts w:eastAsiaTheme="minorEastAsia" w:hint="eastAsia"/>
          <w:b/>
          <w:lang w:eastAsia="zh-CN"/>
        </w:rPr>
        <w:t>M</w:t>
      </w:r>
      <w:r w:rsidRPr="00D46782">
        <w:rPr>
          <w:rFonts w:eastAsiaTheme="minorEastAsia"/>
          <w:b/>
          <w:lang w:eastAsia="zh-CN"/>
        </w:rPr>
        <w:t>ultiple</w:t>
      </w:r>
      <w:r w:rsidRPr="00D46782">
        <w:rPr>
          <w:rFonts w:eastAsiaTheme="minorEastAsia" w:hint="eastAsia"/>
          <w:b/>
          <w:lang w:eastAsia="zh-CN"/>
        </w:rPr>
        <w:t xml:space="preserve"> SR configurations should be supported;</w:t>
      </w:r>
    </w:p>
    <w:p w:rsidR="00D46782" w:rsidRPr="00D46782" w:rsidRDefault="00D46782" w:rsidP="00D46782">
      <w:pPr>
        <w:pStyle w:val="a0"/>
        <w:numPr>
          <w:ilvl w:val="0"/>
          <w:numId w:val="35"/>
        </w:numPr>
        <w:rPr>
          <w:rFonts w:eastAsiaTheme="minorEastAsia"/>
          <w:b/>
          <w:lang w:eastAsia="zh-CN"/>
        </w:rPr>
      </w:pPr>
      <w:r w:rsidRPr="00D46782">
        <w:rPr>
          <w:rFonts w:eastAsiaTheme="minorEastAsia"/>
          <w:b/>
          <w:lang w:eastAsia="zh-CN"/>
        </w:rPr>
        <w:t>S</w:t>
      </w:r>
      <w:r w:rsidRPr="00D46782">
        <w:rPr>
          <w:rFonts w:eastAsiaTheme="minorEastAsia" w:hint="eastAsia"/>
          <w:b/>
          <w:lang w:eastAsia="zh-CN"/>
        </w:rPr>
        <w:t xml:space="preserve">ame parameters, </w:t>
      </w:r>
      <w:r w:rsidRPr="00D46782">
        <w:rPr>
          <w:rFonts w:eastAsiaTheme="minorEastAsia"/>
          <w:b/>
          <w:i/>
          <w:iCs/>
          <w:lang w:val="en-GB" w:eastAsia="zh-CN"/>
        </w:rPr>
        <w:t>sr-ProhibitTimer</w:t>
      </w:r>
      <w:r w:rsidRPr="00D46782">
        <w:rPr>
          <w:rFonts w:eastAsiaTheme="minorEastAsia" w:hint="eastAsia"/>
          <w:b/>
          <w:i/>
          <w:iCs/>
          <w:lang w:val="en-GB" w:eastAsia="zh-CN"/>
        </w:rPr>
        <w:t>,</w:t>
      </w:r>
      <w:r w:rsidRPr="00D46782">
        <w:rPr>
          <w:b/>
          <w:i/>
          <w:iCs/>
          <w:lang w:val="en-GB" w:eastAsia="zh-CN"/>
        </w:rPr>
        <w:t xml:space="preserve"> dsr-TransMax</w:t>
      </w:r>
      <w:r w:rsidRPr="00D46782">
        <w:rPr>
          <w:rFonts w:eastAsiaTheme="minorEastAsia" w:hint="eastAsia"/>
          <w:b/>
          <w:iCs/>
          <w:lang w:val="en-GB" w:eastAsia="zh-CN"/>
        </w:rPr>
        <w:t xml:space="preserve"> should be used;</w:t>
      </w:r>
    </w:p>
    <w:p w:rsidR="00D46782" w:rsidRPr="00D46782" w:rsidRDefault="00D46782" w:rsidP="00D46782">
      <w:pPr>
        <w:pStyle w:val="a0"/>
        <w:numPr>
          <w:ilvl w:val="0"/>
          <w:numId w:val="35"/>
        </w:numPr>
        <w:rPr>
          <w:rFonts w:eastAsiaTheme="minorEastAsia"/>
          <w:b/>
          <w:lang w:eastAsia="zh-CN"/>
        </w:rPr>
      </w:pPr>
      <w:r w:rsidRPr="00D46782">
        <w:rPr>
          <w:rFonts w:eastAsiaTheme="minorEastAsia"/>
          <w:b/>
          <w:iCs/>
          <w:lang w:val="en-GB" w:eastAsia="zh-CN"/>
        </w:rPr>
        <w:t>S</w:t>
      </w:r>
      <w:r w:rsidRPr="00D46782">
        <w:rPr>
          <w:rFonts w:eastAsiaTheme="minorEastAsia" w:hint="eastAsia"/>
          <w:b/>
          <w:iCs/>
          <w:lang w:val="en-GB" w:eastAsia="zh-CN"/>
        </w:rPr>
        <w:t xml:space="preserve">ame procedures for SR including </w:t>
      </w:r>
      <w:r w:rsidRPr="00D46782">
        <w:rPr>
          <w:rFonts w:eastAsiaTheme="minorEastAsia"/>
          <w:b/>
          <w:iCs/>
          <w:lang w:val="en-GB" w:eastAsia="zh-CN"/>
        </w:rPr>
        <w:t>transmission</w:t>
      </w:r>
      <w:r w:rsidRPr="00D46782">
        <w:rPr>
          <w:rFonts w:eastAsiaTheme="minorEastAsia" w:hint="eastAsia"/>
          <w:b/>
          <w:iCs/>
          <w:lang w:val="en-GB" w:eastAsia="zh-CN"/>
        </w:rPr>
        <w:t>, stop</w:t>
      </w:r>
      <w:r w:rsidR="00D1180F">
        <w:rPr>
          <w:rFonts w:eastAsiaTheme="minorEastAsia" w:hint="eastAsia"/>
          <w:b/>
          <w:iCs/>
          <w:lang w:val="en-GB" w:eastAsia="zh-CN"/>
        </w:rPr>
        <w:t>,</w:t>
      </w:r>
      <w:r w:rsidRPr="00D46782">
        <w:rPr>
          <w:rFonts w:eastAsiaTheme="minorEastAsia" w:hint="eastAsia"/>
          <w:b/>
          <w:iCs/>
          <w:lang w:val="en-GB" w:eastAsia="zh-CN"/>
        </w:rPr>
        <w:t xml:space="preserve"> cancel </w:t>
      </w:r>
      <w:r w:rsidR="00D1180F">
        <w:rPr>
          <w:rFonts w:eastAsiaTheme="minorEastAsia" w:hint="eastAsia"/>
          <w:b/>
          <w:iCs/>
          <w:lang w:val="en-GB" w:eastAsia="zh-CN"/>
        </w:rPr>
        <w:t xml:space="preserve">and release, </w:t>
      </w:r>
      <w:r w:rsidRPr="00D46782">
        <w:rPr>
          <w:rFonts w:eastAsiaTheme="minorEastAsia" w:hint="eastAsia"/>
          <w:b/>
          <w:iCs/>
          <w:lang w:val="en-GB" w:eastAsia="zh-CN"/>
        </w:rPr>
        <w:t>as normal Uu SR.</w:t>
      </w:r>
    </w:p>
    <w:p w:rsidR="00D46782" w:rsidRPr="00D46782" w:rsidRDefault="00D46782" w:rsidP="001664E4">
      <w:pPr>
        <w:pStyle w:val="a0"/>
        <w:rPr>
          <w:rFonts w:eastAsiaTheme="minorEastAsia"/>
          <w:b/>
          <w:lang w:eastAsia="zh-CN"/>
        </w:rPr>
      </w:pPr>
      <w:r w:rsidRPr="00D46782">
        <w:rPr>
          <w:rFonts w:eastAsiaTheme="minorEastAsia" w:hint="eastAsia"/>
          <w:b/>
          <w:lang w:eastAsia="zh-CN"/>
        </w:rPr>
        <w:t xml:space="preserve">Proposal 2: </w:t>
      </w:r>
      <w:r w:rsidR="004747FB">
        <w:rPr>
          <w:rFonts w:eastAsiaTheme="minorEastAsia" w:hint="eastAsia"/>
          <w:b/>
          <w:lang w:eastAsia="zh-CN"/>
        </w:rPr>
        <w:t>g</w:t>
      </w:r>
      <w:r w:rsidR="004747FB" w:rsidRPr="00D46782">
        <w:rPr>
          <w:rFonts w:eastAsiaTheme="minorEastAsia" w:hint="eastAsia"/>
          <w:b/>
          <w:lang w:eastAsia="zh-CN"/>
        </w:rPr>
        <w:t xml:space="preserve">NB </w:t>
      </w:r>
      <w:r w:rsidRPr="00D46782">
        <w:rPr>
          <w:rFonts w:eastAsiaTheme="minorEastAsia" w:hint="eastAsia"/>
          <w:b/>
          <w:lang w:eastAsia="zh-CN"/>
        </w:rPr>
        <w:t xml:space="preserve">should configure the </w:t>
      </w:r>
      <w:r w:rsidR="004747FB">
        <w:rPr>
          <w:rFonts w:eastAsiaTheme="minorEastAsia" w:hint="eastAsia"/>
          <w:b/>
          <w:lang w:eastAsia="zh-CN"/>
        </w:rPr>
        <w:t>association</w:t>
      </w:r>
      <w:r w:rsidR="004747FB" w:rsidRPr="00D46782">
        <w:rPr>
          <w:rFonts w:eastAsiaTheme="minorEastAsia" w:hint="eastAsia"/>
          <w:b/>
          <w:lang w:eastAsia="zh-CN"/>
        </w:rPr>
        <w:t xml:space="preserve"> </w:t>
      </w:r>
      <w:r w:rsidRPr="00D46782">
        <w:rPr>
          <w:rFonts w:eastAsiaTheme="minorEastAsia" w:hint="eastAsia"/>
          <w:b/>
          <w:lang w:eastAsia="zh-CN"/>
        </w:rPr>
        <w:t>between SR configuration and priority (</w:t>
      </w:r>
      <w:r w:rsidR="002913CD">
        <w:rPr>
          <w:rFonts w:eastAsiaTheme="minorEastAsia" w:hint="eastAsia"/>
          <w:b/>
          <w:lang w:eastAsia="zh-CN"/>
        </w:rPr>
        <w:t>such as PPPP,</w:t>
      </w:r>
      <w:r w:rsidRPr="00D46782">
        <w:rPr>
          <w:rFonts w:eastAsiaTheme="minorEastAsia" w:hint="eastAsia"/>
          <w:b/>
          <w:lang w:eastAsia="zh-CN"/>
        </w:rPr>
        <w:t xml:space="preserve"> PPPR</w:t>
      </w:r>
      <w:r w:rsidR="002913CD">
        <w:rPr>
          <w:rFonts w:eastAsiaTheme="minorEastAsia" w:hint="eastAsia"/>
          <w:b/>
          <w:lang w:eastAsia="zh-CN"/>
        </w:rPr>
        <w:t xml:space="preserve"> or 5QI</w:t>
      </w:r>
      <w:r w:rsidRPr="00D46782">
        <w:rPr>
          <w:rFonts w:eastAsiaTheme="minorEastAsia" w:hint="eastAsia"/>
          <w:b/>
          <w:lang w:eastAsia="zh-CN"/>
        </w:rPr>
        <w:t>) instead of LCH.</w:t>
      </w:r>
    </w:p>
    <w:p w:rsidR="001664E4" w:rsidRPr="001664E4" w:rsidRDefault="001664E4" w:rsidP="001664E4">
      <w:pPr>
        <w:pStyle w:val="a0"/>
        <w:rPr>
          <w:rFonts w:eastAsiaTheme="minorEastAsia"/>
          <w:lang w:eastAsia="zh-CN"/>
        </w:rPr>
      </w:pPr>
    </w:p>
    <w:p w:rsidR="001664E4" w:rsidRDefault="00BC6C7C" w:rsidP="001664E4">
      <w:pPr>
        <w:pStyle w:val="20"/>
        <w:ind w:left="568" w:hanging="568"/>
        <w:rPr>
          <w:rFonts w:eastAsiaTheme="minorEastAsia"/>
        </w:rPr>
      </w:pPr>
      <w:r>
        <w:rPr>
          <w:rFonts w:eastAsiaTheme="minorEastAsia" w:hint="eastAsia"/>
        </w:rPr>
        <w:lastRenderedPageBreak/>
        <w:t>Sidelink BSR</w:t>
      </w:r>
    </w:p>
    <w:p w:rsidR="00CB2FD4" w:rsidRDefault="00E5045C" w:rsidP="007A179A">
      <w:pPr>
        <w:pStyle w:val="a0"/>
        <w:rPr>
          <w:rFonts w:eastAsiaTheme="minorEastAsia"/>
          <w:lang w:eastAsia="zh-CN"/>
        </w:rPr>
      </w:pPr>
      <w:r>
        <w:rPr>
          <w:rFonts w:eastAsiaTheme="minorEastAsia"/>
          <w:lang w:eastAsia="zh-CN"/>
        </w:rPr>
        <w:t>T</w:t>
      </w:r>
      <w:r>
        <w:rPr>
          <w:rFonts w:eastAsiaTheme="minorEastAsia" w:hint="eastAsia"/>
          <w:lang w:eastAsia="zh-CN"/>
        </w:rPr>
        <w:t xml:space="preserve">o </w:t>
      </w:r>
      <w:r w:rsidR="004747FB">
        <w:rPr>
          <w:rFonts w:eastAsiaTheme="minorEastAsia" w:hint="eastAsia"/>
          <w:lang w:eastAsia="zh-CN"/>
        </w:rPr>
        <w:t xml:space="preserve">achieve </w:t>
      </w:r>
      <w:r>
        <w:rPr>
          <w:rFonts w:eastAsiaTheme="minorEastAsia" w:hint="eastAsia"/>
          <w:lang w:eastAsia="zh-CN"/>
        </w:rPr>
        <w:t xml:space="preserve">the accurate resource allocation, UE should report its buffer status for PC5 transmission. </w:t>
      </w:r>
      <w:r w:rsidR="00ED7D21">
        <w:rPr>
          <w:rFonts w:eastAsiaTheme="minorEastAsia" w:hint="eastAsia"/>
          <w:lang w:eastAsia="zh-CN"/>
        </w:rPr>
        <w:t xml:space="preserve">LTE V2X </w:t>
      </w:r>
      <w:r w:rsidR="005E4329">
        <w:rPr>
          <w:rFonts w:eastAsiaTheme="minorEastAsia" w:hint="eastAsia"/>
          <w:lang w:eastAsia="zh-CN"/>
        </w:rPr>
        <w:t>Sidelink</w:t>
      </w:r>
      <w:r w:rsidR="00ED7D21">
        <w:rPr>
          <w:rFonts w:eastAsiaTheme="minorEastAsia" w:hint="eastAsia"/>
          <w:lang w:eastAsia="zh-CN"/>
        </w:rPr>
        <w:t xml:space="preserve"> BSR can be </w:t>
      </w:r>
      <w:r w:rsidR="004747FB">
        <w:rPr>
          <w:rFonts w:eastAsiaTheme="minorEastAsia" w:hint="eastAsia"/>
          <w:lang w:eastAsia="zh-CN"/>
        </w:rPr>
        <w:t xml:space="preserve">reused </w:t>
      </w:r>
      <w:r w:rsidR="00ED7D21">
        <w:rPr>
          <w:rFonts w:eastAsiaTheme="minorEastAsia" w:hint="eastAsia"/>
          <w:lang w:eastAsia="zh-CN"/>
        </w:rPr>
        <w:t>as baseline, and the BSR design in NR should be considered.</w:t>
      </w:r>
    </w:p>
    <w:p w:rsidR="00F355C8" w:rsidRPr="00F44A90" w:rsidRDefault="00152FA9" w:rsidP="00F355C8">
      <w:pPr>
        <w:pStyle w:val="a0"/>
        <w:numPr>
          <w:ilvl w:val="0"/>
          <w:numId w:val="46"/>
        </w:numPr>
        <w:rPr>
          <w:rFonts w:eastAsiaTheme="minorEastAsia"/>
          <w:b/>
          <w:lang w:eastAsia="zh-CN"/>
        </w:rPr>
      </w:pPr>
      <w:r w:rsidRPr="00F44A90">
        <w:rPr>
          <w:rFonts w:eastAsiaTheme="minorEastAsia" w:hint="eastAsia"/>
          <w:b/>
          <w:lang w:eastAsia="zh-CN"/>
        </w:rPr>
        <w:t xml:space="preserve">Sidelink </w:t>
      </w:r>
      <w:r w:rsidR="00F355C8" w:rsidRPr="00F44A90">
        <w:rPr>
          <w:rFonts w:eastAsiaTheme="minorEastAsia" w:hint="eastAsia"/>
          <w:b/>
          <w:lang w:eastAsia="zh-CN"/>
        </w:rPr>
        <w:t>BSR types</w:t>
      </w:r>
    </w:p>
    <w:p w:rsidR="00AC20AC" w:rsidRDefault="005D7DCE" w:rsidP="007A179A">
      <w:pPr>
        <w:pStyle w:val="a0"/>
        <w:rPr>
          <w:rFonts w:eastAsiaTheme="minorEastAsia"/>
          <w:lang w:val="en-GB" w:eastAsia="zh-CN"/>
        </w:rPr>
      </w:pPr>
      <w:r>
        <w:rPr>
          <w:rFonts w:eastAsiaTheme="minorEastAsia" w:hint="eastAsia"/>
          <w:lang w:eastAsia="zh-CN"/>
        </w:rPr>
        <w:t xml:space="preserve">Similar to LTE V2X, there are 3 types of Sidelink BSR: Regular </w:t>
      </w:r>
      <w:r w:rsidR="005E4329">
        <w:rPr>
          <w:rFonts w:eastAsiaTheme="minorEastAsia" w:hint="eastAsia"/>
          <w:lang w:eastAsia="zh-CN"/>
        </w:rPr>
        <w:t>S</w:t>
      </w:r>
      <w:r>
        <w:rPr>
          <w:rFonts w:eastAsiaTheme="minorEastAsia" w:hint="eastAsia"/>
          <w:lang w:eastAsia="zh-CN"/>
        </w:rPr>
        <w:t xml:space="preserve">idelink BSR, Periodic </w:t>
      </w:r>
      <w:r w:rsidR="005E4329">
        <w:rPr>
          <w:rFonts w:eastAsiaTheme="minorEastAsia" w:hint="eastAsia"/>
          <w:lang w:eastAsia="zh-CN"/>
        </w:rPr>
        <w:t>S</w:t>
      </w:r>
      <w:r>
        <w:rPr>
          <w:rFonts w:eastAsiaTheme="minorEastAsia" w:hint="eastAsia"/>
          <w:lang w:eastAsia="zh-CN"/>
        </w:rPr>
        <w:t>idelink BSR</w:t>
      </w:r>
      <w:r w:rsidR="004747FB">
        <w:rPr>
          <w:rFonts w:eastAsiaTheme="minorEastAsia" w:hint="eastAsia"/>
          <w:lang w:eastAsia="zh-CN"/>
        </w:rPr>
        <w:t xml:space="preserve"> and </w:t>
      </w:r>
      <w:r w:rsidR="005E4329">
        <w:rPr>
          <w:rFonts w:eastAsiaTheme="minorEastAsia" w:hint="eastAsia"/>
          <w:lang w:eastAsia="zh-CN"/>
        </w:rPr>
        <w:t>P</w:t>
      </w:r>
      <w:r>
        <w:rPr>
          <w:rFonts w:eastAsiaTheme="minorEastAsia" w:hint="eastAsia"/>
          <w:lang w:eastAsia="zh-CN"/>
        </w:rPr>
        <w:t xml:space="preserve">adding </w:t>
      </w:r>
      <w:r w:rsidR="005E4329">
        <w:rPr>
          <w:rFonts w:eastAsiaTheme="minorEastAsia" w:hint="eastAsia"/>
          <w:lang w:eastAsia="zh-CN"/>
        </w:rPr>
        <w:t>Sidelink BSR</w:t>
      </w:r>
      <w:r w:rsidR="004747FB">
        <w:rPr>
          <w:rFonts w:eastAsiaTheme="minorEastAsia" w:hint="eastAsia"/>
          <w:lang w:eastAsia="zh-CN"/>
        </w:rPr>
        <w:t xml:space="preserve">. </w:t>
      </w:r>
      <w:r w:rsidR="00D51E1B" w:rsidRPr="003F349E">
        <w:rPr>
          <w:lang w:val="en-GB" w:eastAsia="zh-CN"/>
        </w:rPr>
        <w:t xml:space="preserve">Truncated Sidelink BSR </w:t>
      </w:r>
      <w:r w:rsidR="00D51E1B" w:rsidRPr="003F349E">
        <w:rPr>
          <w:lang w:eastAsia="zh-CN"/>
        </w:rPr>
        <w:t xml:space="preserve">is allowed for </w:t>
      </w:r>
      <w:r w:rsidR="00D51E1B">
        <w:rPr>
          <w:rFonts w:eastAsiaTheme="minorEastAsia" w:hint="eastAsia"/>
          <w:lang w:eastAsia="zh-CN"/>
        </w:rPr>
        <w:t xml:space="preserve">all three types of </w:t>
      </w:r>
      <w:r w:rsidR="00D51E1B" w:rsidRPr="003F349E">
        <w:rPr>
          <w:lang w:val="en-GB" w:eastAsia="zh-CN"/>
        </w:rPr>
        <w:t>BSR</w:t>
      </w:r>
      <w:r w:rsidR="00824114">
        <w:rPr>
          <w:rFonts w:eastAsiaTheme="minorEastAsia" w:hint="eastAsia"/>
          <w:lang w:val="en-GB" w:eastAsia="zh-CN"/>
        </w:rPr>
        <w:t>.</w:t>
      </w:r>
    </w:p>
    <w:p w:rsidR="00F355C8" w:rsidRPr="00F44A90" w:rsidRDefault="00152FA9" w:rsidP="00F355C8">
      <w:pPr>
        <w:pStyle w:val="a0"/>
        <w:numPr>
          <w:ilvl w:val="0"/>
          <w:numId w:val="46"/>
        </w:numPr>
        <w:rPr>
          <w:rFonts w:eastAsiaTheme="minorEastAsia"/>
          <w:b/>
          <w:lang w:val="en-GB" w:eastAsia="zh-CN"/>
        </w:rPr>
      </w:pPr>
      <w:r w:rsidRPr="00F44A90">
        <w:rPr>
          <w:rFonts w:eastAsiaTheme="minorEastAsia" w:hint="eastAsia"/>
          <w:b/>
          <w:lang w:eastAsia="zh-CN"/>
        </w:rPr>
        <w:t xml:space="preserve">Sidelink </w:t>
      </w:r>
      <w:r w:rsidR="00F355C8" w:rsidRPr="00F44A90">
        <w:rPr>
          <w:rFonts w:eastAsiaTheme="minorEastAsia" w:hint="eastAsia"/>
          <w:b/>
          <w:lang w:val="en-GB" w:eastAsia="zh-CN"/>
        </w:rPr>
        <w:t>BSR trigger</w:t>
      </w:r>
    </w:p>
    <w:p w:rsidR="00391777" w:rsidRDefault="00391777" w:rsidP="007A179A">
      <w:pPr>
        <w:pStyle w:val="a0"/>
        <w:rPr>
          <w:rFonts w:eastAsiaTheme="minorEastAsia"/>
          <w:lang w:val="en-GB" w:eastAsia="zh-CN"/>
        </w:rPr>
      </w:pPr>
      <w:r>
        <w:rPr>
          <w:rFonts w:eastAsiaTheme="minorEastAsia" w:hint="eastAsia"/>
          <w:lang w:val="en-GB" w:eastAsia="zh-CN"/>
        </w:rPr>
        <w:t xml:space="preserve">For Regular Sidelink BSR, </w:t>
      </w:r>
      <w:r w:rsidR="00F355C8">
        <w:rPr>
          <w:rFonts w:eastAsiaTheme="minorEastAsia" w:hint="eastAsia"/>
          <w:lang w:val="en-GB" w:eastAsia="zh-CN"/>
        </w:rPr>
        <w:t xml:space="preserve">it should be </w:t>
      </w:r>
      <w:r w:rsidR="00F355C8">
        <w:rPr>
          <w:rFonts w:eastAsiaTheme="minorEastAsia"/>
          <w:lang w:val="en-GB" w:eastAsia="zh-CN"/>
        </w:rPr>
        <w:t>triggered</w:t>
      </w:r>
      <w:r w:rsidR="00F355C8">
        <w:rPr>
          <w:rFonts w:eastAsiaTheme="minorEastAsia" w:hint="eastAsia"/>
          <w:lang w:val="en-GB" w:eastAsia="zh-CN"/>
        </w:rPr>
        <w:t xml:space="preserve"> </w:t>
      </w:r>
      <w:r w:rsidR="000E1199">
        <w:rPr>
          <w:rFonts w:eastAsiaTheme="minorEastAsia" w:hint="eastAsia"/>
          <w:lang w:val="en-GB" w:eastAsia="zh-CN"/>
        </w:rPr>
        <w:t>in any</w:t>
      </w:r>
      <w:r w:rsidR="009A4883">
        <w:rPr>
          <w:rFonts w:eastAsiaTheme="minorEastAsia" w:hint="eastAsia"/>
          <w:lang w:val="en-GB" w:eastAsia="zh-CN"/>
        </w:rPr>
        <w:t xml:space="preserve"> one</w:t>
      </w:r>
      <w:r w:rsidR="000E1199">
        <w:rPr>
          <w:rFonts w:eastAsiaTheme="minorEastAsia" w:hint="eastAsia"/>
          <w:lang w:val="en-GB" w:eastAsia="zh-CN"/>
        </w:rPr>
        <w:t xml:space="preserve"> of </w:t>
      </w:r>
      <w:r w:rsidR="009A4883">
        <w:rPr>
          <w:rFonts w:eastAsiaTheme="minorEastAsia" w:hint="eastAsia"/>
          <w:lang w:val="en-GB" w:eastAsia="zh-CN"/>
        </w:rPr>
        <w:t xml:space="preserve">the </w:t>
      </w:r>
      <w:r>
        <w:rPr>
          <w:rFonts w:eastAsiaTheme="minorEastAsia" w:hint="eastAsia"/>
          <w:lang w:val="en-GB" w:eastAsia="zh-CN"/>
        </w:rPr>
        <w:t xml:space="preserve">4 </w:t>
      </w:r>
      <w:r w:rsidR="000E1199">
        <w:rPr>
          <w:rFonts w:eastAsiaTheme="minorEastAsia" w:hint="eastAsia"/>
          <w:lang w:val="en-GB" w:eastAsia="zh-CN"/>
        </w:rPr>
        <w:t>conditions</w:t>
      </w:r>
      <w:r w:rsidR="009A4883">
        <w:rPr>
          <w:rFonts w:eastAsiaTheme="minorEastAsia" w:hint="eastAsia"/>
          <w:lang w:val="en-GB" w:eastAsia="zh-CN"/>
        </w:rPr>
        <w:t xml:space="preserve"> below</w:t>
      </w:r>
      <w:r>
        <w:rPr>
          <w:rFonts w:eastAsiaTheme="minorEastAsia" w:hint="eastAsia"/>
          <w:lang w:val="en-GB" w:eastAsia="zh-CN"/>
        </w:rPr>
        <w:t>:</w:t>
      </w:r>
    </w:p>
    <w:p w:rsidR="005B297B" w:rsidRDefault="00CF5DDF" w:rsidP="005B297B">
      <w:pPr>
        <w:pStyle w:val="a0"/>
        <w:numPr>
          <w:ilvl w:val="0"/>
          <w:numId w:val="35"/>
        </w:numPr>
        <w:ind w:left="284" w:hanging="284"/>
        <w:rPr>
          <w:rFonts w:eastAsiaTheme="minorEastAsia"/>
          <w:lang w:val="en-GB" w:eastAsia="zh-CN"/>
        </w:rPr>
      </w:pPr>
      <w:r>
        <w:rPr>
          <w:rFonts w:eastAsiaTheme="minorEastAsia" w:hint="eastAsia"/>
          <w:lang w:val="en-GB" w:eastAsia="zh-CN"/>
        </w:rPr>
        <w:t>To the same Prose Destination, n</w:t>
      </w:r>
      <w:r w:rsidR="006A5316">
        <w:rPr>
          <w:rFonts w:eastAsiaTheme="minorEastAsia" w:hint="eastAsia"/>
          <w:lang w:val="en-GB" w:eastAsia="zh-CN"/>
        </w:rPr>
        <w:t xml:space="preserve">ew </w:t>
      </w:r>
      <w:r w:rsidR="006A5316" w:rsidRPr="006A5316">
        <w:rPr>
          <w:rFonts w:eastAsiaTheme="minorEastAsia"/>
          <w:lang w:val="en-GB" w:eastAsia="zh-CN"/>
        </w:rPr>
        <w:t>SL data</w:t>
      </w:r>
      <w:r w:rsidR="006A5316">
        <w:rPr>
          <w:rFonts w:eastAsiaTheme="minorEastAsia" w:hint="eastAsia"/>
          <w:lang w:val="en-GB" w:eastAsia="zh-CN"/>
        </w:rPr>
        <w:t xml:space="preserve"> arrives and the data belongs to a sidelink LCH with higher priority than </w:t>
      </w:r>
      <w:r w:rsidR="005B297B">
        <w:rPr>
          <w:rFonts w:eastAsiaTheme="minorEastAsia" w:hint="eastAsia"/>
          <w:lang w:val="en-GB" w:eastAsia="zh-CN"/>
        </w:rPr>
        <w:t xml:space="preserve">old SL data </w:t>
      </w:r>
      <w:r>
        <w:rPr>
          <w:rFonts w:eastAsiaTheme="minorEastAsia" w:hint="eastAsia"/>
          <w:lang w:val="en-GB" w:eastAsia="zh-CN"/>
        </w:rPr>
        <w:t>in buffer.</w:t>
      </w:r>
    </w:p>
    <w:p w:rsidR="00CF5DDF" w:rsidRDefault="00CF5DDF" w:rsidP="00CF5DDF">
      <w:pPr>
        <w:pStyle w:val="a0"/>
        <w:numPr>
          <w:ilvl w:val="0"/>
          <w:numId w:val="35"/>
        </w:numPr>
        <w:ind w:left="284" w:hanging="284"/>
        <w:rPr>
          <w:rFonts w:eastAsiaTheme="minorEastAsia"/>
          <w:lang w:val="en-GB" w:eastAsia="zh-CN"/>
        </w:rPr>
      </w:pPr>
      <w:r>
        <w:rPr>
          <w:rFonts w:eastAsiaTheme="minorEastAsia" w:hint="eastAsia"/>
          <w:lang w:val="en-GB" w:eastAsia="zh-CN"/>
        </w:rPr>
        <w:t xml:space="preserve">To the same Prose Destination, new </w:t>
      </w:r>
      <w:r w:rsidRPr="006A5316">
        <w:rPr>
          <w:rFonts w:eastAsiaTheme="minorEastAsia"/>
          <w:lang w:val="en-GB" w:eastAsia="zh-CN"/>
        </w:rPr>
        <w:t>SL data</w:t>
      </w:r>
      <w:r>
        <w:rPr>
          <w:rFonts w:eastAsiaTheme="minorEastAsia" w:hint="eastAsia"/>
          <w:lang w:val="en-GB" w:eastAsia="zh-CN"/>
        </w:rPr>
        <w:t xml:space="preserve"> arrives and there is no SL data in buffer before.</w:t>
      </w:r>
    </w:p>
    <w:p w:rsidR="005B297B" w:rsidRDefault="009A4883" w:rsidP="005B297B">
      <w:pPr>
        <w:pStyle w:val="a0"/>
        <w:numPr>
          <w:ilvl w:val="0"/>
          <w:numId w:val="35"/>
        </w:numPr>
        <w:ind w:left="284" w:hanging="284"/>
        <w:rPr>
          <w:rFonts w:eastAsiaTheme="minorEastAsia"/>
          <w:lang w:val="en-GB" w:eastAsia="zh-CN"/>
        </w:rPr>
      </w:pPr>
      <w:r>
        <w:rPr>
          <w:rFonts w:eastAsiaTheme="minorEastAsia" w:hint="eastAsia"/>
          <w:lang w:val="en-GB" w:eastAsia="zh-CN"/>
        </w:rPr>
        <w:t xml:space="preserve">gNB </w:t>
      </w:r>
      <w:r w:rsidR="008F1844">
        <w:rPr>
          <w:rFonts w:eastAsiaTheme="minorEastAsia" w:hint="eastAsia"/>
          <w:lang w:val="en-GB" w:eastAsia="zh-CN"/>
        </w:rPr>
        <w:t>configures UE switching from Mode2 (autonomous resource selection) to Mode1 (gNB scheduled resource allocation)</w:t>
      </w:r>
      <w:r w:rsidR="007075E2">
        <w:rPr>
          <w:rFonts w:eastAsiaTheme="minorEastAsia" w:hint="eastAsia"/>
          <w:lang w:val="en-GB" w:eastAsia="zh-CN"/>
        </w:rPr>
        <w:t>.</w:t>
      </w:r>
    </w:p>
    <w:p w:rsidR="00C6385C" w:rsidRDefault="007075E2" w:rsidP="006A5316">
      <w:pPr>
        <w:pStyle w:val="a0"/>
        <w:numPr>
          <w:ilvl w:val="0"/>
          <w:numId w:val="35"/>
        </w:numPr>
        <w:ind w:left="284" w:hanging="284"/>
        <w:rPr>
          <w:rFonts w:eastAsiaTheme="minorEastAsia"/>
          <w:lang w:val="en-GB" w:eastAsia="zh-CN"/>
        </w:rPr>
      </w:pPr>
      <w:r w:rsidRPr="00246184">
        <w:rPr>
          <w:i/>
        </w:rPr>
        <w:t>retx-BSR-TimerSL</w:t>
      </w:r>
      <w:r>
        <w:rPr>
          <w:rFonts w:eastAsiaTheme="minorEastAsia" w:hint="eastAsia"/>
          <w:i/>
          <w:lang w:eastAsia="zh-CN"/>
        </w:rPr>
        <w:t xml:space="preserve"> </w:t>
      </w:r>
      <w:r>
        <w:rPr>
          <w:rFonts w:eastAsiaTheme="minorEastAsia" w:hint="eastAsia"/>
          <w:lang w:eastAsia="zh-CN"/>
        </w:rPr>
        <w:t>expires.</w:t>
      </w:r>
    </w:p>
    <w:p w:rsidR="009267CE" w:rsidRDefault="009267CE" w:rsidP="007A179A">
      <w:pPr>
        <w:pStyle w:val="a0"/>
        <w:rPr>
          <w:rFonts w:eastAsiaTheme="minorEastAsia"/>
          <w:lang w:val="en-GB" w:eastAsia="zh-CN"/>
        </w:rPr>
      </w:pPr>
      <w:r>
        <w:rPr>
          <w:rFonts w:eastAsiaTheme="minorEastAsia" w:hint="eastAsia"/>
          <w:lang w:val="en-GB" w:eastAsia="zh-CN"/>
        </w:rPr>
        <w:t xml:space="preserve">For Periodic Sidelink BSR, </w:t>
      </w:r>
      <w:r w:rsidR="008A4995">
        <w:rPr>
          <w:rFonts w:eastAsiaTheme="minorEastAsia" w:hint="eastAsia"/>
          <w:lang w:val="en-GB" w:eastAsia="zh-CN"/>
        </w:rPr>
        <w:t xml:space="preserve">it should be triggered </w:t>
      </w:r>
      <w:r w:rsidR="006773F1">
        <w:rPr>
          <w:rFonts w:eastAsiaTheme="minorEastAsia" w:hint="eastAsia"/>
          <w:lang w:val="en-GB" w:eastAsia="zh-CN"/>
        </w:rPr>
        <w:t xml:space="preserve">when </w:t>
      </w:r>
      <w:r w:rsidR="006773F1" w:rsidRPr="003F349E">
        <w:rPr>
          <w:i/>
          <w:iCs/>
          <w:lang w:val="en-GB" w:eastAsia="zh-CN"/>
        </w:rPr>
        <w:t xml:space="preserve">periodic-BSR-TimerSL </w:t>
      </w:r>
      <w:r w:rsidR="006773F1" w:rsidRPr="003F349E">
        <w:rPr>
          <w:lang w:val="en-GB" w:eastAsia="zh-CN"/>
        </w:rPr>
        <w:t>expires</w:t>
      </w:r>
      <w:r w:rsidR="006773F1">
        <w:rPr>
          <w:rFonts w:eastAsiaTheme="minorEastAsia" w:hint="eastAsia"/>
          <w:lang w:val="en-GB" w:eastAsia="zh-CN"/>
        </w:rPr>
        <w:t>.</w:t>
      </w:r>
    </w:p>
    <w:p w:rsidR="006773F1" w:rsidRDefault="006773F1" w:rsidP="007A179A">
      <w:pPr>
        <w:pStyle w:val="a0"/>
        <w:rPr>
          <w:rFonts w:eastAsiaTheme="minorEastAsia"/>
          <w:lang w:val="en-GB" w:eastAsia="zh-CN"/>
        </w:rPr>
      </w:pPr>
      <w:r>
        <w:rPr>
          <w:rFonts w:eastAsiaTheme="minorEastAsia" w:hint="eastAsia"/>
          <w:lang w:val="en-GB" w:eastAsia="zh-CN"/>
        </w:rPr>
        <w:t xml:space="preserve">For Padding Sidelink BSR, </w:t>
      </w:r>
      <w:r w:rsidR="009E005D">
        <w:rPr>
          <w:rFonts w:eastAsiaTheme="minorEastAsia" w:hint="eastAsia"/>
          <w:lang w:val="en-GB" w:eastAsia="zh-CN"/>
        </w:rPr>
        <w:t>it should be triggered when there are enough padding bits and no other BSR reported in the same MAC PDU.</w:t>
      </w:r>
    </w:p>
    <w:p w:rsidR="005F6AAB" w:rsidRPr="00F44A90" w:rsidRDefault="00152FA9" w:rsidP="0096781A">
      <w:pPr>
        <w:pStyle w:val="a0"/>
        <w:numPr>
          <w:ilvl w:val="0"/>
          <w:numId w:val="46"/>
        </w:numPr>
        <w:rPr>
          <w:rFonts w:eastAsiaTheme="minorEastAsia"/>
          <w:b/>
          <w:lang w:val="en-GB" w:eastAsia="zh-CN"/>
        </w:rPr>
      </w:pPr>
      <w:r w:rsidRPr="00F44A90">
        <w:rPr>
          <w:rFonts w:eastAsiaTheme="minorEastAsia" w:hint="eastAsia"/>
          <w:b/>
          <w:lang w:eastAsia="zh-CN"/>
        </w:rPr>
        <w:t xml:space="preserve">Sidelink </w:t>
      </w:r>
      <w:r w:rsidR="0096781A" w:rsidRPr="00F44A90">
        <w:rPr>
          <w:rFonts w:eastAsiaTheme="minorEastAsia" w:hint="eastAsia"/>
          <w:b/>
          <w:lang w:val="en-GB" w:eastAsia="zh-CN"/>
        </w:rPr>
        <w:t>BSR cancel</w:t>
      </w:r>
      <w:r w:rsidR="002D41A9">
        <w:rPr>
          <w:rFonts w:eastAsiaTheme="minorEastAsia" w:hint="eastAsia"/>
          <w:b/>
          <w:lang w:val="en-GB" w:eastAsia="zh-CN"/>
        </w:rPr>
        <w:t>lati</w:t>
      </w:r>
      <w:r w:rsidR="003259CC">
        <w:rPr>
          <w:rFonts w:eastAsiaTheme="minorEastAsia" w:hint="eastAsia"/>
          <w:b/>
          <w:lang w:val="en-GB" w:eastAsia="zh-CN"/>
        </w:rPr>
        <w:t>o</w:t>
      </w:r>
      <w:r w:rsidR="002D41A9">
        <w:rPr>
          <w:rFonts w:eastAsiaTheme="minorEastAsia" w:hint="eastAsia"/>
          <w:b/>
          <w:lang w:val="en-GB" w:eastAsia="zh-CN"/>
        </w:rPr>
        <w:t>n</w:t>
      </w:r>
    </w:p>
    <w:p w:rsidR="00391777" w:rsidRDefault="00A23DB9" w:rsidP="007A179A">
      <w:pPr>
        <w:pStyle w:val="a0"/>
        <w:rPr>
          <w:rFonts w:eastAsiaTheme="minorEastAsia"/>
          <w:lang w:eastAsia="zh-CN"/>
        </w:rPr>
      </w:pPr>
      <w:r>
        <w:rPr>
          <w:rFonts w:eastAsiaTheme="minorEastAsia" w:hint="eastAsia"/>
          <w:lang w:eastAsia="zh-CN"/>
        </w:rPr>
        <w:t>Similar to LTE V2X, the triggered BSRs should be cancelled when:</w:t>
      </w:r>
    </w:p>
    <w:p w:rsidR="00A23DB9" w:rsidRDefault="00267FD9" w:rsidP="00A23DB9">
      <w:pPr>
        <w:pStyle w:val="a0"/>
        <w:numPr>
          <w:ilvl w:val="0"/>
          <w:numId w:val="35"/>
        </w:numPr>
        <w:ind w:left="284" w:hanging="284"/>
        <w:rPr>
          <w:rFonts w:eastAsiaTheme="minorEastAsia"/>
          <w:lang w:val="en-GB" w:eastAsia="zh-CN"/>
        </w:rPr>
      </w:pPr>
      <w:r>
        <w:rPr>
          <w:rFonts w:eastAsiaTheme="minorEastAsia"/>
          <w:lang w:val="en-GB" w:eastAsia="zh-CN"/>
        </w:rPr>
        <w:t>A</w:t>
      </w:r>
      <w:r>
        <w:rPr>
          <w:rFonts w:eastAsiaTheme="minorEastAsia" w:hint="eastAsia"/>
          <w:lang w:val="en-GB" w:eastAsia="zh-CN"/>
        </w:rPr>
        <w:t xml:space="preserve">ll </w:t>
      </w:r>
      <w:r>
        <w:rPr>
          <w:rFonts w:eastAsiaTheme="minorEastAsia"/>
          <w:lang w:val="en-GB" w:eastAsia="zh-CN"/>
        </w:rPr>
        <w:t>buffered</w:t>
      </w:r>
      <w:r>
        <w:rPr>
          <w:rFonts w:eastAsiaTheme="minorEastAsia" w:hint="eastAsia"/>
          <w:lang w:val="en-GB" w:eastAsia="zh-CN"/>
        </w:rPr>
        <w:t xml:space="preserve"> data can be transmitted in the allocated resources.</w:t>
      </w:r>
    </w:p>
    <w:p w:rsidR="00267FD9" w:rsidRDefault="00267FD9" w:rsidP="00A23DB9">
      <w:pPr>
        <w:pStyle w:val="a0"/>
        <w:numPr>
          <w:ilvl w:val="0"/>
          <w:numId w:val="35"/>
        </w:numPr>
        <w:ind w:left="284" w:hanging="284"/>
        <w:rPr>
          <w:rFonts w:eastAsiaTheme="minorEastAsia"/>
          <w:lang w:val="en-GB" w:eastAsia="zh-CN"/>
        </w:rPr>
      </w:pPr>
      <w:r>
        <w:rPr>
          <w:rFonts w:eastAsiaTheme="minorEastAsia" w:hint="eastAsia"/>
          <w:lang w:val="en-GB" w:eastAsia="zh-CN"/>
        </w:rPr>
        <w:t>No data available for transmission.</w:t>
      </w:r>
    </w:p>
    <w:p w:rsidR="00267FD9" w:rsidRDefault="00267FD9" w:rsidP="00A23DB9">
      <w:pPr>
        <w:pStyle w:val="a0"/>
        <w:numPr>
          <w:ilvl w:val="0"/>
          <w:numId w:val="35"/>
        </w:numPr>
        <w:ind w:left="284" w:hanging="284"/>
        <w:rPr>
          <w:rFonts w:eastAsiaTheme="minorEastAsia"/>
          <w:lang w:val="en-GB" w:eastAsia="zh-CN"/>
        </w:rPr>
      </w:pPr>
      <w:r w:rsidRPr="003F349E">
        <w:rPr>
          <w:lang w:val="en-GB" w:eastAsia="zh-CN"/>
        </w:rPr>
        <w:t>When a Sidelink BSR (except for Truncated Sidelink BSR) is included in a MAC PDU for transmission</w:t>
      </w:r>
      <w:r>
        <w:rPr>
          <w:rFonts w:eastAsiaTheme="minorEastAsia" w:hint="eastAsia"/>
          <w:lang w:val="en-GB" w:eastAsia="zh-CN"/>
        </w:rPr>
        <w:t>.</w:t>
      </w:r>
    </w:p>
    <w:p w:rsidR="00267FD9" w:rsidRDefault="009A4883" w:rsidP="00A23DB9">
      <w:pPr>
        <w:pStyle w:val="a0"/>
        <w:numPr>
          <w:ilvl w:val="0"/>
          <w:numId w:val="35"/>
        </w:numPr>
        <w:ind w:left="284" w:hanging="284"/>
        <w:rPr>
          <w:rFonts w:eastAsiaTheme="minorEastAsia"/>
          <w:lang w:val="en-GB" w:eastAsia="zh-CN"/>
        </w:rPr>
      </w:pPr>
      <w:r>
        <w:rPr>
          <w:rFonts w:eastAsiaTheme="minorEastAsia" w:hint="eastAsia"/>
          <w:lang w:val="en-GB" w:eastAsia="zh-CN"/>
        </w:rPr>
        <w:t xml:space="preserve">gNB </w:t>
      </w:r>
      <w:r w:rsidR="00267FD9">
        <w:rPr>
          <w:rFonts w:eastAsiaTheme="minorEastAsia" w:hint="eastAsia"/>
          <w:lang w:val="en-GB" w:eastAsia="zh-CN"/>
        </w:rPr>
        <w:t>switches the UE from Mode 1 to Mode2.</w:t>
      </w:r>
    </w:p>
    <w:p w:rsidR="00152FA9" w:rsidRPr="00F44A90" w:rsidRDefault="00152FA9" w:rsidP="00152FA9">
      <w:pPr>
        <w:pStyle w:val="a0"/>
        <w:numPr>
          <w:ilvl w:val="0"/>
          <w:numId w:val="46"/>
        </w:numPr>
        <w:rPr>
          <w:rFonts w:eastAsiaTheme="minorEastAsia"/>
          <w:b/>
          <w:lang w:val="en-GB" w:eastAsia="zh-CN"/>
        </w:rPr>
      </w:pPr>
      <w:r w:rsidRPr="00F44A90">
        <w:rPr>
          <w:rFonts w:eastAsiaTheme="minorEastAsia" w:hint="eastAsia"/>
          <w:b/>
          <w:lang w:eastAsia="zh-CN"/>
        </w:rPr>
        <w:t xml:space="preserve">Sidelink </w:t>
      </w:r>
      <w:r w:rsidRPr="00F44A90">
        <w:rPr>
          <w:rFonts w:eastAsiaTheme="minorEastAsia" w:hint="eastAsia"/>
          <w:b/>
          <w:lang w:val="en-GB" w:eastAsia="zh-CN"/>
        </w:rPr>
        <w:t>BSR transmission</w:t>
      </w:r>
    </w:p>
    <w:p w:rsidR="001632AF" w:rsidRDefault="00A87765" w:rsidP="00152FA9">
      <w:pPr>
        <w:pStyle w:val="a0"/>
        <w:rPr>
          <w:rFonts w:eastAsiaTheme="minorEastAsia" w:hint="eastAsia"/>
          <w:lang w:val="en-GB" w:eastAsia="zh-CN"/>
        </w:rPr>
      </w:pPr>
      <w:r>
        <w:rPr>
          <w:rFonts w:eastAsiaTheme="minorEastAsia" w:hint="eastAsia"/>
          <w:lang w:eastAsia="zh-CN"/>
        </w:rPr>
        <w:t>Similar to NR</w:t>
      </w:r>
      <w:r w:rsidR="0054355B">
        <w:rPr>
          <w:rFonts w:eastAsiaTheme="minorEastAsia" w:hint="eastAsia"/>
          <w:lang w:eastAsia="zh-CN"/>
        </w:rPr>
        <w:t xml:space="preserve"> Uu</w:t>
      </w:r>
      <w:r>
        <w:rPr>
          <w:rFonts w:eastAsiaTheme="minorEastAsia" w:hint="eastAsia"/>
          <w:lang w:eastAsia="zh-CN"/>
        </w:rPr>
        <w:t xml:space="preserve">, PC5 data </w:t>
      </w:r>
      <w:r>
        <w:rPr>
          <w:rFonts w:eastAsiaTheme="minorEastAsia"/>
          <w:lang w:eastAsia="zh-CN"/>
        </w:rPr>
        <w:t>transmission</w:t>
      </w:r>
      <w:r>
        <w:rPr>
          <w:rFonts w:eastAsiaTheme="minorEastAsia" w:hint="eastAsia"/>
          <w:lang w:eastAsia="zh-CN"/>
        </w:rPr>
        <w:t xml:space="preserve"> should consider the restriction of </w:t>
      </w:r>
      <w:r>
        <w:rPr>
          <w:rFonts w:eastAsiaTheme="minorEastAsia" w:hint="eastAsia"/>
          <w:lang w:val="en-GB" w:eastAsia="zh-CN"/>
        </w:rPr>
        <w:t>SCS,</w:t>
      </w:r>
      <w:r>
        <w:rPr>
          <w:rFonts w:eastAsiaTheme="minorEastAsia" w:hint="eastAsia"/>
          <w:lang w:val="en-GB" w:eastAsia="zh-CN"/>
        </w:rPr>
        <w:t xml:space="preserve"> PUSCH </w:t>
      </w:r>
      <w:r>
        <w:rPr>
          <w:rFonts w:eastAsiaTheme="minorEastAsia" w:hint="eastAsia"/>
          <w:lang w:val="en-GB" w:eastAsia="zh-CN"/>
        </w:rPr>
        <w:t>duration and CG Type</w:t>
      </w:r>
      <w:r>
        <w:rPr>
          <w:rFonts w:eastAsiaTheme="minorEastAsia" w:hint="eastAsia"/>
          <w:lang w:val="en-GB" w:eastAsia="zh-CN"/>
        </w:rPr>
        <w:t xml:space="preserve"> (</w:t>
      </w:r>
      <w:r w:rsidR="003D629A">
        <w:rPr>
          <w:rFonts w:eastAsiaTheme="minorEastAsia" w:hint="eastAsia"/>
          <w:lang w:val="en-GB" w:eastAsia="zh-CN"/>
        </w:rPr>
        <w:t xml:space="preserve">i.e. </w:t>
      </w:r>
      <w:r w:rsidRPr="00F72E89">
        <w:rPr>
          <w:i/>
          <w:lang w:eastAsia="ko-KR"/>
        </w:rPr>
        <w:t>allowedSCS-List</w:t>
      </w:r>
      <w:r w:rsidR="0054355B">
        <w:rPr>
          <w:rFonts w:eastAsiaTheme="minorEastAsia" w:hint="eastAsia"/>
          <w:lang w:eastAsia="zh-CN"/>
        </w:rPr>
        <w:t>,</w:t>
      </w:r>
      <w:r w:rsidRPr="00BC4484">
        <w:rPr>
          <w:i/>
          <w:lang w:eastAsia="ko-KR"/>
        </w:rPr>
        <w:t xml:space="preserve"> </w:t>
      </w:r>
      <w:r w:rsidRPr="00F72E89">
        <w:rPr>
          <w:i/>
          <w:lang w:eastAsia="ko-KR"/>
        </w:rPr>
        <w:t>maxPUSCH-Duration</w:t>
      </w:r>
      <w:r w:rsidR="0054355B">
        <w:rPr>
          <w:rFonts w:eastAsiaTheme="minorEastAsia" w:hint="eastAsia"/>
          <w:lang w:eastAsia="zh-CN"/>
        </w:rPr>
        <w:t>,</w:t>
      </w:r>
      <w:r w:rsidRPr="00BC4484">
        <w:rPr>
          <w:i/>
          <w:lang w:eastAsia="ko-KR"/>
        </w:rPr>
        <w:t xml:space="preserve"> </w:t>
      </w:r>
      <w:r w:rsidR="0054355B" w:rsidRPr="0054355B">
        <w:rPr>
          <w:rFonts w:eastAsiaTheme="minorEastAsia" w:hint="eastAsia"/>
          <w:lang w:eastAsia="zh-CN"/>
        </w:rPr>
        <w:t xml:space="preserve">and </w:t>
      </w:r>
      <w:r w:rsidRPr="00F72E89">
        <w:rPr>
          <w:i/>
          <w:lang w:eastAsia="ko-KR"/>
        </w:rPr>
        <w:t>configuredGrantType1Allowed</w:t>
      </w:r>
      <w:r w:rsidR="003D629A" w:rsidRPr="003D629A">
        <w:rPr>
          <w:rFonts w:eastAsiaTheme="minorEastAsia" w:hint="eastAsia"/>
          <w:lang w:eastAsia="zh-CN"/>
        </w:rPr>
        <w:t xml:space="preserve"> in NR Uu</w:t>
      </w:r>
      <w:r>
        <w:rPr>
          <w:rFonts w:eastAsiaTheme="minorEastAsia" w:hint="eastAsia"/>
          <w:lang w:val="en-GB" w:eastAsia="zh-CN"/>
        </w:rPr>
        <w:t>)</w:t>
      </w:r>
      <w:r w:rsidR="003D629A">
        <w:rPr>
          <w:rFonts w:eastAsiaTheme="minorEastAsia" w:hint="eastAsia"/>
          <w:lang w:val="en-GB" w:eastAsia="zh-CN"/>
        </w:rPr>
        <w:t>.</w:t>
      </w:r>
      <w:r w:rsidR="001632AF">
        <w:rPr>
          <w:rFonts w:eastAsiaTheme="minorEastAsia" w:hint="eastAsia"/>
          <w:lang w:val="en-GB" w:eastAsia="zh-CN"/>
        </w:rPr>
        <w:t xml:space="preserve"> But these restrictions should not be used for Sidelink BSR transmission. </w:t>
      </w:r>
      <w:r w:rsidR="00152FA9">
        <w:rPr>
          <w:rFonts w:eastAsiaTheme="minorEastAsia" w:hint="eastAsia"/>
          <w:lang w:eastAsia="zh-CN"/>
        </w:rPr>
        <w:t xml:space="preserve">Sidelink </w:t>
      </w:r>
      <w:r w:rsidR="00152FA9">
        <w:rPr>
          <w:rFonts w:eastAsiaTheme="minorEastAsia" w:hint="eastAsia"/>
          <w:lang w:val="en-GB" w:eastAsia="zh-CN"/>
        </w:rPr>
        <w:t>BSR should be transmitted when the UL resource in Uu can accommodate the Sidelink BSR.</w:t>
      </w:r>
    </w:p>
    <w:p w:rsidR="00152FA9" w:rsidRPr="00152FA9" w:rsidRDefault="002D41A9" w:rsidP="00152FA9">
      <w:pPr>
        <w:pStyle w:val="a0"/>
        <w:rPr>
          <w:rFonts w:eastAsiaTheme="minorEastAsia"/>
          <w:lang w:val="en-GB" w:eastAsia="zh-CN"/>
        </w:rPr>
      </w:pPr>
      <w:r>
        <w:rPr>
          <w:rFonts w:eastAsiaTheme="minorEastAsia" w:hint="eastAsia"/>
          <w:lang w:val="en-GB" w:eastAsia="zh-CN"/>
        </w:rPr>
        <w:t>Moreover, as NR BSR,</w:t>
      </w:r>
      <w:r w:rsidR="00152FA9">
        <w:rPr>
          <w:rFonts w:eastAsiaTheme="minorEastAsia" w:hint="eastAsia"/>
          <w:lang w:val="en-GB" w:eastAsia="zh-CN"/>
        </w:rPr>
        <w:t xml:space="preserve"> </w:t>
      </w:r>
      <w:r>
        <w:rPr>
          <w:rFonts w:eastAsiaTheme="minorEastAsia" w:hint="eastAsia"/>
          <w:lang w:val="en-GB" w:eastAsia="zh-CN"/>
        </w:rPr>
        <w:t>a</w:t>
      </w:r>
      <w:r w:rsidR="00152FA9" w:rsidRPr="003F349E">
        <w:rPr>
          <w:lang w:val="en-GB" w:eastAsia="zh-CN"/>
        </w:rPr>
        <w:t xml:space="preserve"> MAC PDU shall contain at most one Sidelink BSR MAC control element</w:t>
      </w:r>
      <w:r w:rsidR="00152FA9">
        <w:rPr>
          <w:rFonts w:eastAsiaTheme="minorEastAsia" w:hint="eastAsia"/>
          <w:lang w:val="en-GB" w:eastAsia="zh-CN"/>
        </w:rPr>
        <w:t>.</w:t>
      </w:r>
    </w:p>
    <w:p w:rsidR="00A23DB9" w:rsidRPr="00F44A90" w:rsidRDefault="0003056B" w:rsidP="0003056B">
      <w:pPr>
        <w:pStyle w:val="a0"/>
        <w:numPr>
          <w:ilvl w:val="0"/>
          <w:numId w:val="46"/>
        </w:numPr>
        <w:rPr>
          <w:rFonts w:eastAsiaTheme="minorEastAsia"/>
          <w:b/>
          <w:lang w:eastAsia="zh-CN"/>
        </w:rPr>
      </w:pPr>
      <w:r w:rsidRPr="00F44A90">
        <w:rPr>
          <w:rFonts w:eastAsiaTheme="minorEastAsia" w:hint="eastAsia"/>
          <w:b/>
          <w:lang w:eastAsia="zh-CN"/>
        </w:rPr>
        <w:t xml:space="preserve">LCH to LCG mapping and </w:t>
      </w:r>
      <w:r w:rsidR="0061168A">
        <w:rPr>
          <w:rFonts w:eastAsiaTheme="minorEastAsia" w:hint="eastAsia"/>
          <w:b/>
          <w:lang w:eastAsia="zh-CN"/>
        </w:rPr>
        <w:t xml:space="preserve">Sidelink </w:t>
      </w:r>
      <w:r w:rsidRPr="00F44A90">
        <w:rPr>
          <w:rFonts w:eastAsiaTheme="minorEastAsia" w:hint="eastAsia"/>
          <w:b/>
          <w:lang w:eastAsia="zh-CN"/>
        </w:rPr>
        <w:t>BSR MAC CE</w:t>
      </w:r>
      <w:r w:rsidR="003259CC">
        <w:rPr>
          <w:rFonts w:eastAsiaTheme="minorEastAsia" w:hint="eastAsia"/>
          <w:b/>
          <w:lang w:eastAsia="zh-CN"/>
        </w:rPr>
        <w:t xml:space="preserve"> format </w:t>
      </w:r>
    </w:p>
    <w:p w:rsidR="0003056B" w:rsidRDefault="0003056B" w:rsidP="0003056B">
      <w:pPr>
        <w:pStyle w:val="a0"/>
        <w:rPr>
          <w:rFonts w:eastAsiaTheme="minorEastAsia"/>
          <w:lang w:eastAsia="zh-CN"/>
        </w:rPr>
      </w:pPr>
      <w:r>
        <w:rPr>
          <w:rFonts w:eastAsiaTheme="minorEastAsia"/>
          <w:lang w:eastAsia="zh-CN"/>
        </w:rPr>
        <w:t>I</w:t>
      </w:r>
      <w:r>
        <w:rPr>
          <w:rFonts w:eastAsiaTheme="minorEastAsia" w:hint="eastAsia"/>
          <w:lang w:eastAsia="zh-CN"/>
        </w:rPr>
        <w:t>n V2X, LCG should be defined per ProSe Destination.</w:t>
      </w:r>
      <w:r w:rsidR="00325CB3">
        <w:rPr>
          <w:rFonts w:eastAsiaTheme="minorEastAsia" w:hint="eastAsia"/>
          <w:lang w:eastAsia="zh-CN"/>
        </w:rPr>
        <w:t xml:space="preserve"> Because the LCH in PC5 </w:t>
      </w:r>
      <w:r w:rsidR="00D873B1">
        <w:rPr>
          <w:rFonts w:eastAsiaTheme="minorEastAsia" w:hint="eastAsia"/>
          <w:lang w:eastAsia="zh-CN"/>
        </w:rPr>
        <w:t>i</w:t>
      </w:r>
      <w:r w:rsidR="00D404DA">
        <w:rPr>
          <w:rFonts w:eastAsiaTheme="minorEastAsia" w:hint="eastAsia"/>
          <w:lang w:eastAsia="zh-CN"/>
        </w:rPr>
        <w:t>s</w:t>
      </w:r>
      <w:r w:rsidR="00325CB3">
        <w:rPr>
          <w:rFonts w:eastAsiaTheme="minorEastAsia" w:hint="eastAsia"/>
          <w:lang w:eastAsia="zh-CN"/>
        </w:rPr>
        <w:t xml:space="preserve"> decided b</w:t>
      </w:r>
      <w:r w:rsidR="00D93E2F">
        <w:rPr>
          <w:rFonts w:eastAsiaTheme="minorEastAsia" w:hint="eastAsia"/>
          <w:lang w:eastAsia="zh-CN"/>
        </w:rPr>
        <w:t>y</w:t>
      </w:r>
      <w:r w:rsidR="00325CB3">
        <w:rPr>
          <w:rFonts w:eastAsiaTheme="minorEastAsia" w:hint="eastAsia"/>
          <w:lang w:eastAsia="zh-CN"/>
        </w:rPr>
        <w:t xml:space="preserve"> UE itself, gNB should configure the mapping between LCH </w:t>
      </w:r>
      <w:r w:rsidR="00D404DA">
        <w:rPr>
          <w:rFonts w:eastAsiaTheme="minorEastAsia" w:hint="eastAsia"/>
          <w:lang w:eastAsia="zh-CN"/>
        </w:rPr>
        <w:t>and</w:t>
      </w:r>
      <w:r w:rsidR="00325CB3">
        <w:rPr>
          <w:rFonts w:eastAsiaTheme="minorEastAsia" w:hint="eastAsia"/>
          <w:lang w:eastAsia="zh-CN"/>
        </w:rPr>
        <w:t xml:space="preserve"> LCG </w:t>
      </w:r>
      <w:r w:rsidR="008C3AC6">
        <w:rPr>
          <w:rFonts w:eastAsiaTheme="minorEastAsia" w:hint="eastAsia"/>
          <w:lang w:eastAsia="zh-CN"/>
        </w:rPr>
        <w:t xml:space="preserve">in association with </w:t>
      </w:r>
      <w:r w:rsidR="00A04E41">
        <w:rPr>
          <w:rFonts w:eastAsiaTheme="minorEastAsia" w:hint="eastAsia"/>
          <w:lang w:eastAsia="zh-CN"/>
        </w:rPr>
        <w:t xml:space="preserve">priority, such as </w:t>
      </w:r>
      <w:r w:rsidR="00325CB3">
        <w:rPr>
          <w:rFonts w:eastAsiaTheme="minorEastAsia" w:hint="eastAsia"/>
          <w:lang w:eastAsia="zh-CN"/>
        </w:rPr>
        <w:t>PPPP</w:t>
      </w:r>
      <w:r w:rsidR="00A04E41">
        <w:rPr>
          <w:rFonts w:eastAsiaTheme="minorEastAsia" w:hint="eastAsia"/>
          <w:lang w:eastAsia="zh-CN"/>
        </w:rPr>
        <w:t>,</w:t>
      </w:r>
      <w:r w:rsidR="00325CB3">
        <w:rPr>
          <w:rFonts w:eastAsiaTheme="minorEastAsia" w:hint="eastAsia"/>
          <w:lang w:eastAsia="zh-CN"/>
        </w:rPr>
        <w:t xml:space="preserve"> PPPR</w:t>
      </w:r>
      <w:r w:rsidR="00A04E41">
        <w:rPr>
          <w:rFonts w:eastAsiaTheme="minorEastAsia" w:hint="eastAsia"/>
          <w:lang w:eastAsia="zh-CN"/>
        </w:rPr>
        <w:t xml:space="preserve"> or other parameters decided by SA2</w:t>
      </w:r>
      <w:r w:rsidR="00325CB3">
        <w:rPr>
          <w:rFonts w:eastAsiaTheme="minorEastAsia" w:hint="eastAsia"/>
          <w:lang w:eastAsia="zh-CN"/>
        </w:rPr>
        <w:t>.</w:t>
      </w:r>
    </w:p>
    <w:p w:rsidR="007B6611" w:rsidRDefault="007B6611" w:rsidP="0003056B">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structure</w:t>
      </w:r>
      <w:r>
        <w:rPr>
          <w:rFonts w:eastAsiaTheme="minorEastAsia" w:hint="eastAsia"/>
          <w:lang w:eastAsia="zh-CN"/>
        </w:rPr>
        <w:t xml:space="preserve"> of Sidelink BSR MAC CE should follow the LTE V2X, </w:t>
      </w:r>
      <w:r w:rsidR="008C3AC6">
        <w:rPr>
          <w:rFonts w:eastAsiaTheme="minorEastAsia"/>
          <w:lang w:eastAsia="zh-CN"/>
        </w:rPr>
        <w:t>namely</w:t>
      </w:r>
      <w:r>
        <w:rPr>
          <w:rFonts w:eastAsiaTheme="minorEastAsia" w:hint="eastAsia"/>
          <w:lang w:eastAsia="zh-CN"/>
        </w:rPr>
        <w:t xml:space="preserve">, </w:t>
      </w:r>
      <w:r w:rsidR="007C4313">
        <w:rPr>
          <w:rFonts w:eastAsiaTheme="minorEastAsia" w:hint="eastAsia"/>
          <w:lang w:eastAsia="zh-CN"/>
        </w:rPr>
        <w:t xml:space="preserve">a Sidelink BSR MAC CE includes one or multiple </w:t>
      </w:r>
      <w:r>
        <w:rPr>
          <w:rFonts w:eastAsiaTheme="minorEastAsia" w:hint="eastAsia"/>
          <w:lang w:eastAsia="zh-CN"/>
        </w:rPr>
        <w:t>combination</w:t>
      </w:r>
      <w:r w:rsidR="007C4313">
        <w:rPr>
          <w:rFonts w:eastAsiaTheme="minorEastAsia" w:hint="eastAsia"/>
          <w:lang w:eastAsia="zh-CN"/>
        </w:rPr>
        <w:t>s</w:t>
      </w:r>
      <w:r>
        <w:rPr>
          <w:rFonts w:eastAsiaTheme="minorEastAsia" w:hint="eastAsia"/>
          <w:lang w:eastAsia="zh-CN"/>
        </w:rPr>
        <w:t xml:space="preserve"> of </w:t>
      </w:r>
      <w:r w:rsidR="007C4313">
        <w:rPr>
          <w:rFonts w:eastAsiaTheme="minorEastAsia" w:hint="eastAsia"/>
          <w:lang w:eastAsia="zh-CN"/>
        </w:rPr>
        <w:t>(</w:t>
      </w:r>
      <w:r>
        <w:rPr>
          <w:rFonts w:eastAsiaTheme="minorEastAsia" w:hint="eastAsia"/>
          <w:lang w:eastAsia="zh-CN"/>
        </w:rPr>
        <w:t>Desination index+LCG ID+Buffer size</w:t>
      </w:r>
      <w:r w:rsidR="007C4313">
        <w:rPr>
          <w:rFonts w:eastAsiaTheme="minorEastAsia" w:hint="eastAsia"/>
          <w:lang w:eastAsia="zh-CN"/>
        </w:rPr>
        <w:t>) and each combination of  (Desination index+LCG ID+Buffer size) indicates the buffer size of a LCG belonging to a destination.</w:t>
      </w:r>
    </w:p>
    <w:p w:rsidR="00D873B1" w:rsidRDefault="0061168A" w:rsidP="0003056B">
      <w:pPr>
        <w:pStyle w:val="a0"/>
        <w:rPr>
          <w:rFonts w:eastAsiaTheme="minorEastAsia"/>
          <w:lang w:eastAsia="zh-CN"/>
        </w:rPr>
      </w:pPr>
      <w:r>
        <w:rPr>
          <w:rFonts w:eastAsiaTheme="minorEastAsia"/>
          <w:lang w:eastAsia="zh-CN"/>
        </w:rPr>
        <w:t>I</w:t>
      </w:r>
      <w:r>
        <w:rPr>
          <w:rFonts w:eastAsiaTheme="minorEastAsia" w:hint="eastAsia"/>
          <w:lang w:eastAsia="zh-CN"/>
        </w:rPr>
        <w:t xml:space="preserve">n LTE V2X, the Destination index in Sidelink BSR MAC CE is 4bit. </w:t>
      </w:r>
      <w:r w:rsidR="00C94A5A">
        <w:rPr>
          <w:rFonts w:eastAsiaTheme="minorEastAsia"/>
          <w:lang w:eastAsia="zh-CN"/>
        </w:rPr>
        <w:t xml:space="preserve">The 4bit seems enough for </w:t>
      </w:r>
      <w:r w:rsidR="00542BE7">
        <w:rPr>
          <w:rFonts w:eastAsiaTheme="minorEastAsia" w:hint="eastAsia"/>
          <w:lang w:eastAsia="zh-CN"/>
        </w:rPr>
        <w:t>NR Sidelink transmission.</w:t>
      </w:r>
      <w:r w:rsidR="00F708A4">
        <w:rPr>
          <w:rFonts w:eastAsiaTheme="minorEastAsia" w:hint="eastAsia"/>
          <w:lang w:eastAsia="zh-CN"/>
        </w:rPr>
        <w:t xml:space="preserve"> </w:t>
      </w:r>
      <w:r w:rsidR="00F708A4">
        <w:rPr>
          <w:rFonts w:eastAsiaTheme="minorEastAsia"/>
          <w:lang w:eastAsia="zh-CN"/>
        </w:rPr>
        <w:t>W</w:t>
      </w:r>
      <w:r w:rsidR="00F708A4">
        <w:rPr>
          <w:rFonts w:eastAsiaTheme="minorEastAsia" w:hint="eastAsia"/>
          <w:lang w:eastAsia="zh-CN"/>
        </w:rPr>
        <w:t>e can take 4bit Destination index as baseline unless RAN1 provides different size.</w:t>
      </w:r>
    </w:p>
    <w:p w:rsidR="00671AF4" w:rsidRDefault="00671AF4" w:rsidP="0003056B">
      <w:pPr>
        <w:pStyle w:val="a0"/>
        <w:rPr>
          <w:rFonts w:eastAsiaTheme="minorEastAsia"/>
          <w:lang w:eastAsia="zh-CN"/>
        </w:rPr>
      </w:pPr>
      <w:r>
        <w:rPr>
          <w:rFonts w:eastAsiaTheme="minorEastAsia" w:hint="eastAsia"/>
          <w:lang w:eastAsia="zh-CN"/>
        </w:rPr>
        <w:t xml:space="preserve">The </w:t>
      </w:r>
      <w:r w:rsidR="007B6611">
        <w:rPr>
          <w:rFonts w:eastAsiaTheme="minorEastAsia" w:hint="eastAsia"/>
          <w:lang w:eastAsia="zh-CN"/>
        </w:rPr>
        <w:t xml:space="preserve">design of </w:t>
      </w:r>
      <w:r>
        <w:rPr>
          <w:rFonts w:eastAsiaTheme="minorEastAsia" w:hint="eastAsia"/>
          <w:lang w:eastAsia="zh-CN"/>
        </w:rPr>
        <w:t xml:space="preserve">LCG ID and Buffer size fields should </w:t>
      </w:r>
      <w:r w:rsidR="00E609ED">
        <w:rPr>
          <w:rFonts w:eastAsiaTheme="minorEastAsia" w:hint="eastAsia"/>
          <w:lang w:eastAsia="zh-CN"/>
        </w:rPr>
        <w:t xml:space="preserve">follow </w:t>
      </w:r>
      <w:r>
        <w:rPr>
          <w:rFonts w:eastAsiaTheme="minorEastAsia" w:hint="eastAsia"/>
          <w:lang w:eastAsia="zh-CN"/>
        </w:rPr>
        <w:t xml:space="preserve">NR BSR MAC CE because </w:t>
      </w:r>
      <w:r w:rsidR="00E609ED">
        <w:rPr>
          <w:rFonts w:eastAsiaTheme="minorEastAsia" w:hint="eastAsia"/>
          <w:lang w:eastAsia="zh-CN"/>
        </w:rPr>
        <w:t xml:space="preserve">of </w:t>
      </w:r>
      <w:r>
        <w:rPr>
          <w:rFonts w:eastAsiaTheme="minorEastAsia" w:hint="eastAsia"/>
          <w:lang w:eastAsia="zh-CN"/>
        </w:rPr>
        <w:t xml:space="preserve">the </w:t>
      </w:r>
      <w:r w:rsidR="00E609ED">
        <w:rPr>
          <w:rFonts w:eastAsiaTheme="minorEastAsia" w:hint="eastAsia"/>
          <w:lang w:eastAsia="zh-CN"/>
        </w:rPr>
        <w:t xml:space="preserve">similar </w:t>
      </w:r>
      <w:r>
        <w:rPr>
          <w:rFonts w:eastAsiaTheme="minorEastAsia" w:hint="eastAsia"/>
          <w:lang w:eastAsia="zh-CN"/>
        </w:rPr>
        <w:t>service requirements.</w:t>
      </w:r>
      <w:r w:rsidR="00F7294C">
        <w:rPr>
          <w:rFonts w:eastAsiaTheme="minorEastAsia" w:hint="eastAsia"/>
          <w:lang w:eastAsia="zh-CN"/>
        </w:rPr>
        <w:t xml:space="preserve"> </w:t>
      </w:r>
      <w:r w:rsidR="00510983">
        <w:rPr>
          <w:rFonts w:eastAsiaTheme="minorEastAsia" w:hint="eastAsia"/>
          <w:lang w:eastAsia="zh-CN"/>
        </w:rPr>
        <w:t xml:space="preserve">Then </w:t>
      </w:r>
      <w:r w:rsidR="00F7294C">
        <w:rPr>
          <w:rFonts w:eastAsiaTheme="minorEastAsia" w:hint="eastAsia"/>
          <w:lang w:eastAsia="zh-CN"/>
        </w:rPr>
        <w:t>LCG ID should be 3bit.</w:t>
      </w:r>
      <w:r w:rsidR="00510983">
        <w:rPr>
          <w:rFonts w:eastAsiaTheme="minorEastAsia" w:hint="eastAsia"/>
          <w:lang w:eastAsia="zh-CN"/>
        </w:rPr>
        <w:t xml:space="preserve"> </w:t>
      </w:r>
      <w:r w:rsidR="00631C28" w:rsidRPr="00F72E89">
        <w:rPr>
          <w:lang w:eastAsia="ko-KR"/>
        </w:rPr>
        <w:t xml:space="preserve">The length of </w:t>
      </w:r>
      <w:r w:rsidR="00631C28">
        <w:rPr>
          <w:rFonts w:eastAsiaTheme="minorEastAsia" w:hint="eastAsia"/>
          <w:lang w:eastAsia="zh-CN"/>
        </w:rPr>
        <w:t xml:space="preserve">Buffer size </w:t>
      </w:r>
      <w:r w:rsidR="00631C28" w:rsidRPr="00F72E89">
        <w:rPr>
          <w:lang w:eastAsia="ko-KR"/>
        </w:rPr>
        <w:t>field</w:t>
      </w:r>
      <w:r w:rsidR="00631C28">
        <w:rPr>
          <w:rFonts w:eastAsiaTheme="minorEastAsia" w:hint="eastAsia"/>
          <w:lang w:eastAsia="zh-CN"/>
        </w:rPr>
        <w:t xml:space="preserve"> c</w:t>
      </w:r>
      <w:r w:rsidR="00A82728">
        <w:rPr>
          <w:rFonts w:eastAsiaTheme="minorEastAsia" w:hint="eastAsia"/>
          <w:lang w:eastAsia="zh-CN"/>
        </w:rPr>
        <w:t xml:space="preserve">an be 5bit or 8bit in NR. Considering the structure of Sidelink BSR MAC CE and </w:t>
      </w:r>
      <w:r w:rsidR="00954BC2">
        <w:rPr>
          <w:rFonts w:eastAsiaTheme="minorEastAsia" w:hint="eastAsia"/>
          <w:lang w:eastAsia="zh-CN"/>
        </w:rPr>
        <w:t>u</w:t>
      </w:r>
      <w:r w:rsidR="00A82728">
        <w:rPr>
          <w:rFonts w:eastAsiaTheme="minorEastAsia" w:hint="eastAsia"/>
          <w:lang w:eastAsia="zh-CN"/>
        </w:rPr>
        <w:t>nified design, 8bit Buffer size should be adopted.</w:t>
      </w:r>
      <w:r w:rsidR="00AA6C83">
        <w:rPr>
          <w:rFonts w:eastAsiaTheme="minorEastAsia" w:hint="eastAsia"/>
          <w:lang w:eastAsia="zh-CN"/>
        </w:rPr>
        <w:t xml:space="preserve"> Then </w:t>
      </w:r>
      <w:r w:rsidR="00AF6DAD">
        <w:rPr>
          <w:rFonts w:eastAsiaTheme="minorEastAsia"/>
          <w:lang w:eastAsia="zh-CN"/>
        </w:rPr>
        <w:fldChar w:fldCharType="begin"/>
      </w:r>
      <w:r w:rsidR="00AF6DAD">
        <w:rPr>
          <w:rFonts w:eastAsiaTheme="minorEastAsia"/>
          <w:lang w:eastAsia="zh-CN"/>
        </w:rPr>
        <w:instrText xml:space="preserve"> </w:instrText>
      </w:r>
      <w:r w:rsidR="00AF6DAD">
        <w:rPr>
          <w:rFonts w:eastAsiaTheme="minorEastAsia" w:hint="eastAsia"/>
          <w:lang w:eastAsia="zh-CN"/>
        </w:rPr>
        <w:instrText>REF _Ref525393306 \h</w:instrText>
      </w:r>
      <w:r w:rsidR="00AF6DAD">
        <w:rPr>
          <w:rFonts w:eastAsiaTheme="minorEastAsia"/>
          <w:lang w:eastAsia="zh-CN"/>
        </w:rPr>
        <w:instrText xml:space="preserve"> </w:instrText>
      </w:r>
      <w:r w:rsidR="00AF6DAD">
        <w:rPr>
          <w:rFonts w:eastAsiaTheme="minorEastAsia"/>
          <w:lang w:eastAsia="zh-CN"/>
        </w:rPr>
      </w:r>
      <w:r w:rsidR="00AF6DAD">
        <w:rPr>
          <w:rFonts w:eastAsiaTheme="minorEastAsia"/>
          <w:lang w:eastAsia="zh-CN"/>
        </w:rPr>
        <w:fldChar w:fldCharType="separate"/>
      </w:r>
      <w:r w:rsidR="00AF6DAD">
        <w:t xml:space="preserve">Figure </w:t>
      </w:r>
      <w:r w:rsidR="00AF6DAD">
        <w:rPr>
          <w:noProof/>
        </w:rPr>
        <w:t>1</w:t>
      </w:r>
      <w:r w:rsidR="00AF6DAD">
        <w:rPr>
          <w:rFonts w:eastAsiaTheme="minorEastAsia"/>
          <w:lang w:eastAsia="zh-CN"/>
        </w:rPr>
        <w:fldChar w:fldCharType="end"/>
      </w:r>
      <w:r w:rsidR="00AF6DAD">
        <w:rPr>
          <w:rFonts w:eastAsiaTheme="minorEastAsia" w:hint="eastAsia"/>
          <w:lang w:eastAsia="zh-CN"/>
        </w:rPr>
        <w:t xml:space="preserve"> shows </w:t>
      </w:r>
      <w:r w:rsidR="00AA6C83">
        <w:rPr>
          <w:rFonts w:eastAsiaTheme="minorEastAsia" w:hint="eastAsia"/>
          <w:lang w:eastAsia="zh-CN"/>
        </w:rPr>
        <w:t>the Sidelink B</w:t>
      </w:r>
      <w:r w:rsidR="00AF6DAD">
        <w:rPr>
          <w:rFonts w:eastAsiaTheme="minorEastAsia" w:hint="eastAsia"/>
          <w:lang w:eastAsia="zh-CN"/>
        </w:rPr>
        <w:t xml:space="preserve">SR MAC CE format. The Sidelink BSR MAC CE is variable size, so its </w:t>
      </w:r>
      <w:r w:rsidR="00AF6DAD">
        <w:rPr>
          <w:rFonts w:eastAsiaTheme="minorEastAsia"/>
          <w:lang w:eastAsia="zh-CN"/>
        </w:rPr>
        <w:t>corresponding</w:t>
      </w:r>
      <w:r w:rsidR="00AF6DAD">
        <w:rPr>
          <w:rFonts w:eastAsiaTheme="minorEastAsia" w:hint="eastAsia"/>
          <w:lang w:eastAsia="zh-CN"/>
        </w:rPr>
        <w:t xml:space="preserve"> MAC subheader includes a</w:t>
      </w:r>
      <w:r w:rsidR="00502096">
        <w:rPr>
          <w:rFonts w:eastAsiaTheme="minorEastAsia" w:hint="eastAsia"/>
          <w:lang w:eastAsia="zh-CN"/>
        </w:rPr>
        <w:t>n</w:t>
      </w:r>
      <w:r w:rsidR="00AF6DAD">
        <w:rPr>
          <w:rFonts w:eastAsiaTheme="minorEastAsia" w:hint="eastAsia"/>
          <w:lang w:eastAsia="zh-CN"/>
        </w:rPr>
        <w:t xml:space="preserve"> 8bit L</w:t>
      </w:r>
      <w:r w:rsidR="00AC6224">
        <w:rPr>
          <w:rFonts w:eastAsiaTheme="minorEastAsia" w:hint="eastAsia"/>
          <w:lang w:eastAsia="zh-CN"/>
        </w:rPr>
        <w:t xml:space="preserve"> </w:t>
      </w:r>
      <w:r w:rsidR="00AF6DAD">
        <w:rPr>
          <w:rFonts w:eastAsiaTheme="minorEastAsia" w:hint="eastAsia"/>
          <w:lang w:eastAsia="zh-CN"/>
        </w:rPr>
        <w:t xml:space="preserve">field as </w:t>
      </w:r>
      <w:r w:rsidR="00AF6DAD">
        <w:rPr>
          <w:rFonts w:eastAsiaTheme="minorEastAsia"/>
          <w:lang w:eastAsia="zh-CN"/>
        </w:rPr>
        <w:fldChar w:fldCharType="begin"/>
      </w:r>
      <w:r w:rsidR="00AF6DAD">
        <w:rPr>
          <w:rFonts w:eastAsiaTheme="minorEastAsia"/>
          <w:lang w:eastAsia="zh-CN"/>
        </w:rPr>
        <w:instrText xml:space="preserve"> </w:instrText>
      </w:r>
      <w:r w:rsidR="00AF6DAD">
        <w:rPr>
          <w:rFonts w:eastAsiaTheme="minorEastAsia" w:hint="eastAsia"/>
          <w:lang w:eastAsia="zh-CN"/>
        </w:rPr>
        <w:instrText>REF _Ref525393436 \h</w:instrText>
      </w:r>
      <w:r w:rsidR="00AF6DAD">
        <w:rPr>
          <w:rFonts w:eastAsiaTheme="minorEastAsia"/>
          <w:lang w:eastAsia="zh-CN"/>
        </w:rPr>
        <w:instrText xml:space="preserve"> </w:instrText>
      </w:r>
      <w:r w:rsidR="00AF6DAD">
        <w:rPr>
          <w:rFonts w:eastAsiaTheme="minorEastAsia"/>
          <w:lang w:eastAsia="zh-CN"/>
        </w:rPr>
      </w:r>
      <w:r w:rsidR="00AF6DAD">
        <w:rPr>
          <w:rFonts w:eastAsiaTheme="minorEastAsia"/>
          <w:lang w:eastAsia="zh-CN"/>
        </w:rPr>
        <w:fldChar w:fldCharType="separate"/>
      </w:r>
      <w:r w:rsidR="00AF6DAD">
        <w:t xml:space="preserve">Figure </w:t>
      </w:r>
      <w:r w:rsidR="00AF6DAD">
        <w:rPr>
          <w:noProof/>
        </w:rPr>
        <w:t>2</w:t>
      </w:r>
      <w:r w:rsidR="00AF6DAD">
        <w:rPr>
          <w:rFonts w:eastAsiaTheme="minorEastAsia"/>
          <w:lang w:eastAsia="zh-CN"/>
        </w:rPr>
        <w:fldChar w:fldCharType="end"/>
      </w:r>
      <w:r w:rsidR="00AF6DAD">
        <w:rPr>
          <w:rFonts w:eastAsiaTheme="minorEastAsia" w:hint="eastAsia"/>
          <w:lang w:eastAsia="zh-CN"/>
        </w:rPr>
        <w:t>.</w:t>
      </w:r>
    </w:p>
    <w:p w:rsidR="00A82728" w:rsidRDefault="00502096" w:rsidP="00ED7CE0">
      <w:pPr>
        <w:pStyle w:val="a0"/>
        <w:jc w:val="center"/>
        <w:rPr>
          <w:rFonts w:eastAsiaTheme="minorEastAsia"/>
          <w:lang w:eastAsia="zh-CN"/>
        </w:rPr>
      </w:pPr>
      <w:r>
        <w:object w:dxaOrig="5729" w:dyaOrig="3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5pt;height:137.2pt" o:ole="">
            <v:imagedata r:id="rId9" o:title=""/>
          </v:shape>
          <o:OLEObject Type="Embed" ProgID="Visio.Drawing.11" ShapeID="_x0000_i1025" DrawAspect="Content" ObjectID="_1599481650" r:id="rId10"/>
        </w:object>
      </w:r>
    </w:p>
    <w:p w:rsidR="00AA6C83" w:rsidRDefault="00AA6C83" w:rsidP="00AA6C83">
      <w:pPr>
        <w:pStyle w:val="a5"/>
        <w:jc w:val="center"/>
        <w:rPr>
          <w:lang w:eastAsia="zh-CN"/>
        </w:rPr>
      </w:pPr>
      <w:bookmarkStart w:id="5" w:name="_Ref525393306"/>
      <w:r>
        <w:t xml:space="preserve">Figure </w:t>
      </w:r>
      <w:r>
        <w:fldChar w:fldCharType="begin"/>
      </w:r>
      <w:r>
        <w:instrText xml:space="preserve"> SEQ Figure \* ARABIC </w:instrText>
      </w:r>
      <w:r>
        <w:fldChar w:fldCharType="separate"/>
      </w:r>
      <w:r>
        <w:rPr>
          <w:noProof/>
        </w:rPr>
        <w:t>1</w:t>
      </w:r>
      <w:r>
        <w:fldChar w:fldCharType="end"/>
      </w:r>
      <w:bookmarkEnd w:id="5"/>
      <w:r>
        <w:rPr>
          <w:rFonts w:hint="eastAsia"/>
          <w:lang w:eastAsia="zh-CN"/>
        </w:rPr>
        <w:t xml:space="preserve"> Sidelink BSR MAC CE format</w:t>
      </w:r>
    </w:p>
    <w:p w:rsidR="00AA6C83" w:rsidRDefault="00AA6C83" w:rsidP="00AA6C83">
      <w:pPr>
        <w:rPr>
          <w:rFonts w:eastAsiaTheme="minorEastAsia"/>
          <w:lang w:val="en-GB" w:eastAsia="zh-CN"/>
        </w:rPr>
      </w:pPr>
    </w:p>
    <w:p w:rsidR="00AA6C83" w:rsidRPr="00AA6C83" w:rsidRDefault="00502096" w:rsidP="00AF6DAD">
      <w:pPr>
        <w:jc w:val="center"/>
        <w:rPr>
          <w:rFonts w:eastAsiaTheme="minorEastAsia"/>
          <w:lang w:val="en-GB" w:eastAsia="zh-CN"/>
        </w:rPr>
      </w:pPr>
      <w:r w:rsidRPr="00F72E89">
        <w:object w:dxaOrig="5700" w:dyaOrig="1590">
          <v:shape id="_x0000_i1026" type="#_x0000_t75" style="width:211.3pt;height:59.2pt" o:ole="">
            <v:imagedata r:id="rId11" o:title=""/>
          </v:shape>
          <o:OLEObject Type="Embed" ProgID="Visio.Drawing.15" ShapeID="_x0000_i1026" DrawAspect="Content" ObjectID="_1599481651" r:id="rId12"/>
        </w:object>
      </w:r>
    </w:p>
    <w:p w:rsidR="00AA6C83" w:rsidRPr="003259CC" w:rsidRDefault="00AA6C83" w:rsidP="00AA6C83">
      <w:pPr>
        <w:pStyle w:val="a5"/>
        <w:jc w:val="center"/>
        <w:rPr>
          <w:rFonts w:eastAsiaTheme="minorEastAsia"/>
          <w:szCs w:val="24"/>
          <w:lang w:val="en-US" w:eastAsia="zh-CN"/>
        </w:rPr>
      </w:pPr>
      <w:bookmarkStart w:id="6" w:name="_Ref525393436"/>
      <w:r w:rsidRPr="003259CC">
        <w:rPr>
          <w:rFonts w:eastAsiaTheme="minorEastAsia"/>
          <w:szCs w:val="24"/>
          <w:lang w:val="en-US" w:eastAsia="zh-CN"/>
        </w:rPr>
        <w:t xml:space="preserve">Figure </w:t>
      </w:r>
      <w:r w:rsidRPr="003259CC">
        <w:rPr>
          <w:rFonts w:eastAsiaTheme="minorEastAsia"/>
          <w:szCs w:val="24"/>
          <w:lang w:val="en-US" w:eastAsia="zh-CN"/>
        </w:rPr>
        <w:fldChar w:fldCharType="begin"/>
      </w:r>
      <w:r w:rsidRPr="003259CC">
        <w:rPr>
          <w:rFonts w:eastAsiaTheme="minorEastAsia"/>
          <w:szCs w:val="24"/>
          <w:lang w:val="en-US" w:eastAsia="zh-CN"/>
        </w:rPr>
        <w:instrText xml:space="preserve"> SEQ Figure \* ARABIC </w:instrText>
      </w:r>
      <w:r w:rsidRPr="003259CC">
        <w:rPr>
          <w:rFonts w:eastAsiaTheme="minorEastAsia"/>
          <w:szCs w:val="24"/>
          <w:lang w:val="en-US" w:eastAsia="zh-CN"/>
        </w:rPr>
        <w:fldChar w:fldCharType="separate"/>
      </w:r>
      <w:r w:rsidRPr="003259CC">
        <w:rPr>
          <w:rFonts w:eastAsiaTheme="minorEastAsia"/>
          <w:szCs w:val="24"/>
          <w:lang w:val="en-US" w:eastAsia="zh-CN"/>
        </w:rPr>
        <w:t>2</w:t>
      </w:r>
      <w:r w:rsidRPr="003259CC">
        <w:rPr>
          <w:rFonts w:eastAsiaTheme="minorEastAsia"/>
          <w:szCs w:val="24"/>
          <w:lang w:val="en-US" w:eastAsia="zh-CN"/>
        </w:rPr>
        <w:fldChar w:fldCharType="end"/>
      </w:r>
      <w:bookmarkEnd w:id="6"/>
      <w:r w:rsidRPr="003259CC">
        <w:rPr>
          <w:rFonts w:eastAsiaTheme="minorEastAsia" w:hint="eastAsia"/>
          <w:szCs w:val="24"/>
          <w:lang w:val="en-US" w:eastAsia="zh-CN"/>
        </w:rPr>
        <w:t xml:space="preserve"> MAC subheader for Sidelink BSR MAC CE</w:t>
      </w:r>
    </w:p>
    <w:p w:rsidR="00631C28" w:rsidRPr="00AA6382" w:rsidRDefault="003259CC" w:rsidP="0003056B">
      <w:pPr>
        <w:pStyle w:val="a0"/>
        <w:rPr>
          <w:rFonts w:eastAsiaTheme="minorEastAsia"/>
          <w:b/>
          <w:lang w:eastAsia="zh-CN"/>
        </w:rPr>
      </w:pPr>
      <w:r w:rsidRPr="00AA6382">
        <w:rPr>
          <w:rFonts w:eastAsiaTheme="minorEastAsia"/>
          <w:b/>
          <w:lang w:eastAsia="zh-CN"/>
        </w:rPr>
        <w:t>P</w:t>
      </w:r>
      <w:r w:rsidRPr="00AA6382">
        <w:rPr>
          <w:rFonts w:eastAsiaTheme="minorEastAsia" w:hint="eastAsia"/>
          <w:b/>
          <w:lang w:eastAsia="zh-CN"/>
        </w:rPr>
        <w:t>roposal 3: RAN2 discuss and adopt the Sidelink BSR design including Sidelink BSR types, Sidelink BSR trigger, Sidelink BSR cancellation, Sidelink BSR transmission, LCH to LCG mapping and Sidelink BSR MAC CE format in section</w:t>
      </w:r>
      <w:r w:rsidR="00634BED">
        <w:rPr>
          <w:rFonts w:eastAsiaTheme="minorEastAsia" w:hint="eastAsia"/>
          <w:b/>
          <w:lang w:eastAsia="zh-CN"/>
        </w:rPr>
        <w:t xml:space="preserve"> 2.3</w:t>
      </w:r>
      <w:r w:rsidRPr="00AA6382">
        <w:rPr>
          <w:rFonts w:eastAsiaTheme="minorEastAsia" w:hint="eastAsia"/>
          <w:b/>
          <w:lang w:eastAsia="zh-CN"/>
        </w:rPr>
        <w:t>.</w:t>
      </w:r>
    </w:p>
    <w:p w:rsidR="00D96571" w:rsidRDefault="00D96571" w:rsidP="00D96571">
      <w:pPr>
        <w:pStyle w:val="20"/>
        <w:ind w:left="568" w:hanging="568"/>
        <w:rPr>
          <w:rFonts w:eastAsiaTheme="minorEastAsia"/>
        </w:rPr>
      </w:pPr>
      <w:r>
        <w:rPr>
          <w:rFonts w:eastAsiaTheme="minorEastAsia" w:hint="eastAsia"/>
        </w:rPr>
        <w:t>LCP</w:t>
      </w:r>
      <w:r w:rsidR="005D3ACB">
        <w:rPr>
          <w:rFonts w:eastAsiaTheme="minorEastAsia" w:hint="eastAsia"/>
        </w:rPr>
        <w:t xml:space="preserve"> on Uu</w:t>
      </w:r>
    </w:p>
    <w:p w:rsidR="00D96571" w:rsidRDefault="00FF214E" w:rsidP="007A179A">
      <w:pPr>
        <w:pStyle w:val="a0"/>
        <w:rPr>
          <w:rFonts w:eastAsiaTheme="minorEastAsia"/>
          <w:lang w:eastAsia="zh-CN"/>
        </w:rPr>
      </w:pPr>
      <w:r>
        <w:rPr>
          <w:rFonts w:eastAsiaTheme="minorEastAsia" w:hint="eastAsia"/>
          <w:lang w:eastAsia="zh-CN"/>
        </w:rPr>
        <w:t xml:space="preserve">LCP consideration includes the LCP on Uu and </w:t>
      </w:r>
      <w:r w:rsidR="00531976">
        <w:rPr>
          <w:rFonts w:eastAsiaTheme="minorEastAsia" w:hint="eastAsia"/>
          <w:lang w:eastAsia="zh-CN"/>
        </w:rPr>
        <w:t xml:space="preserve">the </w:t>
      </w:r>
      <w:r>
        <w:rPr>
          <w:rFonts w:eastAsiaTheme="minorEastAsia" w:hint="eastAsia"/>
          <w:lang w:eastAsia="zh-CN"/>
        </w:rPr>
        <w:t xml:space="preserve">LCP on PC5. On Uu, we should design how the </w:t>
      </w:r>
      <w:r w:rsidR="00531976">
        <w:rPr>
          <w:rFonts w:eastAsiaTheme="minorEastAsia" w:hint="eastAsia"/>
          <w:lang w:eastAsia="zh-CN"/>
        </w:rPr>
        <w:t xml:space="preserve">UE assembles </w:t>
      </w:r>
      <w:r w:rsidR="008B0786">
        <w:rPr>
          <w:rFonts w:eastAsiaTheme="minorEastAsia" w:hint="eastAsia"/>
          <w:lang w:eastAsia="zh-CN"/>
        </w:rPr>
        <w:t xml:space="preserve">a MAC PDU </w:t>
      </w:r>
      <w:r w:rsidR="00043060">
        <w:rPr>
          <w:rFonts w:eastAsiaTheme="minorEastAsia" w:hint="eastAsia"/>
          <w:lang w:eastAsia="zh-CN"/>
        </w:rPr>
        <w:t xml:space="preserve">when </w:t>
      </w:r>
      <w:r w:rsidR="00531976">
        <w:rPr>
          <w:rFonts w:eastAsiaTheme="minorEastAsia" w:hint="eastAsia"/>
          <w:lang w:eastAsia="zh-CN"/>
        </w:rPr>
        <w:t>Sidelink BSR MAC CE</w:t>
      </w:r>
      <w:r w:rsidR="008B0786">
        <w:rPr>
          <w:rFonts w:eastAsiaTheme="minorEastAsia" w:hint="eastAsia"/>
          <w:lang w:eastAsia="zh-CN"/>
        </w:rPr>
        <w:t xml:space="preserve">, </w:t>
      </w:r>
      <w:r w:rsidR="00531976">
        <w:rPr>
          <w:rFonts w:eastAsiaTheme="minorEastAsia" w:hint="eastAsia"/>
          <w:lang w:eastAsia="zh-CN"/>
        </w:rPr>
        <w:t xml:space="preserve">Uu data and </w:t>
      </w:r>
      <w:r w:rsidR="008B0786">
        <w:rPr>
          <w:rFonts w:eastAsiaTheme="minorEastAsia" w:hint="eastAsia"/>
          <w:lang w:eastAsia="zh-CN"/>
        </w:rPr>
        <w:t xml:space="preserve">other </w:t>
      </w:r>
      <w:r w:rsidR="00531976">
        <w:rPr>
          <w:rFonts w:eastAsiaTheme="minorEastAsia" w:hint="eastAsia"/>
          <w:lang w:eastAsia="zh-CN"/>
        </w:rPr>
        <w:t>MAC CE</w:t>
      </w:r>
      <w:r w:rsidR="008B0786">
        <w:rPr>
          <w:rFonts w:eastAsiaTheme="minorEastAsia" w:hint="eastAsia"/>
          <w:lang w:eastAsia="zh-CN"/>
        </w:rPr>
        <w:t>s</w:t>
      </w:r>
      <w:r w:rsidR="00520B55">
        <w:rPr>
          <w:rFonts w:eastAsiaTheme="minorEastAsia" w:hint="eastAsia"/>
          <w:lang w:eastAsia="zh-CN"/>
        </w:rPr>
        <w:t xml:space="preserve"> are pending for transmission</w:t>
      </w:r>
      <w:r w:rsidR="00531976">
        <w:rPr>
          <w:rFonts w:eastAsiaTheme="minorEastAsia" w:hint="eastAsia"/>
          <w:lang w:eastAsia="zh-CN"/>
        </w:rPr>
        <w:t xml:space="preserve">. On PC5, </w:t>
      </w:r>
      <w:r w:rsidR="00AA6382">
        <w:rPr>
          <w:rFonts w:eastAsiaTheme="minorEastAsia" w:hint="eastAsia"/>
          <w:lang w:eastAsia="zh-CN"/>
        </w:rPr>
        <w:t>we should design how the UE assembles data on PC5 to meet the QoS requirement of all kinds of services.</w:t>
      </w:r>
    </w:p>
    <w:p w:rsidR="00AA6382" w:rsidRDefault="00AA6382" w:rsidP="007A179A">
      <w:pPr>
        <w:pStyle w:val="a0"/>
        <w:rPr>
          <w:rFonts w:eastAsiaTheme="minorEastAsia"/>
          <w:lang w:eastAsia="zh-CN"/>
        </w:rPr>
      </w:pPr>
      <w:r>
        <w:rPr>
          <w:rFonts w:eastAsiaTheme="minorEastAsia" w:hint="eastAsia"/>
          <w:lang w:eastAsia="zh-CN"/>
        </w:rPr>
        <w:t xml:space="preserve">Therefore, </w:t>
      </w:r>
      <w:r w:rsidR="00200578">
        <w:rPr>
          <w:rFonts w:eastAsiaTheme="minorEastAsia" w:hint="eastAsia"/>
          <w:lang w:eastAsia="zh-CN"/>
        </w:rPr>
        <w:t xml:space="preserve">on Uu interface, we only need to consider how to </w:t>
      </w:r>
      <w:r w:rsidR="006025DC">
        <w:rPr>
          <w:rFonts w:eastAsiaTheme="minorEastAsia" w:hint="eastAsia"/>
          <w:lang w:eastAsia="zh-CN"/>
        </w:rPr>
        <w:t>define the priority of Sidelink BSR MAC CE.</w:t>
      </w:r>
      <w:r w:rsidR="003E5BCA">
        <w:rPr>
          <w:rFonts w:eastAsiaTheme="minorEastAsia" w:hint="eastAsia"/>
          <w:lang w:eastAsia="zh-CN"/>
        </w:rPr>
        <w:t xml:space="preserve"> </w:t>
      </w:r>
      <w:r w:rsidR="00DD3623">
        <w:rPr>
          <w:rFonts w:eastAsiaTheme="minorEastAsia" w:hint="eastAsia"/>
          <w:lang w:eastAsia="zh-CN"/>
        </w:rPr>
        <w:t>According to the rules of</w:t>
      </w:r>
      <w:r w:rsidR="00C36377">
        <w:rPr>
          <w:rFonts w:eastAsiaTheme="minorEastAsia" w:hint="eastAsia"/>
          <w:lang w:eastAsia="zh-CN"/>
        </w:rPr>
        <w:t xml:space="preserve"> </w:t>
      </w:r>
      <w:r w:rsidR="00744BBE">
        <w:rPr>
          <w:rFonts w:eastAsiaTheme="minorEastAsia" w:hint="eastAsia"/>
          <w:lang w:eastAsia="zh-CN"/>
        </w:rPr>
        <w:t xml:space="preserve">LTE V2X, we </w:t>
      </w:r>
      <w:r w:rsidR="00DD3623">
        <w:rPr>
          <w:rFonts w:eastAsiaTheme="minorEastAsia" w:hint="eastAsia"/>
          <w:lang w:eastAsia="zh-CN"/>
        </w:rPr>
        <w:t>can</w:t>
      </w:r>
      <w:r w:rsidR="00744BBE">
        <w:rPr>
          <w:rFonts w:eastAsiaTheme="minorEastAsia" w:hint="eastAsia"/>
          <w:lang w:eastAsia="zh-CN"/>
        </w:rPr>
        <w:t xml:space="preserve"> insert Sidelink BSR MAC CE into current NR LCP priority as below:</w:t>
      </w:r>
    </w:p>
    <w:p w:rsidR="00964AE3" w:rsidRPr="003E5BCA" w:rsidRDefault="00873603" w:rsidP="003E5BCA">
      <w:pPr>
        <w:pStyle w:val="a0"/>
        <w:numPr>
          <w:ilvl w:val="0"/>
          <w:numId w:val="35"/>
        </w:numPr>
        <w:ind w:left="284" w:hanging="284"/>
        <w:rPr>
          <w:rFonts w:eastAsiaTheme="minorEastAsia"/>
          <w:lang w:val="en-GB" w:eastAsia="zh-CN"/>
        </w:rPr>
      </w:pPr>
      <w:r w:rsidRPr="003E5BCA">
        <w:rPr>
          <w:rFonts w:eastAsiaTheme="minorEastAsia"/>
          <w:lang w:val="en-GB" w:eastAsia="zh-CN"/>
        </w:rPr>
        <w:t>C-RNTI MAC CE or data from UL-CCCH;</w:t>
      </w:r>
    </w:p>
    <w:p w:rsidR="00964AE3" w:rsidRPr="003E5BCA" w:rsidRDefault="00873603" w:rsidP="003E5BCA">
      <w:pPr>
        <w:pStyle w:val="a0"/>
        <w:numPr>
          <w:ilvl w:val="0"/>
          <w:numId w:val="35"/>
        </w:numPr>
        <w:ind w:left="284" w:hanging="284"/>
        <w:rPr>
          <w:rFonts w:eastAsiaTheme="minorEastAsia"/>
          <w:lang w:val="en-GB" w:eastAsia="zh-CN"/>
        </w:rPr>
      </w:pPr>
      <w:r w:rsidRPr="003E5BCA">
        <w:rPr>
          <w:rFonts w:eastAsiaTheme="minorEastAsia"/>
          <w:lang w:val="en-GB" w:eastAsia="zh-CN"/>
        </w:rPr>
        <w:t>Configured Grant Confirmation MAC CE;</w:t>
      </w:r>
    </w:p>
    <w:p w:rsidR="00964AE3" w:rsidRPr="003E5BCA" w:rsidRDefault="00873603" w:rsidP="003E5BCA">
      <w:pPr>
        <w:pStyle w:val="a0"/>
        <w:numPr>
          <w:ilvl w:val="0"/>
          <w:numId w:val="35"/>
        </w:numPr>
        <w:ind w:left="284" w:hanging="284"/>
        <w:rPr>
          <w:rFonts w:eastAsiaTheme="minorEastAsia"/>
          <w:lang w:val="en-GB" w:eastAsia="zh-CN"/>
        </w:rPr>
      </w:pPr>
      <w:r w:rsidRPr="003E5BCA">
        <w:rPr>
          <w:rFonts w:eastAsiaTheme="minorEastAsia"/>
          <w:lang w:val="en-GB" w:eastAsia="zh-CN"/>
        </w:rPr>
        <w:t>MAC CE for BSR, with exception of BSR included for padding;</w:t>
      </w:r>
    </w:p>
    <w:p w:rsidR="00964AE3" w:rsidRPr="003E5BCA" w:rsidRDefault="00873603" w:rsidP="003E5BCA">
      <w:pPr>
        <w:pStyle w:val="a0"/>
        <w:numPr>
          <w:ilvl w:val="0"/>
          <w:numId w:val="35"/>
        </w:numPr>
        <w:ind w:left="284" w:hanging="284"/>
        <w:rPr>
          <w:rFonts w:eastAsiaTheme="minorEastAsia"/>
          <w:lang w:val="en-GB" w:eastAsia="zh-CN"/>
        </w:rPr>
      </w:pPr>
      <w:r w:rsidRPr="003E5BCA">
        <w:rPr>
          <w:rFonts w:eastAsiaTheme="minorEastAsia"/>
          <w:lang w:val="en-GB" w:eastAsia="zh-CN"/>
        </w:rPr>
        <w:t>Single Entry PHR MAC CE or Multiple Entry PHR MAC CE;</w:t>
      </w:r>
    </w:p>
    <w:p w:rsidR="00964AE3" w:rsidRPr="003E5BCA" w:rsidRDefault="00873603" w:rsidP="003E5BCA">
      <w:pPr>
        <w:pStyle w:val="a0"/>
        <w:numPr>
          <w:ilvl w:val="0"/>
          <w:numId w:val="35"/>
        </w:numPr>
        <w:ind w:left="284" w:hanging="284"/>
        <w:rPr>
          <w:rFonts w:eastAsiaTheme="minorEastAsia"/>
          <w:color w:val="FF0000"/>
          <w:lang w:val="en-GB" w:eastAsia="zh-CN"/>
        </w:rPr>
      </w:pPr>
      <w:r w:rsidRPr="003E5BCA">
        <w:rPr>
          <w:rFonts w:eastAsiaTheme="minorEastAsia"/>
          <w:color w:val="FF0000"/>
          <w:lang w:val="en-GB" w:eastAsia="zh-CN"/>
        </w:rPr>
        <w:t>MAC control element for Sidelink BSR, with exception of Sidelink BSR included for padding</w:t>
      </w:r>
    </w:p>
    <w:p w:rsidR="00964AE3" w:rsidRPr="003E5BCA" w:rsidRDefault="00873603" w:rsidP="003E5BCA">
      <w:pPr>
        <w:pStyle w:val="a0"/>
        <w:numPr>
          <w:ilvl w:val="0"/>
          <w:numId w:val="35"/>
        </w:numPr>
        <w:ind w:left="284" w:hanging="284"/>
        <w:rPr>
          <w:rFonts w:eastAsiaTheme="minorEastAsia"/>
          <w:lang w:val="en-GB" w:eastAsia="zh-CN"/>
        </w:rPr>
      </w:pPr>
      <w:r w:rsidRPr="003E5BCA">
        <w:rPr>
          <w:rFonts w:eastAsiaTheme="minorEastAsia"/>
          <w:lang w:val="en-GB" w:eastAsia="zh-CN"/>
        </w:rPr>
        <w:t>data from any Logical Channel, except data from UL-CCCH;</w:t>
      </w:r>
    </w:p>
    <w:p w:rsidR="00964AE3" w:rsidRPr="003E5BCA" w:rsidRDefault="00873603" w:rsidP="003E5BCA">
      <w:pPr>
        <w:pStyle w:val="a0"/>
        <w:numPr>
          <w:ilvl w:val="0"/>
          <w:numId w:val="35"/>
        </w:numPr>
        <w:ind w:left="284" w:hanging="284"/>
        <w:rPr>
          <w:rFonts w:eastAsiaTheme="minorEastAsia"/>
          <w:lang w:val="en-GB" w:eastAsia="zh-CN"/>
        </w:rPr>
      </w:pPr>
      <w:r w:rsidRPr="003E5BCA">
        <w:rPr>
          <w:rFonts w:eastAsiaTheme="minorEastAsia"/>
          <w:lang w:val="en-GB" w:eastAsia="zh-CN"/>
        </w:rPr>
        <w:t>MAC CE for Recommended bit rate query;</w:t>
      </w:r>
    </w:p>
    <w:p w:rsidR="00964AE3" w:rsidRPr="003E5BCA" w:rsidRDefault="00873603" w:rsidP="003E5BCA">
      <w:pPr>
        <w:pStyle w:val="a0"/>
        <w:numPr>
          <w:ilvl w:val="0"/>
          <w:numId w:val="35"/>
        </w:numPr>
        <w:ind w:left="284" w:hanging="284"/>
        <w:rPr>
          <w:rFonts w:eastAsiaTheme="minorEastAsia"/>
          <w:lang w:val="en-GB" w:eastAsia="zh-CN"/>
        </w:rPr>
      </w:pPr>
      <w:r w:rsidRPr="003E5BCA">
        <w:rPr>
          <w:rFonts w:eastAsiaTheme="minorEastAsia"/>
          <w:lang w:val="en-GB" w:eastAsia="zh-CN"/>
        </w:rPr>
        <w:t>MAC CE for BSR included for padding.</w:t>
      </w:r>
    </w:p>
    <w:p w:rsidR="00964AE3" w:rsidRDefault="00873603" w:rsidP="003E5BCA">
      <w:pPr>
        <w:pStyle w:val="a0"/>
        <w:numPr>
          <w:ilvl w:val="0"/>
          <w:numId w:val="35"/>
        </w:numPr>
        <w:ind w:left="284" w:hanging="284"/>
        <w:rPr>
          <w:rFonts w:eastAsiaTheme="minorEastAsia"/>
          <w:color w:val="FF0000"/>
          <w:lang w:val="en-GB" w:eastAsia="zh-CN"/>
        </w:rPr>
      </w:pPr>
      <w:r w:rsidRPr="003E5BCA">
        <w:rPr>
          <w:rFonts w:eastAsiaTheme="minorEastAsia"/>
          <w:color w:val="FF0000"/>
          <w:lang w:val="en-GB" w:eastAsia="zh-CN"/>
        </w:rPr>
        <w:t>MAC control element for Sidelink BSR included for padding</w:t>
      </w:r>
    </w:p>
    <w:p w:rsidR="006667F6" w:rsidRDefault="006667F6" w:rsidP="003E5BCA">
      <w:pPr>
        <w:pStyle w:val="a0"/>
        <w:rPr>
          <w:rFonts w:eastAsiaTheme="minorEastAsia"/>
          <w:b/>
          <w:lang w:eastAsia="zh-CN"/>
        </w:rPr>
      </w:pPr>
    </w:p>
    <w:p w:rsidR="003E5BCA" w:rsidRPr="00744BBE" w:rsidRDefault="00744BBE" w:rsidP="003E5BCA">
      <w:pPr>
        <w:pStyle w:val="a0"/>
        <w:rPr>
          <w:rFonts w:eastAsiaTheme="minorEastAsia"/>
          <w:b/>
          <w:lang w:eastAsia="zh-CN"/>
        </w:rPr>
      </w:pPr>
      <w:r w:rsidRPr="00744BBE">
        <w:rPr>
          <w:rFonts w:eastAsiaTheme="minorEastAsia" w:hint="eastAsia"/>
          <w:b/>
          <w:lang w:eastAsia="zh-CN"/>
        </w:rPr>
        <w:t xml:space="preserve">Proposal 4: </w:t>
      </w:r>
      <w:r w:rsidR="009C7610">
        <w:rPr>
          <w:rFonts w:eastAsiaTheme="minorEastAsia" w:hint="eastAsia"/>
          <w:b/>
          <w:lang w:eastAsia="zh-CN"/>
        </w:rPr>
        <w:t>The priority of Regul</w:t>
      </w:r>
      <w:r w:rsidR="006667F6">
        <w:rPr>
          <w:rFonts w:eastAsiaTheme="minorEastAsia" w:hint="eastAsia"/>
          <w:b/>
          <w:lang w:eastAsia="zh-CN"/>
        </w:rPr>
        <w:t>ar/Periodic Sidelink BSR is between PHR MAC CE and data from UL-DCCH/DTCH.</w:t>
      </w:r>
      <w:r w:rsidR="00152F73">
        <w:rPr>
          <w:rFonts w:eastAsiaTheme="minorEastAsia" w:hint="eastAsia"/>
          <w:b/>
          <w:lang w:eastAsia="zh-CN"/>
        </w:rPr>
        <w:t xml:space="preserve"> The Sidelink Padding BSR has the lowest priority.</w:t>
      </w:r>
    </w:p>
    <w:p w:rsidR="00E3725B" w:rsidRDefault="00E3725B" w:rsidP="00E3725B">
      <w:pPr>
        <w:pStyle w:val="1"/>
        <w:jc w:val="both"/>
      </w:pPr>
      <w:r>
        <w:t>Conclusion</w:t>
      </w:r>
    </w:p>
    <w:p w:rsidR="00591930" w:rsidRDefault="00634BED" w:rsidP="00E3725B">
      <w:pPr>
        <w:pStyle w:val="a0"/>
        <w:rPr>
          <w:rFonts w:eastAsia="宋体"/>
          <w:lang w:val="en-GB" w:eastAsia="zh-CN"/>
        </w:rPr>
      </w:pPr>
      <w:r>
        <w:rPr>
          <w:rFonts w:eastAsia="宋体"/>
          <w:lang w:val="en-GB" w:eastAsia="zh-CN"/>
        </w:rPr>
        <w:t>T</w:t>
      </w:r>
      <w:r>
        <w:rPr>
          <w:rFonts w:eastAsia="宋体" w:hint="eastAsia"/>
          <w:lang w:val="en-GB" w:eastAsia="zh-CN"/>
        </w:rPr>
        <w:t>his contribution discusses the V2X impacts on Uu MAC except of resource allocation which needs to be discussed in both RAN1 and RAN2.</w:t>
      </w:r>
    </w:p>
    <w:p w:rsidR="00634BED" w:rsidRPr="00D15E49" w:rsidRDefault="00634BED" w:rsidP="00E3725B">
      <w:pPr>
        <w:pStyle w:val="a0"/>
        <w:rPr>
          <w:rFonts w:eastAsia="宋体"/>
          <w:b/>
          <w:lang w:val="en-GB" w:eastAsia="zh-CN"/>
        </w:rPr>
      </w:pPr>
      <w:r w:rsidRPr="00D15E49">
        <w:rPr>
          <w:rFonts w:eastAsia="宋体" w:hint="eastAsia"/>
          <w:b/>
          <w:lang w:val="en-GB" w:eastAsia="zh-CN"/>
        </w:rPr>
        <w:t>SR:</w:t>
      </w:r>
    </w:p>
    <w:p w:rsidR="00DD3623" w:rsidRPr="00D46782" w:rsidRDefault="00DD3623" w:rsidP="00DD3623">
      <w:pPr>
        <w:pStyle w:val="a0"/>
        <w:rPr>
          <w:rFonts w:eastAsiaTheme="minorEastAsia"/>
          <w:b/>
          <w:lang w:eastAsia="zh-CN"/>
        </w:rPr>
      </w:pPr>
      <w:r w:rsidRPr="00D46782">
        <w:rPr>
          <w:rFonts w:eastAsiaTheme="minorEastAsia" w:hint="eastAsia"/>
          <w:b/>
          <w:lang w:eastAsia="zh-CN"/>
        </w:rPr>
        <w:lastRenderedPageBreak/>
        <w:t xml:space="preserve">Proposal 1: NR Rel-15 SR procedure could be </w:t>
      </w:r>
      <w:r>
        <w:rPr>
          <w:rFonts w:eastAsiaTheme="minorEastAsia" w:hint="eastAsia"/>
          <w:b/>
          <w:lang w:eastAsia="zh-CN"/>
        </w:rPr>
        <w:t>leveraged</w:t>
      </w:r>
      <w:r w:rsidRPr="00D46782">
        <w:rPr>
          <w:rFonts w:eastAsiaTheme="minorEastAsia" w:hint="eastAsia"/>
          <w:b/>
          <w:lang w:eastAsia="zh-CN"/>
        </w:rPr>
        <w:t xml:space="preserve"> for </w:t>
      </w:r>
      <w:r>
        <w:rPr>
          <w:rFonts w:eastAsiaTheme="minorEastAsia" w:hint="eastAsia"/>
          <w:b/>
          <w:lang w:eastAsia="zh-CN"/>
        </w:rPr>
        <w:t>NR</w:t>
      </w:r>
      <w:r w:rsidRPr="00D46782">
        <w:rPr>
          <w:rFonts w:eastAsiaTheme="minorEastAsia" w:hint="eastAsia"/>
          <w:b/>
          <w:lang w:eastAsia="zh-CN"/>
        </w:rPr>
        <w:t xml:space="preserve"> V2X:</w:t>
      </w:r>
    </w:p>
    <w:p w:rsidR="00DD3623" w:rsidRPr="00D46782" w:rsidRDefault="00DD3623" w:rsidP="00DD3623">
      <w:pPr>
        <w:pStyle w:val="a0"/>
        <w:numPr>
          <w:ilvl w:val="0"/>
          <w:numId w:val="35"/>
        </w:numPr>
        <w:rPr>
          <w:rFonts w:eastAsiaTheme="minorEastAsia"/>
          <w:b/>
          <w:lang w:eastAsia="zh-CN"/>
        </w:rPr>
      </w:pPr>
      <w:r w:rsidRPr="00D46782">
        <w:rPr>
          <w:rFonts w:eastAsiaTheme="minorEastAsia" w:hint="eastAsia"/>
          <w:b/>
          <w:lang w:eastAsia="zh-CN"/>
        </w:rPr>
        <w:t xml:space="preserve">SR is triggered by </w:t>
      </w:r>
      <w:r>
        <w:rPr>
          <w:rFonts w:eastAsiaTheme="minorEastAsia" w:hint="eastAsia"/>
          <w:b/>
          <w:lang w:eastAsia="zh-CN"/>
        </w:rPr>
        <w:t>R</w:t>
      </w:r>
      <w:r w:rsidRPr="00D46782">
        <w:rPr>
          <w:rFonts w:eastAsiaTheme="minorEastAsia" w:hint="eastAsia"/>
          <w:b/>
          <w:lang w:eastAsia="zh-CN"/>
        </w:rPr>
        <w:t>egular Sidelink BSR;</w:t>
      </w:r>
    </w:p>
    <w:p w:rsidR="00DD3623" w:rsidRPr="00D46782" w:rsidRDefault="00DD3623" w:rsidP="00DD3623">
      <w:pPr>
        <w:pStyle w:val="a0"/>
        <w:numPr>
          <w:ilvl w:val="0"/>
          <w:numId w:val="35"/>
        </w:numPr>
        <w:rPr>
          <w:rFonts w:eastAsiaTheme="minorEastAsia"/>
          <w:b/>
          <w:lang w:eastAsia="zh-CN"/>
        </w:rPr>
      </w:pPr>
      <w:r w:rsidRPr="00D46782">
        <w:rPr>
          <w:rFonts w:eastAsiaTheme="minorEastAsia" w:hint="eastAsia"/>
          <w:b/>
          <w:lang w:eastAsia="zh-CN"/>
        </w:rPr>
        <w:t>M</w:t>
      </w:r>
      <w:r w:rsidRPr="00D46782">
        <w:rPr>
          <w:rFonts w:eastAsiaTheme="minorEastAsia"/>
          <w:b/>
          <w:lang w:eastAsia="zh-CN"/>
        </w:rPr>
        <w:t>ultiple</w:t>
      </w:r>
      <w:r w:rsidRPr="00D46782">
        <w:rPr>
          <w:rFonts w:eastAsiaTheme="minorEastAsia" w:hint="eastAsia"/>
          <w:b/>
          <w:lang w:eastAsia="zh-CN"/>
        </w:rPr>
        <w:t xml:space="preserve"> SR configurations should be supported;</w:t>
      </w:r>
    </w:p>
    <w:p w:rsidR="00DD3623" w:rsidRPr="00D46782" w:rsidRDefault="00DD3623" w:rsidP="00DD3623">
      <w:pPr>
        <w:pStyle w:val="a0"/>
        <w:numPr>
          <w:ilvl w:val="0"/>
          <w:numId w:val="35"/>
        </w:numPr>
        <w:rPr>
          <w:rFonts w:eastAsiaTheme="minorEastAsia"/>
          <w:b/>
          <w:lang w:eastAsia="zh-CN"/>
        </w:rPr>
      </w:pPr>
      <w:r w:rsidRPr="00D46782">
        <w:rPr>
          <w:rFonts w:eastAsiaTheme="minorEastAsia"/>
          <w:b/>
          <w:lang w:eastAsia="zh-CN"/>
        </w:rPr>
        <w:t>S</w:t>
      </w:r>
      <w:r w:rsidRPr="00D46782">
        <w:rPr>
          <w:rFonts w:eastAsiaTheme="minorEastAsia" w:hint="eastAsia"/>
          <w:b/>
          <w:lang w:eastAsia="zh-CN"/>
        </w:rPr>
        <w:t xml:space="preserve">ame parameters, </w:t>
      </w:r>
      <w:r w:rsidRPr="00D46782">
        <w:rPr>
          <w:rFonts w:eastAsiaTheme="minorEastAsia"/>
          <w:b/>
          <w:i/>
          <w:iCs/>
          <w:lang w:val="en-GB" w:eastAsia="zh-CN"/>
        </w:rPr>
        <w:t>sr-ProhibitTimer</w:t>
      </w:r>
      <w:r w:rsidRPr="00D46782">
        <w:rPr>
          <w:rFonts w:eastAsiaTheme="minorEastAsia" w:hint="eastAsia"/>
          <w:b/>
          <w:i/>
          <w:iCs/>
          <w:lang w:val="en-GB" w:eastAsia="zh-CN"/>
        </w:rPr>
        <w:t>,</w:t>
      </w:r>
      <w:r w:rsidRPr="00D46782">
        <w:rPr>
          <w:b/>
          <w:i/>
          <w:iCs/>
          <w:lang w:val="en-GB" w:eastAsia="zh-CN"/>
        </w:rPr>
        <w:t xml:space="preserve"> dsr-TransMax</w:t>
      </w:r>
      <w:r w:rsidRPr="00D46782">
        <w:rPr>
          <w:rFonts w:eastAsiaTheme="minorEastAsia" w:hint="eastAsia"/>
          <w:b/>
          <w:iCs/>
          <w:lang w:val="en-GB" w:eastAsia="zh-CN"/>
        </w:rPr>
        <w:t xml:space="preserve"> should be used;</w:t>
      </w:r>
    </w:p>
    <w:p w:rsidR="00DD3623" w:rsidRPr="00D46782" w:rsidRDefault="00DD3623" w:rsidP="00DD3623">
      <w:pPr>
        <w:pStyle w:val="a0"/>
        <w:numPr>
          <w:ilvl w:val="0"/>
          <w:numId w:val="35"/>
        </w:numPr>
        <w:rPr>
          <w:rFonts w:eastAsiaTheme="minorEastAsia"/>
          <w:b/>
          <w:lang w:eastAsia="zh-CN"/>
        </w:rPr>
      </w:pPr>
      <w:r w:rsidRPr="00D46782">
        <w:rPr>
          <w:rFonts w:eastAsiaTheme="minorEastAsia"/>
          <w:b/>
          <w:iCs/>
          <w:lang w:val="en-GB" w:eastAsia="zh-CN"/>
        </w:rPr>
        <w:t>S</w:t>
      </w:r>
      <w:r w:rsidRPr="00D46782">
        <w:rPr>
          <w:rFonts w:eastAsiaTheme="minorEastAsia" w:hint="eastAsia"/>
          <w:b/>
          <w:iCs/>
          <w:lang w:val="en-GB" w:eastAsia="zh-CN"/>
        </w:rPr>
        <w:t xml:space="preserve">ame procedures for SR including </w:t>
      </w:r>
      <w:r w:rsidRPr="00D46782">
        <w:rPr>
          <w:rFonts w:eastAsiaTheme="minorEastAsia"/>
          <w:b/>
          <w:iCs/>
          <w:lang w:val="en-GB" w:eastAsia="zh-CN"/>
        </w:rPr>
        <w:t>transmission</w:t>
      </w:r>
      <w:r w:rsidRPr="00D46782">
        <w:rPr>
          <w:rFonts w:eastAsiaTheme="minorEastAsia" w:hint="eastAsia"/>
          <w:b/>
          <w:iCs/>
          <w:lang w:val="en-GB" w:eastAsia="zh-CN"/>
        </w:rPr>
        <w:t>, stop</w:t>
      </w:r>
      <w:r>
        <w:rPr>
          <w:rFonts w:eastAsiaTheme="minorEastAsia" w:hint="eastAsia"/>
          <w:b/>
          <w:iCs/>
          <w:lang w:val="en-GB" w:eastAsia="zh-CN"/>
        </w:rPr>
        <w:t>,</w:t>
      </w:r>
      <w:r w:rsidRPr="00D46782">
        <w:rPr>
          <w:rFonts w:eastAsiaTheme="minorEastAsia" w:hint="eastAsia"/>
          <w:b/>
          <w:iCs/>
          <w:lang w:val="en-GB" w:eastAsia="zh-CN"/>
        </w:rPr>
        <w:t xml:space="preserve"> cancel </w:t>
      </w:r>
      <w:r>
        <w:rPr>
          <w:rFonts w:eastAsiaTheme="minorEastAsia" w:hint="eastAsia"/>
          <w:b/>
          <w:iCs/>
          <w:lang w:val="en-GB" w:eastAsia="zh-CN"/>
        </w:rPr>
        <w:t xml:space="preserve">and release, </w:t>
      </w:r>
      <w:r w:rsidRPr="00D46782">
        <w:rPr>
          <w:rFonts w:eastAsiaTheme="minorEastAsia" w:hint="eastAsia"/>
          <w:b/>
          <w:iCs/>
          <w:lang w:val="en-GB" w:eastAsia="zh-CN"/>
        </w:rPr>
        <w:t>as normal Uu SR.</w:t>
      </w:r>
    </w:p>
    <w:p w:rsidR="00DD3623" w:rsidRPr="00D46782" w:rsidRDefault="00DD3623" w:rsidP="00DD3623">
      <w:pPr>
        <w:pStyle w:val="a0"/>
        <w:rPr>
          <w:rFonts w:eastAsiaTheme="minorEastAsia"/>
          <w:b/>
          <w:lang w:eastAsia="zh-CN"/>
        </w:rPr>
      </w:pPr>
      <w:r w:rsidRPr="00D46782">
        <w:rPr>
          <w:rFonts w:eastAsiaTheme="minorEastAsia" w:hint="eastAsia"/>
          <w:b/>
          <w:lang w:eastAsia="zh-CN"/>
        </w:rPr>
        <w:t xml:space="preserve">Proposal 2: </w:t>
      </w:r>
      <w:r>
        <w:rPr>
          <w:rFonts w:eastAsiaTheme="minorEastAsia" w:hint="eastAsia"/>
          <w:b/>
          <w:lang w:eastAsia="zh-CN"/>
        </w:rPr>
        <w:t>g</w:t>
      </w:r>
      <w:r w:rsidRPr="00D46782">
        <w:rPr>
          <w:rFonts w:eastAsiaTheme="minorEastAsia" w:hint="eastAsia"/>
          <w:b/>
          <w:lang w:eastAsia="zh-CN"/>
        </w:rPr>
        <w:t xml:space="preserve">NB should configure the </w:t>
      </w:r>
      <w:r>
        <w:rPr>
          <w:rFonts w:eastAsiaTheme="minorEastAsia" w:hint="eastAsia"/>
          <w:b/>
          <w:lang w:eastAsia="zh-CN"/>
        </w:rPr>
        <w:t>association</w:t>
      </w:r>
      <w:r w:rsidRPr="00D46782">
        <w:rPr>
          <w:rFonts w:eastAsiaTheme="minorEastAsia" w:hint="eastAsia"/>
          <w:b/>
          <w:lang w:eastAsia="zh-CN"/>
        </w:rPr>
        <w:t xml:space="preserve"> between SR configuration and priority (</w:t>
      </w:r>
      <w:r>
        <w:rPr>
          <w:rFonts w:eastAsiaTheme="minorEastAsia" w:hint="eastAsia"/>
          <w:b/>
          <w:lang w:eastAsia="zh-CN"/>
        </w:rPr>
        <w:t>such as PPPP,</w:t>
      </w:r>
      <w:r w:rsidRPr="00D46782">
        <w:rPr>
          <w:rFonts w:eastAsiaTheme="minorEastAsia" w:hint="eastAsia"/>
          <w:b/>
          <w:lang w:eastAsia="zh-CN"/>
        </w:rPr>
        <w:t xml:space="preserve"> PPPR</w:t>
      </w:r>
      <w:r>
        <w:rPr>
          <w:rFonts w:eastAsiaTheme="minorEastAsia" w:hint="eastAsia"/>
          <w:b/>
          <w:lang w:eastAsia="zh-CN"/>
        </w:rPr>
        <w:t xml:space="preserve"> or 5QI</w:t>
      </w:r>
      <w:r w:rsidRPr="00D46782">
        <w:rPr>
          <w:rFonts w:eastAsiaTheme="minorEastAsia" w:hint="eastAsia"/>
          <w:b/>
          <w:lang w:eastAsia="zh-CN"/>
        </w:rPr>
        <w:t>) instead of LCH.</w:t>
      </w:r>
    </w:p>
    <w:p w:rsidR="00634BED" w:rsidRDefault="00634BED" w:rsidP="00E3725B">
      <w:pPr>
        <w:pStyle w:val="a0"/>
        <w:rPr>
          <w:rFonts w:eastAsia="宋体"/>
          <w:lang w:val="en-GB" w:eastAsia="zh-CN"/>
        </w:rPr>
      </w:pPr>
    </w:p>
    <w:p w:rsidR="00634BED" w:rsidRPr="00D15E49" w:rsidRDefault="00634BED" w:rsidP="00E3725B">
      <w:pPr>
        <w:pStyle w:val="a0"/>
        <w:rPr>
          <w:rFonts w:eastAsia="宋体"/>
          <w:b/>
          <w:lang w:val="en-GB" w:eastAsia="zh-CN"/>
        </w:rPr>
      </w:pPr>
      <w:r w:rsidRPr="00D15E49">
        <w:rPr>
          <w:rFonts w:eastAsia="宋体" w:hint="eastAsia"/>
          <w:b/>
          <w:lang w:val="en-GB" w:eastAsia="zh-CN"/>
        </w:rPr>
        <w:t>BSR:</w:t>
      </w:r>
    </w:p>
    <w:p w:rsidR="00DD3623" w:rsidRPr="00AA6382" w:rsidRDefault="00DD3623" w:rsidP="00DD3623">
      <w:pPr>
        <w:pStyle w:val="a0"/>
        <w:rPr>
          <w:rFonts w:eastAsiaTheme="minorEastAsia"/>
          <w:b/>
          <w:lang w:eastAsia="zh-CN"/>
        </w:rPr>
      </w:pPr>
      <w:r w:rsidRPr="00AA6382">
        <w:rPr>
          <w:rFonts w:eastAsiaTheme="minorEastAsia"/>
          <w:b/>
          <w:lang w:eastAsia="zh-CN"/>
        </w:rPr>
        <w:t>P</w:t>
      </w:r>
      <w:r w:rsidRPr="00AA6382">
        <w:rPr>
          <w:rFonts w:eastAsiaTheme="minorEastAsia" w:hint="eastAsia"/>
          <w:b/>
          <w:lang w:eastAsia="zh-CN"/>
        </w:rPr>
        <w:t>roposal 3: RAN2 discuss and adopt the Sidelink BSR design including Sidelink BSR types, Sidelink BSR trigger, Sidelink BSR cancellation, Sidelink BSR transmission, LCH to LCG mapping and Sidelink BSR MAC CE format in section</w:t>
      </w:r>
      <w:r>
        <w:rPr>
          <w:rFonts w:eastAsiaTheme="minorEastAsia" w:hint="eastAsia"/>
          <w:b/>
          <w:lang w:eastAsia="zh-CN"/>
        </w:rPr>
        <w:t xml:space="preserve"> 2.3</w:t>
      </w:r>
      <w:r w:rsidRPr="00AA6382">
        <w:rPr>
          <w:rFonts w:eastAsiaTheme="minorEastAsia" w:hint="eastAsia"/>
          <w:b/>
          <w:lang w:eastAsia="zh-CN"/>
        </w:rPr>
        <w:t>.</w:t>
      </w:r>
    </w:p>
    <w:p w:rsidR="00634BED" w:rsidRDefault="00634BED" w:rsidP="00E3725B">
      <w:pPr>
        <w:pStyle w:val="a0"/>
        <w:rPr>
          <w:rFonts w:eastAsia="宋体"/>
          <w:lang w:val="en-GB" w:eastAsia="zh-CN"/>
        </w:rPr>
      </w:pPr>
    </w:p>
    <w:p w:rsidR="00634BED" w:rsidRPr="00D15E49" w:rsidRDefault="00634BED" w:rsidP="00E3725B">
      <w:pPr>
        <w:pStyle w:val="a0"/>
        <w:rPr>
          <w:rFonts w:eastAsia="宋体"/>
          <w:b/>
          <w:lang w:val="en-GB" w:eastAsia="zh-CN"/>
        </w:rPr>
      </w:pPr>
      <w:r w:rsidRPr="00D15E49">
        <w:rPr>
          <w:rFonts w:eastAsia="宋体" w:hint="eastAsia"/>
          <w:b/>
          <w:lang w:val="en-GB" w:eastAsia="zh-CN"/>
        </w:rPr>
        <w:t>LCP</w:t>
      </w:r>
      <w:r w:rsidR="005D3ACB">
        <w:rPr>
          <w:rFonts w:eastAsia="宋体" w:hint="eastAsia"/>
          <w:b/>
          <w:lang w:val="en-GB" w:eastAsia="zh-CN"/>
        </w:rPr>
        <w:t xml:space="preserve"> o</w:t>
      </w:r>
      <w:bookmarkStart w:id="7" w:name="_GoBack"/>
      <w:bookmarkEnd w:id="7"/>
      <w:r w:rsidR="005D3ACB">
        <w:rPr>
          <w:rFonts w:eastAsia="宋体" w:hint="eastAsia"/>
          <w:b/>
          <w:lang w:val="en-GB" w:eastAsia="zh-CN"/>
        </w:rPr>
        <w:t>n Uu</w:t>
      </w:r>
      <w:r w:rsidRPr="00D15E49">
        <w:rPr>
          <w:rFonts w:eastAsia="宋体" w:hint="eastAsia"/>
          <w:b/>
          <w:lang w:val="en-GB" w:eastAsia="zh-CN"/>
        </w:rPr>
        <w:t>:</w:t>
      </w:r>
    </w:p>
    <w:p w:rsidR="00DD3623" w:rsidRPr="00744BBE" w:rsidRDefault="00DD3623" w:rsidP="00DD3623">
      <w:pPr>
        <w:pStyle w:val="a0"/>
        <w:rPr>
          <w:rFonts w:eastAsiaTheme="minorEastAsia"/>
          <w:b/>
          <w:lang w:eastAsia="zh-CN"/>
        </w:rPr>
      </w:pPr>
      <w:r w:rsidRPr="00744BBE">
        <w:rPr>
          <w:rFonts w:eastAsiaTheme="minorEastAsia" w:hint="eastAsia"/>
          <w:b/>
          <w:lang w:eastAsia="zh-CN"/>
        </w:rPr>
        <w:t xml:space="preserve">Proposal 4: </w:t>
      </w:r>
      <w:r>
        <w:rPr>
          <w:rFonts w:eastAsiaTheme="minorEastAsia" w:hint="eastAsia"/>
          <w:b/>
          <w:lang w:eastAsia="zh-CN"/>
        </w:rPr>
        <w:t>The priority of Regular/Periodic Sidelink BSR is between PHR MAC CE and data from UL-DCCH/DTCH. The Sidelink Padding BSR has the lowest priority.</w:t>
      </w:r>
    </w:p>
    <w:p w:rsidR="001A3832" w:rsidRDefault="001A3832" w:rsidP="00E3725B">
      <w:pPr>
        <w:pStyle w:val="1"/>
        <w:jc w:val="both"/>
      </w:pPr>
      <w:r>
        <w:rPr>
          <w:rFonts w:hint="eastAsia"/>
        </w:rPr>
        <w:t>Reference</w:t>
      </w:r>
    </w:p>
    <w:p w:rsidR="006E0DC6" w:rsidRPr="005B784B" w:rsidRDefault="00357FC8" w:rsidP="00EA525C">
      <w:pPr>
        <w:pStyle w:val="a0"/>
        <w:numPr>
          <w:ilvl w:val="0"/>
          <w:numId w:val="7"/>
        </w:numPr>
        <w:rPr>
          <w:lang w:val="fr-FR"/>
        </w:rPr>
      </w:pPr>
      <w:r>
        <w:rPr>
          <w:rFonts w:eastAsiaTheme="minorEastAsia" w:hint="eastAsia"/>
          <w:lang w:val="fr-FR" w:eastAsia="zh-CN"/>
        </w:rPr>
        <w:t>3GPP TS 36.321, vf20</w:t>
      </w:r>
    </w:p>
    <w:p w:rsidR="005B784B" w:rsidRPr="005B784B" w:rsidRDefault="00357FC8" w:rsidP="005B784B">
      <w:pPr>
        <w:pStyle w:val="a0"/>
        <w:numPr>
          <w:ilvl w:val="0"/>
          <w:numId w:val="7"/>
        </w:numPr>
        <w:rPr>
          <w:lang w:val="fr-FR"/>
        </w:rPr>
      </w:pPr>
      <w:r>
        <w:rPr>
          <w:rFonts w:eastAsiaTheme="minorEastAsia" w:hint="eastAsia"/>
          <w:lang w:val="fr-FR" w:eastAsia="zh-CN"/>
        </w:rPr>
        <w:t>3GPP TS 28.321, vf30</w:t>
      </w:r>
    </w:p>
    <w:p w:rsidR="005B784B" w:rsidRPr="00DE30BF" w:rsidRDefault="005B784B" w:rsidP="005B784B">
      <w:pPr>
        <w:pStyle w:val="a0"/>
        <w:ind w:left="420"/>
        <w:rPr>
          <w:lang w:val="fr-FR"/>
        </w:rPr>
      </w:pPr>
    </w:p>
    <w:sectPr w:rsidR="005B784B" w:rsidRPr="00DE30BF"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4D1" w:rsidRDefault="00D934D1">
      <w:r>
        <w:separator/>
      </w:r>
    </w:p>
  </w:endnote>
  <w:endnote w:type="continuationSeparator" w:id="0">
    <w:p w:rsidR="00D934D1" w:rsidRDefault="00D9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5D3ACB">
      <w:rPr>
        <w:rStyle w:val="ae"/>
        <w:noProof/>
      </w:rPr>
      <w:t>4</w:t>
    </w:r>
    <w:r>
      <w:rPr>
        <w:rStyle w:val="ae"/>
      </w:rPr>
      <w:fldChar w:fldCharType="end"/>
    </w:r>
  </w:p>
  <w:p w:rsidR="00D32BD4" w:rsidRPr="00977F1F" w:rsidRDefault="00EE3955" w:rsidP="00D2528A">
    <w:pPr>
      <w:pStyle w:val="ac"/>
      <w:tabs>
        <w:tab w:val="left" w:pos="2552"/>
      </w:tabs>
      <w:rPr>
        <w:rFonts w:eastAsia="宋体"/>
        <w:lang w:eastAsia="zh-CN"/>
      </w:rPr>
    </w:pPr>
    <w:r w:rsidRPr="00EE3955">
      <w:rPr>
        <w:rFonts w:eastAsia="宋体"/>
        <w:lang w:eastAsia="zh-CN"/>
      </w:rPr>
      <w:t>R2-1813730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4D1" w:rsidRDefault="00D934D1">
      <w:r>
        <w:separator/>
      </w:r>
    </w:p>
  </w:footnote>
  <w:footnote w:type="continuationSeparator" w:id="0">
    <w:p w:rsidR="00D934D1" w:rsidRDefault="00D93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0FAA20DE"/>
    <w:multiLevelType w:val="hybridMultilevel"/>
    <w:tmpl w:val="1C0AF1BA"/>
    <w:lvl w:ilvl="0" w:tplc="32D698C4">
      <w:start w:val="1"/>
      <w:numFmt w:val="bullet"/>
      <w:lvlText w:val="–"/>
      <w:lvlJc w:val="left"/>
      <w:pPr>
        <w:tabs>
          <w:tab w:val="num" w:pos="720"/>
        </w:tabs>
        <w:ind w:left="720" w:hanging="360"/>
      </w:pPr>
      <w:rPr>
        <w:rFonts w:ascii="Arial" w:hAnsi="Arial" w:hint="default"/>
      </w:rPr>
    </w:lvl>
    <w:lvl w:ilvl="1" w:tplc="0C44D8E2">
      <w:start w:val="1"/>
      <w:numFmt w:val="bullet"/>
      <w:lvlText w:val="–"/>
      <w:lvlJc w:val="left"/>
      <w:pPr>
        <w:tabs>
          <w:tab w:val="num" w:pos="1440"/>
        </w:tabs>
        <w:ind w:left="1440" w:hanging="360"/>
      </w:pPr>
      <w:rPr>
        <w:rFonts w:ascii="Arial" w:hAnsi="Arial" w:hint="default"/>
      </w:rPr>
    </w:lvl>
    <w:lvl w:ilvl="2" w:tplc="D4B0EC14" w:tentative="1">
      <w:start w:val="1"/>
      <w:numFmt w:val="bullet"/>
      <w:lvlText w:val="–"/>
      <w:lvlJc w:val="left"/>
      <w:pPr>
        <w:tabs>
          <w:tab w:val="num" w:pos="2160"/>
        </w:tabs>
        <w:ind w:left="2160" w:hanging="360"/>
      </w:pPr>
      <w:rPr>
        <w:rFonts w:ascii="Arial" w:hAnsi="Arial" w:hint="default"/>
      </w:rPr>
    </w:lvl>
    <w:lvl w:ilvl="3" w:tplc="5986F39E" w:tentative="1">
      <w:start w:val="1"/>
      <w:numFmt w:val="bullet"/>
      <w:lvlText w:val="–"/>
      <w:lvlJc w:val="left"/>
      <w:pPr>
        <w:tabs>
          <w:tab w:val="num" w:pos="2880"/>
        </w:tabs>
        <w:ind w:left="2880" w:hanging="360"/>
      </w:pPr>
      <w:rPr>
        <w:rFonts w:ascii="Arial" w:hAnsi="Arial" w:hint="default"/>
      </w:rPr>
    </w:lvl>
    <w:lvl w:ilvl="4" w:tplc="BAE68934" w:tentative="1">
      <w:start w:val="1"/>
      <w:numFmt w:val="bullet"/>
      <w:lvlText w:val="–"/>
      <w:lvlJc w:val="left"/>
      <w:pPr>
        <w:tabs>
          <w:tab w:val="num" w:pos="3600"/>
        </w:tabs>
        <w:ind w:left="3600" w:hanging="360"/>
      </w:pPr>
      <w:rPr>
        <w:rFonts w:ascii="Arial" w:hAnsi="Arial" w:hint="default"/>
      </w:rPr>
    </w:lvl>
    <w:lvl w:ilvl="5" w:tplc="26CCDC6A" w:tentative="1">
      <w:start w:val="1"/>
      <w:numFmt w:val="bullet"/>
      <w:lvlText w:val="–"/>
      <w:lvlJc w:val="left"/>
      <w:pPr>
        <w:tabs>
          <w:tab w:val="num" w:pos="4320"/>
        </w:tabs>
        <w:ind w:left="4320" w:hanging="360"/>
      </w:pPr>
      <w:rPr>
        <w:rFonts w:ascii="Arial" w:hAnsi="Arial" w:hint="default"/>
      </w:rPr>
    </w:lvl>
    <w:lvl w:ilvl="6" w:tplc="92928AA8" w:tentative="1">
      <w:start w:val="1"/>
      <w:numFmt w:val="bullet"/>
      <w:lvlText w:val="–"/>
      <w:lvlJc w:val="left"/>
      <w:pPr>
        <w:tabs>
          <w:tab w:val="num" w:pos="5040"/>
        </w:tabs>
        <w:ind w:left="5040" w:hanging="360"/>
      </w:pPr>
      <w:rPr>
        <w:rFonts w:ascii="Arial" w:hAnsi="Arial" w:hint="default"/>
      </w:rPr>
    </w:lvl>
    <w:lvl w:ilvl="7" w:tplc="AF94393E" w:tentative="1">
      <w:start w:val="1"/>
      <w:numFmt w:val="bullet"/>
      <w:lvlText w:val="–"/>
      <w:lvlJc w:val="left"/>
      <w:pPr>
        <w:tabs>
          <w:tab w:val="num" w:pos="5760"/>
        </w:tabs>
        <w:ind w:left="5760" w:hanging="360"/>
      </w:pPr>
      <w:rPr>
        <w:rFonts w:ascii="Arial" w:hAnsi="Arial" w:hint="default"/>
      </w:rPr>
    </w:lvl>
    <w:lvl w:ilvl="8" w:tplc="7B980AE2" w:tentative="1">
      <w:start w:val="1"/>
      <w:numFmt w:val="bullet"/>
      <w:lvlText w:val="–"/>
      <w:lvlJc w:val="left"/>
      <w:pPr>
        <w:tabs>
          <w:tab w:val="num" w:pos="6480"/>
        </w:tabs>
        <w:ind w:left="6480" w:hanging="360"/>
      </w:pPr>
      <w:rPr>
        <w:rFonts w:ascii="Arial" w:hAnsi="Arial" w:hint="default"/>
      </w:rPr>
    </w:lvl>
  </w:abstractNum>
  <w:abstractNum w:abstractNumId="4">
    <w:nsid w:val="148F62C6"/>
    <w:multiLevelType w:val="hybridMultilevel"/>
    <w:tmpl w:val="4404B0AE"/>
    <w:lvl w:ilvl="0" w:tplc="CC36C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982868"/>
    <w:multiLevelType w:val="hybridMultilevel"/>
    <w:tmpl w:val="D5AE1996"/>
    <w:lvl w:ilvl="0" w:tplc="D274233E">
      <w:start w:val="1"/>
      <w:numFmt w:val="bullet"/>
      <w:lvlText w:val="•"/>
      <w:lvlJc w:val="left"/>
      <w:pPr>
        <w:tabs>
          <w:tab w:val="num" w:pos="720"/>
        </w:tabs>
        <w:ind w:left="720" w:hanging="360"/>
      </w:pPr>
      <w:rPr>
        <w:rFonts w:ascii="Arial" w:hAnsi="Arial" w:hint="default"/>
      </w:rPr>
    </w:lvl>
    <w:lvl w:ilvl="1" w:tplc="44141D46">
      <w:start w:val="2524"/>
      <w:numFmt w:val="bullet"/>
      <w:lvlText w:val="–"/>
      <w:lvlJc w:val="left"/>
      <w:pPr>
        <w:tabs>
          <w:tab w:val="num" w:pos="1440"/>
        </w:tabs>
        <w:ind w:left="1440" w:hanging="360"/>
      </w:pPr>
      <w:rPr>
        <w:rFonts w:ascii="Arial" w:hAnsi="Arial" w:hint="default"/>
      </w:rPr>
    </w:lvl>
    <w:lvl w:ilvl="2" w:tplc="8612D598">
      <w:start w:val="2524"/>
      <w:numFmt w:val="bullet"/>
      <w:lvlText w:val="•"/>
      <w:lvlJc w:val="left"/>
      <w:pPr>
        <w:tabs>
          <w:tab w:val="num" w:pos="2160"/>
        </w:tabs>
        <w:ind w:left="2160" w:hanging="360"/>
      </w:pPr>
      <w:rPr>
        <w:rFonts w:ascii="Arial" w:hAnsi="Arial" w:hint="default"/>
      </w:rPr>
    </w:lvl>
    <w:lvl w:ilvl="3" w:tplc="A392A346">
      <w:start w:val="2524"/>
      <w:numFmt w:val="bullet"/>
      <w:lvlText w:val="–"/>
      <w:lvlJc w:val="left"/>
      <w:pPr>
        <w:tabs>
          <w:tab w:val="num" w:pos="2880"/>
        </w:tabs>
        <w:ind w:left="2880" w:hanging="360"/>
      </w:pPr>
      <w:rPr>
        <w:rFonts w:ascii="Arial" w:hAnsi="Arial" w:hint="default"/>
      </w:rPr>
    </w:lvl>
    <w:lvl w:ilvl="4" w:tplc="223009A4" w:tentative="1">
      <w:start w:val="1"/>
      <w:numFmt w:val="bullet"/>
      <w:lvlText w:val="•"/>
      <w:lvlJc w:val="left"/>
      <w:pPr>
        <w:tabs>
          <w:tab w:val="num" w:pos="3600"/>
        </w:tabs>
        <w:ind w:left="3600" w:hanging="360"/>
      </w:pPr>
      <w:rPr>
        <w:rFonts w:ascii="Arial" w:hAnsi="Arial" w:hint="default"/>
      </w:rPr>
    </w:lvl>
    <w:lvl w:ilvl="5" w:tplc="2B78E436" w:tentative="1">
      <w:start w:val="1"/>
      <w:numFmt w:val="bullet"/>
      <w:lvlText w:val="•"/>
      <w:lvlJc w:val="left"/>
      <w:pPr>
        <w:tabs>
          <w:tab w:val="num" w:pos="4320"/>
        </w:tabs>
        <w:ind w:left="4320" w:hanging="360"/>
      </w:pPr>
      <w:rPr>
        <w:rFonts w:ascii="Arial" w:hAnsi="Arial" w:hint="default"/>
      </w:rPr>
    </w:lvl>
    <w:lvl w:ilvl="6" w:tplc="6EE6D0F0" w:tentative="1">
      <w:start w:val="1"/>
      <w:numFmt w:val="bullet"/>
      <w:lvlText w:val="•"/>
      <w:lvlJc w:val="left"/>
      <w:pPr>
        <w:tabs>
          <w:tab w:val="num" w:pos="5040"/>
        </w:tabs>
        <w:ind w:left="5040" w:hanging="360"/>
      </w:pPr>
      <w:rPr>
        <w:rFonts w:ascii="Arial" w:hAnsi="Arial" w:hint="default"/>
      </w:rPr>
    </w:lvl>
    <w:lvl w:ilvl="7" w:tplc="25BCF1A6" w:tentative="1">
      <w:start w:val="1"/>
      <w:numFmt w:val="bullet"/>
      <w:lvlText w:val="•"/>
      <w:lvlJc w:val="left"/>
      <w:pPr>
        <w:tabs>
          <w:tab w:val="num" w:pos="5760"/>
        </w:tabs>
        <w:ind w:left="5760" w:hanging="360"/>
      </w:pPr>
      <w:rPr>
        <w:rFonts w:ascii="Arial" w:hAnsi="Arial" w:hint="default"/>
      </w:rPr>
    </w:lvl>
    <w:lvl w:ilvl="8" w:tplc="27D0A602" w:tentative="1">
      <w:start w:val="1"/>
      <w:numFmt w:val="bullet"/>
      <w:lvlText w:val="•"/>
      <w:lvlJc w:val="left"/>
      <w:pPr>
        <w:tabs>
          <w:tab w:val="num" w:pos="6480"/>
        </w:tabs>
        <w:ind w:left="6480" w:hanging="360"/>
      </w:pPr>
      <w:rPr>
        <w:rFonts w:ascii="Arial" w:hAnsi="Arial" w:hint="default"/>
      </w:rPr>
    </w:lvl>
  </w:abstractNum>
  <w:abstractNum w:abstractNumId="6">
    <w:nsid w:val="1E5603C5"/>
    <w:multiLevelType w:val="hybridMultilevel"/>
    <w:tmpl w:val="93D0FFDE"/>
    <w:lvl w:ilvl="0" w:tplc="AE6CF956">
      <w:start w:val="1"/>
      <w:numFmt w:val="bullet"/>
      <w:lvlText w:val="•"/>
      <w:lvlJc w:val="left"/>
      <w:pPr>
        <w:tabs>
          <w:tab w:val="num" w:pos="720"/>
        </w:tabs>
        <w:ind w:left="720" w:hanging="360"/>
      </w:pPr>
      <w:rPr>
        <w:rFonts w:ascii="Arial" w:hAnsi="Arial" w:hint="default"/>
      </w:rPr>
    </w:lvl>
    <w:lvl w:ilvl="1" w:tplc="1F7C41B6">
      <w:start w:val="2276"/>
      <w:numFmt w:val="bullet"/>
      <w:lvlText w:val="–"/>
      <w:lvlJc w:val="left"/>
      <w:pPr>
        <w:tabs>
          <w:tab w:val="num" w:pos="1440"/>
        </w:tabs>
        <w:ind w:left="1440" w:hanging="360"/>
      </w:pPr>
      <w:rPr>
        <w:rFonts w:ascii="Arial" w:hAnsi="Arial" w:hint="default"/>
      </w:rPr>
    </w:lvl>
    <w:lvl w:ilvl="2" w:tplc="68C483FE" w:tentative="1">
      <w:start w:val="1"/>
      <w:numFmt w:val="bullet"/>
      <w:lvlText w:val="•"/>
      <w:lvlJc w:val="left"/>
      <w:pPr>
        <w:tabs>
          <w:tab w:val="num" w:pos="2160"/>
        </w:tabs>
        <w:ind w:left="2160" w:hanging="360"/>
      </w:pPr>
      <w:rPr>
        <w:rFonts w:ascii="Arial" w:hAnsi="Arial" w:hint="default"/>
      </w:rPr>
    </w:lvl>
    <w:lvl w:ilvl="3" w:tplc="06485982" w:tentative="1">
      <w:start w:val="1"/>
      <w:numFmt w:val="bullet"/>
      <w:lvlText w:val="•"/>
      <w:lvlJc w:val="left"/>
      <w:pPr>
        <w:tabs>
          <w:tab w:val="num" w:pos="2880"/>
        </w:tabs>
        <w:ind w:left="2880" w:hanging="360"/>
      </w:pPr>
      <w:rPr>
        <w:rFonts w:ascii="Arial" w:hAnsi="Arial" w:hint="default"/>
      </w:rPr>
    </w:lvl>
    <w:lvl w:ilvl="4" w:tplc="4F78134C" w:tentative="1">
      <w:start w:val="1"/>
      <w:numFmt w:val="bullet"/>
      <w:lvlText w:val="•"/>
      <w:lvlJc w:val="left"/>
      <w:pPr>
        <w:tabs>
          <w:tab w:val="num" w:pos="3600"/>
        </w:tabs>
        <w:ind w:left="3600" w:hanging="360"/>
      </w:pPr>
      <w:rPr>
        <w:rFonts w:ascii="Arial" w:hAnsi="Arial" w:hint="default"/>
      </w:rPr>
    </w:lvl>
    <w:lvl w:ilvl="5" w:tplc="94C0F776" w:tentative="1">
      <w:start w:val="1"/>
      <w:numFmt w:val="bullet"/>
      <w:lvlText w:val="•"/>
      <w:lvlJc w:val="left"/>
      <w:pPr>
        <w:tabs>
          <w:tab w:val="num" w:pos="4320"/>
        </w:tabs>
        <w:ind w:left="4320" w:hanging="360"/>
      </w:pPr>
      <w:rPr>
        <w:rFonts w:ascii="Arial" w:hAnsi="Arial" w:hint="default"/>
      </w:rPr>
    </w:lvl>
    <w:lvl w:ilvl="6" w:tplc="0DF8363E" w:tentative="1">
      <w:start w:val="1"/>
      <w:numFmt w:val="bullet"/>
      <w:lvlText w:val="•"/>
      <w:lvlJc w:val="left"/>
      <w:pPr>
        <w:tabs>
          <w:tab w:val="num" w:pos="5040"/>
        </w:tabs>
        <w:ind w:left="5040" w:hanging="360"/>
      </w:pPr>
      <w:rPr>
        <w:rFonts w:ascii="Arial" w:hAnsi="Arial" w:hint="default"/>
      </w:rPr>
    </w:lvl>
    <w:lvl w:ilvl="7" w:tplc="672A4AC0" w:tentative="1">
      <w:start w:val="1"/>
      <w:numFmt w:val="bullet"/>
      <w:lvlText w:val="•"/>
      <w:lvlJc w:val="left"/>
      <w:pPr>
        <w:tabs>
          <w:tab w:val="num" w:pos="5760"/>
        </w:tabs>
        <w:ind w:left="5760" w:hanging="360"/>
      </w:pPr>
      <w:rPr>
        <w:rFonts w:ascii="Arial" w:hAnsi="Arial" w:hint="default"/>
      </w:rPr>
    </w:lvl>
    <w:lvl w:ilvl="8" w:tplc="173C964E" w:tentative="1">
      <w:start w:val="1"/>
      <w:numFmt w:val="bullet"/>
      <w:lvlText w:val="•"/>
      <w:lvlJc w:val="left"/>
      <w:pPr>
        <w:tabs>
          <w:tab w:val="num" w:pos="6480"/>
        </w:tabs>
        <w:ind w:left="6480" w:hanging="360"/>
      </w:pPr>
      <w:rPr>
        <w:rFonts w:ascii="Arial" w:hAnsi="Arial" w:hint="default"/>
      </w:rPr>
    </w:lvl>
  </w:abstractNum>
  <w:abstractNum w:abstractNumId="7">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514A8"/>
    <w:multiLevelType w:val="hybridMultilevel"/>
    <w:tmpl w:val="6D18BEEE"/>
    <w:lvl w:ilvl="0" w:tplc="31FC056E">
      <w:start w:val="1"/>
      <w:numFmt w:val="bullet"/>
      <w:lvlText w:val="•"/>
      <w:lvlJc w:val="left"/>
      <w:pPr>
        <w:tabs>
          <w:tab w:val="num" w:pos="720"/>
        </w:tabs>
        <w:ind w:left="720" w:hanging="360"/>
      </w:pPr>
      <w:rPr>
        <w:rFonts w:ascii="Arial" w:hAnsi="Arial" w:hint="default"/>
      </w:rPr>
    </w:lvl>
    <w:lvl w:ilvl="1" w:tplc="C1B6145C">
      <w:start w:val="2563"/>
      <w:numFmt w:val="bullet"/>
      <w:lvlText w:val="–"/>
      <w:lvlJc w:val="left"/>
      <w:pPr>
        <w:tabs>
          <w:tab w:val="num" w:pos="1440"/>
        </w:tabs>
        <w:ind w:left="1440" w:hanging="360"/>
      </w:pPr>
      <w:rPr>
        <w:rFonts w:ascii="Arial" w:hAnsi="Arial" w:hint="default"/>
      </w:rPr>
    </w:lvl>
    <w:lvl w:ilvl="2" w:tplc="53BCABE8" w:tentative="1">
      <w:start w:val="1"/>
      <w:numFmt w:val="bullet"/>
      <w:lvlText w:val="•"/>
      <w:lvlJc w:val="left"/>
      <w:pPr>
        <w:tabs>
          <w:tab w:val="num" w:pos="2160"/>
        </w:tabs>
        <w:ind w:left="2160" w:hanging="360"/>
      </w:pPr>
      <w:rPr>
        <w:rFonts w:ascii="Arial" w:hAnsi="Arial" w:hint="default"/>
      </w:rPr>
    </w:lvl>
    <w:lvl w:ilvl="3" w:tplc="5E24E536" w:tentative="1">
      <w:start w:val="1"/>
      <w:numFmt w:val="bullet"/>
      <w:lvlText w:val="•"/>
      <w:lvlJc w:val="left"/>
      <w:pPr>
        <w:tabs>
          <w:tab w:val="num" w:pos="2880"/>
        </w:tabs>
        <w:ind w:left="2880" w:hanging="360"/>
      </w:pPr>
      <w:rPr>
        <w:rFonts w:ascii="Arial" w:hAnsi="Arial" w:hint="default"/>
      </w:rPr>
    </w:lvl>
    <w:lvl w:ilvl="4" w:tplc="F6F6E3F6" w:tentative="1">
      <w:start w:val="1"/>
      <w:numFmt w:val="bullet"/>
      <w:lvlText w:val="•"/>
      <w:lvlJc w:val="left"/>
      <w:pPr>
        <w:tabs>
          <w:tab w:val="num" w:pos="3600"/>
        </w:tabs>
        <w:ind w:left="3600" w:hanging="360"/>
      </w:pPr>
      <w:rPr>
        <w:rFonts w:ascii="Arial" w:hAnsi="Arial" w:hint="default"/>
      </w:rPr>
    </w:lvl>
    <w:lvl w:ilvl="5" w:tplc="E9DE9342" w:tentative="1">
      <w:start w:val="1"/>
      <w:numFmt w:val="bullet"/>
      <w:lvlText w:val="•"/>
      <w:lvlJc w:val="left"/>
      <w:pPr>
        <w:tabs>
          <w:tab w:val="num" w:pos="4320"/>
        </w:tabs>
        <w:ind w:left="4320" w:hanging="360"/>
      </w:pPr>
      <w:rPr>
        <w:rFonts w:ascii="Arial" w:hAnsi="Arial" w:hint="default"/>
      </w:rPr>
    </w:lvl>
    <w:lvl w:ilvl="6" w:tplc="C5087FC6" w:tentative="1">
      <w:start w:val="1"/>
      <w:numFmt w:val="bullet"/>
      <w:lvlText w:val="•"/>
      <w:lvlJc w:val="left"/>
      <w:pPr>
        <w:tabs>
          <w:tab w:val="num" w:pos="5040"/>
        </w:tabs>
        <w:ind w:left="5040" w:hanging="360"/>
      </w:pPr>
      <w:rPr>
        <w:rFonts w:ascii="Arial" w:hAnsi="Arial" w:hint="default"/>
      </w:rPr>
    </w:lvl>
    <w:lvl w:ilvl="7" w:tplc="49CCA932" w:tentative="1">
      <w:start w:val="1"/>
      <w:numFmt w:val="bullet"/>
      <w:lvlText w:val="•"/>
      <w:lvlJc w:val="left"/>
      <w:pPr>
        <w:tabs>
          <w:tab w:val="num" w:pos="5760"/>
        </w:tabs>
        <w:ind w:left="5760" w:hanging="360"/>
      </w:pPr>
      <w:rPr>
        <w:rFonts w:ascii="Arial" w:hAnsi="Arial" w:hint="default"/>
      </w:rPr>
    </w:lvl>
    <w:lvl w:ilvl="8" w:tplc="6C54688A" w:tentative="1">
      <w:start w:val="1"/>
      <w:numFmt w:val="bullet"/>
      <w:lvlText w:val="•"/>
      <w:lvlJc w:val="left"/>
      <w:pPr>
        <w:tabs>
          <w:tab w:val="num" w:pos="6480"/>
        </w:tabs>
        <w:ind w:left="6480" w:hanging="360"/>
      </w:pPr>
      <w:rPr>
        <w:rFonts w:ascii="Arial" w:hAnsi="Arial" w:hint="default"/>
      </w:rPr>
    </w:lvl>
  </w:abstractNum>
  <w:abstractNum w:abstractNumId="11">
    <w:nsid w:val="2A107224"/>
    <w:multiLevelType w:val="hybridMultilevel"/>
    <w:tmpl w:val="24426EA8"/>
    <w:lvl w:ilvl="0" w:tplc="C028786C">
      <w:start w:val="1"/>
      <w:numFmt w:val="bullet"/>
      <w:lvlText w:val="•"/>
      <w:lvlJc w:val="left"/>
      <w:pPr>
        <w:tabs>
          <w:tab w:val="num" w:pos="720"/>
        </w:tabs>
        <w:ind w:left="720" w:hanging="360"/>
      </w:pPr>
      <w:rPr>
        <w:rFonts w:ascii="Arial" w:hAnsi="Arial" w:hint="default"/>
      </w:rPr>
    </w:lvl>
    <w:lvl w:ilvl="1" w:tplc="4FA4D874" w:tentative="1">
      <w:start w:val="1"/>
      <w:numFmt w:val="bullet"/>
      <w:lvlText w:val="•"/>
      <w:lvlJc w:val="left"/>
      <w:pPr>
        <w:tabs>
          <w:tab w:val="num" w:pos="1440"/>
        </w:tabs>
        <w:ind w:left="1440" w:hanging="360"/>
      </w:pPr>
      <w:rPr>
        <w:rFonts w:ascii="Arial" w:hAnsi="Arial" w:hint="default"/>
      </w:rPr>
    </w:lvl>
    <w:lvl w:ilvl="2" w:tplc="61C4F992" w:tentative="1">
      <w:start w:val="1"/>
      <w:numFmt w:val="bullet"/>
      <w:lvlText w:val="•"/>
      <w:lvlJc w:val="left"/>
      <w:pPr>
        <w:tabs>
          <w:tab w:val="num" w:pos="2160"/>
        </w:tabs>
        <w:ind w:left="2160" w:hanging="360"/>
      </w:pPr>
      <w:rPr>
        <w:rFonts w:ascii="Arial" w:hAnsi="Arial" w:hint="default"/>
      </w:rPr>
    </w:lvl>
    <w:lvl w:ilvl="3" w:tplc="06600154" w:tentative="1">
      <w:start w:val="1"/>
      <w:numFmt w:val="bullet"/>
      <w:lvlText w:val="•"/>
      <w:lvlJc w:val="left"/>
      <w:pPr>
        <w:tabs>
          <w:tab w:val="num" w:pos="2880"/>
        </w:tabs>
        <w:ind w:left="2880" w:hanging="360"/>
      </w:pPr>
      <w:rPr>
        <w:rFonts w:ascii="Arial" w:hAnsi="Arial" w:hint="default"/>
      </w:rPr>
    </w:lvl>
    <w:lvl w:ilvl="4" w:tplc="63567852" w:tentative="1">
      <w:start w:val="1"/>
      <w:numFmt w:val="bullet"/>
      <w:lvlText w:val="•"/>
      <w:lvlJc w:val="left"/>
      <w:pPr>
        <w:tabs>
          <w:tab w:val="num" w:pos="3600"/>
        </w:tabs>
        <w:ind w:left="3600" w:hanging="360"/>
      </w:pPr>
      <w:rPr>
        <w:rFonts w:ascii="Arial" w:hAnsi="Arial" w:hint="default"/>
      </w:rPr>
    </w:lvl>
    <w:lvl w:ilvl="5" w:tplc="57F82566" w:tentative="1">
      <w:start w:val="1"/>
      <w:numFmt w:val="bullet"/>
      <w:lvlText w:val="•"/>
      <w:lvlJc w:val="left"/>
      <w:pPr>
        <w:tabs>
          <w:tab w:val="num" w:pos="4320"/>
        </w:tabs>
        <w:ind w:left="4320" w:hanging="360"/>
      </w:pPr>
      <w:rPr>
        <w:rFonts w:ascii="Arial" w:hAnsi="Arial" w:hint="default"/>
      </w:rPr>
    </w:lvl>
    <w:lvl w:ilvl="6" w:tplc="371A71D8" w:tentative="1">
      <w:start w:val="1"/>
      <w:numFmt w:val="bullet"/>
      <w:lvlText w:val="•"/>
      <w:lvlJc w:val="left"/>
      <w:pPr>
        <w:tabs>
          <w:tab w:val="num" w:pos="5040"/>
        </w:tabs>
        <w:ind w:left="5040" w:hanging="360"/>
      </w:pPr>
      <w:rPr>
        <w:rFonts w:ascii="Arial" w:hAnsi="Arial" w:hint="default"/>
      </w:rPr>
    </w:lvl>
    <w:lvl w:ilvl="7" w:tplc="0E8C8E4E" w:tentative="1">
      <w:start w:val="1"/>
      <w:numFmt w:val="bullet"/>
      <w:lvlText w:val="•"/>
      <w:lvlJc w:val="left"/>
      <w:pPr>
        <w:tabs>
          <w:tab w:val="num" w:pos="5760"/>
        </w:tabs>
        <w:ind w:left="5760" w:hanging="360"/>
      </w:pPr>
      <w:rPr>
        <w:rFonts w:ascii="Arial" w:hAnsi="Arial" w:hint="default"/>
      </w:rPr>
    </w:lvl>
    <w:lvl w:ilvl="8" w:tplc="ED86EC4C" w:tentative="1">
      <w:start w:val="1"/>
      <w:numFmt w:val="bullet"/>
      <w:lvlText w:val="•"/>
      <w:lvlJc w:val="left"/>
      <w:pPr>
        <w:tabs>
          <w:tab w:val="num" w:pos="6480"/>
        </w:tabs>
        <w:ind w:left="6480" w:hanging="360"/>
      </w:pPr>
      <w:rPr>
        <w:rFonts w:ascii="Arial" w:hAnsi="Arial" w:hint="default"/>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5665E0"/>
    <w:multiLevelType w:val="hybridMultilevel"/>
    <w:tmpl w:val="0AE8CEB8"/>
    <w:lvl w:ilvl="0" w:tplc="05169E10">
      <w:start w:val="1"/>
      <w:numFmt w:val="bullet"/>
      <w:lvlText w:val="•"/>
      <w:lvlJc w:val="left"/>
      <w:pPr>
        <w:tabs>
          <w:tab w:val="num" w:pos="720"/>
        </w:tabs>
        <w:ind w:left="720" w:hanging="360"/>
      </w:pPr>
      <w:rPr>
        <w:rFonts w:ascii="Arial" w:hAnsi="Arial" w:hint="default"/>
      </w:rPr>
    </w:lvl>
    <w:lvl w:ilvl="1" w:tplc="5942BB8E">
      <w:start w:val="2524"/>
      <w:numFmt w:val="bullet"/>
      <w:lvlText w:val="–"/>
      <w:lvlJc w:val="left"/>
      <w:pPr>
        <w:tabs>
          <w:tab w:val="num" w:pos="1440"/>
        </w:tabs>
        <w:ind w:left="1440" w:hanging="360"/>
      </w:pPr>
      <w:rPr>
        <w:rFonts w:ascii="Arial" w:hAnsi="Arial" w:hint="default"/>
      </w:rPr>
    </w:lvl>
    <w:lvl w:ilvl="2" w:tplc="B7D63826" w:tentative="1">
      <w:start w:val="1"/>
      <w:numFmt w:val="bullet"/>
      <w:lvlText w:val="•"/>
      <w:lvlJc w:val="left"/>
      <w:pPr>
        <w:tabs>
          <w:tab w:val="num" w:pos="2160"/>
        </w:tabs>
        <w:ind w:left="2160" w:hanging="360"/>
      </w:pPr>
      <w:rPr>
        <w:rFonts w:ascii="Arial" w:hAnsi="Arial" w:hint="default"/>
      </w:rPr>
    </w:lvl>
    <w:lvl w:ilvl="3" w:tplc="963616A6" w:tentative="1">
      <w:start w:val="1"/>
      <w:numFmt w:val="bullet"/>
      <w:lvlText w:val="•"/>
      <w:lvlJc w:val="left"/>
      <w:pPr>
        <w:tabs>
          <w:tab w:val="num" w:pos="2880"/>
        </w:tabs>
        <w:ind w:left="2880" w:hanging="360"/>
      </w:pPr>
      <w:rPr>
        <w:rFonts w:ascii="Arial" w:hAnsi="Arial" w:hint="default"/>
      </w:rPr>
    </w:lvl>
    <w:lvl w:ilvl="4" w:tplc="1C9E2522" w:tentative="1">
      <w:start w:val="1"/>
      <w:numFmt w:val="bullet"/>
      <w:lvlText w:val="•"/>
      <w:lvlJc w:val="left"/>
      <w:pPr>
        <w:tabs>
          <w:tab w:val="num" w:pos="3600"/>
        </w:tabs>
        <w:ind w:left="3600" w:hanging="360"/>
      </w:pPr>
      <w:rPr>
        <w:rFonts w:ascii="Arial" w:hAnsi="Arial" w:hint="default"/>
      </w:rPr>
    </w:lvl>
    <w:lvl w:ilvl="5" w:tplc="143A7BB4" w:tentative="1">
      <w:start w:val="1"/>
      <w:numFmt w:val="bullet"/>
      <w:lvlText w:val="•"/>
      <w:lvlJc w:val="left"/>
      <w:pPr>
        <w:tabs>
          <w:tab w:val="num" w:pos="4320"/>
        </w:tabs>
        <w:ind w:left="4320" w:hanging="360"/>
      </w:pPr>
      <w:rPr>
        <w:rFonts w:ascii="Arial" w:hAnsi="Arial" w:hint="default"/>
      </w:rPr>
    </w:lvl>
    <w:lvl w:ilvl="6" w:tplc="1A06E1D0" w:tentative="1">
      <w:start w:val="1"/>
      <w:numFmt w:val="bullet"/>
      <w:lvlText w:val="•"/>
      <w:lvlJc w:val="left"/>
      <w:pPr>
        <w:tabs>
          <w:tab w:val="num" w:pos="5040"/>
        </w:tabs>
        <w:ind w:left="5040" w:hanging="360"/>
      </w:pPr>
      <w:rPr>
        <w:rFonts w:ascii="Arial" w:hAnsi="Arial" w:hint="default"/>
      </w:rPr>
    </w:lvl>
    <w:lvl w:ilvl="7" w:tplc="76D69232" w:tentative="1">
      <w:start w:val="1"/>
      <w:numFmt w:val="bullet"/>
      <w:lvlText w:val="•"/>
      <w:lvlJc w:val="left"/>
      <w:pPr>
        <w:tabs>
          <w:tab w:val="num" w:pos="5760"/>
        </w:tabs>
        <w:ind w:left="5760" w:hanging="360"/>
      </w:pPr>
      <w:rPr>
        <w:rFonts w:ascii="Arial" w:hAnsi="Arial" w:hint="default"/>
      </w:rPr>
    </w:lvl>
    <w:lvl w:ilvl="8" w:tplc="FEE6467E" w:tentative="1">
      <w:start w:val="1"/>
      <w:numFmt w:val="bullet"/>
      <w:lvlText w:val="•"/>
      <w:lvlJc w:val="left"/>
      <w:pPr>
        <w:tabs>
          <w:tab w:val="num" w:pos="6480"/>
        </w:tabs>
        <w:ind w:left="6480" w:hanging="360"/>
      </w:pPr>
      <w:rPr>
        <w:rFonts w:ascii="Arial" w:hAnsi="Arial" w:hint="default"/>
      </w:rPr>
    </w:lvl>
  </w:abstractNum>
  <w:abstractNum w:abstractNumId="17">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6875F2"/>
    <w:multiLevelType w:val="hybridMultilevel"/>
    <w:tmpl w:val="317CC442"/>
    <w:lvl w:ilvl="0" w:tplc="B0309F5C">
      <w:start w:val="1"/>
      <w:numFmt w:val="bullet"/>
      <w:lvlText w:val="•"/>
      <w:lvlJc w:val="left"/>
      <w:pPr>
        <w:tabs>
          <w:tab w:val="num" w:pos="720"/>
        </w:tabs>
        <w:ind w:left="720" w:hanging="360"/>
      </w:pPr>
      <w:rPr>
        <w:rFonts w:ascii="Arial" w:hAnsi="Arial" w:hint="default"/>
      </w:rPr>
    </w:lvl>
    <w:lvl w:ilvl="1" w:tplc="14D6D3A8" w:tentative="1">
      <w:start w:val="1"/>
      <w:numFmt w:val="bullet"/>
      <w:lvlText w:val="•"/>
      <w:lvlJc w:val="left"/>
      <w:pPr>
        <w:tabs>
          <w:tab w:val="num" w:pos="1440"/>
        </w:tabs>
        <w:ind w:left="1440" w:hanging="360"/>
      </w:pPr>
      <w:rPr>
        <w:rFonts w:ascii="Arial" w:hAnsi="Arial" w:hint="default"/>
      </w:rPr>
    </w:lvl>
    <w:lvl w:ilvl="2" w:tplc="931E76B4" w:tentative="1">
      <w:start w:val="1"/>
      <w:numFmt w:val="bullet"/>
      <w:lvlText w:val="•"/>
      <w:lvlJc w:val="left"/>
      <w:pPr>
        <w:tabs>
          <w:tab w:val="num" w:pos="2160"/>
        </w:tabs>
        <w:ind w:left="2160" w:hanging="360"/>
      </w:pPr>
      <w:rPr>
        <w:rFonts w:ascii="Arial" w:hAnsi="Arial" w:hint="default"/>
      </w:rPr>
    </w:lvl>
    <w:lvl w:ilvl="3" w:tplc="3B2EB26C" w:tentative="1">
      <w:start w:val="1"/>
      <w:numFmt w:val="bullet"/>
      <w:lvlText w:val="•"/>
      <w:lvlJc w:val="left"/>
      <w:pPr>
        <w:tabs>
          <w:tab w:val="num" w:pos="2880"/>
        </w:tabs>
        <w:ind w:left="2880" w:hanging="360"/>
      </w:pPr>
      <w:rPr>
        <w:rFonts w:ascii="Arial" w:hAnsi="Arial" w:hint="default"/>
      </w:rPr>
    </w:lvl>
    <w:lvl w:ilvl="4" w:tplc="7EDAEAD8" w:tentative="1">
      <w:start w:val="1"/>
      <w:numFmt w:val="bullet"/>
      <w:lvlText w:val="•"/>
      <w:lvlJc w:val="left"/>
      <w:pPr>
        <w:tabs>
          <w:tab w:val="num" w:pos="3600"/>
        </w:tabs>
        <w:ind w:left="3600" w:hanging="360"/>
      </w:pPr>
      <w:rPr>
        <w:rFonts w:ascii="Arial" w:hAnsi="Arial" w:hint="default"/>
      </w:rPr>
    </w:lvl>
    <w:lvl w:ilvl="5" w:tplc="FEFCB734" w:tentative="1">
      <w:start w:val="1"/>
      <w:numFmt w:val="bullet"/>
      <w:lvlText w:val="•"/>
      <w:lvlJc w:val="left"/>
      <w:pPr>
        <w:tabs>
          <w:tab w:val="num" w:pos="4320"/>
        </w:tabs>
        <w:ind w:left="4320" w:hanging="360"/>
      </w:pPr>
      <w:rPr>
        <w:rFonts w:ascii="Arial" w:hAnsi="Arial" w:hint="default"/>
      </w:rPr>
    </w:lvl>
    <w:lvl w:ilvl="6" w:tplc="BECE7748" w:tentative="1">
      <w:start w:val="1"/>
      <w:numFmt w:val="bullet"/>
      <w:lvlText w:val="•"/>
      <w:lvlJc w:val="left"/>
      <w:pPr>
        <w:tabs>
          <w:tab w:val="num" w:pos="5040"/>
        </w:tabs>
        <w:ind w:left="5040" w:hanging="360"/>
      </w:pPr>
      <w:rPr>
        <w:rFonts w:ascii="Arial" w:hAnsi="Arial" w:hint="default"/>
      </w:rPr>
    </w:lvl>
    <w:lvl w:ilvl="7" w:tplc="A0CAF6B4" w:tentative="1">
      <w:start w:val="1"/>
      <w:numFmt w:val="bullet"/>
      <w:lvlText w:val="•"/>
      <w:lvlJc w:val="left"/>
      <w:pPr>
        <w:tabs>
          <w:tab w:val="num" w:pos="5760"/>
        </w:tabs>
        <w:ind w:left="5760" w:hanging="360"/>
      </w:pPr>
      <w:rPr>
        <w:rFonts w:ascii="Arial" w:hAnsi="Arial" w:hint="default"/>
      </w:rPr>
    </w:lvl>
    <w:lvl w:ilvl="8" w:tplc="15B65316" w:tentative="1">
      <w:start w:val="1"/>
      <w:numFmt w:val="bullet"/>
      <w:lvlText w:val="•"/>
      <w:lvlJc w:val="left"/>
      <w:pPr>
        <w:tabs>
          <w:tab w:val="num" w:pos="6480"/>
        </w:tabs>
        <w:ind w:left="6480" w:hanging="360"/>
      </w:pPr>
      <w:rPr>
        <w:rFonts w:ascii="Arial" w:hAnsi="Arial" w:hint="default"/>
      </w:rPr>
    </w:lvl>
  </w:abstractNum>
  <w:abstractNum w:abstractNumId="2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5">
    <w:nsid w:val="70E66950"/>
    <w:multiLevelType w:val="hybridMultilevel"/>
    <w:tmpl w:val="C504CD50"/>
    <w:lvl w:ilvl="0" w:tplc="2F96D2FA">
      <w:start w:val="1"/>
      <w:numFmt w:val="bullet"/>
      <w:lvlText w:val="•"/>
      <w:lvlJc w:val="left"/>
      <w:pPr>
        <w:tabs>
          <w:tab w:val="num" w:pos="720"/>
        </w:tabs>
        <w:ind w:left="720" w:hanging="360"/>
      </w:pPr>
      <w:rPr>
        <w:rFonts w:ascii="Arial" w:hAnsi="Arial" w:hint="default"/>
      </w:rPr>
    </w:lvl>
    <w:lvl w:ilvl="1" w:tplc="82D0DD56">
      <w:start w:val="2563"/>
      <w:numFmt w:val="bullet"/>
      <w:lvlText w:val="–"/>
      <w:lvlJc w:val="left"/>
      <w:pPr>
        <w:tabs>
          <w:tab w:val="num" w:pos="1440"/>
        </w:tabs>
        <w:ind w:left="1440" w:hanging="360"/>
      </w:pPr>
      <w:rPr>
        <w:rFonts w:ascii="Arial" w:hAnsi="Arial" w:hint="default"/>
      </w:rPr>
    </w:lvl>
    <w:lvl w:ilvl="2" w:tplc="D29AE070" w:tentative="1">
      <w:start w:val="1"/>
      <w:numFmt w:val="bullet"/>
      <w:lvlText w:val="•"/>
      <w:lvlJc w:val="left"/>
      <w:pPr>
        <w:tabs>
          <w:tab w:val="num" w:pos="2160"/>
        </w:tabs>
        <w:ind w:left="2160" w:hanging="360"/>
      </w:pPr>
      <w:rPr>
        <w:rFonts w:ascii="Arial" w:hAnsi="Arial" w:hint="default"/>
      </w:rPr>
    </w:lvl>
    <w:lvl w:ilvl="3" w:tplc="EA4017BA" w:tentative="1">
      <w:start w:val="1"/>
      <w:numFmt w:val="bullet"/>
      <w:lvlText w:val="•"/>
      <w:lvlJc w:val="left"/>
      <w:pPr>
        <w:tabs>
          <w:tab w:val="num" w:pos="2880"/>
        </w:tabs>
        <w:ind w:left="2880" w:hanging="360"/>
      </w:pPr>
      <w:rPr>
        <w:rFonts w:ascii="Arial" w:hAnsi="Arial" w:hint="default"/>
      </w:rPr>
    </w:lvl>
    <w:lvl w:ilvl="4" w:tplc="79AC2E32" w:tentative="1">
      <w:start w:val="1"/>
      <w:numFmt w:val="bullet"/>
      <w:lvlText w:val="•"/>
      <w:lvlJc w:val="left"/>
      <w:pPr>
        <w:tabs>
          <w:tab w:val="num" w:pos="3600"/>
        </w:tabs>
        <w:ind w:left="3600" w:hanging="360"/>
      </w:pPr>
      <w:rPr>
        <w:rFonts w:ascii="Arial" w:hAnsi="Arial" w:hint="default"/>
      </w:rPr>
    </w:lvl>
    <w:lvl w:ilvl="5" w:tplc="892A8182" w:tentative="1">
      <w:start w:val="1"/>
      <w:numFmt w:val="bullet"/>
      <w:lvlText w:val="•"/>
      <w:lvlJc w:val="left"/>
      <w:pPr>
        <w:tabs>
          <w:tab w:val="num" w:pos="4320"/>
        </w:tabs>
        <w:ind w:left="4320" w:hanging="360"/>
      </w:pPr>
      <w:rPr>
        <w:rFonts w:ascii="Arial" w:hAnsi="Arial" w:hint="default"/>
      </w:rPr>
    </w:lvl>
    <w:lvl w:ilvl="6" w:tplc="EBF84EB6" w:tentative="1">
      <w:start w:val="1"/>
      <w:numFmt w:val="bullet"/>
      <w:lvlText w:val="•"/>
      <w:lvlJc w:val="left"/>
      <w:pPr>
        <w:tabs>
          <w:tab w:val="num" w:pos="5040"/>
        </w:tabs>
        <w:ind w:left="5040" w:hanging="360"/>
      </w:pPr>
      <w:rPr>
        <w:rFonts w:ascii="Arial" w:hAnsi="Arial" w:hint="default"/>
      </w:rPr>
    </w:lvl>
    <w:lvl w:ilvl="7" w:tplc="00983000" w:tentative="1">
      <w:start w:val="1"/>
      <w:numFmt w:val="bullet"/>
      <w:lvlText w:val="•"/>
      <w:lvlJc w:val="left"/>
      <w:pPr>
        <w:tabs>
          <w:tab w:val="num" w:pos="5760"/>
        </w:tabs>
        <w:ind w:left="5760" w:hanging="360"/>
      </w:pPr>
      <w:rPr>
        <w:rFonts w:ascii="Arial" w:hAnsi="Arial" w:hint="default"/>
      </w:rPr>
    </w:lvl>
    <w:lvl w:ilvl="8" w:tplc="DCEA90F0" w:tentative="1">
      <w:start w:val="1"/>
      <w:numFmt w:val="bullet"/>
      <w:lvlText w:val="•"/>
      <w:lvlJc w:val="left"/>
      <w:pPr>
        <w:tabs>
          <w:tab w:val="num" w:pos="6480"/>
        </w:tabs>
        <w:ind w:left="6480" w:hanging="360"/>
      </w:pPr>
      <w:rPr>
        <w:rFonts w:ascii="Arial" w:hAnsi="Arial" w:hint="default"/>
      </w:rPr>
    </w:lvl>
  </w:abstractNum>
  <w:abstractNum w:abstractNumId="3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D612E6"/>
    <w:multiLevelType w:val="hybridMultilevel"/>
    <w:tmpl w:val="8C1EBF56"/>
    <w:lvl w:ilvl="0" w:tplc="E0B29750">
      <w:start w:val="1"/>
      <w:numFmt w:val="bullet"/>
      <w:lvlText w:val="•"/>
      <w:lvlJc w:val="left"/>
      <w:pPr>
        <w:tabs>
          <w:tab w:val="num" w:pos="720"/>
        </w:tabs>
        <w:ind w:left="720" w:hanging="360"/>
      </w:pPr>
      <w:rPr>
        <w:rFonts w:ascii="Arial" w:hAnsi="Arial" w:hint="default"/>
      </w:rPr>
    </w:lvl>
    <w:lvl w:ilvl="1" w:tplc="5ECC10F0">
      <w:start w:val="2823"/>
      <w:numFmt w:val="bullet"/>
      <w:lvlText w:val="–"/>
      <w:lvlJc w:val="left"/>
      <w:pPr>
        <w:tabs>
          <w:tab w:val="num" w:pos="1440"/>
        </w:tabs>
        <w:ind w:left="1440" w:hanging="360"/>
      </w:pPr>
      <w:rPr>
        <w:rFonts w:ascii="Arial" w:hAnsi="Arial" w:hint="default"/>
      </w:rPr>
    </w:lvl>
    <w:lvl w:ilvl="2" w:tplc="16EA4DB8">
      <w:start w:val="2823"/>
      <w:numFmt w:val="bullet"/>
      <w:lvlText w:val="•"/>
      <w:lvlJc w:val="left"/>
      <w:pPr>
        <w:tabs>
          <w:tab w:val="num" w:pos="2160"/>
        </w:tabs>
        <w:ind w:left="2160" w:hanging="360"/>
      </w:pPr>
      <w:rPr>
        <w:rFonts w:ascii="Arial" w:hAnsi="Arial" w:hint="default"/>
      </w:rPr>
    </w:lvl>
    <w:lvl w:ilvl="3" w:tplc="E0F845EA" w:tentative="1">
      <w:start w:val="1"/>
      <w:numFmt w:val="bullet"/>
      <w:lvlText w:val="•"/>
      <w:lvlJc w:val="left"/>
      <w:pPr>
        <w:tabs>
          <w:tab w:val="num" w:pos="2880"/>
        </w:tabs>
        <w:ind w:left="2880" w:hanging="360"/>
      </w:pPr>
      <w:rPr>
        <w:rFonts w:ascii="Arial" w:hAnsi="Arial" w:hint="default"/>
      </w:rPr>
    </w:lvl>
    <w:lvl w:ilvl="4" w:tplc="8C120C3A" w:tentative="1">
      <w:start w:val="1"/>
      <w:numFmt w:val="bullet"/>
      <w:lvlText w:val="•"/>
      <w:lvlJc w:val="left"/>
      <w:pPr>
        <w:tabs>
          <w:tab w:val="num" w:pos="3600"/>
        </w:tabs>
        <w:ind w:left="3600" w:hanging="360"/>
      </w:pPr>
      <w:rPr>
        <w:rFonts w:ascii="Arial" w:hAnsi="Arial" w:hint="default"/>
      </w:rPr>
    </w:lvl>
    <w:lvl w:ilvl="5" w:tplc="4F443A14" w:tentative="1">
      <w:start w:val="1"/>
      <w:numFmt w:val="bullet"/>
      <w:lvlText w:val="•"/>
      <w:lvlJc w:val="left"/>
      <w:pPr>
        <w:tabs>
          <w:tab w:val="num" w:pos="4320"/>
        </w:tabs>
        <w:ind w:left="4320" w:hanging="360"/>
      </w:pPr>
      <w:rPr>
        <w:rFonts w:ascii="Arial" w:hAnsi="Arial" w:hint="default"/>
      </w:rPr>
    </w:lvl>
    <w:lvl w:ilvl="6" w:tplc="71425D74" w:tentative="1">
      <w:start w:val="1"/>
      <w:numFmt w:val="bullet"/>
      <w:lvlText w:val="•"/>
      <w:lvlJc w:val="left"/>
      <w:pPr>
        <w:tabs>
          <w:tab w:val="num" w:pos="5040"/>
        </w:tabs>
        <w:ind w:left="5040" w:hanging="360"/>
      </w:pPr>
      <w:rPr>
        <w:rFonts w:ascii="Arial" w:hAnsi="Arial" w:hint="default"/>
      </w:rPr>
    </w:lvl>
    <w:lvl w:ilvl="7" w:tplc="A2A890AA" w:tentative="1">
      <w:start w:val="1"/>
      <w:numFmt w:val="bullet"/>
      <w:lvlText w:val="•"/>
      <w:lvlJc w:val="left"/>
      <w:pPr>
        <w:tabs>
          <w:tab w:val="num" w:pos="5760"/>
        </w:tabs>
        <w:ind w:left="5760" w:hanging="360"/>
      </w:pPr>
      <w:rPr>
        <w:rFonts w:ascii="Arial" w:hAnsi="Arial" w:hint="default"/>
      </w:rPr>
    </w:lvl>
    <w:lvl w:ilvl="8" w:tplc="4AA6557E" w:tentative="1">
      <w:start w:val="1"/>
      <w:numFmt w:val="bullet"/>
      <w:lvlText w:val="•"/>
      <w:lvlJc w:val="left"/>
      <w:pPr>
        <w:tabs>
          <w:tab w:val="num" w:pos="6480"/>
        </w:tabs>
        <w:ind w:left="6480" w:hanging="360"/>
      </w:pPr>
      <w:rPr>
        <w:rFonts w:ascii="Arial" w:hAnsi="Arial" w:hint="default"/>
      </w:rPr>
    </w:lvl>
  </w:abstractNum>
  <w:abstractNum w:abstractNumId="39">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0"/>
  </w:num>
  <w:num w:numId="2">
    <w:abstractNumId w:val="37"/>
  </w:num>
  <w:num w:numId="3">
    <w:abstractNumId w:val="25"/>
  </w:num>
  <w:num w:numId="4">
    <w:abstractNumId w:val="18"/>
  </w:num>
  <w:num w:numId="5">
    <w:abstractNumId w:val="41"/>
  </w:num>
  <w:num w:numId="6">
    <w:abstractNumId w:val="30"/>
  </w:num>
  <w:num w:numId="7">
    <w:abstractNumId w:val="28"/>
  </w:num>
  <w:num w:numId="8">
    <w:abstractNumId w:val="26"/>
  </w:num>
  <w:num w:numId="9">
    <w:abstractNumId w:val="15"/>
  </w:num>
  <w:num w:numId="10">
    <w:abstractNumId w:val="31"/>
  </w:num>
  <w:num w:numId="11">
    <w:abstractNumId w:val="33"/>
  </w:num>
  <w:num w:numId="12">
    <w:abstractNumId w:val="14"/>
  </w:num>
  <w:num w:numId="13">
    <w:abstractNumId w:val="0"/>
  </w:num>
  <w:num w:numId="14">
    <w:abstractNumId w:val="24"/>
  </w:num>
  <w:num w:numId="15">
    <w:abstractNumId w:val="13"/>
  </w:num>
  <w:num w:numId="16">
    <w:abstractNumId w:val="40"/>
  </w:num>
  <w:num w:numId="17">
    <w:abstractNumId w:val="40"/>
  </w:num>
  <w:num w:numId="18">
    <w:abstractNumId w:val="29"/>
  </w:num>
  <w:num w:numId="19">
    <w:abstractNumId w:val="1"/>
  </w:num>
  <w:num w:numId="20">
    <w:abstractNumId w:val="7"/>
  </w:num>
  <w:num w:numId="21">
    <w:abstractNumId w:val="22"/>
  </w:num>
  <w:num w:numId="22">
    <w:abstractNumId w:val="36"/>
  </w:num>
  <w:num w:numId="23">
    <w:abstractNumId w:val="8"/>
  </w:num>
  <w:num w:numId="24">
    <w:abstractNumId w:val="42"/>
  </w:num>
  <w:num w:numId="25">
    <w:abstractNumId w:val="12"/>
  </w:num>
  <w:num w:numId="26">
    <w:abstractNumId w:val="34"/>
  </w:num>
  <w:num w:numId="27">
    <w:abstractNumId w:val="21"/>
  </w:num>
  <w:num w:numId="28">
    <w:abstractNumId w:val="2"/>
  </w:num>
  <w:num w:numId="29">
    <w:abstractNumId w:val="19"/>
  </w:num>
  <w:num w:numId="30">
    <w:abstractNumId w:val="40"/>
  </w:num>
  <w:num w:numId="31">
    <w:abstractNumId w:val="32"/>
  </w:num>
  <w:num w:numId="32">
    <w:abstractNumId w:val="20"/>
  </w:num>
  <w:num w:numId="33">
    <w:abstractNumId w:val="23"/>
  </w:num>
  <w:num w:numId="34">
    <w:abstractNumId w:val="9"/>
  </w:num>
  <w:num w:numId="35">
    <w:abstractNumId w:val="39"/>
  </w:num>
  <w:num w:numId="36">
    <w:abstractNumId w:val="3"/>
  </w:num>
  <w:num w:numId="37">
    <w:abstractNumId w:val="6"/>
  </w:num>
  <w:num w:numId="38">
    <w:abstractNumId w:val="16"/>
  </w:num>
  <w:num w:numId="39">
    <w:abstractNumId w:val="11"/>
  </w:num>
  <w:num w:numId="40">
    <w:abstractNumId w:val="5"/>
  </w:num>
  <w:num w:numId="41">
    <w:abstractNumId w:val="35"/>
  </w:num>
  <w:num w:numId="42">
    <w:abstractNumId w:val="27"/>
  </w:num>
  <w:num w:numId="43">
    <w:abstractNumId w:val="38"/>
  </w:num>
  <w:num w:numId="44">
    <w:abstractNumId w:val="10"/>
  </w:num>
  <w:num w:numId="45">
    <w:abstractNumId w:val="17"/>
  </w:num>
  <w:num w:numId="4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4E2E"/>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6B"/>
    <w:rsid w:val="00030588"/>
    <w:rsid w:val="000316E5"/>
    <w:rsid w:val="000325C4"/>
    <w:rsid w:val="00033094"/>
    <w:rsid w:val="00034619"/>
    <w:rsid w:val="00034856"/>
    <w:rsid w:val="00036189"/>
    <w:rsid w:val="00036A14"/>
    <w:rsid w:val="0003738C"/>
    <w:rsid w:val="00037830"/>
    <w:rsid w:val="000417EB"/>
    <w:rsid w:val="00043055"/>
    <w:rsid w:val="00043060"/>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C8C"/>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199"/>
    <w:rsid w:val="000E130E"/>
    <w:rsid w:val="000E1881"/>
    <w:rsid w:val="000E3AE2"/>
    <w:rsid w:val="000E4FB0"/>
    <w:rsid w:val="000E557C"/>
    <w:rsid w:val="000E61FD"/>
    <w:rsid w:val="000E7D3C"/>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3655"/>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A5A"/>
    <w:rsid w:val="001469E3"/>
    <w:rsid w:val="00147738"/>
    <w:rsid w:val="001509C6"/>
    <w:rsid w:val="00150EBC"/>
    <w:rsid w:val="00152604"/>
    <w:rsid w:val="00152F73"/>
    <w:rsid w:val="00152FA9"/>
    <w:rsid w:val="00153D16"/>
    <w:rsid w:val="001549F5"/>
    <w:rsid w:val="00157310"/>
    <w:rsid w:val="00157C75"/>
    <w:rsid w:val="00160047"/>
    <w:rsid w:val="001605FD"/>
    <w:rsid w:val="001606C2"/>
    <w:rsid w:val="00160A29"/>
    <w:rsid w:val="00161F69"/>
    <w:rsid w:val="001632A1"/>
    <w:rsid w:val="001632AF"/>
    <w:rsid w:val="00164894"/>
    <w:rsid w:val="00164943"/>
    <w:rsid w:val="00165B2B"/>
    <w:rsid w:val="001664E4"/>
    <w:rsid w:val="0016686F"/>
    <w:rsid w:val="00167D10"/>
    <w:rsid w:val="0017068B"/>
    <w:rsid w:val="00170FFA"/>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6372"/>
    <w:rsid w:val="00186741"/>
    <w:rsid w:val="0018753B"/>
    <w:rsid w:val="00187565"/>
    <w:rsid w:val="00187689"/>
    <w:rsid w:val="001906FF"/>
    <w:rsid w:val="00190B5F"/>
    <w:rsid w:val="001928E7"/>
    <w:rsid w:val="001930EF"/>
    <w:rsid w:val="00193206"/>
    <w:rsid w:val="00194D1B"/>
    <w:rsid w:val="0019547C"/>
    <w:rsid w:val="00195B96"/>
    <w:rsid w:val="001966C5"/>
    <w:rsid w:val="001967FD"/>
    <w:rsid w:val="001969C4"/>
    <w:rsid w:val="0019768A"/>
    <w:rsid w:val="001A08B0"/>
    <w:rsid w:val="001A1362"/>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578"/>
    <w:rsid w:val="0020081D"/>
    <w:rsid w:val="00201E2E"/>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1B8"/>
    <w:rsid w:val="00226BB8"/>
    <w:rsid w:val="002270A2"/>
    <w:rsid w:val="00231E3A"/>
    <w:rsid w:val="002328ED"/>
    <w:rsid w:val="00232A82"/>
    <w:rsid w:val="00233084"/>
    <w:rsid w:val="00233C8E"/>
    <w:rsid w:val="00234DB0"/>
    <w:rsid w:val="002350B0"/>
    <w:rsid w:val="002362AC"/>
    <w:rsid w:val="00237DC5"/>
    <w:rsid w:val="00240124"/>
    <w:rsid w:val="0024043B"/>
    <w:rsid w:val="0024144A"/>
    <w:rsid w:val="00241C61"/>
    <w:rsid w:val="00242895"/>
    <w:rsid w:val="00242B90"/>
    <w:rsid w:val="00242C64"/>
    <w:rsid w:val="002435DD"/>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67FD9"/>
    <w:rsid w:val="00270AB2"/>
    <w:rsid w:val="002736C7"/>
    <w:rsid w:val="00275303"/>
    <w:rsid w:val="002761BF"/>
    <w:rsid w:val="002767E1"/>
    <w:rsid w:val="002767F4"/>
    <w:rsid w:val="00277A2C"/>
    <w:rsid w:val="00281791"/>
    <w:rsid w:val="002838FA"/>
    <w:rsid w:val="00283AAD"/>
    <w:rsid w:val="00286574"/>
    <w:rsid w:val="002911A8"/>
    <w:rsid w:val="002913CD"/>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554F"/>
    <w:rsid w:val="002B72C2"/>
    <w:rsid w:val="002B757D"/>
    <w:rsid w:val="002B772F"/>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21FB"/>
    <w:rsid w:val="002D3153"/>
    <w:rsid w:val="002D3A8E"/>
    <w:rsid w:val="002D3B2E"/>
    <w:rsid w:val="002D41A9"/>
    <w:rsid w:val="002D435E"/>
    <w:rsid w:val="002D4C07"/>
    <w:rsid w:val="002D51B1"/>
    <w:rsid w:val="002D66D2"/>
    <w:rsid w:val="002D6CAD"/>
    <w:rsid w:val="002D738F"/>
    <w:rsid w:val="002D7C29"/>
    <w:rsid w:val="002E0DBF"/>
    <w:rsid w:val="002E21D0"/>
    <w:rsid w:val="002E2E46"/>
    <w:rsid w:val="002E3F0D"/>
    <w:rsid w:val="002E45C0"/>
    <w:rsid w:val="002E5789"/>
    <w:rsid w:val="002E5874"/>
    <w:rsid w:val="002E6178"/>
    <w:rsid w:val="002E68E9"/>
    <w:rsid w:val="002E7146"/>
    <w:rsid w:val="002E7727"/>
    <w:rsid w:val="002E7C3E"/>
    <w:rsid w:val="002F34EA"/>
    <w:rsid w:val="002F3D46"/>
    <w:rsid w:val="002F4476"/>
    <w:rsid w:val="002F44ED"/>
    <w:rsid w:val="002F71B8"/>
    <w:rsid w:val="002F72C5"/>
    <w:rsid w:val="002F7E1B"/>
    <w:rsid w:val="002F7FC3"/>
    <w:rsid w:val="00300156"/>
    <w:rsid w:val="003004BB"/>
    <w:rsid w:val="00300B56"/>
    <w:rsid w:val="0030147C"/>
    <w:rsid w:val="003018F6"/>
    <w:rsid w:val="00302017"/>
    <w:rsid w:val="003040C4"/>
    <w:rsid w:val="00304280"/>
    <w:rsid w:val="00304918"/>
    <w:rsid w:val="0030542F"/>
    <w:rsid w:val="00305A96"/>
    <w:rsid w:val="00305F3C"/>
    <w:rsid w:val="00305F6F"/>
    <w:rsid w:val="003076C6"/>
    <w:rsid w:val="003077D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259CC"/>
    <w:rsid w:val="00325CB3"/>
    <w:rsid w:val="003305CE"/>
    <w:rsid w:val="00330C6A"/>
    <w:rsid w:val="00330F0C"/>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0B2"/>
    <w:rsid w:val="0034741F"/>
    <w:rsid w:val="003500FE"/>
    <w:rsid w:val="003511A0"/>
    <w:rsid w:val="00351D5C"/>
    <w:rsid w:val="00354DC0"/>
    <w:rsid w:val="00356D2E"/>
    <w:rsid w:val="00357000"/>
    <w:rsid w:val="00357FC8"/>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31F"/>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777"/>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2327"/>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3CF0"/>
    <w:rsid w:val="003D4443"/>
    <w:rsid w:val="003D57A6"/>
    <w:rsid w:val="003D629A"/>
    <w:rsid w:val="003D7DFC"/>
    <w:rsid w:val="003E09F3"/>
    <w:rsid w:val="003E0B7F"/>
    <w:rsid w:val="003E13D6"/>
    <w:rsid w:val="003E3623"/>
    <w:rsid w:val="003E3BE7"/>
    <w:rsid w:val="003E4288"/>
    <w:rsid w:val="003E46EF"/>
    <w:rsid w:val="003E5BCA"/>
    <w:rsid w:val="003E6457"/>
    <w:rsid w:val="003E6B48"/>
    <w:rsid w:val="003F01D8"/>
    <w:rsid w:val="003F027C"/>
    <w:rsid w:val="003F0E38"/>
    <w:rsid w:val="003F1672"/>
    <w:rsid w:val="003F1DDA"/>
    <w:rsid w:val="003F1F86"/>
    <w:rsid w:val="003F22D6"/>
    <w:rsid w:val="003F2E6A"/>
    <w:rsid w:val="003F33E9"/>
    <w:rsid w:val="003F349E"/>
    <w:rsid w:val="003F3A87"/>
    <w:rsid w:val="003F4C5F"/>
    <w:rsid w:val="003F4D15"/>
    <w:rsid w:val="003F7816"/>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7FB"/>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23B"/>
    <w:rsid w:val="004B08A0"/>
    <w:rsid w:val="004B301F"/>
    <w:rsid w:val="004B31C0"/>
    <w:rsid w:val="004B3885"/>
    <w:rsid w:val="004B470F"/>
    <w:rsid w:val="004B5344"/>
    <w:rsid w:val="004B571B"/>
    <w:rsid w:val="004B64D6"/>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00AB"/>
    <w:rsid w:val="004E104F"/>
    <w:rsid w:val="004E186D"/>
    <w:rsid w:val="004E1BD5"/>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096"/>
    <w:rsid w:val="005026EB"/>
    <w:rsid w:val="00503553"/>
    <w:rsid w:val="0050408E"/>
    <w:rsid w:val="00505F66"/>
    <w:rsid w:val="00506F12"/>
    <w:rsid w:val="0051015F"/>
    <w:rsid w:val="0051085E"/>
    <w:rsid w:val="00510983"/>
    <w:rsid w:val="005115BB"/>
    <w:rsid w:val="00511706"/>
    <w:rsid w:val="005124E9"/>
    <w:rsid w:val="00512584"/>
    <w:rsid w:val="005135F6"/>
    <w:rsid w:val="00514E40"/>
    <w:rsid w:val="00515304"/>
    <w:rsid w:val="0051683D"/>
    <w:rsid w:val="005168B7"/>
    <w:rsid w:val="00520B55"/>
    <w:rsid w:val="00521459"/>
    <w:rsid w:val="00522D32"/>
    <w:rsid w:val="005233BA"/>
    <w:rsid w:val="00523CB0"/>
    <w:rsid w:val="00524141"/>
    <w:rsid w:val="00524890"/>
    <w:rsid w:val="00524B13"/>
    <w:rsid w:val="005258F3"/>
    <w:rsid w:val="00526F67"/>
    <w:rsid w:val="0052781E"/>
    <w:rsid w:val="0053197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2BE7"/>
    <w:rsid w:val="005434D1"/>
    <w:rsid w:val="0054355B"/>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62AF"/>
    <w:rsid w:val="00583755"/>
    <w:rsid w:val="00585598"/>
    <w:rsid w:val="005860CF"/>
    <w:rsid w:val="00590057"/>
    <w:rsid w:val="0059019D"/>
    <w:rsid w:val="00590EDD"/>
    <w:rsid w:val="00591416"/>
    <w:rsid w:val="00591930"/>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515"/>
    <w:rsid w:val="005A7656"/>
    <w:rsid w:val="005A7A60"/>
    <w:rsid w:val="005A7AE9"/>
    <w:rsid w:val="005B04E3"/>
    <w:rsid w:val="005B0EA8"/>
    <w:rsid w:val="005B22FE"/>
    <w:rsid w:val="005B297B"/>
    <w:rsid w:val="005B3AD9"/>
    <w:rsid w:val="005B3E06"/>
    <w:rsid w:val="005B4296"/>
    <w:rsid w:val="005B4D97"/>
    <w:rsid w:val="005B510B"/>
    <w:rsid w:val="005B528E"/>
    <w:rsid w:val="005B5A49"/>
    <w:rsid w:val="005B5F10"/>
    <w:rsid w:val="005B63B2"/>
    <w:rsid w:val="005B740F"/>
    <w:rsid w:val="005B780E"/>
    <w:rsid w:val="005B784B"/>
    <w:rsid w:val="005C0332"/>
    <w:rsid w:val="005C0BFD"/>
    <w:rsid w:val="005C1D15"/>
    <w:rsid w:val="005C2601"/>
    <w:rsid w:val="005C48DF"/>
    <w:rsid w:val="005C5ACE"/>
    <w:rsid w:val="005C6358"/>
    <w:rsid w:val="005C760C"/>
    <w:rsid w:val="005D0309"/>
    <w:rsid w:val="005D0A4A"/>
    <w:rsid w:val="005D1364"/>
    <w:rsid w:val="005D2DC0"/>
    <w:rsid w:val="005D2E1D"/>
    <w:rsid w:val="005D3ACB"/>
    <w:rsid w:val="005D5123"/>
    <w:rsid w:val="005D6DBE"/>
    <w:rsid w:val="005D7412"/>
    <w:rsid w:val="005D7DCE"/>
    <w:rsid w:val="005D7FB7"/>
    <w:rsid w:val="005E216B"/>
    <w:rsid w:val="005E37D7"/>
    <w:rsid w:val="005E3C43"/>
    <w:rsid w:val="005E4329"/>
    <w:rsid w:val="005E70AC"/>
    <w:rsid w:val="005F0DF6"/>
    <w:rsid w:val="005F15F1"/>
    <w:rsid w:val="005F2329"/>
    <w:rsid w:val="005F2D82"/>
    <w:rsid w:val="005F3B55"/>
    <w:rsid w:val="005F4625"/>
    <w:rsid w:val="005F4664"/>
    <w:rsid w:val="005F4AAE"/>
    <w:rsid w:val="005F51EB"/>
    <w:rsid w:val="005F60B5"/>
    <w:rsid w:val="005F6AAB"/>
    <w:rsid w:val="005F6AC2"/>
    <w:rsid w:val="005F7A13"/>
    <w:rsid w:val="006009FA"/>
    <w:rsid w:val="00600FA8"/>
    <w:rsid w:val="0060188A"/>
    <w:rsid w:val="006019A8"/>
    <w:rsid w:val="00601AA0"/>
    <w:rsid w:val="00601D0D"/>
    <w:rsid w:val="006025DC"/>
    <w:rsid w:val="00602AAA"/>
    <w:rsid w:val="006030BC"/>
    <w:rsid w:val="00603488"/>
    <w:rsid w:val="00604191"/>
    <w:rsid w:val="00605BA2"/>
    <w:rsid w:val="00606434"/>
    <w:rsid w:val="006064C5"/>
    <w:rsid w:val="006105F8"/>
    <w:rsid w:val="0061168A"/>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1C28"/>
    <w:rsid w:val="00632295"/>
    <w:rsid w:val="00633361"/>
    <w:rsid w:val="006341BE"/>
    <w:rsid w:val="00634BED"/>
    <w:rsid w:val="0063643E"/>
    <w:rsid w:val="00636A13"/>
    <w:rsid w:val="006407A2"/>
    <w:rsid w:val="00641959"/>
    <w:rsid w:val="00641B1C"/>
    <w:rsid w:val="00641CF9"/>
    <w:rsid w:val="00641EC1"/>
    <w:rsid w:val="00642EB8"/>
    <w:rsid w:val="00643E30"/>
    <w:rsid w:val="006443EA"/>
    <w:rsid w:val="006446B7"/>
    <w:rsid w:val="006452DA"/>
    <w:rsid w:val="00645ABC"/>
    <w:rsid w:val="00645C49"/>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56FA5"/>
    <w:rsid w:val="00660709"/>
    <w:rsid w:val="006611C8"/>
    <w:rsid w:val="00661731"/>
    <w:rsid w:val="00662413"/>
    <w:rsid w:val="00662C19"/>
    <w:rsid w:val="00662EB9"/>
    <w:rsid w:val="0066445D"/>
    <w:rsid w:val="006649BD"/>
    <w:rsid w:val="006667F6"/>
    <w:rsid w:val="0066719E"/>
    <w:rsid w:val="0066780C"/>
    <w:rsid w:val="0067034D"/>
    <w:rsid w:val="006706AF"/>
    <w:rsid w:val="006709B2"/>
    <w:rsid w:val="0067165A"/>
    <w:rsid w:val="00671AF4"/>
    <w:rsid w:val="00671D98"/>
    <w:rsid w:val="00672002"/>
    <w:rsid w:val="006724DC"/>
    <w:rsid w:val="0067309F"/>
    <w:rsid w:val="00673FA0"/>
    <w:rsid w:val="00674F5B"/>
    <w:rsid w:val="00675144"/>
    <w:rsid w:val="00675153"/>
    <w:rsid w:val="006752C6"/>
    <w:rsid w:val="00675C2D"/>
    <w:rsid w:val="00675F6F"/>
    <w:rsid w:val="00677326"/>
    <w:rsid w:val="006773A1"/>
    <w:rsid w:val="006773F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FE3"/>
    <w:rsid w:val="006A3870"/>
    <w:rsid w:val="006A5316"/>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026"/>
    <w:rsid w:val="0070232C"/>
    <w:rsid w:val="00703F14"/>
    <w:rsid w:val="007046B4"/>
    <w:rsid w:val="007049FD"/>
    <w:rsid w:val="00706703"/>
    <w:rsid w:val="00707278"/>
    <w:rsid w:val="007075E2"/>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68C4"/>
    <w:rsid w:val="00736F10"/>
    <w:rsid w:val="007378AB"/>
    <w:rsid w:val="00737D7E"/>
    <w:rsid w:val="00737FCD"/>
    <w:rsid w:val="00740571"/>
    <w:rsid w:val="00741059"/>
    <w:rsid w:val="00742363"/>
    <w:rsid w:val="007438AB"/>
    <w:rsid w:val="00743F46"/>
    <w:rsid w:val="00744983"/>
    <w:rsid w:val="00744BBE"/>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244D"/>
    <w:rsid w:val="007945F0"/>
    <w:rsid w:val="00794661"/>
    <w:rsid w:val="00795038"/>
    <w:rsid w:val="00796E0C"/>
    <w:rsid w:val="007A179A"/>
    <w:rsid w:val="007A3993"/>
    <w:rsid w:val="007A5161"/>
    <w:rsid w:val="007A5379"/>
    <w:rsid w:val="007A6698"/>
    <w:rsid w:val="007A70AF"/>
    <w:rsid w:val="007B2285"/>
    <w:rsid w:val="007B23BC"/>
    <w:rsid w:val="007B27A7"/>
    <w:rsid w:val="007B3356"/>
    <w:rsid w:val="007B33E4"/>
    <w:rsid w:val="007B3BE2"/>
    <w:rsid w:val="007B40BB"/>
    <w:rsid w:val="007B4407"/>
    <w:rsid w:val="007B4D27"/>
    <w:rsid w:val="007B5618"/>
    <w:rsid w:val="007B621D"/>
    <w:rsid w:val="007B6611"/>
    <w:rsid w:val="007B68D8"/>
    <w:rsid w:val="007B6E39"/>
    <w:rsid w:val="007B7591"/>
    <w:rsid w:val="007C00F8"/>
    <w:rsid w:val="007C0477"/>
    <w:rsid w:val="007C04FC"/>
    <w:rsid w:val="007C19BD"/>
    <w:rsid w:val="007C207E"/>
    <w:rsid w:val="007C2CC5"/>
    <w:rsid w:val="007C2EF9"/>
    <w:rsid w:val="007C4313"/>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20917"/>
    <w:rsid w:val="008210B6"/>
    <w:rsid w:val="00822C9A"/>
    <w:rsid w:val="008236A2"/>
    <w:rsid w:val="00824114"/>
    <w:rsid w:val="0082512B"/>
    <w:rsid w:val="008261E5"/>
    <w:rsid w:val="008265BF"/>
    <w:rsid w:val="00826746"/>
    <w:rsid w:val="00826C64"/>
    <w:rsid w:val="00827118"/>
    <w:rsid w:val="0082740F"/>
    <w:rsid w:val="00827B7A"/>
    <w:rsid w:val="00827EDA"/>
    <w:rsid w:val="00827FC0"/>
    <w:rsid w:val="00830A57"/>
    <w:rsid w:val="00831168"/>
    <w:rsid w:val="00832269"/>
    <w:rsid w:val="0083333C"/>
    <w:rsid w:val="00833813"/>
    <w:rsid w:val="00833F28"/>
    <w:rsid w:val="00834E2F"/>
    <w:rsid w:val="00834F6A"/>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3603"/>
    <w:rsid w:val="00874FD2"/>
    <w:rsid w:val="00876F25"/>
    <w:rsid w:val="00877006"/>
    <w:rsid w:val="0088309F"/>
    <w:rsid w:val="00884F4F"/>
    <w:rsid w:val="0088559F"/>
    <w:rsid w:val="00885F6E"/>
    <w:rsid w:val="00891487"/>
    <w:rsid w:val="00891945"/>
    <w:rsid w:val="00891C62"/>
    <w:rsid w:val="00894F70"/>
    <w:rsid w:val="00895974"/>
    <w:rsid w:val="008970E2"/>
    <w:rsid w:val="00897287"/>
    <w:rsid w:val="008A16FA"/>
    <w:rsid w:val="008A1855"/>
    <w:rsid w:val="008A1FB7"/>
    <w:rsid w:val="008A278F"/>
    <w:rsid w:val="008A2ACE"/>
    <w:rsid w:val="008A3981"/>
    <w:rsid w:val="008A4995"/>
    <w:rsid w:val="008A6A99"/>
    <w:rsid w:val="008A7A1D"/>
    <w:rsid w:val="008B03F7"/>
    <w:rsid w:val="008B0786"/>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AC6"/>
    <w:rsid w:val="008C5D1B"/>
    <w:rsid w:val="008C62C3"/>
    <w:rsid w:val="008C7F4D"/>
    <w:rsid w:val="008D00D8"/>
    <w:rsid w:val="008D09E2"/>
    <w:rsid w:val="008D23D8"/>
    <w:rsid w:val="008D2929"/>
    <w:rsid w:val="008D5AFF"/>
    <w:rsid w:val="008D5B41"/>
    <w:rsid w:val="008D749C"/>
    <w:rsid w:val="008E01C9"/>
    <w:rsid w:val="008E074A"/>
    <w:rsid w:val="008E1AE2"/>
    <w:rsid w:val="008E21D7"/>
    <w:rsid w:val="008E2555"/>
    <w:rsid w:val="008E26BA"/>
    <w:rsid w:val="008E4A70"/>
    <w:rsid w:val="008E5722"/>
    <w:rsid w:val="008E609D"/>
    <w:rsid w:val="008E6147"/>
    <w:rsid w:val="008E61D3"/>
    <w:rsid w:val="008E6552"/>
    <w:rsid w:val="008E6619"/>
    <w:rsid w:val="008E6AF9"/>
    <w:rsid w:val="008E6DFC"/>
    <w:rsid w:val="008E72DA"/>
    <w:rsid w:val="008F1844"/>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5FF"/>
    <w:rsid w:val="0091178A"/>
    <w:rsid w:val="00911EC7"/>
    <w:rsid w:val="00914F06"/>
    <w:rsid w:val="009154F1"/>
    <w:rsid w:val="00915B24"/>
    <w:rsid w:val="00915EF1"/>
    <w:rsid w:val="00916300"/>
    <w:rsid w:val="0092105F"/>
    <w:rsid w:val="00921B64"/>
    <w:rsid w:val="00921BF2"/>
    <w:rsid w:val="00921D17"/>
    <w:rsid w:val="00923C74"/>
    <w:rsid w:val="00925DF3"/>
    <w:rsid w:val="00925F52"/>
    <w:rsid w:val="009267CE"/>
    <w:rsid w:val="00927B77"/>
    <w:rsid w:val="00930697"/>
    <w:rsid w:val="0093183B"/>
    <w:rsid w:val="009318B2"/>
    <w:rsid w:val="00931D28"/>
    <w:rsid w:val="00933D99"/>
    <w:rsid w:val="009348D6"/>
    <w:rsid w:val="009355C9"/>
    <w:rsid w:val="009360FD"/>
    <w:rsid w:val="0093654D"/>
    <w:rsid w:val="00940AB1"/>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4BC2"/>
    <w:rsid w:val="00956679"/>
    <w:rsid w:val="0095759A"/>
    <w:rsid w:val="00957EFB"/>
    <w:rsid w:val="00957FE3"/>
    <w:rsid w:val="00960DED"/>
    <w:rsid w:val="00960F52"/>
    <w:rsid w:val="00961062"/>
    <w:rsid w:val="00961BBF"/>
    <w:rsid w:val="00961E39"/>
    <w:rsid w:val="0096367F"/>
    <w:rsid w:val="00963FA1"/>
    <w:rsid w:val="00964AE3"/>
    <w:rsid w:val="009653EA"/>
    <w:rsid w:val="009669E5"/>
    <w:rsid w:val="0096781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ABB"/>
    <w:rsid w:val="00984D7C"/>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A8C"/>
    <w:rsid w:val="009A38D8"/>
    <w:rsid w:val="009A3E10"/>
    <w:rsid w:val="009A4883"/>
    <w:rsid w:val="009A4F7F"/>
    <w:rsid w:val="009A59A0"/>
    <w:rsid w:val="009A59A1"/>
    <w:rsid w:val="009A6F50"/>
    <w:rsid w:val="009A7B32"/>
    <w:rsid w:val="009B3509"/>
    <w:rsid w:val="009B3742"/>
    <w:rsid w:val="009B4AF0"/>
    <w:rsid w:val="009B751A"/>
    <w:rsid w:val="009B7EC2"/>
    <w:rsid w:val="009B7FD0"/>
    <w:rsid w:val="009C024D"/>
    <w:rsid w:val="009C0469"/>
    <w:rsid w:val="009C04EA"/>
    <w:rsid w:val="009C10F7"/>
    <w:rsid w:val="009C180C"/>
    <w:rsid w:val="009C4442"/>
    <w:rsid w:val="009C4823"/>
    <w:rsid w:val="009C5127"/>
    <w:rsid w:val="009C7610"/>
    <w:rsid w:val="009C7E10"/>
    <w:rsid w:val="009D07B1"/>
    <w:rsid w:val="009D07CB"/>
    <w:rsid w:val="009D0E03"/>
    <w:rsid w:val="009D1A74"/>
    <w:rsid w:val="009D1F99"/>
    <w:rsid w:val="009D2576"/>
    <w:rsid w:val="009D27B2"/>
    <w:rsid w:val="009D28D4"/>
    <w:rsid w:val="009D28DB"/>
    <w:rsid w:val="009D328C"/>
    <w:rsid w:val="009D4D16"/>
    <w:rsid w:val="009D6560"/>
    <w:rsid w:val="009D79B9"/>
    <w:rsid w:val="009D7E0C"/>
    <w:rsid w:val="009E005D"/>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6A8"/>
    <w:rsid w:val="009F1C0F"/>
    <w:rsid w:val="009F2181"/>
    <w:rsid w:val="009F2A53"/>
    <w:rsid w:val="009F3A9E"/>
    <w:rsid w:val="009F448F"/>
    <w:rsid w:val="009F4F99"/>
    <w:rsid w:val="009F5817"/>
    <w:rsid w:val="009F5963"/>
    <w:rsid w:val="009F5FC9"/>
    <w:rsid w:val="009F6B73"/>
    <w:rsid w:val="00A004F6"/>
    <w:rsid w:val="00A007D2"/>
    <w:rsid w:val="00A01B50"/>
    <w:rsid w:val="00A022FF"/>
    <w:rsid w:val="00A02F7F"/>
    <w:rsid w:val="00A0382B"/>
    <w:rsid w:val="00A04194"/>
    <w:rsid w:val="00A046B1"/>
    <w:rsid w:val="00A046BB"/>
    <w:rsid w:val="00A04E41"/>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A3B"/>
    <w:rsid w:val="00A22544"/>
    <w:rsid w:val="00A22688"/>
    <w:rsid w:val="00A23ABA"/>
    <w:rsid w:val="00A23DB9"/>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612E"/>
    <w:rsid w:val="00A50EF9"/>
    <w:rsid w:val="00A51038"/>
    <w:rsid w:val="00A53A90"/>
    <w:rsid w:val="00A5477A"/>
    <w:rsid w:val="00A54A4C"/>
    <w:rsid w:val="00A54C57"/>
    <w:rsid w:val="00A557BF"/>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41EF"/>
    <w:rsid w:val="00A74F1B"/>
    <w:rsid w:val="00A75C41"/>
    <w:rsid w:val="00A75E43"/>
    <w:rsid w:val="00A76DB9"/>
    <w:rsid w:val="00A807EA"/>
    <w:rsid w:val="00A809A6"/>
    <w:rsid w:val="00A80C64"/>
    <w:rsid w:val="00A81749"/>
    <w:rsid w:val="00A81FD2"/>
    <w:rsid w:val="00A82728"/>
    <w:rsid w:val="00A82CF6"/>
    <w:rsid w:val="00A844CD"/>
    <w:rsid w:val="00A8556F"/>
    <w:rsid w:val="00A858FA"/>
    <w:rsid w:val="00A85E86"/>
    <w:rsid w:val="00A8662B"/>
    <w:rsid w:val="00A86654"/>
    <w:rsid w:val="00A86ACF"/>
    <w:rsid w:val="00A86D43"/>
    <w:rsid w:val="00A86FDB"/>
    <w:rsid w:val="00A87765"/>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382"/>
    <w:rsid w:val="00AA6438"/>
    <w:rsid w:val="00AA6C83"/>
    <w:rsid w:val="00AB04F7"/>
    <w:rsid w:val="00AB2356"/>
    <w:rsid w:val="00AB3C27"/>
    <w:rsid w:val="00AB4C44"/>
    <w:rsid w:val="00AB5E4A"/>
    <w:rsid w:val="00AB6DF2"/>
    <w:rsid w:val="00AB7250"/>
    <w:rsid w:val="00AC04D8"/>
    <w:rsid w:val="00AC1BD2"/>
    <w:rsid w:val="00AC1DC6"/>
    <w:rsid w:val="00AC20AC"/>
    <w:rsid w:val="00AC2363"/>
    <w:rsid w:val="00AC238C"/>
    <w:rsid w:val="00AC27CF"/>
    <w:rsid w:val="00AC3054"/>
    <w:rsid w:val="00AC3E13"/>
    <w:rsid w:val="00AC5291"/>
    <w:rsid w:val="00AC587C"/>
    <w:rsid w:val="00AC5A86"/>
    <w:rsid w:val="00AC6224"/>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E73CB"/>
    <w:rsid w:val="00AF0869"/>
    <w:rsid w:val="00AF1B5D"/>
    <w:rsid w:val="00AF4399"/>
    <w:rsid w:val="00AF62DA"/>
    <w:rsid w:val="00AF678B"/>
    <w:rsid w:val="00AF6DAD"/>
    <w:rsid w:val="00AF764A"/>
    <w:rsid w:val="00AF7C7A"/>
    <w:rsid w:val="00AF7F87"/>
    <w:rsid w:val="00B001D0"/>
    <w:rsid w:val="00B00DBB"/>
    <w:rsid w:val="00B01E98"/>
    <w:rsid w:val="00B022FC"/>
    <w:rsid w:val="00B02F4F"/>
    <w:rsid w:val="00B03FCB"/>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5779"/>
    <w:rsid w:val="00B56C46"/>
    <w:rsid w:val="00B6120D"/>
    <w:rsid w:val="00B632CA"/>
    <w:rsid w:val="00B639DE"/>
    <w:rsid w:val="00B64B3F"/>
    <w:rsid w:val="00B652FC"/>
    <w:rsid w:val="00B65417"/>
    <w:rsid w:val="00B65FE4"/>
    <w:rsid w:val="00B670F5"/>
    <w:rsid w:val="00B7073D"/>
    <w:rsid w:val="00B7114B"/>
    <w:rsid w:val="00B711F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0E96"/>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2DF"/>
    <w:rsid w:val="00BC0199"/>
    <w:rsid w:val="00BC110F"/>
    <w:rsid w:val="00BC2E25"/>
    <w:rsid w:val="00BC3366"/>
    <w:rsid w:val="00BC365F"/>
    <w:rsid w:val="00BC4027"/>
    <w:rsid w:val="00BC4484"/>
    <w:rsid w:val="00BC464A"/>
    <w:rsid w:val="00BC56B4"/>
    <w:rsid w:val="00BC614D"/>
    <w:rsid w:val="00BC64C2"/>
    <w:rsid w:val="00BC6C7C"/>
    <w:rsid w:val="00BC6E4A"/>
    <w:rsid w:val="00BC6E7F"/>
    <w:rsid w:val="00BC72B5"/>
    <w:rsid w:val="00BC7587"/>
    <w:rsid w:val="00BC7EF2"/>
    <w:rsid w:val="00BD1924"/>
    <w:rsid w:val="00BD234A"/>
    <w:rsid w:val="00BD2417"/>
    <w:rsid w:val="00BD62AF"/>
    <w:rsid w:val="00BD65A5"/>
    <w:rsid w:val="00BD67E5"/>
    <w:rsid w:val="00BD68F0"/>
    <w:rsid w:val="00BD6C56"/>
    <w:rsid w:val="00BD72A9"/>
    <w:rsid w:val="00BD73EA"/>
    <w:rsid w:val="00BD78AF"/>
    <w:rsid w:val="00BD7BC0"/>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377"/>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385C"/>
    <w:rsid w:val="00C64490"/>
    <w:rsid w:val="00C64A92"/>
    <w:rsid w:val="00C64E91"/>
    <w:rsid w:val="00C64F84"/>
    <w:rsid w:val="00C66231"/>
    <w:rsid w:val="00C703DD"/>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4A5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FD4"/>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5DDF"/>
    <w:rsid w:val="00CF63FB"/>
    <w:rsid w:val="00CF694A"/>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180F"/>
    <w:rsid w:val="00D12F00"/>
    <w:rsid w:val="00D13858"/>
    <w:rsid w:val="00D148FF"/>
    <w:rsid w:val="00D14FBF"/>
    <w:rsid w:val="00D154BE"/>
    <w:rsid w:val="00D15E49"/>
    <w:rsid w:val="00D15FE0"/>
    <w:rsid w:val="00D1654C"/>
    <w:rsid w:val="00D16B26"/>
    <w:rsid w:val="00D16E9A"/>
    <w:rsid w:val="00D174E4"/>
    <w:rsid w:val="00D20082"/>
    <w:rsid w:val="00D20430"/>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4DA"/>
    <w:rsid w:val="00D40F2E"/>
    <w:rsid w:val="00D416F1"/>
    <w:rsid w:val="00D433BC"/>
    <w:rsid w:val="00D43DE4"/>
    <w:rsid w:val="00D45267"/>
    <w:rsid w:val="00D46782"/>
    <w:rsid w:val="00D47B5F"/>
    <w:rsid w:val="00D5011E"/>
    <w:rsid w:val="00D5031A"/>
    <w:rsid w:val="00D504D7"/>
    <w:rsid w:val="00D50ED2"/>
    <w:rsid w:val="00D5183A"/>
    <w:rsid w:val="00D51E1B"/>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873B1"/>
    <w:rsid w:val="00D9197D"/>
    <w:rsid w:val="00D91CBF"/>
    <w:rsid w:val="00D91F03"/>
    <w:rsid w:val="00D92C9E"/>
    <w:rsid w:val="00D92CAF"/>
    <w:rsid w:val="00D92D19"/>
    <w:rsid w:val="00D934D1"/>
    <w:rsid w:val="00D93E2F"/>
    <w:rsid w:val="00D9428F"/>
    <w:rsid w:val="00D944E5"/>
    <w:rsid w:val="00D95529"/>
    <w:rsid w:val="00D9647D"/>
    <w:rsid w:val="00D96571"/>
    <w:rsid w:val="00D97312"/>
    <w:rsid w:val="00D97D71"/>
    <w:rsid w:val="00DA06E0"/>
    <w:rsid w:val="00DA1438"/>
    <w:rsid w:val="00DA14FA"/>
    <w:rsid w:val="00DA30AD"/>
    <w:rsid w:val="00DA3155"/>
    <w:rsid w:val="00DA36F0"/>
    <w:rsid w:val="00DA4A1C"/>
    <w:rsid w:val="00DA4A7A"/>
    <w:rsid w:val="00DA4B86"/>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623"/>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38C4"/>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499"/>
    <w:rsid w:val="00E45901"/>
    <w:rsid w:val="00E45AD0"/>
    <w:rsid w:val="00E46155"/>
    <w:rsid w:val="00E47455"/>
    <w:rsid w:val="00E5045C"/>
    <w:rsid w:val="00E50C8B"/>
    <w:rsid w:val="00E52E81"/>
    <w:rsid w:val="00E52F7D"/>
    <w:rsid w:val="00E530F2"/>
    <w:rsid w:val="00E5321F"/>
    <w:rsid w:val="00E54085"/>
    <w:rsid w:val="00E542F2"/>
    <w:rsid w:val="00E54AA8"/>
    <w:rsid w:val="00E54B7C"/>
    <w:rsid w:val="00E55026"/>
    <w:rsid w:val="00E55AEC"/>
    <w:rsid w:val="00E55E30"/>
    <w:rsid w:val="00E606DC"/>
    <w:rsid w:val="00E609ED"/>
    <w:rsid w:val="00E60EAF"/>
    <w:rsid w:val="00E61CB0"/>
    <w:rsid w:val="00E62296"/>
    <w:rsid w:val="00E62D38"/>
    <w:rsid w:val="00E63308"/>
    <w:rsid w:val="00E63C46"/>
    <w:rsid w:val="00E64ECB"/>
    <w:rsid w:val="00E65190"/>
    <w:rsid w:val="00E658D4"/>
    <w:rsid w:val="00E6712E"/>
    <w:rsid w:val="00E67439"/>
    <w:rsid w:val="00E71E20"/>
    <w:rsid w:val="00E72528"/>
    <w:rsid w:val="00E727F9"/>
    <w:rsid w:val="00E729E7"/>
    <w:rsid w:val="00E758A4"/>
    <w:rsid w:val="00E77766"/>
    <w:rsid w:val="00E77887"/>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6DA3"/>
    <w:rsid w:val="00E97321"/>
    <w:rsid w:val="00EA0959"/>
    <w:rsid w:val="00EA11BD"/>
    <w:rsid w:val="00EA1A62"/>
    <w:rsid w:val="00EA1D33"/>
    <w:rsid w:val="00EA2119"/>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D7CE0"/>
    <w:rsid w:val="00ED7D21"/>
    <w:rsid w:val="00EE09B8"/>
    <w:rsid w:val="00EE0DD3"/>
    <w:rsid w:val="00EE16CE"/>
    <w:rsid w:val="00EE2437"/>
    <w:rsid w:val="00EE2586"/>
    <w:rsid w:val="00EE3955"/>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AFB"/>
    <w:rsid w:val="00F03FAF"/>
    <w:rsid w:val="00F04A90"/>
    <w:rsid w:val="00F04C1C"/>
    <w:rsid w:val="00F04C35"/>
    <w:rsid w:val="00F057AB"/>
    <w:rsid w:val="00F0622D"/>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904"/>
    <w:rsid w:val="00F3533C"/>
    <w:rsid w:val="00F355C8"/>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A90"/>
    <w:rsid w:val="00F44C8C"/>
    <w:rsid w:val="00F45CFB"/>
    <w:rsid w:val="00F45DB1"/>
    <w:rsid w:val="00F466F1"/>
    <w:rsid w:val="00F46E2E"/>
    <w:rsid w:val="00F477E4"/>
    <w:rsid w:val="00F51267"/>
    <w:rsid w:val="00F517B4"/>
    <w:rsid w:val="00F526CF"/>
    <w:rsid w:val="00F53242"/>
    <w:rsid w:val="00F5455C"/>
    <w:rsid w:val="00F548F4"/>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8A4"/>
    <w:rsid w:val="00F70CFC"/>
    <w:rsid w:val="00F70E74"/>
    <w:rsid w:val="00F720B9"/>
    <w:rsid w:val="00F7294C"/>
    <w:rsid w:val="00F75ED1"/>
    <w:rsid w:val="00F76FC4"/>
    <w:rsid w:val="00F77D34"/>
    <w:rsid w:val="00F8055C"/>
    <w:rsid w:val="00F80973"/>
    <w:rsid w:val="00F821DD"/>
    <w:rsid w:val="00F826F8"/>
    <w:rsid w:val="00F82737"/>
    <w:rsid w:val="00F82A91"/>
    <w:rsid w:val="00F833AB"/>
    <w:rsid w:val="00F835E8"/>
    <w:rsid w:val="00F86140"/>
    <w:rsid w:val="00F8680A"/>
    <w:rsid w:val="00F8687B"/>
    <w:rsid w:val="00F87492"/>
    <w:rsid w:val="00F87EAF"/>
    <w:rsid w:val="00F90570"/>
    <w:rsid w:val="00F91A03"/>
    <w:rsid w:val="00F91D33"/>
    <w:rsid w:val="00F92404"/>
    <w:rsid w:val="00F9261E"/>
    <w:rsid w:val="00F9292B"/>
    <w:rsid w:val="00F93EF9"/>
    <w:rsid w:val="00F9428C"/>
    <w:rsid w:val="00F94E4A"/>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3B3"/>
    <w:rsid w:val="00FC4450"/>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D63"/>
    <w:rsid w:val="00FF0840"/>
    <w:rsid w:val="00FF0AD4"/>
    <w:rsid w:val="00FF214E"/>
    <w:rsid w:val="00FF2EE8"/>
    <w:rsid w:val="00FF3812"/>
    <w:rsid w:val="00FF5AC1"/>
    <w:rsid w:val="00FF5CA4"/>
    <w:rsid w:val="00FF5CD1"/>
    <w:rsid w:val="00FF5CEE"/>
    <w:rsid w:val="00FF5FFE"/>
    <w:rsid w:val="00FF75C3"/>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0731780">
      <w:bodyDiv w:val="1"/>
      <w:marLeft w:val="0"/>
      <w:marRight w:val="0"/>
      <w:marTop w:val="0"/>
      <w:marBottom w:val="0"/>
      <w:divBdr>
        <w:top w:val="none" w:sz="0" w:space="0" w:color="auto"/>
        <w:left w:val="none" w:sz="0" w:space="0" w:color="auto"/>
        <w:bottom w:val="none" w:sz="0" w:space="0" w:color="auto"/>
        <w:right w:val="none" w:sz="0" w:space="0" w:color="auto"/>
      </w:divBdr>
      <w:divsChild>
        <w:div w:id="968901250">
          <w:marLeft w:val="547"/>
          <w:marRight w:val="0"/>
          <w:marTop w:val="86"/>
          <w:marBottom w:val="0"/>
          <w:divBdr>
            <w:top w:val="none" w:sz="0" w:space="0" w:color="auto"/>
            <w:left w:val="none" w:sz="0" w:space="0" w:color="auto"/>
            <w:bottom w:val="none" w:sz="0" w:space="0" w:color="auto"/>
            <w:right w:val="none" w:sz="0" w:space="0" w:color="auto"/>
          </w:divBdr>
        </w:div>
        <w:div w:id="1808356731">
          <w:marLeft w:val="547"/>
          <w:marRight w:val="0"/>
          <w:marTop w:val="86"/>
          <w:marBottom w:val="0"/>
          <w:divBdr>
            <w:top w:val="none" w:sz="0" w:space="0" w:color="auto"/>
            <w:left w:val="none" w:sz="0" w:space="0" w:color="auto"/>
            <w:bottom w:val="none" w:sz="0" w:space="0" w:color="auto"/>
            <w:right w:val="none" w:sz="0" w:space="0" w:color="auto"/>
          </w:divBdr>
        </w:div>
        <w:div w:id="450170319">
          <w:marLeft w:val="547"/>
          <w:marRight w:val="0"/>
          <w:marTop w:val="86"/>
          <w:marBottom w:val="0"/>
          <w:divBdr>
            <w:top w:val="none" w:sz="0" w:space="0" w:color="auto"/>
            <w:left w:val="none" w:sz="0" w:space="0" w:color="auto"/>
            <w:bottom w:val="none" w:sz="0" w:space="0" w:color="auto"/>
            <w:right w:val="none" w:sz="0" w:space="0" w:color="auto"/>
          </w:divBdr>
        </w:div>
        <w:div w:id="1605646066">
          <w:marLeft w:val="547"/>
          <w:marRight w:val="0"/>
          <w:marTop w:val="86"/>
          <w:marBottom w:val="0"/>
          <w:divBdr>
            <w:top w:val="none" w:sz="0" w:space="0" w:color="auto"/>
            <w:left w:val="none" w:sz="0" w:space="0" w:color="auto"/>
            <w:bottom w:val="none" w:sz="0" w:space="0" w:color="auto"/>
            <w:right w:val="none" w:sz="0" w:space="0" w:color="auto"/>
          </w:divBdr>
        </w:div>
        <w:div w:id="82801647">
          <w:marLeft w:val="547"/>
          <w:marRight w:val="0"/>
          <w:marTop w:val="86"/>
          <w:marBottom w:val="0"/>
          <w:divBdr>
            <w:top w:val="none" w:sz="0" w:space="0" w:color="auto"/>
            <w:left w:val="none" w:sz="0" w:space="0" w:color="auto"/>
            <w:bottom w:val="none" w:sz="0" w:space="0" w:color="auto"/>
            <w:right w:val="none" w:sz="0" w:space="0" w:color="auto"/>
          </w:divBdr>
        </w:div>
        <w:div w:id="620503390">
          <w:marLeft w:val="547"/>
          <w:marRight w:val="0"/>
          <w:marTop w:val="86"/>
          <w:marBottom w:val="0"/>
          <w:divBdr>
            <w:top w:val="none" w:sz="0" w:space="0" w:color="auto"/>
            <w:left w:val="none" w:sz="0" w:space="0" w:color="auto"/>
            <w:bottom w:val="none" w:sz="0" w:space="0" w:color="auto"/>
            <w:right w:val="none" w:sz="0" w:space="0" w:color="auto"/>
          </w:divBdr>
        </w:div>
        <w:div w:id="2052027275">
          <w:marLeft w:val="1166"/>
          <w:marRight w:val="0"/>
          <w:marTop w:val="72"/>
          <w:marBottom w:val="0"/>
          <w:divBdr>
            <w:top w:val="none" w:sz="0" w:space="0" w:color="auto"/>
            <w:left w:val="none" w:sz="0" w:space="0" w:color="auto"/>
            <w:bottom w:val="none" w:sz="0" w:space="0" w:color="auto"/>
            <w:right w:val="none" w:sz="0" w:space="0" w:color="auto"/>
          </w:divBdr>
        </w:div>
        <w:div w:id="76827727">
          <w:marLeft w:val="1166"/>
          <w:marRight w:val="0"/>
          <w:marTop w:val="72"/>
          <w:marBottom w:val="0"/>
          <w:divBdr>
            <w:top w:val="none" w:sz="0" w:space="0" w:color="auto"/>
            <w:left w:val="none" w:sz="0" w:space="0" w:color="auto"/>
            <w:bottom w:val="none" w:sz="0" w:space="0" w:color="auto"/>
            <w:right w:val="none" w:sz="0" w:space="0" w:color="auto"/>
          </w:divBdr>
        </w:div>
        <w:div w:id="1324701078">
          <w:marLeft w:val="547"/>
          <w:marRight w:val="0"/>
          <w:marTop w:val="86"/>
          <w:marBottom w:val="0"/>
          <w:divBdr>
            <w:top w:val="none" w:sz="0" w:space="0" w:color="auto"/>
            <w:left w:val="none" w:sz="0" w:space="0" w:color="auto"/>
            <w:bottom w:val="none" w:sz="0" w:space="0" w:color="auto"/>
            <w:right w:val="none" w:sz="0" w:space="0" w:color="auto"/>
          </w:divBdr>
        </w:div>
        <w:div w:id="1483235767">
          <w:marLeft w:val="1166"/>
          <w:marRight w:val="0"/>
          <w:marTop w:val="72"/>
          <w:marBottom w:val="0"/>
          <w:divBdr>
            <w:top w:val="none" w:sz="0" w:space="0" w:color="auto"/>
            <w:left w:val="none" w:sz="0" w:space="0" w:color="auto"/>
            <w:bottom w:val="none" w:sz="0" w:space="0" w:color="auto"/>
            <w:right w:val="none" w:sz="0" w:space="0" w:color="auto"/>
          </w:divBdr>
        </w:div>
        <w:div w:id="424305968">
          <w:marLeft w:val="1166"/>
          <w:marRight w:val="0"/>
          <w:marTop w:val="72"/>
          <w:marBottom w:val="0"/>
          <w:divBdr>
            <w:top w:val="none" w:sz="0" w:space="0" w:color="auto"/>
            <w:left w:val="none" w:sz="0" w:space="0" w:color="auto"/>
            <w:bottom w:val="none" w:sz="0" w:space="0" w:color="auto"/>
            <w:right w:val="none" w:sz="0" w:space="0" w:color="auto"/>
          </w:divBdr>
        </w:div>
        <w:div w:id="2121339333">
          <w:marLeft w:val="1166"/>
          <w:marRight w:val="0"/>
          <w:marTop w:val="72"/>
          <w:marBottom w:val="0"/>
          <w:divBdr>
            <w:top w:val="none" w:sz="0" w:space="0" w:color="auto"/>
            <w:left w:val="none" w:sz="0" w:space="0" w:color="auto"/>
            <w:bottom w:val="none" w:sz="0" w:space="0" w:color="auto"/>
            <w:right w:val="none" w:sz="0" w:space="0" w:color="auto"/>
          </w:divBdr>
        </w:div>
        <w:div w:id="244386188">
          <w:marLeft w:val="547"/>
          <w:marRight w:val="0"/>
          <w:marTop w:val="86"/>
          <w:marBottom w:val="0"/>
          <w:divBdr>
            <w:top w:val="none" w:sz="0" w:space="0" w:color="auto"/>
            <w:left w:val="none" w:sz="0" w:space="0" w:color="auto"/>
            <w:bottom w:val="none" w:sz="0" w:space="0" w:color="auto"/>
            <w:right w:val="none" w:sz="0" w:space="0" w:color="auto"/>
          </w:divBdr>
        </w:div>
        <w:div w:id="980311053">
          <w:marLeft w:val="1166"/>
          <w:marRight w:val="0"/>
          <w:marTop w:val="72"/>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7104102">
      <w:bodyDiv w:val="1"/>
      <w:marLeft w:val="0"/>
      <w:marRight w:val="0"/>
      <w:marTop w:val="0"/>
      <w:marBottom w:val="0"/>
      <w:divBdr>
        <w:top w:val="none" w:sz="0" w:space="0" w:color="auto"/>
        <w:left w:val="none" w:sz="0" w:space="0" w:color="auto"/>
        <w:bottom w:val="none" w:sz="0" w:space="0" w:color="auto"/>
        <w:right w:val="none" w:sz="0" w:space="0" w:color="auto"/>
      </w:divBdr>
      <w:divsChild>
        <w:div w:id="898831909">
          <w:marLeft w:val="547"/>
          <w:marRight w:val="0"/>
          <w:marTop w:val="154"/>
          <w:marBottom w:val="0"/>
          <w:divBdr>
            <w:top w:val="none" w:sz="0" w:space="0" w:color="auto"/>
            <w:left w:val="none" w:sz="0" w:space="0" w:color="auto"/>
            <w:bottom w:val="none" w:sz="0" w:space="0" w:color="auto"/>
            <w:right w:val="none" w:sz="0" w:space="0" w:color="auto"/>
          </w:divBdr>
        </w:div>
      </w:divsChild>
    </w:div>
    <w:div w:id="5975242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979">
          <w:marLeft w:val="547"/>
          <w:marRight w:val="0"/>
          <w:marTop w:val="144"/>
          <w:marBottom w:val="0"/>
          <w:divBdr>
            <w:top w:val="none" w:sz="0" w:space="0" w:color="auto"/>
            <w:left w:val="none" w:sz="0" w:space="0" w:color="auto"/>
            <w:bottom w:val="none" w:sz="0" w:space="0" w:color="auto"/>
            <w:right w:val="none" w:sz="0" w:space="0" w:color="auto"/>
          </w:divBdr>
        </w:div>
        <w:div w:id="1544713401">
          <w:marLeft w:val="1166"/>
          <w:marRight w:val="0"/>
          <w:marTop w:val="125"/>
          <w:marBottom w:val="0"/>
          <w:divBdr>
            <w:top w:val="none" w:sz="0" w:space="0" w:color="auto"/>
            <w:left w:val="none" w:sz="0" w:space="0" w:color="auto"/>
            <w:bottom w:val="none" w:sz="0" w:space="0" w:color="auto"/>
            <w:right w:val="none" w:sz="0" w:space="0" w:color="auto"/>
          </w:divBdr>
        </w:div>
        <w:div w:id="1320964157">
          <w:marLeft w:val="1166"/>
          <w:marRight w:val="0"/>
          <w:marTop w:val="125"/>
          <w:marBottom w:val="0"/>
          <w:divBdr>
            <w:top w:val="none" w:sz="0" w:space="0" w:color="auto"/>
            <w:left w:val="none" w:sz="0" w:space="0" w:color="auto"/>
            <w:bottom w:val="none" w:sz="0" w:space="0" w:color="auto"/>
            <w:right w:val="none" w:sz="0" w:space="0" w:color="auto"/>
          </w:divBdr>
        </w:div>
        <w:div w:id="1268005772">
          <w:marLeft w:val="1166"/>
          <w:marRight w:val="0"/>
          <w:marTop w:val="125"/>
          <w:marBottom w:val="0"/>
          <w:divBdr>
            <w:top w:val="none" w:sz="0" w:space="0" w:color="auto"/>
            <w:left w:val="none" w:sz="0" w:space="0" w:color="auto"/>
            <w:bottom w:val="none" w:sz="0" w:space="0" w:color="auto"/>
            <w:right w:val="none" w:sz="0" w:space="0" w:color="auto"/>
          </w:divBdr>
        </w:div>
        <w:div w:id="1118136236">
          <w:marLeft w:val="547"/>
          <w:marRight w:val="0"/>
          <w:marTop w:val="144"/>
          <w:marBottom w:val="0"/>
          <w:divBdr>
            <w:top w:val="none" w:sz="0" w:space="0" w:color="auto"/>
            <w:left w:val="none" w:sz="0" w:space="0" w:color="auto"/>
            <w:bottom w:val="none" w:sz="0" w:space="0" w:color="auto"/>
            <w:right w:val="none" w:sz="0" w:space="0" w:color="auto"/>
          </w:divBdr>
        </w:div>
        <w:div w:id="112404895">
          <w:marLeft w:val="1166"/>
          <w:marRight w:val="0"/>
          <w:marTop w:val="125"/>
          <w:marBottom w:val="0"/>
          <w:divBdr>
            <w:top w:val="none" w:sz="0" w:space="0" w:color="auto"/>
            <w:left w:val="none" w:sz="0" w:space="0" w:color="auto"/>
            <w:bottom w:val="none" w:sz="0" w:space="0" w:color="auto"/>
            <w:right w:val="none" w:sz="0" w:space="0" w:color="auto"/>
          </w:divBdr>
        </w:div>
        <w:div w:id="1404838285">
          <w:marLeft w:val="1166"/>
          <w:marRight w:val="0"/>
          <w:marTop w:val="125"/>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119771">
      <w:bodyDiv w:val="1"/>
      <w:marLeft w:val="0"/>
      <w:marRight w:val="0"/>
      <w:marTop w:val="0"/>
      <w:marBottom w:val="0"/>
      <w:divBdr>
        <w:top w:val="none" w:sz="0" w:space="0" w:color="auto"/>
        <w:left w:val="none" w:sz="0" w:space="0" w:color="auto"/>
        <w:bottom w:val="none" w:sz="0" w:space="0" w:color="auto"/>
        <w:right w:val="none" w:sz="0" w:space="0" w:color="auto"/>
      </w:divBdr>
      <w:divsChild>
        <w:div w:id="79448692">
          <w:marLeft w:val="547"/>
          <w:marRight w:val="0"/>
          <w:marTop w:val="86"/>
          <w:marBottom w:val="0"/>
          <w:divBdr>
            <w:top w:val="none" w:sz="0" w:space="0" w:color="auto"/>
            <w:left w:val="none" w:sz="0" w:space="0" w:color="auto"/>
            <w:bottom w:val="none" w:sz="0" w:space="0" w:color="auto"/>
            <w:right w:val="none" w:sz="0" w:space="0" w:color="auto"/>
          </w:divBdr>
        </w:div>
        <w:div w:id="906693901">
          <w:marLeft w:val="547"/>
          <w:marRight w:val="0"/>
          <w:marTop w:val="86"/>
          <w:marBottom w:val="0"/>
          <w:divBdr>
            <w:top w:val="none" w:sz="0" w:space="0" w:color="auto"/>
            <w:left w:val="none" w:sz="0" w:space="0" w:color="auto"/>
            <w:bottom w:val="none" w:sz="0" w:space="0" w:color="auto"/>
            <w:right w:val="none" w:sz="0" w:space="0" w:color="auto"/>
          </w:divBdr>
        </w:div>
        <w:div w:id="777989026">
          <w:marLeft w:val="547"/>
          <w:marRight w:val="0"/>
          <w:marTop w:val="86"/>
          <w:marBottom w:val="0"/>
          <w:divBdr>
            <w:top w:val="none" w:sz="0" w:space="0" w:color="auto"/>
            <w:left w:val="none" w:sz="0" w:space="0" w:color="auto"/>
            <w:bottom w:val="none" w:sz="0" w:space="0" w:color="auto"/>
            <w:right w:val="none" w:sz="0" w:space="0" w:color="auto"/>
          </w:divBdr>
        </w:div>
        <w:div w:id="799539911">
          <w:marLeft w:val="547"/>
          <w:marRight w:val="0"/>
          <w:marTop w:val="86"/>
          <w:marBottom w:val="0"/>
          <w:divBdr>
            <w:top w:val="none" w:sz="0" w:space="0" w:color="auto"/>
            <w:left w:val="none" w:sz="0" w:space="0" w:color="auto"/>
            <w:bottom w:val="none" w:sz="0" w:space="0" w:color="auto"/>
            <w:right w:val="none" w:sz="0" w:space="0" w:color="auto"/>
          </w:divBdr>
        </w:div>
        <w:div w:id="707265773">
          <w:marLeft w:val="547"/>
          <w:marRight w:val="0"/>
          <w:marTop w:val="86"/>
          <w:marBottom w:val="0"/>
          <w:divBdr>
            <w:top w:val="none" w:sz="0" w:space="0" w:color="auto"/>
            <w:left w:val="none" w:sz="0" w:space="0" w:color="auto"/>
            <w:bottom w:val="none" w:sz="0" w:space="0" w:color="auto"/>
            <w:right w:val="none" w:sz="0" w:space="0" w:color="auto"/>
          </w:divBdr>
        </w:div>
        <w:div w:id="1501701013">
          <w:marLeft w:val="547"/>
          <w:marRight w:val="0"/>
          <w:marTop w:val="86"/>
          <w:marBottom w:val="0"/>
          <w:divBdr>
            <w:top w:val="none" w:sz="0" w:space="0" w:color="auto"/>
            <w:left w:val="none" w:sz="0" w:space="0" w:color="auto"/>
            <w:bottom w:val="none" w:sz="0" w:space="0" w:color="auto"/>
            <w:right w:val="none" w:sz="0" w:space="0" w:color="auto"/>
          </w:divBdr>
        </w:div>
        <w:div w:id="1142114276">
          <w:marLeft w:val="1166"/>
          <w:marRight w:val="0"/>
          <w:marTop w:val="72"/>
          <w:marBottom w:val="0"/>
          <w:divBdr>
            <w:top w:val="none" w:sz="0" w:space="0" w:color="auto"/>
            <w:left w:val="none" w:sz="0" w:space="0" w:color="auto"/>
            <w:bottom w:val="none" w:sz="0" w:space="0" w:color="auto"/>
            <w:right w:val="none" w:sz="0" w:space="0" w:color="auto"/>
          </w:divBdr>
        </w:div>
        <w:div w:id="89397936">
          <w:marLeft w:val="1166"/>
          <w:marRight w:val="0"/>
          <w:marTop w:val="72"/>
          <w:marBottom w:val="0"/>
          <w:divBdr>
            <w:top w:val="none" w:sz="0" w:space="0" w:color="auto"/>
            <w:left w:val="none" w:sz="0" w:space="0" w:color="auto"/>
            <w:bottom w:val="none" w:sz="0" w:space="0" w:color="auto"/>
            <w:right w:val="none" w:sz="0" w:space="0" w:color="auto"/>
          </w:divBdr>
        </w:div>
        <w:div w:id="442068371">
          <w:marLeft w:val="547"/>
          <w:marRight w:val="0"/>
          <w:marTop w:val="86"/>
          <w:marBottom w:val="0"/>
          <w:divBdr>
            <w:top w:val="none" w:sz="0" w:space="0" w:color="auto"/>
            <w:left w:val="none" w:sz="0" w:space="0" w:color="auto"/>
            <w:bottom w:val="none" w:sz="0" w:space="0" w:color="auto"/>
            <w:right w:val="none" w:sz="0" w:space="0" w:color="auto"/>
          </w:divBdr>
        </w:div>
        <w:div w:id="625936653">
          <w:marLeft w:val="1166"/>
          <w:marRight w:val="0"/>
          <w:marTop w:val="72"/>
          <w:marBottom w:val="0"/>
          <w:divBdr>
            <w:top w:val="none" w:sz="0" w:space="0" w:color="auto"/>
            <w:left w:val="none" w:sz="0" w:space="0" w:color="auto"/>
            <w:bottom w:val="none" w:sz="0" w:space="0" w:color="auto"/>
            <w:right w:val="none" w:sz="0" w:space="0" w:color="auto"/>
          </w:divBdr>
        </w:div>
        <w:div w:id="1986159062">
          <w:marLeft w:val="1166"/>
          <w:marRight w:val="0"/>
          <w:marTop w:val="72"/>
          <w:marBottom w:val="0"/>
          <w:divBdr>
            <w:top w:val="none" w:sz="0" w:space="0" w:color="auto"/>
            <w:left w:val="none" w:sz="0" w:space="0" w:color="auto"/>
            <w:bottom w:val="none" w:sz="0" w:space="0" w:color="auto"/>
            <w:right w:val="none" w:sz="0" w:space="0" w:color="auto"/>
          </w:divBdr>
        </w:div>
        <w:div w:id="919295057">
          <w:marLeft w:val="1166"/>
          <w:marRight w:val="0"/>
          <w:marTop w:val="72"/>
          <w:marBottom w:val="0"/>
          <w:divBdr>
            <w:top w:val="none" w:sz="0" w:space="0" w:color="auto"/>
            <w:left w:val="none" w:sz="0" w:space="0" w:color="auto"/>
            <w:bottom w:val="none" w:sz="0" w:space="0" w:color="auto"/>
            <w:right w:val="none" w:sz="0" w:space="0" w:color="auto"/>
          </w:divBdr>
        </w:div>
        <w:div w:id="1960213852">
          <w:marLeft w:val="547"/>
          <w:marRight w:val="0"/>
          <w:marTop w:val="86"/>
          <w:marBottom w:val="0"/>
          <w:divBdr>
            <w:top w:val="none" w:sz="0" w:space="0" w:color="auto"/>
            <w:left w:val="none" w:sz="0" w:space="0" w:color="auto"/>
            <w:bottom w:val="none" w:sz="0" w:space="0" w:color="auto"/>
            <w:right w:val="none" w:sz="0" w:space="0" w:color="auto"/>
          </w:divBdr>
        </w:div>
        <w:div w:id="1641378832">
          <w:marLeft w:val="1166"/>
          <w:marRight w:val="0"/>
          <w:marTop w:val="72"/>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2295380">
      <w:bodyDiv w:val="1"/>
      <w:marLeft w:val="0"/>
      <w:marRight w:val="0"/>
      <w:marTop w:val="0"/>
      <w:marBottom w:val="0"/>
      <w:divBdr>
        <w:top w:val="none" w:sz="0" w:space="0" w:color="auto"/>
        <w:left w:val="none" w:sz="0" w:space="0" w:color="auto"/>
        <w:bottom w:val="none" w:sz="0" w:space="0" w:color="auto"/>
        <w:right w:val="none" w:sz="0" w:space="0" w:color="auto"/>
      </w:divBdr>
      <w:divsChild>
        <w:div w:id="1599482147">
          <w:marLeft w:val="547"/>
          <w:marRight w:val="0"/>
          <w:marTop w:val="72"/>
          <w:marBottom w:val="0"/>
          <w:divBdr>
            <w:top w:val="none" w:sz="0" w:space="0" w:color="auto"/>
            <w:left w:val="none" w:sz="0" w:space="0" w:color="auto"/>
            <w:bottom w:val="none" w:sz="0" w:space="0" w:color="auto"/>
            <w:right w:val="none" w:sz="0" w:space="0" w:color="auto"/>
          </w:divBdr>
        </w:div>
        <w:div w:id="409156778">
          <w:marLeft w:val="1166"/>
          <w:marRight w:val="0"/>
          <w:marTop w:val="62"/>
          <w:marBottom w:val="0"/>
          <w:divBdr>
            <w:top w:val="none" w:sz="0" w:space="0" w:color="auto"/>
            <w:left w:val="none" w:sz="0" w:space="0" w:color="auto"/>
            <w:bottom w:val="none" w:sz="0" w:space="0" w:color="auto"/>
            <w:right w:val="none" w:sz="0" w:space="0" w:color="auto"/>
          </w:divBdr>
        </w:div>
        <w:div w:id="721557380">
          <w:marLeft w:val="1166"/>
          <w:marRight w:val="0"/>
          <w:marTop w:val="62"/>
          <w:marBottom w:val="0"/>
          <w:divBdr>
            <w:top w:val="none" w:sz="0" w:space="0" w:color="auto"/>
            <w:left w:val="none" w:sz="0" w:space="0" w:color="auto"/>
            <w:bottom w:val="none" w:sz="0" w:space="0" w:color="auto"/>
            <w:right w:val="none" w:sz="0" w:space="0" w:color="auto"/>
          </w:divBdr>
        </w:div>
        <w:div w:id="850222133">
          <w:marLeft w:val="1166"/>
          <w:marRight w:val="0"/>
          <w:marTop w:val="62"/>
          <w:marBottom w:val="0"/>
          <w:divBdr>
            <w:top w:val="none" w:sz="0" w:space="0" w:color="auto"/>
            <w:left w:val="none" w:sz="0" w:space="0" w:color="auto"/>
            <w:bottom w:val="none" w:sz="0" w:space="0" w:color="auto"/>
            <w:right w:val="none" w:sz="0" w:space="0" w:color="auto"/>
          </w:divBdr>
        </w:div>
        <w:div w:id="1946765041">
          <w:marLeft w:val="1166"/>
          <w:marRight w:val="0"/>
          <w:marTop w:val="62"/>
          <w:marBottom w:val="0"/>
          <w:divBdr>
            <w:top w:val="none" w:sz="0" w:space="0" w:color="auto"/>
            <w:left w:val="none" w:sz="0" w:space="0" w:color="auto"/>
            <w:bottom w:val="none" w:sz="0" w:space="0" w:color="auto"/>
            <w:right w:val="none" w:sz="0" w:space="0" w:color="auto"/>
          </w:divBdr>
        </w:div>
        <w:div w:id="1677734670">
          <w:marLeft w:val="1166"/>
          <w:marRight w:val="0"/>
          <w:marTop w:val="62"/>
          <w:marBottom w:val="0"/>
          <w:divBdr>
            <w:top w:val="none" w:sz="0" w:space="0" w:color="auto"/>
            <w:left w:val="none" w:sz="0" w:space="0" w:color="auto"/>
            <w:bottom w:val="none" w:sz="0" w:space="0" w:color="auto"/>
            <w:right w:val="none" w:sz="0" w:space="0" w:color="auto"/>
          </w:divBdr>
        </w:div>
        <w:div w:id="491484650">
          <w:marLeft w:val="1166"/>
          <w:marRight w:val="0"/>
          <w:marTop w:val="62"/>
          <w:marBottom w:val="0"/>
          <w:divBdr>
            <w:top w:val="none" w:sz="0" w:space="0" w:color="auto"/>
            <w:left w:val="none" w:sz="0" w:space="0" w:color="auto"/>
            <w:bottom w:val="none" w:sz="0" w:space="0" w:color="auto"/>
            <w:right w:val="none" w:sz="0" w:space="0" w:color="auto"/>
          </w:divBdr>
        </w:div>
        <w:div w:id="1358656592">
          <w:marLeft w:val="1166"/>
          <w:marRight w:val="0"/>
          <w:marTop w:val="62"/>
          <w:marBottom w:val="0"/>
          <w:divBdr>
            <w:top w:val="none" w:sz="0" w:space="0" w:color="auto"/>
            <w:left w:val="none" w:sz="0" w:space="0" w:color="auto"/>
            <w:bottom w:val="none" w:sz="0" w:space="0" w:color="auto"/>
            <w:right w:val="none" w:sz="0" w:space="0" w:color="auto"/>
          </w:divBdr>
        </w:div>
        <w:div w:id="1812555007">
          <w:marLeft w:val="1166"/>
          <w:marRight w:val="0"/>
          <w:marTop w:val="62"/>
          <w:marBottom w:val="0"/>
          <w:divBdr>
            <w:top w:val="none" w:sz="0" w:space="0" w:color="auto"/>
            <w:left w:val="none" w:sz="0" w:space="0" w:color="auto"/>
            <w:bottom w:val="none" w:sz="0" w:space="0" w:color="auto"/>
            <w:right w:val="none" w:sz="0" w:space="0" w:color="auto"/>
          </w:divBdr>
        </w:div>
        <w:div w:id="1983541915">
          <w:marLeft w:val="1166"/>
          <w:marRight w:val="0"/>
          <w:marTop w:val="62"/>
          <w:marBottom w:val="0"/>
          <w:divBdr>
            <w:top w:val="none" w:sz="0" w:space="0" w:color="auto"/>
            <w:left w:val="none" w:sz="0" w:space="0" w:color="auto"/>
            <w:bottom w:val="none" w:sz="0" w:space="0" w:color="auto"/>
            <w:right w:val="none" w:sz="0" w:space="0" w:color="auto"/>
          </w:divBdr>
        </w:div>
        <w:div w:id="142622128">
          <w:marLeft w:val="547"/>
          <w:marRight w:val="0"/>
          <w:marTop w:val="72"/>
          <w:marBottom w:val="0"/>
          <w:divBdr>
            <w:top w:val="none" w:sz="0" w:space="0" w:color="auto"/>
            <w:left w:val="none" w:sz="0" w:space="0" w:color="auto"/>
            <w:bottom w:val="none" w:sz="0" w:space="0" w:color="auto"/>
            <w:right w:val="none" w:sz="0" w:space="0" w:color="auto"/>
          </w:divBdr>
        </w:div>
        <w:div w:id="863519804">
          <w:marLeft w:val="1166"/>
          <w:marRight w:val="0"/>
          <w:marTop w:val="62"/>
          <w:marBottom w:val="0"/>
          <w:divBdr>
            <w:top w:val="none" w:sz="0" w:space="0" w:color="auto"/>
            <w:left w:val="none" w:sz="0" w:space="0" w:color="auto"/>
            <w:bottom w:val="none" w:sz="0" w:space="0" w:color="auto"/>
            <w:right w:val="none" w:sz="0" w:space="0" w:color="auto"/>
          </w:divBdr>
        </w:div>
        <w:div w:id="512959454">
          <w:marLeft w:val="1166"/>
          <w:marRight w:val="0"/>
          <w:marTop w:val="62"/>
          <w:marBottom w:val="0"/>
          <w:divBdr>
            <w:top w:val="none" w:sz="0" w:space="0" w:color="auto"/>
            <w:left w:val="none" w:sz="0" w:space="0" w:color="auto"/>
            <w:bottom w:val="none" w:sz="0" w:space="0" w:color="auto"/>
            <w:right w:val="none" w:sz="0" w:space="0" w:color="auto"/>
          </w:divBdr>
        </w:div>
        <w:div w:id="1883398086">
          <w:marLeft w:val="1166"/>
          <w:marRight w:val="0"/>
          <w:marTop w:val="62"/>
          <w:marBottom w:val="0"/>
          <w:divBdr>
            <w:top w:val="none" w:sz="0" w:space="0" w:color="auto"/>
            <w:left w:val="none" w:sz="0" w:space="0" w:color="auto"/>
            <w:bottom w:val="none" w:sz="0" w:space="0" w:color="auto"/>
            <w:right w:val="none" w:sz="0" w:space="0" w:color="auto"/>
          </w:divBdr>
        </w:div>
        <w:div w:id="1971128566">
          <w:marLeft w:val="1166"/>
          <w:marRight w:val="0"/>
          <w:marTop w:val="62"/>
          <w:marBottom w:val="0"/>
          <w:divBdr>
            <w:top w:val="none" w:sz="0" w:space="0" w:color="auto"/>
            <w:left w:val="none" w:sz="0" w:space="0" w:color="auto"/>
            <w:bottom w:val="none" w:sz="0" w:space="0" w:color="auto"/>
            <w:right w:val="none" w:sz="0" w:space="0" w:color="auto"/>
          </w:divBdr>
        </w:div>
        <w:div w:id="1186410080">
          <w:marLeft w:val="1166"/>
          <w:marRight w:val="0"/>
          <w:marTop w:val="62"/>
          <w:marBottom w:val="0"/>
          <w:divBdr>
            <w:top w:val="none" w:sz="0" w:space="0" w:color="auto"/>
            <w:left w:val="none" w:sz="0" w:space="0" w:color="auto"/>
            <w:bottom w:val="none" w:sz="0" w:space="0" w:color="auto"/>
            <w:right w:val="none" w:sz="0" w:space="0" w:color="auto"/>
          </w:divBdr>
        </w:div>
        <w:div w:id="1926375526">
          <w:marLeft w:val="1800"/>
          <w:marRight w:val="0"/>
          <w:marTop w:val="53"/>
          <w:marBottom w:val="0"/>
          <w:divBdr>
            <w:top w:val="none" w:sz="0" w:space="0" w:color="auto"/>
            <w:left w:val="none" w:sz="0" w:space="0" w:color="auto"/>
            <w:bottom w:val="none" w:sz="0" w:space="0" w:color="auto"/>
            <w:right w:val="none" w:sz="0" w:space="0" w:color="auto"/>
          </w:divBdr>
        </w:div>
        <w:div w:id="455612176">
          <w:marLeft w:val="1800"/>
          <w:marRight w:val="0"/>
          <w:marTop w:val="53"/>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051665">
      <w:bodyDiv w:val="1"/>
      <w:marLeft w:val="0"/>
      <w:marRight w:val="0"/>
      <w:marTop w:val="0"/>
      <w:marBottom w:val="0"/>
      <w:divBdr>
        <w:top w:val="none" w:sz="0" w:space="0" w:color="auto"/>
        <w:left w:val="none" w:sz="0" w:space="0" w:color="auto"/>
        <w:bottom w:val="none" w:sz="0" w:space="0" w:color="auto"/>
        <w:right w:val="none" w:sz="0" w:space="0" w:color="auto"/>
      </w:divBdr>
      <w:divsChild>
        <w:div w:id="1421756762">
          <w:marLeft w:val="547"/>
          <w:marRight w:val="0"/>
          <w:marTop w:val="130"/>
          <w:marBottom w:val="0"/>
          <w:divBdr>
            <w:top w:val="none" w:sz="0" w:space="0" w:color="auto"/>
            <w:left w:val="none" w:sz="0" w:space="0" w:color="auto"/>
            <w:bottom w:val="none" w:sz="0" w:space="0" w:color="auto"/>
            <w:right w:val="none" w:sz="0" w:space="0" w:color="auto"/>
          </w:divBdr>
        </w:div>
        <w:div w:id="1228616264">
          <w:marLeft w:val="1166"/>
          <w:marRight w:val="0"/>
          <w:marTop w:val="115"/>
          <w:marBottom w:val="0"/>
          <w:divBdr>
            <w:top w:val="none" w:sz="0" w:space="0" w:color="auto"/>
            <w:left w:val="none" w:sz="0" w:space="0" w:color="auto"/>
            <w:bottom w:val="none" w:sz="0" w:space="0" w:color="auto"/>
            <w:right w:val="none" w:sz="0" w:space="0" w:color="auto"/>
          </w:divBdr>
        </w:div>
        <w:div w:id="856623813">
          <w:marLeft w:val="1166"/>
          <w:marRight w:val="0"/>
          <w:marTop w:val="115"/>
          <w:marBottom w:val="0"/>
          <w:divBdr>
            <w:top w:val="none" w:sz="0" w:space="0" w:color="auto"/>
            <w:left w:val="none" w:sz="0" w:space="0" w:color="auto"/>
            <w:bottom w:val="none" w:sz="0" w:space="0" w:color="auto"/>
            <w:right w:val="none" w:sz="0" w:space="0" w:color="auto"/>
          </w:divBdr>
        </w:div>
        <w:div w:id="697513827">
          <w:marLeft w:val="1166"/>
          <w:marRight w:val="0"/>
          <w:marTop w:val="115"/>
          <w:marBottom w:val="0"/>
          <w:divBdr>
            <w:top w:val="none" w:sz="0" w:space="0" w:color="auto"/>
            <w:left w:val="none" w:sz="0" w:space="0" w:color="auto"/>
            <w:bottom w:val="none" w:sz="0" w:space="0" w:color="auto"/>
            <w:right w:val="none" w:sz="0" w:space="0" w:color="auto"/>
          </w:divBdr>
        </w:div>
        <w:div w:id="1768233418">
          <w:marLeft w:val="547"/>
          <w:marRight w:val="0"/>
          <w:marTop w:val="130"/>
          <w:marBottom w:val="0"/>
          <w:divBdr>
            <w:top w:val="none" w:sz="0" w:space="0" w:color="auto"/>
            <w:left w:val="none" w:sz="0" w:space="0" w:color="auto"/>
            <w:bottom w:val="none" w:sz="0" w:space="0" w:color="auto"/>
            <w:right w:val="none" w:sz="0" w:space="0" w:color="auto"/>
          </w:divBdr>
        </w:div>
        <w:div w:id="587350552">
          <w:marLeft w:val="1166"/>
          <w:marRight w:val="0"/>
          <w:marTop w:val="115"/>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1638591">
      <w:bodyDiv w:val="1"/>
      <w:marLeft w:val="0"/>
      <w:marRight w:val="0"/>
      <w:marTop w:val="0"/>
      <w:marBottom w:val="0"/>
      <w:divBdr>
        <w:top w:val="none" w:sz="0" w:space="0" w:color="auto"/>
        <w:left w:val="none" w:sz="0" w:space="0" w:color="auto"/>
        <w:bottom w:val="none" w:sz="0" w:space="0" w:color="auto"/>
        <w:right w:val="none" w:sz="0" w:space="0" w:color="auto"/>
      </w:divBdr>
      <w:divsChild>
        <w:div w:id="373969627">
          <w:marLeft w:val="1166"/>
          <w:marRight w:val="0"/>
          <w:marTop w:val="125"/>
          <w:marBottom w:val="0"/>
          <w:divBdr>
            <w:top w:val="none" w:sz="0" w:space="0" w:color="auto"/>
            <w:left w:val="none" w:sz="0" w:space="0" w:color="auto"/>
            <w:bottom w:val="none" w:sz="0" w:space="0" w:color="auto"/>
            <w:right w:val="none" w:sz="0" w:space="0" w:color="auto"/>
          </w:divBdr>
        </w:div>
        <w:div w:id="363556329">
          <w:marLeft w:val="1166"/>
          <w:marRight w:val="0"/>
          <w:marTop w:val="125"/>
          <w:marBottom w:val="0"/>
          <w:divBdr>
            <w:top w:val="none" w:sz="0" w:space="0" w:color="auto"/>
            <w:left w:val="none" w:sz="0" w:space="0" w:color="auto"/>
            <w:bottom w:val="none" w:sz="0" w:space="0" w:color="auto"/>
            <w:right w:val="none" w:sz="0" w:space="0" w:color="auto"/>
          </w:divBdr>
        </w:div>
        <w:div w:id="1118719515">
          <w:marLeft w:val="1166"/>
          <w:marRight w:val="0"/>
          <w:marTop w:val="125"/>
          <w:marBottom w:val="0"/>
          <w:divBdr>
            <w:top w:val="none" w:sz="0" w:space="0" w:color="auto"/>
            <w:left w:val="none" w:sz="0" w:space="0" w:color="auto"/>
            <w:bottom w:val="none" w:sz="0" w:space="0" w:color="auto"/>
            <w:right w:val="none" w:sz="0" w:space="0" w:color="auto"/>
          </w:divBdr>
        </w:div>
        <w:div w:id="1338390338">
          <w:marLeft w:val="1166"/>
          <w:marRight w:val="0"/>
          <w:marTop w:val="125"/>
          <w:marBottom w:val="0"/>
          <w:divBdr>
            <w:top w:val="none" w:sz="0" w:space="0" w:color="auto"/>
            <w:left w:val="none" w:sz="0" w:space="0" w:color="auto"/>
            <w:bottom w:val="none" w:sz="0" w:space="0" w:color="auto"/>
            <w:right w:val="none" w:sz="0" w:space="0" w:color="auto"/>
          </w:divBdr>
        </w:div>
        <w:div w:id="1681548103">
          <w:marLeft w:val="1166"/>
          <w:marRight w:val="0"/>
          <w:marTop w:val="12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10958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677382">
      <w:bodyDiv w:val="1"/>
      <w:marLeft w:val="0"/>
      <w:marRight w:val="0"/>
      <w:marTop w:val="0"/>
      <w:marBottom w:val="0"/>
      <w:divBdr>
        <w:top w:val="none" w:sz="0" w:space="0" w:color="auto"/>
        <w:left w:val="none" w:sz="0" w:space="0" w:color="auto"/>
        <w:bottom w:val="none" w:sz="0" w:space="0" w:color="auto"/>
        <w:right w:val="none" w:sz="0" w:space="0" w:color="auto"/>
      </w:divBdr>
      <w:divsChild>
        <w:div w:id="573929850">
          <w:marLeft w:val="547"/>
          <w:marRight w:val="0"/>
          <w:marTop w:val="86"/>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19070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3709791">
      <w:bodyDiv w:val="1"/>
      <w:marLeft w:val="0"/>
      <w:marRight w:val="0"/>
      <w:marTop w:val="0"/>
      <w:marBottom w:val="0"/>
      <w:divBdr>
        <w:top w:val="none" w:sz="0" w:space="0" w:color="auto"/>
        <w:left w:val="none" w:sz="0" w:space="0" w:color="auto"/>
        <w:bottom w:val="none" w:sz="0" w:space="0" w:color="auto"/>
        <w:right w:val="none" w:sz="0" w:space="0" w:color="auto"/>
      </w:divBdr>
      <w:divsChild>
        <w:div w:id="1902863314">
          <w:marLeft w:val="1166"/>
          <w:marRight w:val="0"/>
          <w:marTop w:val="125"/>
          <w:marBottom w:val="0"/>
          <w:divBdr>
            <w:top w:val="none" w:sz="0" w:space="0" w:color="auto"/>
            <w:left w:val="none" w:sz="0" w:space="0" w:color="auto"/>
            <w:bottom w:val="none" w:sz="0" w:space="0" w:color="auto"/>
            <w:right w:val="none" w:sz="0" w:space="0" w:color="auto"/>
          </w:divBdr>
        </w:div>
        <w:div w:id="2121289745">
          <w:marLeft w:val="1166"/>
          <w:marRight w:val="0"/>
          <w:marTop w:val="125"/>
          <w:marBottom w:val="0"/>
          <w:divBdr>
            <w:top w:val="none" w:sz="0" w:space="0" w:color="auto"/>
            <w:left w:val="none" w:sz="0" w:space="0" w:color="auto"/>
            <w:bottom w:val="none" w:sz="0" w:space="0" w:color="auto"/>
            <w:right w:val="none" w:sz="0" w:space="0" w:color="auto"/>
          </w:divBdr>
        </w:div>
        <w:div w:id="1405759621">
          <w:marLeft w:val="1166"/>
          <w:marRight w:val="0"/>
          <w:marTop w:val="125"/>
          <w:marBottom w:val="0"/>
          <w:divBdr>
            <w:top w:val="none" w:sz="0" w:space="0" w:color="auto"/>
            <w:left w:val="none" w:sz="0" w:space="0" w:color="auto"/>
            <w:bottom w:val="none" w:sz="0" w:space="0" w:color="auto"/>
            <w:right w:val="none" w:sz="0" w:space="0" w:color="auto"/>
          </w:divBdr>
        </w:div>
        <w:div w:id="746808639">
          <w:marLeft w:val="1166"/>
          <w:marRight w:val="0"/>
          <w:marTop w:val="125"/>
          <w:marBottom w:val="0"/>
          <w:divBdr>
            <w:top w:val="none" w:sz="0" w:space="0" w:color="auto"/>
            <w:left w:val="none" w:sz="0" w:space="0" w:color="auto"/>
            <w:bottom w:val="none" w:sz="0" w:space="0" w:color="auto"/>
            <w:right w:val="none" w:sz="0" w:space="0" w:color="auto"/>
          </w:divBdr>
        </w:div>
        <w:div w:id="784806268">
          <w:marLeft w:val="1166"/>
          <w:marRight w:val="0"/>
          <w:marTop w:val="125"/>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330938">
      <w:bodyDiv w:val="1"/>
      <w:marLeft w:val="0"/>
      <w:marRight w:val="0"/>
      <w:marTop w:val="0"/>
      <w:marBottom w:val="0"/>
      <w:divBdr>
        <w:top w:val="none" w:sz="0" w:space="0" w:color="auto"/>
        <w:left w:val="none" w:sz="0" w:space="0" w:color="auto"/>
        <w:bottom w:val="none" w:sz="0" w:space="0" w:color="auto"/>
        <w:right w:val="none" w:sz="0" w:space="0" w:color="auto"/>
      </w:divBdr>
      <w:divsChild>
        <w:div w:id="391927780">
          <w:marLeft w:val="547"/>
          <w:marRight w:val="0"/>
          <w:marTop w:val="86"/>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4306639">
      <w:bodyDiv w:val="1"/>
      <w:marLeft w:val="0"/>
      <w:marRight w:val="0"/>
      <w:marTop w:val="0"/>
      <w:marBottom w:val="0"/>
      <w:divBdr>
        <w:top w:val="none" w:sz="0" w:space="0" w:color="auto"/>
        <w:left w:val="none" w:sz="0" w:space="0" w:color="auto"/>
        <w:bottom w:val="none" w:sz="0" w:space="0" w:color="auto"/>
        <w:right w:val="none" w:sz="0" w:space="0" w:color="auto"/>
      </w:divBdr>
      <w:divsChild>
        <w:div w:id="185169654">
          <w:marLeft w:val="547"/>
          <w:marRight w:val="0"/>
          <w:marTop w:val="72"/>
          <w:marBottom w:val="0"/>
          <w:divBdr>
            <w:top w:val="none" w:sz="0" w:space="0" w:color="auto"/>
            <w:left w:val="none" w:sz="0" w:space="0" w:color="auto"/>
            <w:bottom w:val="none" w:sz="0" w:space="0" w:color="auto"/>
            <w:right w:val="none" w:sz="0" w:space="0" w:color="auto"/>
          </w:divBdr>
        </w:div>
        <w:div w:id="442070887">
          <w:marLeft w:val="1166"/>
          <w:marRight w:val="0"/>
          <w:marTop w:val="62"/>
          <w:marBottom w:val="0"/>
          <w:divBdr>
            <w:top w:val="none" w:sz="0" w:space="0" w:color="auto"/>
            <w:left w:val="none" w:sz="0" w:space="0" w:color="auto"/>
            <w:bottom w:val="none" w:sz="0" w:space="0" w:color="auto"/>
            <w:right w:val="none" w:sz="0" w:space="0" w:color="auto"/>
          </w:divBdr>
        </w:div>
        <w:div w:id="964694426">
          <w:marLeft w:val="547"/>
          <w:marRight w:val="0"/>
          <w:marTop w:val="72"/>
          <w:marBottom w:val="0"/>
          <w:divBdr>
            <w:top w:val="none" w:sz="0" w:space="0" w:color="auto"/>
            <w:left w:val="none" w:sz="0" w:space="0" w:color="auto"/>
            <w:bottom w:val="none" w:sz="0" w:space="0" w:color="auto"/>
            <w:right w:val="none" w:sz="0" w:space="0" w:color="auto"/>
          </w:divBdr>
        </w:div>
        <w:div w:id="1431312260">
          <w:marLeft w:val="1166"/>
          <w:marRight w:val="0"/>
          <w:marTop w:val="62"/>
          <w:marBottom w:val="0"/>
          <w:divBdr>
            <w:top w:val="none" w:sz="0" w:space="0" w:color="auto"/>
            <w:left w:val="none" w:sz="0" w:space="0" w:color="auto"/>
            <w:bottom w:val="none" w:sz="0" w:space="0" w:color="auto"/>
            <w:right w:val="none" w:sz="0" w:space="0" w:color="auto"/>
          </w:divBdr>
        </w:div>
        <w:div w:id="1217623549">
          <w:marLeft w:val="1800"/>
          <w:marRight w:val="0"/>
          <w:marTop w:val="53"/>
          <w:marBottom w:val="0"/>
          <w:divBdr>
            <w:top w:val="none" w:sz="0" w:space="0" w:color="auto"/>
            <w:left w:val="none" w:sz="0" w:space="0" w:color="auto"/>
            <w:bottom w:val="none" w:sz="0" w:space="0" w:color="auto"/>
            <w:right w:val="none" w:sz="0" w:space="0" w:color="auto"/>
          </w:divBdr>
        </w:div>
        <w:div w:id="962855576">
          <w:marLeft w:val="2520"/>
          <w:marRight w:val="0"/>
          <w:marTop w:val="48"/>
          <w:marBottom w:val="0"/>
          <w:divBdr>
            <w:top w:val="none" w:sz="0" w:space="0" w:color="auto"/>
            <w:left w:val="none" w:sz="0" w:space="0" w:color="auto"/>
            <w:bottom w:val="none" w:sz="0" w:space="0" w:color="auto"/>
            <w:right w:val="none" w:sz="0" w:space="0" w:color="auto"/>
          </w:divBdr>
        </w:div>
        <w:div w:id="1943223702">
          <w:marLeft w:val="2520"/>
          <w:marRight w:val="0"/>
          <w:marTop w:val="48"/>
          <w:marBottom w:val="0"/>
          <w:divBdr>
            <w:top w:val="none" w:sz="0" w:space="0" w:color="auto"/>
            <w:left w:val="none" w:sz="0" w:space="0" w:color="auto"/>
            <w:bottom w:val="none" w:sz="0" w:space="0" w:color="auto"/>
            <w:right w:val="none" w:sz="0" w:space="0" w:color="auto"/>
          </w:divBdr>
        </w:div>
        <w:div w:id="1334648574">
          <w:marLeft w:val="2520"/>
          <w:marRight w:val="0"/>
          <w:marTop w:val="48"/>
          <w:marBottom w:val="0"/>
          <w:divBdr>
            <w:top w:val="none" w:sz="0" w:space="0" w:color="auto"/>
            <w:left w:val="none" w:sz="0" w:space="0" w:color="auto"/>
            <w:bottom w:val="none" w:sz="0" w:space="0" w:color="auto"/>
            <w:right w:val="none" w:sz="0" w:space="0" w:color="auto"/>
          </w:divBdr>
        </w:div>
        <w:div w:id="312759568">
          <w:marLeft w:val="1800"/>
          <w:marRight w:val="0"/>
          <w:marTop w:val="53"/>
          <w:marBottom w:val="0"/>
          <w:divBdr>
            <w:top w:val="none" w:sz="0" w:space="0" w:color="auto"/>
            <w:left w:val="none" w:sz="0" w:space="0" w:color="auto"/>
            <w:bottom w:val="none" w:sz="0" w:space="0" w:color="auto"/>
            <w:right w:val="none" w:sz="0" w:space="0" w:color="auto"/>
          </w:divBdr>
        </w:div>
        <w:div w:id="314605503">
          <w:marLeft w:val="1166"/>
          <w:marRight w:val="0"/>
          <w:marTop w:val="62"/>
          <w:marBottom w:val="0"/>
          <w:divBdr>
            <w:top w:val="none" w:sz="0" w:space="0" w:color="auto"/>
            <w:left w:val="none" w:sz="0" w:space="0" w:color="auto"/>
            <w:bottom w:val="none" w:sz="0" w:space="0" w:color="auto"/>
            <w:right w:val="none" w:sz="0" w:space="0" w:color="auto"/>
          </w:divBdr>
        </w:div>
        <w:div w:id="2035420088">
          <w:marLeft w:val="1166"/>
          <w:marRight w:val="0"/>
          <w:marTop w:val="62"/>
          <w:marBottom w:val="0"/>
          <w:divBdr>
            <w:top w:val="none" w:sz="0" w:space="0" w:color="auto"/>
            <w:left w:val="none" w:sz="0" w:space="0" w:color="auto"/>
            <w:bottom w:val="none" w:sz="0" w:space="0" w:color="auto"/>
            <w:right w:val="none" w:sz="0" w:space="0" w:color="auto"/>
          </w:divBdr>
        </w:div>
        <w:div w:id="543834378">
          <w:marLeft w:val="547"/>
          <w:marRight w:val="0"/>
          <w:marTop w:val="72"/>
          <w:marBottom w:val="0"/>
          <w:divBdr>
            <w:top w:val="none" w:sz="0" w:space="0" w:color="auto"/>
            <w:left w:val="none" w:sz="0" w:space="0" w:color="auto"/>
            <w:bottom w:val="none" w:sz="0" w:space="0" w:color="auto"/>
            <w:right w:val="none" w:sz="0" w:space="0" w:color="auto"/>
          </w:divBdr>
        </w:div>
        <w:div w:id="1297954527">
          <w:marLeft w:val="547"/>
          <w:marRight w:val="0"/>
          <w:marTop w:val="72"/>
          <w:marBottom w:val="0"/>
          <w:divBdr>
            <w:top w:val="none" w:sz="0" w:space="0" w:color="auto"/>
            <w:left w:val="none" w:sz="0" w:space="0" w:color="auto"/>
            <w:bottom w:val="none" w:sz="0" w:space="0" w:color="auto"/>
            <w:right w:val="none" w:sz="0" w:space="0" w:color="auto"/>
          </w:divBdr>
        </w:div>
        <w:div w:id="2096436112">
          <w:marLeft w:val="547"/>
          <w:marRight w:val="0"/>
          <w:marTop w:val="72"/>
          <w:marBottom w:val="0"/>
          <w:divBdr>
            <w:top w:val="none" w:sz="0" w:space="0" w:color="auto"/>
            <w:left w:val="none" w:sz="0" w:space="0" w:color="auto"/>
            <w:bottom w:val="none" w:sz="0" w:space="0" w:color="auto"/>
            <w:right w:val="none" w:sz="0" w:space="0" w:color="auto"/>
          </w:divBdr>
        </w:div>
        <w:div w:id="1289895994">
          <w:marLeft w:val="547"/>
          <w:marRight w:val="0"/>
          <w:marTop w:val="72"/>
          <w:marBottom w:val="0"/>
          <w:divBdr>
            <w:top w:val="none" w:sz="0" w:space="0" w:color="auto"/>
            <w:left w:val="none" w:sz="0" w:space="0" w:color="auto"/>
            <w:bottom w:val="none" w:sz="0" w:space="0" w:color="auto"/>
            <w:right w:val="none" w:sz="0" w:space="0" w:color="auto"/>
          </w:divBdr>
        </w:div>
        <w:div w:id="1766614963">
          <w:marLeft w:val="547"/>
          <w:marRight w:val="0"/>
          <w:marTop w:val="72"/>
          <w:marBottom w:val="0"/>
          <w:divBdr>
            <w:top w:val="none" w:sz="0" w:space="0" w:color="auto"/>
            <w:left w:val="none" w:sz="0" w:space="0" w:color="auto"/>
            <w:bottom w:val="none" w:sz="0" w:space="0" w:color="auto"/>
            <w:right w:val="none" w:sz="0" w:space="0" w:color="auto"/>
          </w:divBdr>
        </w:div>
        <w:div w:id="1074856755">
          <w:marLeft w:val="1166"/>
          <w:marRight w:val="0"/>
          <w:marTop w:val="62"/>
          <w:marBottom w:val="0"/>
          <w:divBdr>
            <w:top w:val="none" w:sz="0" w:space="0" w:color="auto"/>
            <w:left w:val="none" w:sz="0" w:space="0" w:color="auto"/>
            <w:bottom w:val="none" w:sz="0" w:space="0" w:color="auto"/>
            <w:right w:val="none" w:sz="0" w:space="0" w:color="auto"/>
          </w:divBdr>
        </w:div>
        <w:div w:id="1856923634">
          <w:marLeft w:val="1166"/>
          <w:marRight w:val="0"/>
          <w:marTop w:val="62"/>
          <w:marBottom w:val="0"/>
          <w:divBdr>
            <w:top w:val="none" w:sz="0" w:space="0" w:color="auto"/>
            <w:left w:val="none" w:sz="0" w:space="0" w:color="auto"/>
            <w:bottom w:val="none" w:sz="0" w:space="0" w:color="auto"/>
            <w:right w:val="none" w:sz="0" w:space="0" w:color="auto"/>
          </w:divBdr>
        </w:div>
        <w:div w:id="5598053">
          <w:marLeft w:val="1166"/>
          <w:marRight w:val="0"/>
          <w:marTop w:val="62"/>
          <w:marBottom w:val="0"/>
          <w:divBdr>
            <w:top w:val="none" w:sz="0" w:space="0" w:color="auto"/>
            <w:left w:val="none" w:sz="0" w:space="0" w:color="auto"/>
            <w:bottom w:val="none" w:sz="0" w:space="0" w:color="auto"/>
            <w:right w:val="none" w:sz="0" w:space="0" w:color="auto"/>
          </w:divBdr>
        </w:div>
        <w:div w:id="263343519">
          <w:marLeft w:val="1166"/>
          <w:marRight w:val="0"/>
          <w:marTop w:val="6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08AB3-3E7B-4BE6-9D54-8DFA436FA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1265</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23</cp:revision>
  <cp:lastPrinted>2007-08-28T14:45:00Z</cp:lastPrinted>
  <dcterms:created xsi:type="dcterms:W3CDTF">2018-09-26T06:25:00Z</dcterms:created>
  <dcterms:modified xsi:type="dcterms:W3CDTF">2018-09-26T07:28:00Z</dcterms:modified>
</cp:coreProperties>
</file>