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3A3690">
        <w:rPr>
          <w:rFonts w:cs="Arial"/>
          <w:lang w:eastAsia="ja-JP"/>
        </w:rPr>
        <w:t>103</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1240A3">
        <w:rPr>
          <w:rFonts w:cs="Arial"/>
          <w:lang w:eastAsia="ja-JP"/>
        </w:rPr>
        <w:t>11983</w:t>
      </w:r>
    </w:p>
    <w:p w:rsidR="00DB7D65" w:rsidRPr="00863065" w:rsidRDefault="003A3690" w:rsidP="00156F86">
      <w:pPr>
        <w:pStyle w:val="af6"/>
        <w:tabs>
          <w:tab w:val="left" w:pos="709"/>
          <w:tab w:val="right" w:pos="9639"/>
        </w:tabs>
        <w:spacing w:after="0"/>
        <w:jc w:val="left"/>
        <w:rPr>
          <w:rFonts w:cs="Arial"/>
          <w:lang w:val="en-US" w:eastAsia="ja-JP"/>
        </w:rPr>
      </w:pPr>
      <w:r>
        <w:rPr>
          <w:rFonts w:cs="Arial"/>
          <w:lang w:val="en-US" w:eastAsia="ja-JP"/>
        </w:rPr>
        <w:t>20</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24</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August</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3A3690" w:rsidP="00DB7D65">
      <w:pPr>
        <w:pStyle w:val="af6"/>
        <w:pBdr>
          <w:bottom w:val="single" w:sz="4" w:space="1" w:color="auto"/>
        </w:pBdr>
        <w:tabs>
          <w:tab w:val="left" w:pos="709"/>
        </w:tabs>
        <w:spacing w:after="0"/>
        <w:jc w:val="left"/>
        <w:rPr>
          <w:rFonts w:cs="Arial"/>
          <w:lang w:val="en-US" w:eastAsia="ja-JP"/>
        </w:rPr>
      </w:pPr>
      <w:r>
        <w:rPr>
          <w:rFonts w:cs="Arial"/>
          <w:lang w:val="en-US" w:eastAsia="ja-JP"/>
        </w:rPr>
        <w:t>Gothenburg</w:t>
      </w:r>
      <w:r w:rsidR="00947941" w:rsidRPr="00863065">
        <w:rPr>
          <w:rFonts w:cs="Arial"/>
          <w:lang w:val="en-US" w:eastAsia="ja-JP"/>
        </w:rPr>
        <w:t xml:space="preserve">, </w:t>
      </w:r>
      <w:r>
        <w:rPr>
          <w:rFonts w:cs="Arial"/>
          <w:lang w:val="en-US" w:eastAsia="ja-JP"/>
        </w:rPr>
        <w:t>Sweden</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C2D2F">
        <w:rPr>
          <w:rFonts w:ascii="Arial" w:hAnsi="Arial" w:cs="Arial"/>
          <w:b/>
          <w:sz w:val="24"/>
        </w:rPr>
        <w:t>Band combination signalling for xDL + 1UL NR CA</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18532F">
        <w:rPr>
          <w:rFonts w:ascii="Arial" w:hAnsi="Arial" w:cs="Arial"/>
          <w:b/>
          <w:sz w:val="24"/>
          <w:lang w:eastAsia="ja-JP"/>
        </w:rPr>
        <w:t>10.4.4.2</w:t>
      </w:r>
      <w:r w:rsidR="0018532F">
        <w:rPr>
          <w:rFonts w:ascii="Arial" w:hAnsi="Arial" w:cs="Arial"/>
          <w:b/>
          <w:sz w:val="24"/>
          <w:lang w:eastAsia="ja-JP"/>
        </w:rPr>
        <w:tab/>
        <w:t>-</w:t>
      </w:r>
      <w:r w:rsidR="0018532F">
        <w:rPr>
          <w:rFonts w:ascii="Arial" w:hAnsi="Arial" w:cs="Arial"/>
          <w:b/>
          <w:sz w:val="24"/>
          <w:lang w:eastAsia="ja-JP"/>
        </w:rPr>
        <w:tab/>
      </w:r>
      <w:r w:rsidR="0018532F" w:rsidRPr="0018532F">
        <w:rPr>
          <w:rFonts w:ascii="Arial" w:hAnsi="Arial" w:cs="Arial"/>
          <w:b/>
          <w:sz w:val="24"/>
          <w:lang w:eastAsia="ja-JP"/>
        </w:rPr>
        <w:t>Corrections to UE capabilities for EN-DC</w:t>
      </w:r>
    </w:p>
    <w:p w:rsidR="009F1C34" w:rsidRDefault="009479FA" w:rsidP="00BD7EED">
      <w:pPr>
        <w:pStyle w:val="2"/>
        <w:numPr>
          <w:ilvl w:val="0"/>
          <w:numId w:val="1"/>
        </w:numPr>
        <w:rPr>
          <w:rFonts w:cs="Arial"/>
          <w:lang w:eastAsia="ja-JP"/>
        </w:rPr>
      </w:pPr>
      <w:r w:rsidRPr="00863065">
        <w:rPr>
          <w:rFonts w:cs="Arial"/>
          <w:lang w:eastAsia="ja-JP"/>
        </w:rPr>
        <w:t>Introduction</w:t>
      </w:r>
    </w:p>
    <w:p w:rsidR="00E11CDE" w:rsidRDefault="00CE3F1C" w:rsidP="00E11CDE">
      <w:pPr>
        <w:rPr>
          <w:lang w:eastAsia="ja-JP"/>
        </w:rPr>
      </w:pPr>
      <w:r>
        <w:rPr>
          <w:rFonts w:hint="eastAsia"/>
          <w:lang w:eastAsia="ja-JP"/>
        </w:rPr>
        <w:t xml:space="preserve">At RAN2 #102, there was a proposal to inherit the band combination request mechanisms supported for LTE [1]. </w:t>
      </w:r>
      <w:r w:rsidR="00A429AF">
        <w:rPr>
          <w:lang w:eastAsia="ja-JP"/>
        </w:rPr>
        <w:t xml:space="preserve">As a consequence, NR RRC v15.2.1 spec supports the mechanism to filter band combinations </w:t>
      </w:r>
      <w:r w:rsidR="004454B7">
        <w:rPr>
          <w:lang w:eastAsia="ja-JP"/>
        </w:rPr>
        <w:t>by</w:t>
      </w:r>
      <w:r w:rsidR="00A429AF">
        <w:rPr>
          <w:lang w:eastAsia="ja-JP"/>
        </w:rPr>
        <w:t xml:space="preserve"> band, number of CCs and aggregated bandwidth. </w:t>
      </w:r>
      <w:r w:rsidR="004454B7">
        <w:rPr>
          <w:lang w:eastAsia="ja-JP"/>
        </w:rPr>
        <w:t xml:space="preserve">On the other hand, the filtering solution specific to intra-band non-contiguous CA (i.e. </w:t>
      </w:r>
      <w:r w:rsidR="004454B7" w:rsidRPr="004454B7">
        <w:rPr>
          <w:i/>
          <w:lang w:eastAsia="ja-JP"/>
        </w:rPr>
        <w:t>reducedIntNonContComb</w:t>
      </w:r>
      <w:r w:rsidR="004454B7">
        <w:rPr>
          <w:lang w:eastAsia="ja-JP"/>
        </w:rPr>
        <w:t xml:space="preserve"> for LTE) was not introduced sin</w:t>
      </w:r>
      <w:r w:rsidR="0072416E">
        <w:rPr>
          <w:lang w:eastAsia="ja-JP"/>
        </w:rPr>
        <w:t xml:space="preserve">ce companies thought that it was supported to address the LTE legacy issue. </w:t>
      </w:r>
      <w:r w:rsidR="00810C3F">
        <w:rPr>
          <w:lang w:eastAsia="ja-JP"/>
        </w:rPr>
        <w:t>Nonetheless, none of the current NR specs has clarified how the intra-band non-contiguous band combinations are signalled in the band combination signalling. Hence, this paper attempts to clarify the default UE behaviour for the intra-band non-contiguous case. Furthermore, this paper also attempts to discuss the general approach as to how xDL + 1UL NR CA band combination is reported.</w:t>
      </w:r>
    </w:p>
    <w:p w:rsidR="005852CD" w:rsidRDefault="00C30470" w:rsidP="00C30470">
      <w:pPr>
        <w:pStyle w:val="2"/>
        <w:numPr>
          <w:ilvl w:val="0"/>
          <w:numId w:val="2"/>
        </w:numPr>
        <w:rPr>
          <w:lang w:eastAsia="ja-JP"/>
        </w:rPr>
      </w:pPr>
      <w:r>
        <w:rPr>
          <w:rFonts w:hint="eastAsia"/>
          <w:lang w:eastAsia="ja-JP"/>
        </w:rPr>
        <w:t>Discussion</w:t>
      </w:r>
    </w:p>
    <w:p w:rsidR="00743D97" w:rsidRDefault="009107D1" w:rsidP="009107D1">
      <w:pPr>
        <w:pStyle w:val="2"/>
        <w:numPr>
          <w:ilvl w:val="1"/>
          <w:numId w:val="2"/>
        </w:numPr>
        <w:rPr>
          <w:rFonts w:cs="Arial"/>
          <w:lang w:eastAsia="ja-JP"/>
        </w:rPr>
      </w:pPr>
      <w:r>
        <w:rPr>
          <w:rFonts w:cs="Arial" w:hint="eastAsia"/>
          <w:lang w:eastAsia="ja-JP"/>
        </w:rPr>
        <w:t>xDL + 1UL CA for intra-band non-contiguous case</w:t>
      </w:r>
    </w:p>
    <w:p w:rsidR="00F148E6" w:rsidRDefault="0097539F" w:rsidP="00F148E6">
      <w:pPr>
        <w:rPr>
          <w:lang w:eastAsia="ja-JP"/>
        </w:rPr>
      </w:pPr>
      <w:r>
        <w:rPr>
          <w:rFonts w:hint="eastAsia"/>
          <w:lang w:eastAsia="ja-JP"/>
        </w:rPr>
        <w:t xml:space="preserve">For LTE, </w:t>
      </w:r>
      <w:r w:rsidRPr="00C20D11">
        <w:rPr>
          <w:rFonts w:hint="eastAsia"/>
          <w:i/>
          <w:lang w:eastAsia="ja-JP"/>
        </w:rPr>
        <w:t>reducedIntNonContComb</w:t>
      </w:r>
      <w:r>
        <w:rPr>
          <w:rFonts w:hint="eastAsia"/>
          <w:lang w:eastAsia="ja-JP"/>
        </w:rPr>
        <w:t xml:space="preserve"> is supported as excerpted from TS 36.306 below.</w:t>
      </w:r>
    </w:p>
    <w:p w:rsidR="0097539F" w:rsidRDefault="0097539F" w:rsidP="00F148E6">
      <w:pPr>
        <w:rPr>
          <w:lang w:eastAsia="ja-JP"/>
        </w:rPr>
      </w:pPr>
      <w:r>
        <w:rPr>
          <w:rFonts w:hint="eastAsia"/>
          <w:lang w:eastAsia="ja-JP"/>
        </w:rPr>
        <w:t>=====================================================================================</w:t>
      </w:r>
    </w:p>
    <w:p w:rsidR="0097539F" w:rsidRPr="0097539F" w:rsidRDefault="0097539F" w:rsidP="0097539F">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ja-JP"/>
        </w:rPr>
      </w:pPr>
      <w:bookmarkStart w:id="1" w:name="_Toc519508097"/>
      <w:r w:rsidRPr="0097539F">
        <w:rPr>
          <w:rFonts w:ascii="Arial" w:eastAsiaTheme="minorEastAsia" w:hAnsi="Arial"/>
          <w:sz w:val="24"/>
          <w:lang w:eastAsia="ja-JP"/>
        </w:rPr>
        <w:t>4.3.5.21</w:t>
      </w:r>
      <w:r w:rsidRPr="0097539F">
        <w:rPr>
          <w:rFonts w:ascii="Arial" w:eastAsiaTheme="minorEastAsia" w:hAnsi="Arial"/>
          <w:sz w:val="24"/>
          <w:lang w:eastAsia="ja-JP"/>
        </w:rPr>
        <w:tab/>
      </w:r>
      <w:r w:rsidRPr="0097539F">
        <w:rPr>
          <w:rFonts w:ascii="Arial" w:eastAsiaTheme="minorEastAsia" w:hAnsi="Arial"/>
          <w:i/>
          <w:sz w:val="24"/>
          <w:lang w:eastAsia="ja-JP"/>
        </w:rPr>
        <w:t>reducedIntNonContComb-r13</w:t>
      </w:r>
      <w:bookmarkEnd w:id="1"/>
    </w:p>
    <w:p w:rsidR="0097539F" w:rsidRPr="0097539F" w:rsidRDefault="0097539F" w:rsidP="0097539F">
      <w:pPr>
        <w:overflowPunct w:val="0"/>
        <w:autoSpaceDE w:val="0"/>
        <w:autoSpaceDN w:val="0"/>
        <w:adjustRightInd w:val="0"/>
        <w:textAlignment w:val="baseline"/>
        <w:rPr>
          <w:rFonts w:eastAsiaTheme="minorEastAsia"/>
          <w:lang w:eastAsia="ja-JP"/>
        </w:rPr>
      </w:pPr>
      <w:r w:rsidRPr="0097539F">
        <w:rPr>
          <w:rFonts w:eastAsiaTheme="minorEastAsia"/>
          <w:lang w:eastAsia="ja-JP"/>
        </w:rPr>
        <w:t xml:space="preserve">This field defines whether the UE supports receiving </w:t>
      </w:r>
      <w:r w:rsidRPr="0097539F">
        <w:rPr>
          <w:rFonts w:eastAsiaTheme="minorEastAsia"/>
          <w:i/>
          <w:lang w:eastAsia="ja-JP"/>
        </w:rPr>
        <w:t>requestReducedIntNonContComb</w:t>
      </w:r>
      <w:r w:rsidRPr="0097539F">
        <w:rPr>
          <w:rFonts w:eastAsiaTheme="minorEastAsia"/>
          <w:lang w:eastAsia="ja-JP"/>
        </w:rPr>
        <w:t xml:space="preserve">. If the UE supports </w:t>
      </w:r>
      <w:r w:rsidRPr="0097539F">
        <w:rPr>
          <w:rFonts w:eastAsiaTheme="minorEastAsia"/>
          <w:i/>
          <w:lang w:eastAsia="ja-JP"/>
        </w:rPr>
        <w:t>reducedIntNonContComb-r13,</w:t>
      </w:r>
      <w:r w:rsidRPr="0097539F">
        <w:rPr>
          <w:rFonts w:eastAsiaTheme="minorEastAsia"/>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7539F" w:rsidRPr="0097539F" w:rsidRDefault="0097539F" w:rsidP="0097539F">
      <w:pPr>
        <w:overflowPunct w:val="0"/>
        <w:autoSpaceDE w:val="0"/>
        <w:autoSpaceDN w:val="0"/>
        <w:adjustRightInd w:val="0"/>
        <w:textAlignment w:val="baseline"/>
        <w:rPr>
          <w:rFonts w:eastAsiaTheme="minorEastAsia"/>
          <w:lang w:eastAsia="ja-JP"/>
        </w:rPr>
      </w:pPr>
      <w:r w:rsidRPr="0097539F">
        <w:rPr>
          <w:rFonts w:eastAsiaTheme="minorEastAsia"/>
          <w:lang w:eastAsia="ja-JP"/>
        </w:rPr>
        <w:t xml:space="preserve">For example, if the UE supports </w:t>
      </w:r>
      <w:r w:rsidRPr="0097539F">
        <w:rPr>
          <w:rFonts w:eastAsiaTheme="minorEastAsia"/>
          <w:i/>
          <w:lang w:eastAsia="ja-JP"/>
        </w:rPr>
        <w:t>reducedIntNonContComb-r13,</w:t>
      </w:r>
      <w:r w:rsidRPr="0097539F">
        <w:rPr>
          <w:rFonts w:eastAsiaTheme="minorEastAsia"/>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rsidR="0097539F" w:rsidRPr="0097539F" w:rsidRDefault="0097539F" w:rsidP="0097539F">
      <w:pPr>
        <w:overflowPunct w:val="0"/>
        <w:autoSpaceDE w:val="0"/>
        <w:autoSpaceDN w:val="0"/>
        <w:adjustRightInd w:val="0"/>
        <w:textAlignment w:val="baseline"/>
        <w:rPr>
          <w:rFonts w:eastAsiaTheme="minorEastAsia"/>
          <w:lang w:eastAsia="ja-JP"/>
        </w:rPr>
      </w:pPr>
      <w:r w:rsidRPr="0097539F">
        <w:rPr>
          <w:rFonts w:eastAsiaTheme="minorEastAsia"/>
          <w:lang w:eastAsia="ja-JP"/>
        </w:rPr>
        <w:t xml:space="preserve">For these band combinations not included in the capability, RF parameters specified within </w:t>
      </w:r>
      <w:r w:rsidRPr="0097539F">
        <w:rPr>
          <w:rFonts w:eastAsiaTheme="minorEastAsia"/>
          <w:i/>
          <w:lang w:eastAsia="ja-JP"/>
        </w:rPr>
        <w:t>BandCombinationParameters</w:t>
      </w:r>
      <w:r w:rsidRPr="0097539F">
        <w:rPr>
          <w:rFonts w:eastAsiaTheme="minorEastAsia"/>
          <w:lang w:eastAsia="ja-JP"/>
        </w:rPr>
        <w:t xml:space="preserve"> (e.g., </w:t>
      </w:r>
      <w:r w:rsidRPr="0097539F">
        <w:rPr>
          <w:rFonts w:eastAsiaTheme="minorEastAsia"/>
          <w:i/>
          <w:lang w:eastAsia="ja-JP"/>
        </w:rPr>
        <w:t>supportedMIMO-CapabilityUL</w:t>
      </w:r>
      <w:r w:rsidRPr="0097539F">
        <w:rPr>
          <w:rFonts w:eastAsiaTheme="minorEastAsia"/>
          <w:lang w:eastAsia="ja-JP"/>
        </w:rPr>
        <w:t xml:space="preserve">, </w:t>
      </w:r>
      <w:r w:rsidRPr="0097539F">
        <w:rPr>
          <w:rFonts w:eastAsiaTheme="minorEastAsia"/>
          <w:i/>
          <w:lang w:eastAsia="ja-JP"/>
        </w:rPr>
        <w:t>multipleTimingAdvance</w:t>
      </w:r>
      <w:r w:rsidRPr="0097539F">
        <w:rPr>
          <w:rFonts w:eastAsiaTheme="minorEastAsia"/>
          <w:lang w:eastAsia="ja-JP"/>
        </w:rPr>
        <w:t xml:space="preserve"> if supported) and measurement parameters specified within </w:t>
      </w:r>
      <w:r w:rsidRPr="0097539F">
        <w:rPr>
          <w:rFonts w:eastAsiaTheme="minorEastAsia"/>
          <w:i/>
          <w:lang w:eastAsia="ja-JP"/>
        </w:rPr>
        <w:t>BandCombinationListEUTRA</w:t>
      </w:r>
      <w:r w:rsidRPr="0097539F">
        <w:rPr>
          <w:rFonts w:eastAsiaTheme="minorEastAsia"/>
          <w:lang w:eastAsia="ja-JP"/>
        </w:rPr>
        <w:t xml:space="preserve"> are the same as the ones for the band combination included in the UE capability.</w:t>
      </w:r>
    </w:p>
    <w:p w:rsidR="0097539F" w:rsidRDefault="0097539F" w:rsidP="00F148E6">
      <w:pPr>
        <w:rPr>
          <w:lang w:eastAsia="ja-JP"/>
        </w:rPr>
      </w:pPr>
      <w:r>
        <w:rPr>
          <w:rFonts w:hint="eastAsia"/>
          <w:lang w:eastAsia="ja-JP"/>
        </w:rPr>
        <w:t>=====================================================================================</w:t>
      </w:r>
    </w:p>
    <w:p w:rsidR="0097539F" w:rsidRDefault="000901CD" w:rsidP="00F148E6">
      <w:pPr>
        <w:rPr>
          <w:lang w:eastAsia="ja-JP"/>
        </w:rPr>
      </w:pPr>
      <w:r>
        <w:rPr>
          <w:rFonts w:hint="eastAsia"/>
          <w:lang w:eastAsia="ja-JP"/>
        </w:rPr>
        <w:t>The UE reports the supported intra-band non-conti</w:t>
      </w:r>
      <w:r>
        <w:rPr>
          <w:lang w:eastAsia="ja-JP"/>
        </w:rPr>
        <w:t xml:space="preserve">guous band combinations according to the above </w:t>
      </w:r>
      <w:r w:rsidR="00772E48">
        <w:rPr>
          <w:lang w:eastAsia="ja-JP"/>
        </w:rPr>
        <w:t>rule, if requested by the eNB. The reasoning of introducing the eNB re</w:t>
      </w:r>
      <w:r w:rsidR="003F582B">
        <w:rPr>
          <w:lang w:eastAsia="ja-JP"/>
        </w:rPr>
        <w:t xml:space="preserve">quested scheme was due to the fact that the legacy UE had reported all the possible band combinations for the intra-band non-contiguous case. </w:t>
      </w:r>
    </w:p>
    <w:p w:rsidR="000901CD" w:rsidRDefault="00DF6D34" w:rsidP="00F148E6">
      <w:pPr>
        <w:rPr>
          <w:lang w:eastAsia="ja-JP"/>
        </w:rPr>
      </w:pPr>
      <w:r>
        <w:rPr>
          <w:rFonts w:hint="eastAsia"/>
          <w:lang w:eastAsia="ja-JP"/>
        </w:rPr>
        <w:t>In contrast</w:t>
      </w:r>
      <w:r>
        <w:rPr>
          <w:lang w:eastAsia="ja-JP"/>
        </w:rPr>
        <w:t>, for NR, such the reduced band combination reporting mechanism can be introduced as default behaviour without gNB request. Therefore, the following is proposed:</w:t>
      </w:r>
    </w:p>
    <w:p w:rsidR="00DF6D34" w:rsidRDefault="00C20D11" w:rsidP="005114F9">
      <w:pPr>
        <w:pStyle w:val="B1"/>
        <w:ind w:left="1704" w:hanging="1420"/>
        <w:rPr>
          <w:b/>
        </w:rPr>
      </w:pPr>
      <w:r w:rsidRPr="005114F9">
        <w:rPr>
          <w:rFonts w:hint="eastAsia"/>
          <w:b/>
        </w:rPr>
        <w:t>P</w:t>
      </w:r>
      <w:r w:rsidRPr="005114F9">
        <w:rPr>
          <w:b/>
        </w:rPr>
        <w:t>roposal 1:</w:t>
      </w:r>
      <w:r w:rsidRPr="005114F9">
        <w:rPr>
          <w:b/>
        </w:rPr>
        <w:tab/>
      </w:r>
      <w:r w:rsidR="005114F9">
        <w:rPr>
          <w:b/>
        </w:rPr>
        <w:t>T</w:t>
      </w:r>
      <w:r w:rsidRPr="005114F9">
        <w:rPr>
          <w:b/>
        </w:rPr>
        <w:t xml:space="preserve">he UE reports intra-band non-contiguous </w:t>
      </w:r>
      <w:r w:rsidR="005114F9" w:rsidRPr="005114F9">
        <w:rPr>
          <w:b/>
        </w:rPr>
        <w:t xml:space="preserve">CA </w:t>
      </w:r>
      <w:r w:rsidRPr="005114F9">
        <w:rPr>
          <w:b/>
        </w:rPr>
        <w:t xml:space="preserve">band combinations </w:t>
      </w:r>
      <w:r w:rsidR="005114F9" w:rsidRPr="005114F9">
        <w:rPr>
          <w:b/>
        </w:rPr>
        <w:t xml:space="preserve">for NR, </w:t>
      </w:r>
      <w:r w:rsidRPr="005114F9">
        <w:rPr>
          <w:b/>
        </w:rPr>
        <w:t xml:space="preserve">like </w:t>
      </w:r>
      <w:r w:rsidRPr="005114F9">
        <w:rPr>
          <w:rFonts w:hint="eastAsia"/>
          <w:b/>
        </w:rPr>
        <w:t>reducedIntNonContComb</w:t>
      </w:r>
      <w:r w:rsidRPr="005114F9">
        <w:rPr>
          <w:b/>
        </w:rPr>
        <w:t xml:space="preserve"> supported for LTE</w:t>
      </w:r>
      <w:r w:rsidR="005114F9" w:rsidRPr="005114F9">
        <w:rPr>
          <w:b/>
        </w:rPr>
        <w:t xml:space="preserve"> CA</w:t>
      </w:r>
      <w:r w:rsidRPr="005114F9">
        <w:rPr>
          <w:b/>
        </w:rPr>
        <w:t>.</w:t>
      </w:r>
      <w:r w:rsidR="005114F9">
        <w:rPr>
          <w:b/>
        </w:rPr>
        <w:t xml:space="preserve"> This reporting scheme is defined as default UE behaviour (i.e. explicit gNB request is not needed).</w:t>
      </w:r>
    </w:p>
    <w:p w:rsidR="00F148E6" w:rsidRDefault="009107D1" w:rsidP="009107D1">
      <w:pPr>
        <w:pStyle w:val="2"/>
        <w:numPr>
          <w:ilvl w:val="1"/>
          <w:numId w:val="2"/>
        </w:numPr>
        <w:rPr>
          <w:rFonts w:cs="Arial"/>
          <w:lang w:eastAsia="ja-JP"/>
        </w:rPr>
      </w:pPr>
      <w:r>
        <w:rPr>
          <w:rFonts w:cs="Arial" w:hint="eastAsia"/>
          <w:lang w:eastAsia="ja-JP"/>
        </w:rPr>
        <w:lastRenderedPageBreak/>
        <w:t>xDL + 1UL CA for inter-band case</w:t>
      </w:r>
    </w:p>
    <w:p w:rsidR="00F148E6" w:rsidRDefault="00C04E82" w:rsidP="00F148E6">
      <w:pPr>
        <w:rPr>
          <w:lang w:eastAsia="ja-JP"/>
        </w:rPr>
      </w:pPr>
      <w:r>
        <w:rPr>
          <w:rFonts w:hint="eastAsia"/>
          <w:lang w:eastAsia="ja-JP"/>
        </w:rPr>
        <w:t>One of the root causes on signalling explosion in LTE CA was tha</w:t>
      </w:r>
      <w:r>
        <w:rPr>
          <w:lang w:eastAsia="ja-JP"/>
        </w:rPr>
        <w:t xml:space="preserve">t the UE has to report all the supported xDL + 1UL inter-band combinations. Thanks to </w:t>
      </w:r>
      <w:r w:rsidRPr="00C04E82">
        <w:rPr>
          <w:i/>
          <w:lang w:eastAsia="ja-JP"/>
        </w:rPr>
        <w:t>skipFallbackCombinations</w:t>
      </w:r>
      <w:r>
        <w:rPr>
          <w:lang w:eastAsia="ja-JP"/>
        </w:rPr>
        <w:t xml:space="preserve"> introduced in Rel-13, </w:t>
      </w:r>
      <w:r w:rsidR="008A2386">
        <w:rPr>
          <w:lang w:eastAsia="ja-JP"/>
        </w:rPr>
        <w:t>the UE can skip reporting the fallback band combinations (e.g. yDL + 1UL inter-band combinations where y &lt; x). Nevertheless, the number of xDL + 1UL inter-band combinations reported by the UE is not marginal. For instance, if a UE supports 5 inter-band DL + 1UL CA, the UE has to report 5 band combinations amongst which the presence of UL CA BW class is different.</w:t>
      </w:r>
    </w:p>
    <w:p w:rsidR="008A2386" w:rsidRDefault="008A2386" w:rsidP="00F148E6">
      <w:pPr>
        <w:rPr>
          <w:lang w:eastAsia="ja-JP"/>
        </w:rPr>
      </w:pPr>
      <w:r>
        <w:rPr>
          <w:lang w:eastAsia="ja-JP"/>
        </w:rPr>
        <w:t>In light of the fact that up to 2 inter-band Tx is a likely scenario so far, the NR part of EN-DC band combinations</w:t>
      </w:r>
      <w:r w:rsidR="00FD6BFF">
        <w:rPr>
          <w:lang w:eastAsia="ja-JP"/>
        </w:rPr>
        <w:t xml:space="preserve"> woul</w:t>
      </w:r>
      <w:r w:rsidR="00345B6B">
        <w:rPr>
          <w:lang w:eastAsia="ja-JP"/>
        </w:rPr>
        <w:t>d</w:t>
      </w:r>
      <w:r w:rsidR="00FD6BFF">
        <w:rPr>
          <w:lang w:eastAsia="ja-JP"/>
        </w:rPr>
        <w:t xml:space="preserve"> most likely be xDL + 1UL band combinations.</w:t>
      </w:r>
      <w:r w:rsidR="00227655">
        <w:rPr>
          <w:lang w:eastAsia="ja-JP"/>
        </w:rPr>
        <w:t xml:space="preserve"> It is worthwhile discussing whether </w:t>
      </w:r>
      <w:r w:rsidR="00345B6B">
        <w:rPr>
          <w:lang w:eastAsia="ja-JP"/>
        </w:rPr>
        <w:t xml:space="preserve">RAN2 should live with the reporting rule of xDL + 1UL inter-band combinations as in LTE or aim to reduce the signalling as for the intra-band non-contiguous case. For instance, if the same </w:t>
      </w:r>
      <w:r w:rsidR="00F32562">
        <w:rPr>
          <w:i/>
          <w:lang w:eastAsia="ja-JP"/>
        </w:rPr>
        <w:t>F</w:t>
      </w:r>
      <w:r w:rsidR="00345B6B" w:rsidRPr="00345B6B">
        <w:rPr>
          <w:i/>
          <w:lang w:eastAsia="ja-JP"/>
        </w:rPr>
        <w:t>eatureSetUplink</w:t>
      </w:r>
      <w:r w:rsidR="00345B6B">
        <w:rPr>
          <w:lang w:eastAsia="ja-JP"/>
        </w:rPr>
        <w:t xml:space="preserve"> is applicable to </w:t>
      </w:r>
      <w:r w:rsidR="000354F7">
        <w:rPr>
          <w:lang w:eastAsia="ja-JP"/>
        </w:rPr>
        <w:t xml:space="preserve">all frequency bands, the UE reports one xDL + 1UL inter-band combination (and supported </w:t>
      </w:r>
      <w:r w:rsidR="000354F7" w:rsidRPr="000354F7">
        <w:rPr>
          <w:i/>
          <w:lang w:eastAsia="ja-JP"/>
        </w:rPr>
        <w:t>FeatureSetCombinationId</w:t>
      </w:r>
      <w:r w:rsidR="000354F7">
        <w:rPr>
          <w:lang w:eastAsia="ja-JP"/>
        </w:rPr>
        <w:t xml:space="preserve">) and skip the others. </w:t>
      </w:r>
      <w:r w:rsidR="00F32562">
        <w:rPr>
          <w:lang w:eastAsia="ja-JP"/>
        </w:rPr>
        <w:t xml:space="preserve">If the different </w:t>
      </w:r>
      <w:r w:rsidR="00F32562" w:rsidRPr="00F32562">
        <w:rPr>
          <w:i/>
          <w:lang w:eastAsia="ja-JP"/>
        </w:rPr>
        <w:t>FeatureSetUplink</w:t>
      </w:r>
      <w:r w:rsidR="00FB762D">
        <w:rPr>
          <w:lang w:eastAsia="ja-JP"/>
        </w:rPr>
        <w:t xml:space="preserve"> is supported for some band combinations</w:t>
      </w:r>
      <w:r w:rsidR="00F32562">
        <w:rPr>
          <w:lang w:eastAsia="ja-JP"/>
        </w:rPr>
        <w:t xml:space="preserve">, they are reported explicitly together with the supported </w:t>
      </w:r>
      <w:r w:rsidR="00F32562" w:rsidRPr="00F32562">
        <w:rPr>
          <w:i/>
          <w:lang w:eastAsia="ja-JP"/>
        </w:rPr>
        <w:t>FeatureSetCombinationId</w:t>
      </w:r>
      <w:r w:rsidR="00F32562">
        <w:rPr>
          <w:lang w:eastAsia="ja-JP"/>
        </w:rPr>
        <w:t>. The following is proposed:</w:t>
      </w:r>
    </w:p>
    <w:p w:rsidR="00F32562" w:rsidRPr="00FB762D" w:rsidRDefault="00FB762D" w:rsidP="00FB762D">
      <w:pPr>
        <w:pStyle w:val="B1"/>
        <w:ind w:left="1704" w:hanging="1420"/>
        <w:rPr>
          <w:b/>
        </w:rPr>
      </w:pPr>
      <w:r w:rsidRPr="00FB762D">
        <w:rPr>
          <w:rFonts w:hint="eastAsia"/>
          <w:b/>
        </w:rPr>
        <w:t>Proposal 2:</w:t>
      </w:r>
      <w:r w:rsidRPr="00FB762D">
        <w:rPr>
          <w:rFonts w:hint="eastAsia"/>
          <w:b/>
        </w:rPr>
        <w:tab/>
      </w:r>
      <w:r w:rsidRPr="00FB762D">
        <w:rPr>
          <w:b/>
        </w:rPr>
        <w:t xml:space="preserve">For xDL + 1UL inter-band combinations, if the same </w:t>
      </w:r>
      <w:r w:rsidRPr="00FB762D">
        <w:rPr>
          <w:b/>
          <w:i/>
        </w:rPr>
        <w:t>FeatureSetUplink</w:t>
      </w:r>
      <w:r w:rsidRPr="00FB762D">
        <w:rPr>
          <w:b/>
        </w:rPr>
        <w:t xml:space="preserve"> is applicable to all frequency bands, the UE reports one xDL + 1UL inter-band combination and skip the others.</w:t>
      </w:r>
    </w:p>
    <w:p w:rsidR="00FB762D" w:rsidRPr="00FB762D" w:rsidRDefault="00FB762D" w:rsidP="00FB762D">
      <w:pPr>
        <w:pStyle w:val="B1"/>
        <w:ind w:left="1704" w:hanging="1420"/>
        <w:rPr>
          <w:b/>
        </w:rPr>
      </w:pPr>
      <w:r w:rsidRPr="00FB762D">
        <w:rPr>
          <w:b/>
        </w:rPr>
        <w:t>Proposal 2a:</w:t>
      </w:r>
      <w:r w:rsidRPr="00FB762D">
        <w:rPr>
          <w:b/>
        </w:rPr>
        <w:tab/>
        <w:t xml:space="preserve">If the different </w:t>
      </w:r>
      <w:r w:rsidRPr="00FB762D">
        <w:rPr>
          <w:b/>
          <w:i/>
        </w:rPr>
        <w:t>FeatureSetUplink</w:t>
      </w:r>
      <w:r w:rsidRPr="00FB762D">
        <w:rPr>
          <w:b/>
        </w:rPr>
        <w:t xml:space="preserve"> is supported for some band combinations, they are reported explicitly.</w:t>
      </w:r>
    </w:p>
    <w:p w:rsidR="00E57063" w:rsidRDefault="00863065" w:rsidP="00C30470">
      <w:pPr>
        <w:pStyle w:val="2"/>
        <w:numPr>
          <w:ilvl w:val="0"/>
          <w:numId w:val="2"/>
        </w:numPr>
        <w:rPr>
          <w:lang w:eastAsia="ja-JP"/>
        </w:rPr>
      </w:pPr>
      <w:r>
        <w:rPr>
          <w:rFonts w:hint="eastAsia"/>
          <w:lang w:eastAsia="ja-JP"/>
        </w:rPr>
        <w:t>Summary and proposal</w:t>
      </w:r>
    </w:p>
    <w:p w:rsidR="00E11CDE" w:rsidRDefault="00677888" w:rsidP="00E11CDE">
      <w:pPr>
        <w:rPr>
          <w:lang w:eastAsia="ja-JP"/>
        </w:rPr>
      </w:pPr>
      <w:r>
        <w:rPr>
          <w:rFonts w:hint="eastAsia"/>
          <w:lang w:eastAsia="ja-JP"/>
        </w:rPr>
        <w:t>In summary, the followings were proposed in this paper.</w:t>
      </w:r>
    </w:p>
    <w:p w:rsidR="00677888" w:rsidRDefault="00677888" w:rsidP="00677888">
      <w:pPr>
        <w:pStyle w:val="B1"/>
        <w:ind w:left="1704" w:hanging="1420"/>
        <w:rPr>
          <w:b/>
        </w:rPr>
      </w:pPr>
      <w:r w:rsidRPr="005114F9">
        <w:rPr>
          <w:rFonts w:hint="eastAsia"/>
          <w:b/>
        </w:rPr>
        <w:t>P</w:t>
      </w:r>
      <w:r w:rsidRPr="005114F9">
        <w:rPr>
          <w:b/>
        </w:rPr>
        <w:t>roposal 1:</w:t>
      </w:r>
      <w:r w:rsidRPr="005114F9">
        <w:rPr>
          <w:b/>
        </w:rPr>
        <w:tab/>
      </w:r>
      <w:r>
        <w:rPr>
          <w:b/>
        </w:rPr>
        <w:t>T</w:t>
      </w:r>
      <w:r w:rsidRPr="005114F9">
        <w:rPr>
          <w:b/>
        </w:rPr>
        <w:t xml:space="preserve">he UE reports intra-band non-contiguous CA band combinations for NR, like </w:t>
      </w:r>
      <w:r w:rsidRPr="005114F9">
        <w:rPr>
          <w:rFonts w:hint="eastAsia"/>
          <w:b/>
        </w:rPr>
        <w:t>reducedIntNonContComb</w:t>
      </w:r>
      <w:r w:rsidRPr="005114F9">
        <w:rPr>
          <w:b/>
        </w:rPr>
        <w:t xml:space="preserve"> supported for LTE CA.</w:t>
      </w:r>
      <w:r>
        <w:rPr>
          <w:b/>
        </w:rPr>
        <w:t xml:space="preserve"> This reporting scheme is defined as default UE behaviour (i.e. explicit gNB request is not needed).</w:t>
      </w:r>
    </w:p>
    <w:p w:rsidR="00677888" w:rsidRPr="00FB762D" w:rsidRDefault="00677888" w:rsidP="00677888">
      <w:pPr>
        <w:pStyle w:val="B1"/>
        <w:ind w:left="1704" w:hanging="1420"/>
        <w:rPr>
          <w:b/>
        </w:rPr>
      </w:pPr>
      <w:r w:rsidRPr="00FB762D">
        <w:rPr>
          <w:rFonts w:hint="eastAsia"/>
          <w:b/>
        </w:rPr>
        <w:t>Proposal 2:</w:t>
      </w:r>
      <w:r w:rsidRPr="00FB762D">
        <w:rPr>
          <w:rFonts w:hint="eastAsia"/>
          <w:b/>
        </w:rPr>
        <w:tab/>
      </w:r>
      <w:r w:rsidRPr="00FB762D">
        <w:rPr>
          <w:b/>
        </w:rPr>
        <w:t xml:space="preserve">For xDL + 1UL inter-band combinations, if the same </w:t>
      </w:r>
      <w:r w:rsidRPr="00FB762D">
        <w:rPr>
          <w:b/>
          <w:i/>
        </w:rPr>
        <w:t>FeatureSetUplink</w:t>
      </w:r>
      <w:r w:rsidRPr="00FB762D">
        <w:rPr>
          <w:b/>
        </w:rPr>
        <w:t xml:space="preserve"> is applicable to all frequency bands, the UE reports one xDL + 1UL inter-band combination and skip the others.</w:t>
      </w:r>
    </w:p>
    <w:p w:rsidR="00677888" w:rsidRPr="00FB762D" w:rsidRDefault="00677888" w:rsidP="00677888">
      <w:pPr>
        <w:pStyle w:val="B1"/>
        <w:ind w:left="1704" w:hanging="1420"/>
        <w:rPr>
          <w:b/>
        </w:rPr>
      </w:pPr>
      <w:r w:rsidRPr="00FB762D">
        <w:rPr>
          <w:b/>
        </w:rPr>
        <w:t>Proposal 2a:</w:t>
      </w:r>
      <w:r w:rsidRPr="00FB762D">
        <w:rPr>
          <w:b/>
        </w:rPr>
        <w:tab/>
        <w:t xml:space="preserve">If the different </w:t>
      </w:r>
      <w:r w:rsidRPr="00FB762D">
        <w:rPr>
          <w:b/>
          <w:i/>
        </w:rPr>
        <w:t>FeatureSetUplink</w:t>
      </w:r>
      <w:r w:rsidRPr="00FB762D">
        <w:rPr>
          <w:b/>
        </w:rPr>
        <w:t xml:space="preserve"> is supported for some band combinations, they are reported explicitly.</w:t>
      </w:r>
    </w:p>
    <w:p w:rsidR="00677888" w:rsidRPr="00677888" w:rsidRDefault="00677888" w:rsidP="00E11CDE">
      <w:pPr>
        <w:rPr>
          <w:lang w:eastAsia="ja-JP"/>
        </w:rPr>
      </w:pPr>
      <w:r>
        <w:rPr>
          <w:rFonts w:hint="eastAsia"/>
          <w:lang w:eastAsia="ja-JP"/>
        </w:rPr>
        <w:t xml:space="preserve">TP to 38.306 is to be </w:t>
      </w:r>
      <w:r>
        <w:rPr>
          <w:lang w:eastAsia="ja-JP"/>
        </w:rPr>
        <w:t>developed</w:t>
      </w:r>
      <w:r>
        <w:rPr>
          <w:rFonts w:hint="eastAsia"/>
          <w:lang w:eastAsia="ja-JP"/>
        </w:rPr>
        <w:t xml:space="preserve"> </w:t>
      </w:r>
      <w:r>
        <w:rPr>
          <w:lang w:eastAsia="ja-JP"/>
        </w:rPr>
        <w:t>during the meeting, if proposals are agreed.</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E11CDE" w:rsidRPr="00E11CDE" w:rsidRDefault="00CE3F1C" w:rsidP="00E11CDE">
      <w:pPr>
        <w:rPr>
          <w:lang w:eastAsia="ja-JP"/>
        </w:rPr>
      </w:pPr>
      <w:r>
        <w:rPr>
          <w:rFonts w:hint="eastAsia"/>
          <w:lang w:eastAsia="ja-JP"/>
        </w:rPr>
        <w:t>[1] R</w:t>
      </w:r>
      <w:r>
        <w:rPr>
          <w:lang w:eastAsia="ja-JP"/>
        </w:rPr>
        <w:t>2-1808488, “</w:t>
      </w:r>
      <w:r w:rsidRPr="00CE3F1C">
        <w:rPr>
          <w:lang w:eastAsia="ja-JP"/>
        </w:rPr>
        <w:t>UE capability transfer for 38.331</w:t>
      </w:r>
      <w:r>
        <w:rPr>
          <w:lang w:eastAsia="ja-JP"/>
        </w:rPr>
        <w:t>,” Intel Corporation.</w:t>
      </w:r>
    </w:p>
    <w:sectPr w:rsidR="00E11CDE" w:rsidRPr="00E11CD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40D" w:rsidRDefault="0089640D">
      <w:r>
        <w:separator/>
      </w:r>
    </w:p>
  </w:endnote>
  <w:endnote w:type="continuationSeparator" w:id="0">
    <w:p w:rsidR="0089640D" w:rsidRDefault="0089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3445D">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40D" w:rsidRDefault="0089640D">
      <w:r>
        <w:separator/>
      </w:r>
    </w:p>
  </w:footnote>
  <w:footnote w:type="continuationSeparator" w:id="0">
    <w:p w:rsidR="0089640D" w:rsidRDefault="00896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4F7"/>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01CD"/>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67C"/>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0A3"/>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532F"/>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1040"/>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655"/>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5B6B"/>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690"/>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82B"/>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54B7"/>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542"/>
    <w:rsid w:val="004F5786"/>
    <w:rsid w:val="004F649A"/>
    <w:rsid w:val="004F668B"/>
    <w:rsid w:val="004F7531"/>
    <w:rsid w:val="00501B4F"/>
    <w:rsid w:val="00501FBC"/>
    <w:rsid w:val="005047D3"/>
    <w:rsid w:val="005077ED"/>
    <w:rsid w:val="005114F9"/>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6A5"/>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19BC"/>
    <w:rsid w:val="005B2475"/>
    <w:rsid w:val="005B466A"/>
    <w:rsid w:val="005B49B3"/>
    <w:rsid w:val="005B4CDC"/>
    <w:rsid w:val="005B6034"/>
    <w:rsid w:val="005B61A8"/>
    <w:rsid w:val="005C0BA2"/>
    <w:rsid w:val="005C288D"/>
    <w:rsid w:val="005C2D2F"/>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77888"/>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16E"/>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2E48"/>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0C3F"/>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9640D"/>
    <w:rsid w:val="008A064D"/>
    <w:rsid w:val="008A1A41"/>
    <w:rsid w:val="008A2386"/>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07D1"/>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39F"/>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9AF"/>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272F"/>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4E82"/>
    <w:rsid w:val="00C07666"/>
    <w:rsid w:val="00C07B2C"/>
    <w:rsid w:val="00C1133C"/>
    <w:rsid w:val="00C12067"/>
    <w:rsid w:val="00C132FE"/>
    <w:rsid w:val="00C1365A"/>
    <w:rsid w:val="00C1457E"/>
    <w:rsid w:val="00C147B5"/>
    <w:rsid w:val="00C1579A"/>
    <w:rsid w:val="00C16041"/>
    <w:rsid w:val="00C160B5"/>
    <w:rsid w:val="00C172AC"/>
    <w:rsid w:val="00C20D11"/>
    <w:rsid w:val="00C21D5A"/>
    <w:rsid w:val="00C22BE3"/>
    <w:rsid w:val="00C239CF"/>
    <w:rsid w:val="00C2559C"/>
    <w:rsid w:val="00C269D3"/>
    <w:rsid w:val="00C30470"/>
    <w:rsid w:val="00C3445D"/>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3F1C"/>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28D7"/>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6D34"/>
    <w:rsid w:val="00E03168"/>
    <w:rsid w:val="00E0384A"/>
    <w:rsid w:val="00E03B52"/>
    <w:rsid w:val="00E048FA"/>
    <w:rsid w:val="00E06059"/>
    <w:rsid w:val="00E06862"/>
    <w:rsid w:val="00E06B06"/>
    <w:rsid w:val="00E0737E"/>
    <w:rsid w:val="00E0741C"/>
    <w:rsid w:val="00E07B14"/>
    <w:rsid w:val="00E11CDE"/>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8E6"/>
    <w:rsid w:val="00F15081"/>
    <w:rsid w:val="00F17759"/>
    <w:rsid w:val="00F20A0F"/>
    <w:rsid w:val="00F20DA7"/>
    <w:rsid w:val="00F216FD"/>
    <w:rsid w:val="00F21A07"/>
    <w:rsid w:val="00F227FB"/>
    <w:rsid w:val="00F2413B"/>
    <w:rsid w:val="00F24763"/>
    <w:rsid w:val="00F27096"/>
    <w:rsid w:val="00F27361"/>
    <w:rsid w:val="00F30DE3"/>
    <w:rsid w:val="00F32562"/>
    <w:rsid w:val="00F32B46"/>
    <w:rsid w:val="00F33E7C"/>
    <w:rsid w:val="00F340FD"/>
    <w:rsid w:val="00F344A2"/>
    <w:rsid w:val="00F357C4"/>
    <w:rsid w:val="00F357CE"/>
    <w:rsid w:val="00F3646B"/>
    <w:rsid w:val="00F3767F"/>
    <w:rsid w:val="00F407C2"/>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62D"/>
    <w:rsid w:val="00FB7E2C"/>
    <w:rsid w:val="00FC0646"/>
    <w:rsid w:val="00FC07C4"/>
    <w:rsid w:val="00FC1DC7"/>
    <w:rsid w:val="00FC3630"/>
    <w:rsid w:val="00FC3DCF"/>
    <w:rsid w:val="00FC4213"/>
    <w:rsid w:val="00FD3981"/>
    <w:rsid w:val="00FD456C"/>
    <w:rsid w:val="00FD5E7D"/>
    <w:rsid w:val="00FD6BFF"/>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CB690E"/>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889</Words>
  <Characters>5069</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2018-08-10T05:26:00Z</dcterms:created>
  <dcterms:modified xsi:type="dcterms:W3CDTF">2018-08-10T05:26:00Z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