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bookmarkStart w:id="0" w:name="_GoBack"/>
      <w:bookmarkEnd w:id="0"/>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BE765E">
        <w:rPr>
          <w:rFonts w:ascii="Arial" w:hAnsi="Arial" w:cs="Arial"/>
          <w:b/>
          <w:bCs/>
          <w:lang w:val="en-GB"/>
        </w:rPr>
        <w:t>3</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w:t>
      </w:r>
      <w:r w:rsidR="00E42CFE" w:rsidRPr="00F53939">
        <w:rPr>
          <w:rFonts w:ascii="Arial" w:hAnsi="Arial" w:cs="Arial"/>
          <w:b/>
          <w:bCs/>
          <w:lang w:val="en-GB"/>
        </w:rPr>
        <w:t>18</w:t>
      </w:r>
      <w:r w:rsidR="00E42CFE">
        <w:rPr>
          <w:rFonts w:ascii="Arial" w:hAnsi="Arial" w:cs="Arial"/>
          <w:b/>
          <w:bCs/>
          <w:lang w:val="en-GB"/>
        </w:rPr>
        <w:t>11416</w:t>
      </w:r>
    </w:p>
    <w:p w:rsidR="00F83230" w:rsidRPr="00BD722C" w:rsidRDefault="00BE765E"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 xml:space="preserve">Gothenburg, Sweden, </w:t>
      </w:r>
      <w:r w:rsidR="0051520E" w:rsidRPr="0051520E">
        <w:rPr>
          <w:rFonts w:ascii="Arial" w:hAnsi="Arial" w:cs="Arial"/>
          <w:b/>
          <w:bCs/>
          <w:lang w:val="en-GB" w:eastAsia="zh-CN"/>
        </w:rPr>
        <w:t>2</w:t>
      </w:r>
      <w:r>
        <w:rPr>
          <w:rFonts w:ascii="Arial" w:hAnsi="Arial" w:cs="Arial"/>
          <w:b/>
          <w:bCs/>
          <w:lang w:val="en-GB" w:eastAsia="zh-CN"/>
        </w:rPr>
        <w:t>0</w:t>
      </w:r>
      <w:r w:rsidR="0051520E" w:rsidRPr="0051520E">
        <w:rPr>
          <w:rFonts w:ascii="Arial" w:hAnsi="Arial" w:cs="Arial"/>
          <w:b/>
          <w:bCs/>
          <w:lang w:val="en-GB" w:eastAsia="zh-CN"/>
        </w:rPr>
        <w:t xml:space="preserve">th </w:t>
      </w:r>
      <w:r>
        <w:rPr>
          <w:rFonts w:ascii="Arial" w:hAnsi="Arial" w:cs="Arial"/>
          <w:b/>
          <w:bCs/>
          <w:lang w:val="en-GB" w:eastAsia="zh-CN"/>
        </w:rPr>
        <w:t>– 24th August</w:t>
      </w:r>
      <w:r w:rsidR="0051520E" w:rsidRPr="0051520E">
        <w:rPr>
          <w:rFonts w:ascii="Arial" w:hAnsi="Arial" w:cs="Arial"/>
          <w:b/>
          <w:bCs/>
          <w:lang w:val="en-GB" w:eastAsia="zh-CN"/>
        </w:rPr>
        <w:t xml:space="preserve"> 2018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63C14">
        <w:rPr>
          <w:rFonts w:ascii="Arial" w:hAnsi="Arial" w:cs="Arial"/>
          <w:b/>
          <w:bCs/>
          <w:szCs w:val="20"/>
          <w:lang w:val="en-GB" w:eastAsia="zh-CN"/>
        </w:rPr>
        <w:t xml:space="preserve">Modifications to RACH procedure </w:t>
      </w:r>
      <w:r w:rsidR="00E42CFE">
        <w:rPr>
          <w:rFonts w:ascii="Arial" w:hAnsi="Arial" w:cs="Arial"/>
          <w:b/>
          <w:bCs/>
          <w:szCs w:val="20"/>
          <w:lang w:val="en-GB" w:eastAsia="zh-CN"/>
        </w:rPr>
        <w:t>due to LBT</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F37196" w:rsidRDefault="00F37196" w:rsidP="0051520E">
      <w:pPr>
        <w:pStyle w:val="Heading2"/>
        <w:rPr>
          <w:rFonts w:cs="Arial"/>
          <w:kern w:val="2"/>
          <w:lang w:val="en-GB"/>
        </w:rPr>
      </w:pPr>
      <w:r>
        <w:rPr>
          <w:rFonts w:cs="Arial"/>
          <w:kern w:val="2"/>
          <w:lang w:val="en-GB"/>
        </w:rPr>
        <w:t>Msg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The number of potential slots can be included in the PDCCH order, where according to the latest 38.213 some bits are still available. RAN2 could further study how many slots can be authorised by a single PDCCH order.</w:t>
      </w:r>
    </w:p>
    <w:p w:rsidR="00B817F6" w:rsidRPr="00B817F6" w:rsidRDefault="00B817F6" w:rsidP="00F37196">
      <w:pPr>
        <w:rPr>
          <w:b/>
          <w:lang w:val="en-GB"/>
        </w:rPr>
      </w:pPr>
      <w:r w:rsidRPr="005958AC">
        <w:rPr>
          <w:b/>
          <w:lang w:val="en-GB"/>
        </w:rPr>
        <w:t xml:space="preserve">Proposal </w:t>
      </w:r>
      <w:r>
        <w:rPr>
          <w:b/>
          <w:lang w:val="en-GB"/>
        </w:rPr>
        <w:t>1</w:t>
      </w:r>
      <w:r w:rsidRPr="005958AC">
        <w:rPr>
          <w:b/>
          <w:lang w:val="en-GB"/>
        </w:rPr>
        <w:t xml:space="preserve">: </w:t>
      </w:r>
      <w:r>
        <w:rPr>
          <w:b/>
          <w:lang w:val="en-GB"/>
        </w:rPr>
        <w:t>Study the possibility of assigning multiple transmission opportunities by a single PDCCH order.</w:t>
      </w:r>
    </w:p>
    <w:p w:rsidR="0051520E" w:rsidRDefault="00BE765E" w:rsidP="0051520E">
      <w:pPr>
        <w:pStyle w:val="Heading2"/>
        <w:rPr>
          <w:rFonts w:cs="Arial"/>
          <w:kern w:val="2"/>
          <w:lang w:val="en-GB"/>
        </w:rPr>
      </w:pPr>
      <w:r>
        <w:rPr>
          <w:rFonts w:cs="Arial"/>
          <w:kern w:val="2"/>
          <w:lang w:val="en-GB"/>
        </w:rPr>
        <w:t>Msg 2</w:t>
      </w:r>
    </w:p>
    <w:p w:rsidR="00BE765E" w:rsidRDefault="00BE765E" w:rsidP="00BE765E">
      <w:pPr>
        <w:rPr>
          <w:lang w:val="en-GB"/>
        </w:rPr>
      </w:pPr>
      <w:r>
        <w:rPr>
          <w:lang w:val="en-GB"/>
        </w:rPr>
        <w:t xml:space="preserve">So far, after transmission of Msg 2, the gNB expects the granted Msg 3 transmission in the defined transmission opportunity. If this happens on a licensed carrier, the only reason why the UE is not complying to the RAR grant is the loss of Msg 2 due to excessive noise/interference. To recover from this, the gNB </w:t>
      </w:r>
      <w:r w:rsidR="004F609B">
        <w:rPr>
          <w:lang w:val="en-GB"/>
        </w:rPr>
        <w:t xml:space="preserve">can transmit Msg 2 again within the </w:t>
      </w:r>
      <w:r w:rsidR="00654583">
        <w:rPr>
          <w:i/>
          <w:lang w:val="en-GB"/>
        </w:rPr>
        <w:t>ra-ResponseWindow</w:t>
      </w:r>
      <w:r w:rsidR="00654583">
        <w:rPr>
          <w:lang w:val="en-GB"/>
        </w:rPr>
        <w:t xml:space="preserve"> (if possible)</w:t>
      </w:r>
      <w:r w:rsidR="004F609B">
        <w:rPr>
          <w:lang w:val="en-GB"/>
        </w:rPr>
        <w:t xml:space="preserve">, </w:t>
      </w:r>
      <w:r w:rsidR="00654583">
        <w:rPr>
          <w:lang w:val="en-GB"/>
        </w:rPr>
        <w:t>or the UE restarts with a new preamble transmission</w:t>
      </w:r>
      <w:r>
        <w:rPr>
          <w:lang w:val="en-GB"/>
        </w:rPr>
        <w:t>.</w:t>
      </w:r>
    </w:p>
    <w:p w:rsidR="004F609B" w:rsidRDefault="00BE765E" w:rsidP="00BE765E">
      <w:pPr>
        <w:rPr>
          <w:lang w:val="en-GB"/>
        </w:rPr>
      </w:pPr>
      <w:r>
        <w:rPr>
          <w:lang w:val="en-GB"/>
        </w:rPr>
        <w:t xml:space="preserve">However, on an unlicensed carrier, </w:t>
      </w:r>
      <w:r w:rsidR="004F609B">
        <w:rPr>
          <w:lang w:val="en-GB"/>
        </w:rPr>
        <w:t>an additional source for not detecting Msg 3 is that the UE was not able to gain access to the unlicensed medium at the designated time. Consequently, there are two reasons that the gNB cannot distinguish:</w:t>
      </w:r>
    </w:p>
    <w:p w:rsidR="004F609B" w:rsidRDefault="004F609B" w:rsidP="004F609B">
      <w:pPr>
        <w:pStyle w:val="ListParagraph"/>
        <w:numPr>
          <w:ilvl w:val="0"/>
          <w:numId w:val="29"/>
        </w:numPr>
        <w:rPr>
          <w:lang w:val="en-GB"/>
        </w:rPr>
      </w:pPr>
      <w:r>
        <w:rPr>
          <w:lang w:val="en-GB"/>
        </w:rPr>
        <w:t>Msg 2 reception failed at the UE; or</w:t>
      </w:r>
    </w:p>
    <w:p w:rsidR="004F609B" w:rsidRDefault="004F609B" w:rsidP="004F609B">
      <w:pPr>
        <w:pStyle w:val="ListParagraph"/>
        <w:numPr>
          <w:ilvl w:val="0"/>
          <w:numId w:val="29"/>
        </w:numPr>
        <w:rPr>
          <w:lang w:val="en-GB"/>
        </w:rPr>
      </w:pPr>
      <w:r>
        <w:rPr>
          <w:lang w:val="en-GB"/>
        </w:rPr>
        <w:t>Msg 2 reception succeeded at the UE, but CCA for Msg 3 fails at the UE.</w:t>
      </w:r>
    </w:p>
    <w:p w:rsidR="004F609B" w:rsidRDefault="004F609B" w:rsidP="004F609B">
      <w:pPr>
        <w:rPr>
          <w:lang w:val="en-GB"/>
        </w:rPr>
      </w:pPr>
      <w:r>
        <w:rPr>
          <w:lang w:val="en-GB"/>
        </w:rPr>
        <w:t>A fundamental difference is that in the second case, the UE will have generated a TB and store it in the M</w:t>
      </w:r>
      <w:r w:rsidR="00654583">
        <w:rPr>
          <w:lang w:val="en-GB"/>
        </w:rPr>
        <w:t>sg</w:t>
      </w:r>
      <w:r>
        <w:rPr>
          <w:lang w:val="en-GB"/>
        </w:rPr>
        <w:t xml:space="preserve"> 3 buffer as well as in the HARQ buffer, and it will no longer monitor for PDCCH with CRC scrambled by RA-RNTI (since it has received Msg 2 correctly). In that case, only a </w:t>
      </w:r>
      <w:r w:rsidR="00F83D30">
        <w:rPr>
          <w:lang w:val="en-GB"/>
        </w:rPr>
        <w:t>PDCCH with CRC scrambled by TC-RNTI can trigger a retransmission of Msg 3.</w:t>
      </w:r>
    </w:p>
    <w:p w:rsidR="004F609B" w:rsidRDefault="00654583" w:rsidP="004F609B">
      <w:pPr>
        <w:rPr>
          <w:lang w:val="en-GB"/>
        </w:rPr>
      </w:pPr>
      <w:r>
        <w:rPr>
          <w:lang w:val="en-GB"/>
        </w:rPr>
        <w:t xml:space="preserve">Since even the Msg 2 transmission will be subject to CCA, we think it is necessary to extend the </w:t>
      </w:r>
      <w:r>
        <w:rPr>
          <w:i/>
          <w:lang w:val="en-GB"/>
        </w:rPr>
        <w:t>ra-ResponseWindow</w:t>
      </w:r>
      <w:r>
        <w:rPr>
          <w:lang w:val="en-GB"/>
        </w:rPr>
        <w:t xml:space="preserve"> beyond 10 ms in order to allow sufficient transmission opportunities for Msg 2.</w:t>
      </w:r>
    </w:p>
    <w:p w:rsidR="001B6ED4" w:rsidRPr="000674E6" w:rsidRDefault="001B6ED4" w:rsidP="001B6ED4">
      <w:pPr>
        <w:rPr>
          <w:b/>
          <w:lang w:val="en-GB"/>
        </w:rPr>
      </w:pPr>
      <w:r w:rsidRPr="005958AC">
        <w:rPr>
          <w:b/>
          <w:lang w:val="en-GB"/>
        </w:rPr>
        <w:t xml:space="preserve">Proposal </w:t>
      </w:r>
      <w:r w:rsidR="00663C14">
        <w:rPr>
          <w:b/>
          <w:lang w:val="en-GB"/>
        </w:rPr>
        <w:t>2</w:t>
      </w:r>
      <w:r w:rsidRPr="005958AC">
        <w:rPr>
          <w:b/>
          <w:lang w:val="en-GB"/>
        </w:rPr>
        <w:t xml:space="preserve">: </w:t>
      </w:r>
      <w:r w:rsidR="00DE5D32">
        <w:rPr>
          <w:b/>
          <w:lang w:val="en-GB"/>
        </w:rPr>
        <w:t>Study</w:t>
      </w:r>
      <w:r>
        <w:rPr>
          <w:b/>
          <w:lang w:val="en-GB"/>
        </w:rPr>
        <w:t xml:space="preserve"> an extension of </w:t>
      </w:r>
      <w:r w:rsidRPr="001B6ED4">
        <w:rPr>
          <w:b/>
          <w:i/>
          <w:lang w:val="en-GB"/>
        </w:rPr>
        <w:t>ra-ResponseWindow</w:t>
      </w:r>
      <w:r w:rsidRPr="001B6ED4">
        <w:rPr>
          <w:b/>
          <w:lang w:val="en-GB"/>
        </w:rPr>
        <w:t xml:space="preserve"> beyond 10 m</w:t>
      </w:r>
      <w:r>
        <w:rPr>
          <w:b/>
          <w:lang w:val="en-GB"/>
        </w:rPr>
        <w:t>s.</w:t>
      </w:r>
    </w:p>
    <w:p w:rsidR="00C10504" w:rsidRPr="001B6ED4" w:rsidRDefault="00654583" w:rsidP="004F609B">
      <w:pPr>
        <w:rPr>
          <w:lang w:val="en-GB"/>
        </w:rPr>
      </w:pPr>
      <w:r>
        <w:rPr>
          <w:lang w:val="en-GB"/>
        </w:rPr>
        <w:t xml:space="preserve">In addition to extending the </w:t>
      </w:r>
      <w:r>
        <w:rPr>
          <w:i/>
          <w:lang w:val="en-GB"/>
        </w:rPr>
        <w:t>ra-ResponseWindow</w:t>
      </w:r>
      <w:r>
        <w:rPr>
          <w:lang w:val="en-GB"/>
        </w:rPr>
        <w:t xml:space="preserve">, we think it is also reasonable to have the UE monitoring for </w:t>
      </w:r>
      <w:r w:rsidR="001B6ED4">
        <w:rPr>
          <w:lang w:val="en-GB"/>
        </w:rPr>
        <w:t xml:space="preserve">PDCCH with CRC scrambled by RA-RNTI, i.e. for Msg 2, </w:t>
      </w:r>
      <w:r w:rsidR="00C10504">
        <w:rPr>
          <w:lang w:val="en-GB"/>
        </w:rPr>
        <w:t xml:space="preserve">even after it has successfully received Msg </w:t>
      </w:r>
      <w:r w:rsidR="00C10504">
        <w:rPr>
          <w:lang w:val="en-GB"/>
        </w:rPr>
        <w:lastRenderedPageBreak/>
        <w:t>2</w:t>
      </w:r>
      <w:r w:rsidR="001B6ED4">
        <w:rPr>
          <w:lang w:val="en-GB"/>
        </w:rPr>
        <w:t xml:space="preserve">. This will allow the gNB to schedule resources for Msg 3 transmissions regardless of whether a previously granted Msg 3 transmission has failed due to a missed Msg 2, or due to failed CCA for Msg 3. In contrast, a Msg 3 retransmission indicated by TC-RNTI implies that the UE has already successfully received Msg 2. Evidently, if multiple Msg 2 are transmitted by the gNB within the </w:t>
      </w:r>
      <w:r w:rsidR="001B6ED4">
        <w:rPr>
          <w:i/>
          <w:lang w:val="en-GB"/>
        </w:rPr>
        <w:t>ra-ResponseWindow</w:t>
      </w:r>
      <w:r w:rsidR="001B6ED4">
        <w:rPr>
          <w:lang w:val="en-GB"/>
        </w:rPr>
        <w:t>, the gNB can be trusted to not transmit contradicting information.</w:t>
      </w:r>
    </w:p>
    <w:p w:rsidR="001B6ED4" w:rsidRPr="000674E6" w:rsidRDefault="001B6ED4" w:rsidP="001B6ED4">
      <w:pPr>
        <w:rPr>
          <w:b/>
          <w:lang w:val="en-GB"/>
        </w:rPr>
      </w:pPr>
      <w:r w:rsidRPr="005958AC">
        <w:rPr>
          <w:b/>
          <w:lang w:val="en-GB"/>
        </w:rPr>
        <w:t xml:space="preserve">Proposal </w:t>
      </w:r>
      <w:r w:rsidR="00663C14">
        <w:rPr>
          <w:b/>
          <w:lang w:val="en-GB"/>
        </w:rPr>
        <w:t>2</w:t>
      </w:r>
      <w:r w:rsidR="00DE5D32">
        <w:rPr>
          <w:b/>
          <w:lang w:val="en-GB"/>
        </w:rPr>
        <w:t>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w:t>
      </w:r>
      <w:r w:rsidR="00C10504">
        <w:rPr>
          <w:b/>
          <w:lang w:val="en-GB"/>
        </w:rPr>
        <w:t>even</w:t>
      </w:r>
      <w:r>
        <w:rPr>
          <w:b/>
          <w:lang w:val="en-GB"/>
        </w:rPr>
        <w:t xml:space="preserve"> after </w:t>
      </w:r>
      <w:r w:rsidR="001C7477">
        <w:rPr>
          <w:b/>
          <w:lang w:val="en-GB"/>
        </w:rPr>
        <w:t xml:space="preserve">a successful </w:t>
      </w:r>
      <w:r w:rsidR="001C7477" w:rsidRPr="008671EA">
        <w:rPr>
          <w:b/>
          <w:lang w:eastAsia="ko-KR"/>
        </w:rPr>
        <w:t>Random Access Response reception</w:t>
      </w:r>
      <w:r>
        <w:rPr>
          <w:b/>
          <w:lang w:val="en-GB"/>
        </w:rPr>
        <w:t>.</w:t>
      </w:r>
    </w:p>
    <w:p w:rsidR="00C10504" w:rsidRDefault="00C10504" w:rsidP="005958AC">
      <w:pPr>
        <w:rPr>
          <w:lang w:val="en-GB"/>
        </w:rPr>
      </w:pPr>
      <w:r>
        <w:rPr>
          <w:lang w:val="en-GB"/>
        </w:rPr>
        <w:t xml:space="preserve">At the very least, we need to modify the condition to stopping </w:t>
      </w:r>
      <w:r>
        <w:rPr>
          <w:i/>
          <w:lang w:val="en-GB"/>
        </w:rPr>
        <w:t>ra-ResponseWindow</w:t>
      </w:r>
      <w:r>
        <w:rPr>
          <w:lang w:val="en-GB"/>
        </w:rPr>
        <w:t xml:space="preserve"> because of the potential of failed CCA for Msg 3. Right now, the specification reads as follows:</w:t>
      </w:r>
    </w:p>
    <w:tbl>
      <w:tblPr>
        <w:tblStyle w:val="TableGrid"/>
        <w:tblW w:w="0" w:type="auto"/>
        <w:tblLook w:val="04A0" w:firstRow="1" w:lastRow="0" w:firstColumn="1" w:lastColumn="0" w:noHBand="0" w:noVBand="1"/>
      </w:tblPr>
      <w:tblGrid>
        <w:gridCol w:w="9350"/>
      </w:tblGrid>
      <w:tr w:rsidR="00C10504" w:rsidRPr="00F956DD" w:rsidTr="0078210F">
        <w:tc>
          <w:tcPr>
            <w:tcW w:w="9350" w:type="dxa"/>
          </w:tcPr>
          <w:p w:rsidR="00C10504" w:rsidRPr="00F956DD" w:rsidRDefault="00C10504" w:rsidP="0078210F">
            <w:pPr>
              <w:pStyle w:val="Heading3"/>
              <w:outlineLvl w:val="2"/>
              <w:rPr>
                <w:lang w:val="en-GB" w:eastAsia="ko-KR"/>
              </w:rPr>
            </w:pPr>
            <w:r w:rsidRPr="00F956DD">
              <w:rPr>
                <w:lang w:val="en-GB" w:eastAsia="ko-KR"/>
              </w:rPr>
              <w:t>TS 38.321 v15.2.0</w:t>
            </w:r>
          </w:p>
          <w:p w:rsidR="00C10504" w:rsidRPr="00F956DD" w:rsidRDefault="00C10504" w:rsidP="0078210F">
            <w:pPr>
              <w:pStyle w:val="Heading3"/>
              <w:outlineLvl w:val="2"/>
              <w:rPr>
                <w:lang w:val="en-GB" w:eastAsia="ko-KR"/>
              </w:rPr>
            </w:pPr>
            <w:r w:rsidRPr="00F956DD">
              <w:rPr>
                <w:lang w:val="en-GB" w:eastAsia="ko-KR"/>
              </w:rPr>
              <w:t>5.1.4</w:t>
            </w:r>
            <w:r w:rsidRPr="00F956DD">
              <w:rPr>
                <w:lang w:val="en-GB" w:eastAsia="ko-KR"/>
              </w:rPr>
              <w:tab/>
              <w:t>Random Access Response reception</w:t>
            </w:r>
          </w:p>
          <w:p w:rsidR="00C10504" w:rsidRPr="00F956DD" w:rsidRDefault="00C10504" w:rsidP="0078210F">
            <w:pPr>
              <w:rPr>
                <w:lang w:val="en-GB" w:eastAsia="ko-KR"/>
              </w:rPr>
            </w:pPr>
            <w:r w:rsidRPr="00F956DD">
              <w:rPr>
                <w:lang w:val="en-GB" w:eastAsia="ko-KR"/>
              </w:rPr>
              <w:t>[…]</w:t>
            </w:r>
          </w:p>
          <w:p w:rsidR="00C10504" w:rsidRPr="00EF46D4" w:rsidRDefault="00C10504" w:rsidP="0078210F">
            <w:pPr>
              <w:rPr>
                <w:lang w:val="en-GB" w:eastAsia="ko-KR"/>
              </w:rPr>
            </w:pPr>
            <w:r w:rsidRPr="00F956DD">
              <w:rPr>
                <w:lang w:val="en-GB" w:eastAsia="ko-KR"/>
              </w:rPr>
              <w:t xml:space="preserve">The MAC entity may stop </w:t>
            </w:r>
            <w:r w:rsidRPr="00F956DD">
              <w:rPr>
                <w:i/>
                <w:lang w:val="en-GB" w:eastAsia="ko-KR"/>
              </w:rPr>
              <w:t>ra-ResponseWindow</w:t>
            </w:r>
            <w:r w:rsidRPr="00F956DD">
              <w:rPr>
                <w:lang w:val="en-GB" w:eastAsia="ko-KR"/>
              </w:rPr>
              <w:t xml:space="preserve"> (and hence monitoring for Random Access Response(s)) after successful reception of a Random Access Response containing Random Access Preamble identifiers that matches the transmitted </w:t>
            </w:r>
            <w:r w:rsidRPr="00F956DD">
              <w:rPr>
                <w:i/>
                <w:lang w:val="en-GB" w:eastAsia="ko-KR"/>
              </w:rPr>
              <w:t>PREAMBLE_INDEX</w:t>
            </w:r>
            <w:r w:rsidRPr="00F956DD">
              <w:rPr>
                <w:lang w:val="en-GB" w:eastAsia="ko-KR"/>
              </w:rPr>
              <w:t>.</w:t>
            </w:r>
          </w:p>
        </w:tc>
      </w:tr>
    </w:tbl>
    <w:p w:rsidR="00C10504" w:rsidRDefault="00C10504" w:rsidP="005958AC">
      <w:pPr>
        <w:rPr>
          <w:lang w:val="en-GB"/>
        </w:rPr>
      </w:pPr>
    </w:p>
    <w:p w:rsidR="00C10504" w:rsidRDefault="00C10504" w:rsidP="00C10504">
      <w:pPr>
        <w:rPr>
          <w:lang w:val="en-GB"/>
        </w:rPr>
      </w:pPr>
      <w:r>
        <w:rPr>
          <w:lang w:val="en-GB"/>
        </w:rPr>
        <w:t xml:space="preserve">However, we think this should be modified to keep the </w:t>
      </w:r>
      <w:r>
        <w:rPr>
          <w:i/>
          <w:lang w:val="en-GB"/>
        </w:rPr>
        <w:t>ra-ResponseWindow</w:t>
      </w:r>
      <w:r>
        <w:rPr>
          <w:lang w:val="en-GB"/>
        </w:rPr>
        <w:t xml:space="preserve"> running at least until the Msg 3 has been transmitted </w:t>
      </w:r>
      <w:r w:rsidR="006B6E43">
        <w:rPr>
          <w:lang w:val="en-GB"/>
        </w:rPr>
        <w:t>from the PHY perspective</w:t>
      </w:r>
      <w:r>
        <w:rPr>
          <w:lang w:val="en-GB"/>
        </w:rPr>
        <w:t>, i.e. when the UE was able to access the channel and physically transmit Msg 3.</w:t>
      </w:r>
    </w:p>
    <w:p w:rsidR="00C10504" w:rsidRPr="00C10504" w:rsidRDefault="00C10504" w:rsidP="00C10504">
      <w:pPr>
        <w:rPr>
          <w:b/>
          <w:lang w:val="en-GB"/>
        </w:rPr>
      </w:pPr>
      <w:r w:rsidRPr="00C10504">
        <w:rPr>
          <w:b/>
          <w:lang w:val="en-GB"/>
        </w:rPr>
        <w:t xml:space="preserve">Proposal </w:t>
      </w:r>
      <w:r w:rsidR="00663C14">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C10504" w:rsidRDefault="00C10504" w:rsidP="00C10504">
      <w:pPr>
        <w:ind w:left="425"/>
        <w:rPr>
          <w:lang w:val="en-GB" w:eastAsia="ko-KR"/>
        </w:rPr>
      </w:pPr>
      <w:r w:rsidRPr="00C10504">
        <w:rPr>
          <w:b/>
          <w:lang w:val="en-GB" w:eastAsia="ko-KR"/>
        </w:rPr>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3" w:author="Alexander Golitschek" w:date="2018-06-26T13:54:00Z">
        <w:r w:rsidRPr="00C10504">
          <w:rPr>
            <w:b/>
            <w:lang w:val="en-GB" w:eastAsia="ko-KR"/>
          </w:rPr>
          <w:t xml:space="preserve">the </w:t>
        </w:r>
      </w:ins>
      <w:ins w:id="4" w:author="Alexander Golitschek" w:date="2018-06-26T15:32:00Z">
        <w:r w:rsidRPr="00C10504">
          <w:rPr>
            <w:b/>
            <w:lang w:val="en-GB" w:eastAsia="ko-KR"/>
          </w:rPr>
          <w:t>physical layer indicates</w:t>
        </w:r>
      </w:ins>
      <w:ins w:id="5" w:author="Alexander Golitschek" w:date="2018-06-26T13:54:00Z">
        <w:r w:rsidRPr="00C10504">
          <w:rPr>
            <w:b/>
            <w:lang w:val="en-GB" w:eastAsia="ko-KR"/>
          </w:rPr>
          <w:t xml:space="preserve"> </w:t>
        </w:r>
      </w:ins>
      <w:ins w:id="6" w:author="Alexander Golitschek" w:date="2018-06-26T15:32:00Z">
        <w:r w:rsidRPr="00C10504">
          <w:rPr>
            <w:b/>
            <w:lang w:val="en-GB" w:eastAsia="ko-KR"/>
          </w:rPr>
          <w:t xml:space="preserve">a </w:t>
        </w:r>
      </w:ins>
      <w:ins w:id="7" w:author="Alexander Golitschek" w:date="2018-06-26T13:54:00Z">
        <w:r w:rsidRPr="00C10504">
          <w:rPr>
            <w:b/>
            <w:lang w:val="en-GB" w:eastAsia="ko-KR"/>
          </w:rPr>
          <w:t>transmi</w:t>
        </w:r>
      </w:ins>
      <w:ins w:id="8" w:author="Alexander Golitschek" w:date="2018-06-26T15:32:00Z">
        <w:r w:rsidRPr="00C10504">
          <w:rPr>
            <w:b/>
            <w:lang w:val="en-GB" w:eastAsia="ko-KR"/>
          </w:rPr>
          <w:t>ssion of</w:t>
        </w:r>
      </w:ins>
      <w:ins w:id="9" w:author="Alexander Golitschek" w:date="2018-06-26T13:54:00Z">
        <w:r w:rsidRPr="00C10504">
          <w:rPr>
            <w:b/>
            <w:lang w:val="en-GB" w:eastAsia="ko-KR"/>
          </w:rPr>
          <w:t xml:space="preserve"> RACH Msg 3</w:t>
        </w:r>
      </w:ins>
      <w:del w:id="10" w:author="Alexander Golitschek" w:date="2018-06-26T14:32:00Z">
        <w:r w:rsidRPr="00C10504" w:rsidDel="00E64FCE">
          <w:rPr>
            <w:b/>
            <w:lang w:val="en-GB" w:eastAsia="ko-KR"/>
          </w:rPr>
          <w:delText xml:space="preserve">successful </w:delText>
        </w:r>
      </w:del>
      <w:del w:id="11"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C10504" w:rsidRDefault="00975A29" w:rsidP="00C10504">
      <w:pPr>
        <w:rPr>
          <w:lang w:val="en-GB"/>
        </w:rPr>
      </w:pPr>
      <w:r>
        <w:rPr>
          <w:lang w:val="en-GB"/>
        </w:rPr>
        <w:t>W</w:t>
      </w:r>
      <w:r w:rsidR="00C10504">
        <w:rPr>
          <w:lang w:val="en-GB"/>
        </w:rPr>
        <w:t xml:space="preserve">e </w:t>
      </w:r>
      <w:r>
        <w:rPr>
          <w:lang w:val="en-GB"/>
        </w:rPr>
        <w:t>can</w:t>
      </w:r>
      <w:r w:rsidR="00C10504">
        <w:rPr>
          <w:lang w:val="en-GB"/>
        </w:rPr>
        <w:t xml:space="preserve"> further consider </w:t>
      </w:r>
      <w:r w:rsidR="003A0727">
        <w:rPr>
          <w:lang w:val="en-GB"/>
        </w:rPr>
        <w:t xml:space="preserve">including </w:t>
      </w:r>
      <w:r w:rsidR="00C10504" w:rsidRPr="00A73DA7">
        <w:rPr>
          <w:lang w:val="en-GB"/>
        </w:rPr>
        <w:t xml:space="preserve">an additional redundancy version (RV) parameter </w:t>
      </w:r>
      <w:r w:rsidR="003A0727">
        <w:rPr>
          <w:lang w:val="en-GB"/>
        </w:rPr>
        <w:t xml:space="preserve">in the RAR grant if it is possible that the UE monitors and receives multiple Msg 2 within the </w:t>
      </w:r>
      <w:r w:rsidR="003A0727">
        <w:rPr>
          <w:i/>
          <w:lang w:val="en-GB"/>
        </w:rPr>
        <w:t>ra-ResponseWindow</w:t>
      </w:r>
      <w:r w:rsidR="00346556">
        <w:rPr>
          <w:lang w:val="en-GB"/>
        </w:rPr>
        <w:t>, especially if the UE may receive RAR grants in several Msg 2 transmissions</w:t>
      </w:r>
      <w:r w:rsidR="00C10504" w:rsidRPr="00A73DA7">
        <w:rPr>
          <w:lang w:val="en-GB"/>
        </w:rPr>
        <w:t>.</w:t>
      </w:r>
    </w:p>
    <w:p w:rsidR="00C10504" w:rsidRDefault="00C10504" w:rsidP="00C10504">
      <w:pPr>
        <w:rPr>
          <w:b/>
          <w:lang w:val="en-GB"/>
        </w:rPr>
      </w:pPr>
      <w:r w:rsidRPr="005958AC">
        <w:rPr>
          <w:b/>
          <w:lang w:val="en-GB"/>
        </w:rPr>
        <w:t xml:space="preserve">Proposal </w:t>
      </w:r>
      <w:r w:rsidR="00663C14">
        <w:rPr>
          <w:b/>
          <w:lang w:val="en-GB"/>
        </w:rPr>
        <w:t>4</w:t>
      </w:r>
      <w:r w:rsidRPr="005958AC">
        <w:rPr>
          <w:b/>
          <w:lang w:val="en-GB"/>
        </w:rPr>
        <w:t xml:space="preserve">: </w:t>
      </w:r>
      <w:r>
        <w:rPr>
          <w:b/>
          <w:lang w:val="en-GB"/>
        </w:rPr>
        <w:t xml:space="preserve">The benefit of including a redundancy version field (RV) in the RAR grant </w:t>
      </w:r>
      <w:r w:rsidR="003A0727">
        <w:rPr>
          <w:b/>
          <w:lang w:val="en-GB"/>
        </w:rPr>
        <w:t>c</w:t>
      </w:r>
      <w:r>
        <w:rPr>
          <w:b/>
          <w:lang w:val="en-GB"/>
        </w:rPr>
        <w:t>ould be further studied.</w:t>
      </w:r>
    </w:p>
    <w:p w:rsidR="0051520E" w:rsidRDefault="00975A29" w:rsidP="0051520E">
      <w:pPr>
        <w:pStyle w:val="Heading2"/>
        <w:rPr>
          <w:rFonts w:cs="Arial"/>
          <w:kern w:val="2"/>
          <w:lang w:val="en-GB"/>
        </w:rPr>
      </w:pPr>
      <w:r>
        <w:rPr>
          <w:rFonts w:cs="Arial"/>
          <w:kern w:val="2"/>
          <w:lang w:val="en-GB"/>
        </w:rPr>
        <w:t>Msg 3</w:t>
      </w:r>
    </w:p>
    <w:p w:rsidR="00975A29" w:rsidRDefault="00975A29" w:rsidP="00975A29">
      <w:pPr>
        <w:rPr>
          <w:lang w:val="en-GB"/>
        </w:rPr>
      </w:pPr>
      <w:r>
        <w:rPr>
          <w:lang w:val="en-GB"/>
        </w:rPr>
        <w:t xml:space="preserve">We think that we should increase the number of Msg 3 opportunities to increase the likelihood of transmitting Msg 3 on an unlicensed carrier. To this end, </w:t>
      </w:r>
      <w:r w:rsidRPr="00A73DA7">
        <w:rPr>
          <w:lang w:val="en-GB"/>
        </w:rPr>
        <w:t xml:space="preserve">a “number of Msg 3 time slots” </w:t>
      </w:r>
      <w:r>
        <w:rPr>
          <w:lang w:val="en-GB"/>
        </w:rPr>
        <w:t>can be included in the random access random.</w:t>
      </w:r>
    </w:p>
    <w:p w:rsidR="00975A29" w:rsidRDefault="00975A29" w:rsidP="00975A29">
      <w:pPr>
        <w:rPr>
          <w:b/>
          <w:lang w:val="en-GB"/>
        </w:rPr>
      </w:pPr>
      <w:r w:rsidRPr="005958AC">
        <w:rPr>
          <w:b/>
          <w:lang w:val="en-GB"/>
        </w:rPr>
        <w:t xml:space="preserve">Proposal </w:t>
      </w:r>
      <w:r w:rsidR="00663C14">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975A29" w:rsidRDefault="00975A29" w:rsidP="00975A29">
      <w:pPr>
        <w:rPr>
          <w:rFonts w:cstheme="minorHAnsi"/>
          <w:lang w:val="en-GB" w:eastAsia="ko-KR"/>
        </w:rPr>
      </w:pPr>
      <w:r>
        <w:rPr>
          <w:rFonts w:cstheme="minorHAnsi"/>
          <w:lang w:val="en-GB" w:eastAsia="ko-KR"/>
        </w:rPr>
        <w:t>W</w:t>
      </w:r>
      <w:r>
        <w:rPr>
          <w:lang w:val="en-GB"/>
        </w:rPr>
        <w:t>e can further study the possibility to re</w:t>
      </w:r>
      <w:r w:rsidRPr="00F956DD">
        <w:rPr>
          <w:rFonts w:cstheme="minorHAnsi"/>
          <w:lang w:val="en-GB" w:eastAsia="ko-KR"/>
        </w:rPr>
        <w:t>start with a new preamble transmission (Msg 1), from the same preamble group as the previous preamble transmission, in case the physical layer is not able to transmit Msg 3 in the assigned time slot</w:t>
      </w:r>
      <w:r>
        <w:rPr>
          <w:rFonts w:cstheme="minorHAnsi"/>
          <w:lang w:val="en-GB" w:eastAsia="ko-KR"/>
        </w:rPr>
        <w:t>(s)</w:t>
      </w:r>
      <w:r w:rsidRPr="00F956DD">
        <w:rPr>
          <w:rFonts w:cstheme="minorHAnsi"/>
          <w:lang w:val="en-GB" w:eastAsia="ko-KR"/>
        </w:rPr>
        <w:t xml:space="preserve">. </w:t>
      </w:r>
      <w:r>
        <w:rPr>
          <w:rFonts w:cstheme="minorHAnsi"/>
          <w:lang w:val="en-GB" w:eastAsia="ko-KR"/>
        </w:rPr>
        <w:t>While such an approach would increase the likelihood of preamble messages in the cell, and therefore possibly an increased risk of preamble collisions, it would offer a simple way of addressing the issue from a protocol perspective. Therefore we should study and evaluate the risk of such an approach in the study item.</w:t>
      </w:r>
    </w:p>
    <w:p w:rsidR="00975A29" w:rsidRDefault="00975A29" w:rsidP="00975A29">
      <w:pPr>
        <w:rPr>
          <w:b/>
          <w:lang w:val="en-GB"/>
        </w:rPr>
      </w:pPr>
      <w:r w:rsidRPr="005958AC">
        <w:rPr>
          <w:b/>
          <w:lang w:val="en-GB"/>
        </w:rPr>
        <w:t xml:space="preserve">Proposal </w:t>
      </w:r>
      <w:r w:rsidR="00663C14">
        <w:rPr>
          <w:b/>
          <w:lang w:val="en-GB"/>
        </w:rPr>
        <w:t>6</w:t>
      </w:r>
      <w:r w:rsidRPr="005958AC">
        <w:rPr>
          <w:b/>
          <w:lang w:val="en-GB"/>
        </w:rPr>
        <w:t xml:space="preserve">: </w:t>
      </w:r>
      <w:r>
        <w:rPr>
          <w:b/>
          <w:lang w:val="en-GB"/>
        </w:rPr>
        <w:t>Study the possible effect on preamble collisions if a UE immediately restarts with a preamble transmission if CCA for Msg 3 fails in the assigned time slot(s).</w:t>
      </w:r>
    </w:p>
    <w:p w:rsidR="00F37196" w:rsidRDefault="00F37196" w:rsidP="00F37196">
      <w:pPr>
        <w:rPr>
          <w:lang w:val="en-GB" w:eastAsia="ko-KR"/>
        </w:rPr>
      </w:pPr>
      <w:r>
        <w:rPr>
          <w:lang w:val="en-GB"/>
        </w:rPr>
        <w:t xml:space="preserve">For the </w:t>
      </w:r>
      <w:r w:rsidRPr="00F956DD">
        <w:rPr>
          <w:i/>
        </w:rPr>
        <w:t>ra-ContentionResolutionTimer</w:t>
      </w:r>
      <w:r>
        <w:t xml:space="preserve">, there is a similar issue as for the </w:t>
      </w:r>
      <w:r w:rsidRPr="00F956DD">
        <w:rPr>
          <w:i/>
          <w:lang w:val="en-GB" w:eastAsia="ko-KR"/>
        </w:rPr>
        <w:t>ra-ResponseWindow</w:t>
      </w:r>
      <w:r>
        <w:rPr>
          <w:lang w:val="en-GB" w:eastAsia="ko-KR"/>
        </w:rPr>
        <w:t>. The current specification text reads as follows:</w:t>
      </w:r>
    </w:p>
    <w:tbl>
      <w:tblPr>
        <w:tblStyle w:val="TableGrid"/>
        <w:tblW w:w="0" w:type="auto"/>
        <w:tblLook w:val="04A0" w:firstRow="1" w:lastRow="0" w:firstColumn="1" w:lastColumn="0" w:noHBand="0" w:noVBand="1"/>
      </w:tblPr>
      <w:tblGrid>
        <w:gridCol w:w="9350"/>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lastRenderedPageBreak/>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Contention Resolution is based on either C-RNTI on PDCCH of the SpCell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r w:rsidRPr="00F956DD">
              <w:rPr>
                <w:i/>
              </w:rPr>
              <w:t>ra-ContentionResolutionTimer</w:t>
            </w:r>
            <w:r w:rsidRPr="00F956DD">
              <w:t xml:space="preserve"> and restart the </w:t>
            </w:r>
            <w:r w:rsidRPr="00F956DD">
              <w:rPr>
                <w:i/>
              </w:rPr>
              <w:t>ra-ContentionResolutionTimer</w:t>
            </w:r>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r w:rsidRPr="002A66AC">
              <w:rPr>
                <w:i/>
              </w:rPr>
              <w:t>ra-ContentionResolutionTimer</w:t>
            </w:r>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We should be aware that from the MAC perspective, “once Msg 3 is transmitted” means that MAC has given the corresponding packet down for further processing, however it does not cover the case that a physical transmission may have failed due to an unsuccessful CCA on an unlicensed carrier. To us, it is much more preferable to start the timer only if Msg 3 could be physically transmitted, therefore we suggest the following change:</w:t>
      </w:r>
    </w:p>
    <w:p w:rsidR="00F37196" w:rsidRDefault="00F37196" w:rsidP="00F37196">
      <w:pPr>
        <w:rPr>
          <w:b/>
          <w:lang w:val="en-GB"/>
        </w:rPr>
      </w:pPr>
      <w:r w:rsidRPr="00C10504">
        <w:rPr>
          <w:b/>
          <w:lang w:val="en-GB"/>
        </w:rPr>
        <w:t xml:space="preserve">Proposal </w:t>
      </w:r>
      <w:r w:rsidR="00663C14">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F37196" w:rsidRPr="00F37196" w:rsidRDefault="00F37196" w:rsidP="00F37196">
      <w:pPr>
        <w:ind w:left="425"/>
        <w:rPr>
          <w:b/>
          <w:lang w:val="en-GB"/>
        </w:rPr>
      </w:pPr>
      <w:r w:rsidRPr="00F37196">
        <w:rPr>
          <w:b/>
          <w:lang w:val="en-GB"/>
        </w:rPr>
        <w:t xml:space="preserve">Once </w:t>
      </w:r>
      <w:ins w:id="12" w:author="Alexander Golitschek" w:date="2018-06-26T14:53:00Z">
        <w:r w:rsidRPr="00F37196">
          <w:rPr>
            <w:b/>
            <w:lang w:val="en-GB"/>
          </w:rPr>
          <w:t xml:space="preserve">the physical layer indicates that </w:t>
        </w:r>
      </w:ins>
      <w:r w:rsidRPr="00F37196">
        <w:rPr>
          <w:b/>
          <w:lang w:val="en-GB"/>
        </w:rPr>
        <w:t>Msg3 is transmitted, the MAC entity shall:</w:t>
      </w:r>
    </w:p>
    <w:p w:rsidR="00F37196" w:rsidRPr="00F37196" w:rsidRDefault="00F37196" w:rsidP="00F37196">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13" w:author="Alexander Golitschek" w:date="2018-06-26T14:55:00Z">
        <w:r w:rsidRPr="00F37196">
          <w:rPr>
            <w:b/>
            <w:lang w:val="en-GB"/>
          </w:rPr>
          <w:t xml:space="preserve"> if the physical layer indicates that Msg 3 is (re-)transmitted</w:t>
        </w:r>
      </w:ins>
      <w:r w:rsidRPr="00F37196">
        <w:rPr>
          <w:b/>
          <w:lang w:val="en-GB"/>
        </w:rPr>
        <w:t>;</w:t>
      </w:r>
    </w:p>
    <w:p w:rsidR="00F37196" w:rsidRDefault="001C7477" w:rsidP="00F37196">
      <w:pPr>
        <w:rPr>
          <w:lang w:val="en-GB"/>
        </w:rPr>
      </w:pPr>
      <w:r>
        <w:rPr>
          <w:lang w:val="en-GB"/>
        </w:rPr>
        <w:t>Additionally, it could happen that the</w:t>
      </w:r>
      <w:r w:rsidR="005E3178">
        <w:rPr>
          <w:lang w:val="en-GB"/>
        </w:rPr>
        <w:t>re is no</w:t>
      </w:r>
      <w:r>
        <w:rPr>
          <w:lang w:val="en-GB"/>
        </w:rPr>
        <w:t xml:space="preserve"> data </w:t>
      </w:r>
      <w:r w:rsidR="005E3178">
        <w:rPr>
          <w:lang w:val="en-GB"/>
        </w:rPr>
        <w:t>available for transmission</w:t>
      </w:r>
      <w:r>
        <w:rPr>
          <w:lang w:val="en-GB"/>
        </w:rPr>
        <w:t xml:space="preserve"> in </w:t>
      </w:r>
      <w:r w:rsidR="005E3178">
        <w:rPr>
          <w:lang w:val="en-GB"/>
        </w:rPr>
        <w:t xml:space="preserve">the </w:t>
      </w:r>
      <w:r>
        <w:rPr>
          <w:lang w:val="en-GB"/>
        </w:rPr>
        <w:t xml:space="preserve">uplink </w:t>
      </w:r>
      <w:r w:rsidR="005E3178">
        <w:rPr>
          <w:lang w:val="en-GB"/>
        </w:rPr>
        <w:t xml:space="preserve">resource scheduled by </w:t>
      </w:r>
      <w:r>
        <w:rPr>
          <w:lang w:val="en-GB"/>
        </w:rPr>
        <w:t>the RAR grant</w:t>
      </w:r>
      <w:r w:rsidR="005E3178">
        <w:rPr>
          <w:lang w:val="en-GB"/>
        </w:rPr>
        <w:t>. In that case, MAC would generate a TB containing only a padding MAC subPDU,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5E3178" w:rsidRPr="00B817F6" w:rsidRDefault="005E3178" w:rsidP="005E3178">
      <w:pPr>
        <w:rPr>
          <w:b/>
          <w:lang w:val="en-GB"/>
        </w:rPr>
      </w:pPr>
      <w:r w:rsidRPr="005958AC">
        <w:rPr>
          <w:b/>
          <w:lang w:val="en-GB"/>
        </w:rPr>
        <w:t xml:space="preserve">Proposal </w:t>
      </w:r>
      <w:r>
        <w:rPr>
          <w:b/>
          <w:lang w:val="en-GB"/>
        </w:rPr>
        <w:t>1</w:t>
      </w:r>
      <w:r w:rsidRPr="005958AC">
        <w:rPr>
          <w:b/>
          <w:lang w:val="en-GB"/>
        </w:rPr>
        <w:t xml:space="preserve">: </w:t>
      </w:r>
      <w:r>
        <w:rPr>
          <w:b/>
          <w:lang w:val="en-GB"/>
        </w:rPr>
        <w:t>Study the possibility of assigning multiple transmission opportunities by a single PDCCH order.</w:t>
      </w:r>
    </w:p>
    <w:p w:rsidR="005E3178" w:rsidRPr="000674E6" w:rsidRDefault="005E3178" w:rsidP="005E3178">
      <w:pPr>
        <w:rPr>
          <w:b/>
          <w:lang w:val="en-GB"/>
        </w:rPr>
      </w:pPr>
      <w:r w:rsidRPr="005958AC">
        <w:rPr>
          <w:b/>
          <w:lang w:val="en-GB"/>
        </w:rPr>
        <w:t xml:space="preserve">Proposal </w:t>
      </w:r>
      <w:r>
        <w:rPr>
          <w:b/>
          <w:lang w:val="en-GB"/>
        </w:rPr>
        <w:t>2</w:t>
      </w:r>
      <w:r w:rsidRPr="005958AC">
        <w:rPr>
          <w:b/>
          <w:lang w:val="en-GB"/>
        </w:rPr>
        <w:t xml:space="preserve">: </w:t>
      </w:r>
      <w:r>
        <w:rPr>
          <w:b/>
          <w:lang w:val="en-GB"/>
        </w:rPr>
        <w:t xml:space="preserve">Study an extension of </w:t>
      </w:r>
      <w:r w:rsidRPr="001B6ED4">
        <w:rPr>
          <w:b/>
          <w:i/>
          <w:lang w:val="en-GB"/>
        </w:rPr>
        <w:t>ra-ResponseWindow</w:t>
      </w:r>
      <w:r w:rsidRPr="001B6ED4">
        <w:rPr>
          <w:b/>
          <w:lang w:val="en-GB"/>
        </w:rPr>
        <w:t xml:space="preserve"> beyond 10 m</w:t>
      </w:r>
      <w:r>
        <w:rPr>
          <w:b/>
          <w:lang w:val="en-GB"/>
        </w:rPr>
        <w:t>s.</w:t>
      </w:r>
    </w:p>
    <w:p w:rsidR="005E3178" w:rsidRPr="000674E6" w:rsidRDefault="005E3178" w:rsidP="005E3178">
      <w:pPr>
        <w:rPr>
          <w:b/>
          <w:lang w:val="en-GB"/>
        </w:rPr>
      </w:pPr>
      <w:r w:rsidRPr="005958AC">
        <w:rPr>
          <w:b/>
          <w:lang w:val="en-GB"/>
        </w:rPr>
        <w:t xml:space="preserve">Proposal </w:t>
      </w:r>
      <w:r>
        <w:rPr>
          <w:b/>
          <w:lang w:val="en-GB"/>
        </w:rPr>
        <w:t>2a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even after a successful </w:t>
      </w:r>
      <w:r w:rsidRPr="008671EA">
        <w:rPr>
          <w:b/>
          <w:lang w:eastAsia="ko-KR"/>
        </w:rPr>
        <w:t>Random Access Response reception</w:t>
      </w:r>
      <w:r>
        <w:rPr>
          <w:b/>
          <w:lang w:val="en-GB"/>
        </w:rPr>
        <w:t>.</w:t>
      </w:r>
    </w:p>
    <w:p w:rsidR="005E3178" w:rsidRPr="00C10504" w:rsidRDefault="005E3178" w:rsidP="005E3178">
      <w:pPr>
        <w:rPr>
          <w:b/>
          <w:lang w:val="en-GB"/>
        </w:rPr>
      </w:pPr>
      <w:r w:rsidRPr="00C10504">
        <w:rPr>
          <w:b/>
          <w:lang w:val="en-GB"/>
        </w:rPr>
        <w:t xml:space="preserve">Proposal </w:t>
      </w:r>
      <w:r>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5E3178" w:rsidRDefault="005E3178" w:rsidP="005E3178">
      <w:pPr>
        <w:ind w:left="425"/>
        <w:rPr>
          <w:lang w:val="en-GB" w:eastAsia="ko-KR"/>
        </w:rPr>
      </w:pPr>
      <w:r w:rsidRPr="00C10504">
        <w:rPr>
          <w:b/>
          <w:lang w:val="en-GB" w:eastAsia="ko-KR"/>
        </w:rPr>
        <w:lastRenderedPageBreak/>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14" w:author="Alexander Golitschek" w:date="2018-06-26T13:54:00Z">
        <w:r w:rsidRPr="00C10504">
          <w:rPr>
            <w:b/>
            <w:lang w:val="en-GB" w:eastAsia="ko-KR"/>
          </w:rPr>
          <w:t xml:space="preserve">the </w:t>
        </w:r>
      </w:ins>
      <w:ins w:id="15" w:author="Alexander Golitschek" w:date="2018-06-26T15:32:00Z">
        <w:r w:rsidRPr="00C10504">
          <w:rPr>
            <w:b/>
            <w:lang w:val="en-GB" w:eastAsia="ko-KR"/>
          </w:rPr>
          <w:t>physical layer indicates</w:t>
        </w:r>
      </w:ins>
      <w:ins w:id="16" w:author="Alexander Golitschek" w:date="2018-06-26T13:54:00Z">
        <w:r w:rsidRPr="00C10504">
          <w:rPr>
            <w:b/>
            <w:lang w:val="en-GB" w:eastAsia="ko-KR"/>
          </w:rPr>
          <w:t xml:space="preserve"> </w:t>
        </w:r>
      </w:ins>
      <w:ins w:id="17" w:author="Alexander Golitschek" w:date="2018-06-26T15:32:00Z">
        <w:r w:rsidRPr="00C10504">
          <w:rPr>
            <w:b/>
            <w:lang w:val="en-GB" w:eastAsia="ko-KR"/>
          </w:rPr>
          <w:t xml:space="preserve">a </w:t>
        </w:r>
      </w:ins>
      <w:ins w:id="18" w:author="Alexander Golitschek" w:date="2018-06-26T13:54:00Z">
        <w:r w:rsidRPr="00C10504">
          <w:rPr>
            <w:b/>
            <w:lang w:val="en-GB" w:eastAsia="ko-KR"/>
          </w:rPr>
          <w:t>transmi</w:t>
        </w:r>
      </w:ins>
      <w:ins w:id="19" w:author="Alexander Golitschek" w:date="2018-06-26T15:32:00Z">
        <w:r w:rsidRPr="00C10504">
          <w:rPr>
            <w:b/>
            <w:lang w:val="en-GB" w:eastAsia="ko-KR"/>
          </w:rPr>
          <w:t>ssion of</w:t>
        </w:r>
      </w:ins>
      <w:ins w:id="20" w:author="Alexander Golitschek" w:date="2018-06-26T13:54:00Z">
        <w:r w:rsidRPr="00C10504">
          <w:rPr>
            <w:b/>
            <w:lang w:val="en-GB" w:eastAsia="ko-KR"/>
          </w:rPr>
          <w:t xml:space="preserve"> RACH Msg 3</w:t>
        </w:r>
      </w:ins>
      <w:del w:id="21" w:author="Alexander Golitschek" w:date="2018-06-26T14:32:00Z">
        <w:r w:rsidRPr="00C10504" w:rsidDel="00E64FCE">
          <w:rPr>
            <w:b/>
            <w:lang w:val="en-GB" w:eastAsia="ko-KR"/>
          </w:rPr>
          <w:delText xml:space="preserve">successful </w:delText>
        </w:r>
      </w:del>
      <w:del w:id="22"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5E3178" w:rsidRDefault="005E3178" w:rsidP="005E3178">
      <w:pPr>
        <w:rPr>
          <w:b/>
          <w:lang w:val="en-GB"/>
        </w:rPr>
      </w:pPr>
      <w:r w:rsidRPr="005958AC">
        <w:rPr>
          <w:b/>
          <w:lang w:val="en-GB"/>
        </w:rPr>
        <w:t xml:space="preserve">Proposal </w:t>
      </w:r>
      <w:r>
        <w:rPr>
          <w:b/>
          <w:lang w:val="en-GB"/>
        </w:rPr>
        <w:t>4</w:t>
      </w:r>
      <w:r w:rsidRPr="005958AC">
        <w:rPr>
          <w:b/>
          <w:lang w:val="en-GB"/>
        </w:rPr>
        <w:t xml:space="preserve">: </w:t>
      </w:r>
      <w:r>
        <w:rPr>
          <w:b/>
          <w:lang w:val="en-GB"/>
        </w:rPr>
        <w:t>The benefit of including a redundancy version field (RV) in the RAR grant could be further studied.</w:t>
      </w:r>
    </w:p>
    <w:p w:rsidR="005E3178" w:rsidRDefault="005E3178" w:rsidP="005E3178">
      <w:pPr>
        <w:rPr>
          <w:b/>
          <w:lang w:val="en-GB"/>
        </w:rPr>
      </w:pPr>
      <w:r w:rsidRPr="005958AC">
        <w:rPr>
          <w:b/>
          <w:lang w:val="en-GB"/>
        </w:rPr>
        <w:t xml:space="preserve">Proposal </w:t>
      </w:r>
      <w:r>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5E3178" w:rsidRDefault="005E3178" w:rsidP="005E3178">
      <w:pPr>
        <w:rPr>
          <w:b/>
          <w:lang w:val="en-GB"/>
        </w:rPr>
      </w:pPr>
      <w:r w:rsidRPr="005958AC">
        <w:rPr>
          <w:b/>
          <w:lang w:val="en-GB"/>
        </w:rPr>
        <w:t xml:space="preserve">Proposal </w:t>
      </w:r>
      <w:r>
        <w:rPr>
          <w:b/>
          <w:lang w:val="en-GB"/>
        </w:rPr>
        <w:t>6</w:t>
      </w:r>
      <w:r w:rsidRPr="005958AC">
        <w:rPr>
          <w:b/>
          <w:lang w:val="en-GB"/>
        </w:rPr>
        <w:t xml:space="preserve">: </w:t>
      </w:r>
      <w:r>
        <w:rPr>
          <w:b/>
          <w:lang w:val="en-GB"/>
        </w:rPr>
        <w:t>Study the possible effect on preamble collisions if a UE immediately restarts with a preamble transmission if CCA for Msg 3 fails in the assigned time slot(s).</w:t>
      </w:r>
    </w:p>
    <w:p w:rsidR="006B6E43" w:rsidRDefault="006B6E43" w:rsidP="006B6E43">
      <w:pPr>
        <w:rPr>
          <w:b/>
          <w:lang w:val="en-GB"/>
        </w:rPr>
      </w:pPr>
      <w:r w:rsidRPr="00C10504">
        <w:rPr>
          <w:b/>
          <w:lang w:val="en-GB"/>
        </w:rPr>
        <w:t xml:space="preserve">Proposal </w:t>
      </w:r>
      <w:r>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6B6E43" w:rsidRPr="00F37196" w:rsidRDefault="006B6E43" w:rsidP="006B6E43">
      <w:pPr>
        <w:ind w:left="425"/>
        <w:rPr>
          <w:b/>
          <w:lang w:val="en-GB"/>
        </w:rPr>
      </w:pPr>
      <w:r w:rsidRPr="00F37196">
        <w:rPr>
          <w:b/>
          <w:lang w:val="en-GB"/>
        </w:rPr>
        <w:t xml:space="preserve">Once </w:t>
      </w:r>
      <w:ins w:id="23" w:author="Alexander Golitschek" w:date="2018-06-26T14:53:00Z">
        <w:r w:rsidRPr="00F37196">
          <w:rPr>
            <w:b/>
            <w:lang w:val="en-GB"/>
          </w:rPr>
          <w:t xml:space="preserve">the physical layer indicates that </w:t>
        </w:r>
      </w:ins>
      <w:r w:rsidRPr="00F37196">
        <w:rPr>
          <w:b/>
          <w:lang w:val="en-GB"/>
        </w:rPr>
        <w:t>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24" w:author="Alexander Golitschek" w:date="2018-06-26T14:55:00Z">
        <w:r w:rsidRPr="00F37196">
          <w:rPr>
            <w:b/>
            <w:lang w:val="en-GB"/>
          </w:rPr>
          <w:t xml:space="preserve"> if the physical layer indicates that Msg 3 is (re-)transmitted</w:t>
        </w:r>
      </w:ins>
      <w:r w:rsidRPr="00F37196">
        <w:rPr>
          <w:b/>
          <w:lang w:val="en-GB"/>
        </w:rPr>
        <w: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C3E" w:rsidRDefault="00515C3E">
      <w:r>
        <w:separator/>
      </w:r>
    </w:p>
  </w:endnote>
  <w:endnote w:type="continuationSeparator" w:id="0">
    <w:p w:rsidR="00515C3E" w:rsidRDefault="0051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C3E" w:rsidRDefault="00515C3E">
      <w:r>
        <w:separator/>
      </w:r>
    </w:p>
  </w:footnote>
  <w:footnote w:type="continuationSeparator" w:id="0">
    <w:p w:rsidR="00515C3E" w:rsidRDefault="00515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20"/>
  </w:num>
  <w:num w:numId="4">
    <w:abstractNumId w:val="15"/>
  </w:num>
  <w:num w:numId="5">
    <w:abstractNumId w:val="12"/>
  </w:num>
  <w:num w:numId="6">
    <w:abstractNumId w:val="26"/>
  </w:num>
  <w:num w:numId="7">
    <w:abstractNumId w:val="13"/>
  </w:num>
  <w:num w:numId="8">
    <w:abstractNumId w:val="11"/>
  </w:num>
  <w:num w:numId="9">
    <w:abstractNumId w:val="23"/>
  </w:num>
  <w:num w:numId="10">
    <w:abstractNumId w:val="10"/>
  </w:num>
  <w:num w:numId="11">
    <w:abstractNumId w:val="2"/>
  </w:num>
  <w:num w:numId="12">
    <w:abstractNumId w:val="22"/>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1"/>
  </w:num>
  <w:num w:numId="26">
    <w:abstractNumId w:val="19"/>
  </w:num>
  <w:num w:numId="27">
    <w:abstractNumId w:val="5"/>
  </w:num>
  <w:num w:numId="28">
    <w:abstractNumId w:val="4"/>
  </w:num>
  <w:num w:numId="29">
    <w:abstractNumId w:val="3"/>
  </w:num>
  <w:num w:numId="30">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8F943-97B9-4FED-83A9-B80D8206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2018-08-09T12:42:00Z</dcterms:created>
  <dcterms:modified xsi:type="dcterms:W3CDTF">2018-08-09T12:42:00Z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