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80F" w:rsidRPr="00DC3A0B" w:rsidRDefault="00C4580F" w:rsidP="00C4580F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1701" w:hanging="1701"/>
        <w:jc w:val="both"/>
        <w:rPr>
          <w:rFonts w:ascii="Arial" w:eastAsia="新細明體" w:hAnsi="Arial" w:cs="Arial"/>
          <w:b/>
          <w:kern w:val="0"/>
          <w:szCs w:val="24"/>
          <w:lang w:val="de-DE"/>
        </w:rPr>
      </w:pPr>
      <w:r w:rsidRPr="00521AE1">
        <w:rPr>
          <w:rFonts w:ascii="Arial" w:eastAsia="新細明體" w:hAnsi="Arial" w:cs="Arial"/>
          <w:b/>
          <w:kern w:val="0"/>
          <w:szCs w:val="24"/>
          <w:lang w:val="de-DE" w:eastAsia="zh-CN"/>
        </w:rPr>
        <w:t>3GPP</w:t>
      </w:r>
      <w:r w:rsidR="008636BE">
        <w:rPr>
          <w:rFonts w:ascii="Arial" w:eastAsia="新細明體" w:hAnsi="Arial" w:cs="Arial"/>
          <w:b/>
          <w:kern w:val="0"/>
          <w:szCs w:val="24"/>
          <w:lang w:val="de-DE"/>
        </w:rPr>
        <w:t xml:space="preserve"> TSG-RAN WG2#10</w:t>
      </w:r>
      <w:r w:rsidR="008636BE">
        <w:rPr>
          <w:rFonts w:ascii="Arial" w:eastAsia="新細明體" w:hAnsi="Arial" w:cs="Arial" w:hint="eastAsia"/>
          <w:b/>
          <w:kern w:val="0"/>
          <w:szCs w:val="24"/>
          <w:lang w:val="de-DE"/>
        </w:rPr>
        <w:t>2</w:t>
      </w:r>
      <w:r w:rsidR="007265C1">
        <w:rPr>
          <w:rFonts w:ascii="Arial" w:eastAsia="新細明體" w:hAnsi="Arial" w:cs="Arial"/>
          <w:b/>
          <w:kern w:val="0"/>
          <w:szCs w:val="24"/>
          <w:lang w:val="de-DE" w:eastAsia="zh-CN"/>
        </w:rPr>
        <w:tab/>
        <w:t>R2-1</w:t>
      </w:r>
      <w:r w:rsidR="000D7FD3">
        <w:rPr>
          <w:rFonts w:ascii="Arial" w:eastAsia="新細明體" w:hAnsi="Arial" w:cs="Arial"/>
          <w:b/>
          <w:kern w:val="0"/>
          <w:szCs w:val="24"/>
          <w:lang w:val="de-DE" w:eastAsia="zh-CN"/>
        </w:rPr>
        <w:t>8</w:t>
      </w:r>
      <w:r w:rsidR="00F93E13">
        <w:rPr>
          <w:rFonts w:ascii="Arial" w:eastAsia="新細明體" w:hAnsi="Arial" w:cs="Arial" w:hint="eastAsia"/>
          <w:b/>
          <w:kern w:val="0"/>
          <w:szCs w:val="24"/>
          <w:lang w:val="de-DE"/>
        </w:rPr>
        <w:t>0</w:t>
      </w:r>
      <w:r w:rsidR="00F93E13" w:rsidRPr="00F93E13">
        <w:rPr>
          <w:rFonts w:ascii="Arial" w:eastAsia="新細明體" w:hAnsi="Arial" w:cs="Arial"/>
          <w:b/>
          <w:kern w:val="0"/>
          <w:szCs w:val="24"/>
          <w:lang w:val="de-DE"/>
        </w:rPr>
        <w:t>8239</w:t>
      </w:r>
    </w:p>
    <w:p w:rsidR="00C4580F" w:rsidRPr="00521AE1" w:rsidRDefault="000D7FD3" w:rsidP="00C4580F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120"/>
        <w:ind w:left="1701" w:hanging="1701"/>
        <w:jc w:val="both"/>
        <w:rPr>
          <w:rFonts w:ascii="Arial" w:eastAsia="新細明體" w:hAnsi="Arial" w:cs="Arial"/>
          <w:b/>
          <w:kern w:val="0"/>
          <w:szCs w:val="24"/>
          <w:highlight w:val="yellow"/>
          <w:lang w:val="de-DE"/>
        </w:rPr>
      </w:pPr>
      <w:r w:rsidRPr="000D7FD3">
        <w:rPr>
          <w:rFonts w:ascii="Arial" w:eastAsia="新細明體" w:hAnsi="Arial" w:cs="Arial"/>
          <w:b/>
          <w:kern w:val="0"/>
          <w:szCs w:val="24"/>
          <w:lang w:val="de-DE"/>
        </w:rPr>
        <w:t>Busan, Korea, 21st - 25th May 201</w:t>
      </w:r>
      <w:r w:rsidR="00DC3A0B" w:rsidRPr="00DC3A0B">
        <w:rPr>
          <w:rFonts w:ascii="Arial" w:eastAsia="新細明體" w:hAnsi="Arial" w:cs="Arial"/>
          <w:b/>
          <w:kern w:val="0"/>
          <w:szCs w:val="24"/>
          <w:lang w:val="de-DE"/>
        </w:rPr>
        <w:t>8</w:t>
      </w:r>
      <w:r w:rsidR="008636BE">
        <w:rPr>
          <w:rFonts w:ascii="Arial" w:eastAsia="新細明體" w:hAnsi="Arial" w:cs="Arial" w:hint="eastAsia"/>
          <w:b/>
          <w:kern w:val="0"/>
          <w:szCs w:val="24"/>
          <w:lang w:val="de-DE"/>
        </w:rPr>
        <w:t xml:space="preserve">    </w:t>
      </w:r>
      <w:r w:rsidR="002470F1">
        <w:rPr>
          <w:rFonts w:ascii="Arial" w:eastAsia="新細明體" w:hAnsi="Arial" w:cs="Arial" w:hint="eastAsia"/>
          <w:b/>
          <w:kern w:val="0"/>
          <w:szCs w:val="24"/>
          <w:lang w:val="de-DE"/>
        </w:rPr>
        <w:t xml:space="preserve">                  </w:t>
      </w:r>
      <w:r w:rsidR="0061303A">
        <w:rPr>
          <w:rFonts w:ascii="Arial" w:eastAsia="新細明體" w:hAnsi="Arial" w:cs="Arial" w:hint="eastAsia"/>
          <w:b/>
          <w:kern w:val="0"/>
          <w:szCs w:val="24"/>
          <w:lang w:val="de-DE"/>
        </w:rPr>
        <w:t xml:space="preserve"> </w:t>
      </w:r>
      <w:r w:rsidR="002470F1">
        <w:rPr>
          <w:rFonts w:ascii="Arial" w:eastAsia="新細明體" w:hAnsi="Arial" w:cs="Arial" w:hint="eastAsia"/>
          <w:b/>
          <w:kern w:val="0"/>
          <w:szCs w:val="24"/>
          <w:lang w:val="de-DE"/>
        </w:rPr>
        <w:t xml:space="preserve"> (revision of </w:t>
      </w:r>
      <w:r w:rsidR="008636BE" w:rsidRPr="008636BE">
        <w:rPr>
          <w:rFonts w:ascii="Arial" w:eastAsia="新細明體" w:hAnsi="Arial" w:cs="Arial"/>
          <w:b/>
          <w:kern w:val="0"/>
          <w:szCs w:val="24"/>
          <w:lang w:val="de-DE"/>
        </w:rPr>
        <w:t>R2-1804347</w:t>
      </w:r>
      <w:r w:rsidR="002470F1">
        <w:rPr>
          <w:rFonts w:ascii="Arial" w:eastAsia="新細明體" w:hAnsi="Arial" w:cs="Arial" w:hint="eastAsia"/>
          <w:b/>
          <w:kern w:val="0"/>
          <w:szCs w:val="24"/>
          <w:lang w:val="de-DE"/>
        </w:rPr>
        <w:t>)</w:t>
      </w:r>
    </w:p>
    <w:p w:rsidR="00C4580F" w:rsidRPr="00521AE1" w:rsidRDefault="00C4580F" w:rsidP="00C4580F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rPr>
          <w:rFonts w:ascii="Arial" w:eastAsia="新細明體" w:hAnsi="Arial" w:cs="Arial"/>
          <w:b/>
          <w:kern w:val="0"/>
          <w:szCs w:val="24"/>
        </w:rPr>
      </w:pPr>
    </w:p>
    <w:p w:rsidR="00C4580F" w:rsidRPr="00521AE1" w:rsidRDefault="00C4580F" w:rsidP="00C4580F">
      <w:pPr>
        <w:widowControl/>
        <w:tabs>
          <w:tab w:val="left" w:pos="2127"/>
          <w:tab w:val="right" w:pos="9639"/>
        </w:tabs>
        <w:overflowPunct w:val="0"/>
        <w:autoSpaceDE w:val="0"/>
        <w:autoSpaceDN w:val="0"/>
        <w:adjustRightInd w:val="0"/>
        <w:spacing w:afterLines="50" w:after="120"/>
        <w:jc w:val="both"/>
        <w:rPr>
          <w:rFonts w:ascii="Arial" w:eastAsia="新細明體" w:hAnsi="Arial" w:cs="Arial"/>
          <w:b/>
          <w:kern w:val="0"/>
          <w:szCs w:val="24"/>
        </w:rPr>
      </w:pPr>
      <w:r w:rsidRPr="00521AE1">
        <w:rPr>
          <w:rFonts w:ascii="Arial" w:eastAsia="新細明體" w:hAnsi="Arial" w:cs="Arial"/>
          <w:b/>
          <w:kern w:val="0"/>
          <w:szCs w:val="24"/>
          <w:lang w:eastAsia="zh-CN"/>
        </w:rPr>
        <w:t>Agenda Item:</w:t>
      </w:r>
      <w:r w:rsidRPr="00521AE1">
        <w:rPr>
          <w:rFonts w:ascii="Arial" w:eastAsia="新細明體" w:hAnsi="Arial" w:cs="Arial"/>
          <w:b/>
          <w:kern w:val="0"/>
          <w:szCs w:val="24"/>
          <w:lang w:eastAsia="zh-CN"/>
        </w:rPr>
        <w:tab/>
      </w:r>
      <w:r w:rsidR="005F1927">
        <w:rPr>
          <w:rFonts w:ascii="Arial" w:eastAsia="新細明體" w:hAnsi="Arial" w:cs="Arial"/>
          <w:b/>
          <w:kern w:val="0"/>
          <w:szCs w:val="24"/>
        </w:rPr>
        <w:t>11.1</w:t>
      </w:r>
      <w:r w:rsidR="008636BE">
        <w:rPr>
          <w:rFonts w:ascii="Arial" w:eastAsia="新細明體" w:hAnsi="Arial" w:cs="Arial" w:hint="eastAsia"/>
          <w:b/>
          <w:kern w:val="0"/>
          <w:szCs w:val="24"/>
        </w:rPr>
        <w:t>.3</w:t>
      </w:r>
    </w:p>
    <w:p w:rsidR="00C4580F" w:rsidRPr="00521AE1" w:rsidRDefault="00C4580F" w:rsidP="00C4580F">
      <w:pPr>
        <w:widowControl/>
        <w:tabs>
          <w:tab w:val="left" w:pos="2127"/>
          <w:tab w:val="right" w:pos="9639"/>
        </w:tabs>
        <w:overflowPunct w:val="0"/>
        <w:autoSpaceDE w:val="0"/>
        <w:autoSpaceDN w:val="0"/>
        <w:adjustRightInd w:val="0"/>
        <w:spacing w:afterLines="50" w:after="120"/>
        <w:jc w:val="both"/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</w:pPr>
      <w:r w:rsidRPr="00521AE1">
        <w:rPr>
          <w:rFonts w:ascii="Arial" w:eastAsia="新細明體" w:hAnsi="Arial" w:cs="Arial"/>
          <w:b/>
          <w:kern w:val="0"/>
          <w:szCs w:val="24"/>
          <w:lang w:eastAsia="zh-CN"/>
        </w:rPr>
        <w:t>S</w:t>
      </w:r>
      <w:proofErr w:type="spellStart"/>
      <w:r w:rsidRPr="00521AE1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>ource</w:t>
      </w:r>
      <w:proofErr w:type="spellEnd"/>
      <w:r w:rsidRPr="00521AE1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 xml:space="preserve">: </w:t>
      </w:r>
      <w:r w:rsidRPr="00521AE1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ab/>
        <w:t>ITRI</w:t>
      </w:r>
    </w:p>
    <w:p w:rsidR="00C4580F" w:rsidRPr="00521AE1" w:rsidRDefault="00C4580F" w:rsidP="00C4580F">
      <w:pPr>
        <w:widowControl/>
        <w:tabs>
          <w:tab w:val="left" w:pos="2127"/>
        </w:tabs>
        <w:spacing w:afterLines="50" w:after="120"/>
        <w:rPr>
          <w:rFonts w:ascii="Arial" w:eastAsia="新細明體" w:hAnsi="Arial" w:cs="Arial"/>
          <w:b/>
          <w:bCs/>
          <w:kern w:val="0"/>
          <w:szCs w:val="20"/>
          <w:lang w:val="en-GB"/>
        </w:rPr>
      </w:pPr>
      <w:r w:rsidRPr="00521AE1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 xml:space="preserve">Title:  </w:t>
      </w:r>
      <w:r w:rsidRPr="00521AE1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ab/>
      </w:r>
      <w:r w:rsidR="00763DD0">
        <w:rPr>
          <w:rFonts w:ascii="Arial" w:eastAsia="新細明體" w:hAnsi="Arial" w:cs="Arial" w:hint="eastAsia"/>
          <w:b/>
          <w:bCs/>
          <w:kern w:val="0"/>
          <w:szCs w:val="20"/>
          <w:lang w:val="en-GB"/>
        </w:rPr>
        <w:t xml:space="preserve">Discussion on </w:t>
      </w:r>
      <w:r w:rsidR="008636BE">
        <w:rPr>
          <w:rFonts w:ascii="Arial" w:eastAsia="新細明體" w:hAnsi="Arial" w:cs="Arial"/>
          <w:b/>
          <w:bCs/>
          <w:kern w:val="0"/>
          <w:szCs w:val="20"/>
          <w:lang w:val="en-GB"/>
        </w:rPr>
        <w:t>topology</w:t>
      </w:r>
      <w:r w:rsidR="00DC3A0B">
        <w:rPr>
          <w:rFonts w:ascii="Arial" w:eastAsia="新細明體" w:hAnsi="Arial" w:cs="Arial"/>
          <w:b/>
          <w:bCs/>
          <w:kern w:val="0"/>
          <w:szCs w:val="20"/>
          <w:lang w:val="en-GB"/>
        </w:rPr>
        <w:t xml:space="preserve"> management </w:t>
      </w:r>
      <w:r w:rsidR="00763DD0">
        <w:rPr>
          <w:rFonts w:ascii="Arial" w:eastAsia="新細明體" w:hAnsi="Arial" w:cs="Arial" w:hint="eastAsia"/>
          <w:b/>
          <w:bCs/>
          <w:kern w:val="0"/>
          <w:szCs w:val="20"/>
          <w:lang w:val="en-GB"/>
        </w:rPr>
        <w:t>of IAB</w:t>
      </w:r>
    </w:p>
    <w:p w:rsidR="00C4580F" w:rsidRPr="00521AE1" w:rsidRDefault="00C4580F" w:rsidP="00C4580F">
      <w:pPr>
        <w:widowControl/>
        <w:tabs>
          <w:tab w:val="left" w:pos="2127"/>
          <w:tab w:val="right" w:pos="9639"/>
        </w:tabs>
        <w:overflowPunct w:val="0"/>
        <w:autoSpaceDE w:val="0"/>
        <w:autoSpaceDN w:val="0"/>
        <w:adjustRightInd w:val="0"/>
        <w:spacing w:afterLines="50" w:after="120"/>
        <w:jc w:val="both"/>
        <w:rPr>
          <w:rFonts w:ascii="Arial" w:eastAsia="新細明體" w:hAnsi="Arial" w:cs="Arial"/>
          <w:b/>
          <w:kern w:val="0"/>
          <w:szCs w:val="24"/>
        </w:rPr>
      </w:pPr>
      <w:r w:rsidRPr="00521AE1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>Document for:</w:t>
      </w:r>
      <w:r w:rsidRPr="00521AE1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ab/>
        <w:t>Discussion</w:t>
      </w:r>
    </w:p>
    <w:p w:rsidR="00C4580F" w:rsidRPr="00521AE1" w:rsidRDefault="00566998" w:rsidP="00C4580F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outlineLvl w:val="0"/>
        <w:rPr>
          <w:rFonts w:ascii="Arial" w:eastAsia="新細明體" w:hAnsi="Arial" w:cs="Arial"/>
          <w:kern w:val="0"/>
          <w:sz w:val="36"/>
          <w:szCs w:val="36"/>
          <w:lang w:val="en-GB" w:eastAsia="x-none"/>
        </w:rPr>
      </w:pPr>
      <w:r w:rsidRPr="00521AE1"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>1</w:t>
      </w:r>
      <w:r w:rsidRPr="00521AE1"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ab/>
      </w:r>
      <w:r w:rsidR="00C4580F" w:rsidRPr="00521AE1"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>Introduction</w:t>
      </w:r>
    </w:p>
    <w:p w:rsidR="007449F0" w:rsidRDefault="00DD72C8" w:rsidP="007449F0">
      <w:r>
        <w:rPr>
          <w:rFonts w:ascii="Arial" w:eastAsia="新細明體" w:hAnsi="Arial" w:cs="Arial"/>
          <w:kern w:val="0"/>
          <w:sz w:val="22"/>
          <w:lang w:val="en-GB"/>
        </w:rPr>
        <w:t>RAN</w:t>
      </w: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3 had agreed the </w:t>
      </w:r>
      <w:proofErr w:type="spellStart"/>
      <w:r>
        <w:rPr>
          <w:rFonts w:ascii="Arial" w:eastAsia="新細明體" w:hAnsi="Arial" w:cs="Arial" w:hint="eastAsia"/>
          <w:kern w:val="0"/>
          <w:sz w:val="22"/>
          <w:lang w:val="en-GB"/>
        </w:rPr>
        <w:t>pCR</w:t>
      </w:r>
      <w:proofErr w:type="spellEnd"/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 for TR 38.874 </w:t>
      </w:r>
      <w:r w:rsidR="004D2D77">
        <w:rPr>
          <w:rFonts w:ascii="Arial" w:eastAsia="新細明體" w:hAnsi="Arial" w:cs="Arial" w:hint="eastAsia"/>
          <w:kern w:val="0"/>
          <w:sz w:val="22"/>
          <w:lang w:val="en-GB"/>
        </w:rPr>
        <w:t>[1]</w:t>
      </w: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 in April</w:t>
      </w:r>
      <w:r w:rsidR="001E3929">
        <w:rPr>
          <w:rFonts w:ascii="Arial" w:eastAsia="新細明體" w:hAnsi="Arial" w:cs="Arial"/>
          <w:kern w:val="0"/>
          <w:sz w:val="22"/>
          <w:lang w:val="en-GB"/>
        </w:rPr>
        <w:t xml:space="preserve">, </w:t>
      </w:r>
      <w:r w:rsidR="00DB7365">
        <w:rPr>
          <w:rFonts w:ascii="Arial" w:eastAsia="新細明體" w:hAnsi="Arial" w:cs="Arial" w:hint="eastAsia"/>
          <w:kern w:val="0"/>
          <w:sz w:val="22"/>
          <w:lang w:val="en-GB"/>
        </w:rPr>
        <w:t xml:space="preserve">in which </w:t>
      </w:r>
      <w:r w:rsidR="00DB7365">
        <w:rPr>
          <w:rFonts w:ascii="Arial" w:eastAsia="新細明體" w:hAnsi="Arial" w:cs="Arial"/>
          <w:kern w:val="0"/>
          <w:sz w:val="22"/>
          <w:lang w:val="en-GB"/>
        </w:rPr>
        <w:t>the</w:t>
      </w:r>
      <w:r w:rsidR="008C2A99">
        <w:rPr>
          <w:rFonts w:ascii="Arial" w:eastAsia="新細明體" w:hAnsi="Arial" w:cs="Arial"/>
          <w:kern w:val="0"/>
          <w:sz w:val="22"/>
          <w:lang w:val="en-GB"/>
        </w:rPr>
        <w:t xml:space="preserve"> </w:t>
      </w:r>
      <w:r w:rsidR="00413D1A">
        <w:rPr>
          <w:rFonts w:ascii="Arial" w:eastAsia="新細明體" w:hAnsi="Arial" w:cs="Arial" w:hint="eastAsia"/>
          <w:kern w:val="0"/>
          <w:sz w:val="22"/>
          <w:lang w:val="en-GB"/>
        </w:rPr>
        <w:t xml:space="preserve">statement </w:t>
      </w:r>
      <w:r w:rsidR="0061303A">
        <w:rPr>
          <w:rFonts w:ascii="Arial" w:eastAsia="新細明體" w:hAnsi="Arial" w:cs="Arial" w:hint="eastAsia"/>
          <w:kern w:val="0"/>
          <w:sz w:val="22"/>
          <w:lang w:val="en-GB"/>
        </w:rPr>
        <w:t>about topology issue</w:t>
      </w: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 </w:t>
      </w:r>
      <w:r w:rsidR="00DB7365">
        <w:rPr>
          <w:rFonts w:ascii="Arial" w:eastAsia="新細明體" w:hAnsi="Arial" w:cs="Arial"/>
          <w:kern w:val="0"/>
          <w:sz w:val="22"/>
          <w:lang w:val="en-GB"/>
        </w:rPr>
        <w:t xml:space="preserve">was </w:t>
      </w:r>
      <w:r w:rsidR="00DB7365">
        <w:rPr>
          <w:rFonts w:ascii="Arial" w:eastAsia="新細明體" w:hAnsi="Arial" w:cs="Arial" w:hint="eastAsia"/>
          <w:kern w:val="0"/>
          <w:sz w:val="22"/>
          <w:lang w:val="en-GB"/>
        </w:rPr>
        <w:t>as follows</w:t>
      </w:r>
      <w:r w:rsidR="007449F0">
        <w:rPr>
          <w:rFonts w:ascii="Arial" w:eastAsia="新細明體" w:hAnsi="Arial" w:cs="Arial"/>
          <w:kern w:val="0"/>
          <w:sz w:val="22"/>
          <w:lang w:val="en-GB"/>
        </w:rPr>
        <w:t>:</w:t>
      </w:r>
      <w:r w:rsidR="007449F0" w:rsidRPr="007449F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6"/>
      </w:tblGrid>
      <w:tr w:rsidR="007449F0" w:rsidTr="00DA1348">
        <w:trPr>
          <w:jc w:val="center"/>
        </w:trPr>
        <w:tc>
          <w:tcPr>
            <w:tcW w:w="8896" w:type="dxa"/>
            <w:shd w:val="clear" w:color="auto" w:fill="auto"/>
          </w:tcPr>
          <w:p w:rsidR="007449F0" w:rsidRPr="00E85E9E" w:rsidRDefault="00DD72C8" w:rsidP="00DD72C8">
            <w:pPr>
              <w:rPr>
                <w:lang w:val="en-GB"/>
              </w:rPr>
            </w:pPr>
            <w:r>
              <w:rPr>
                <w:rFonts w:hint="eastAsia"/>
              </w:rPr>
              <w:t>Whether an IAB node can connect to more than one upstream IAB-node or IAB-donor is FFS.</w:t>
            </w:r>
          </w:p>
        </w:tc>
      </w:tr>
    </w:tbl>
    <w:p w:rsidR="007449F0" w:rsidRDefault="007449F0" w:rsidP="007449F0"/>
    <w:p w:rsidR="00C4580F" w:rsidRPr="00521AE1" w:rsidRDefault="00E25BBB" w:rsidP="007449F0">
      <w:pPr>
        <w:widowControl/>
        <w:overflowPunct w:val="0"/>
        <w:autoSpaceDE w:val="0"/>
        <w:autoSpaceDN w:val="0"/>
        <w:adjustRightInd w:val="0"/>
        <w:spacing w:afterLines="50"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/>
          <w:kern w:val="0"/>
          <w:sz w:val="22"/>
          <w:lang w:val="en-GB"/>
        </w:rPr>
        <w:t>B</w:t>
      </w:r>
      <w:r w:rsidR="0015775D">
        <w:rPr>
          <w:rFonts w:ascii="Arial" w:eastAsia="新細明體" w:hAnsi="Arial" w:cs="Arial" w:hint="eastAsia"/>
          <w:kern w:val="0"/>
          <w:sz w:val="22"/>
          <w:lang w:val="en-GB"/>
        </w:rPr>
        <w:t xml:space="preserve">ased on </w:t>
      </w:r>
      <w:r w:rsidR="0015775D">
        <w:rPr>
          <w:rFonts w:ascii="Arial" w:eastAsia="新細明體" w:hAnsi="Arial" w:cs="Arial"/>
          <w:kern w:val="0"/>
          <w:sz w:val="22"/>
          <w:lang w:val="en-GB"/>
        </w:rPr>
        <w:t>the</w:t>
      </w:r>
      <w:r w:rsidR="00DD72C8">
        <w:rPr>
          <w:rFonts w:ascii="Arial" w:eastAsia="新細明體" w:hAnsi="Arial" w:cs="Arial" w:hint="eastAsia"/>
          <w:kern w:val="0"/>
          <w:sz w:val="22"/>
          <w:lang w:val="en-GB"/>
        </w:rPr>
        <w:t xml:space="preserve"> progress in RAN3, we recommend RAN2 </w:t>
      </w:r>
      <w:r w:rsidR="00413D1A">
        <w:rPr>
          <w:rFonts w:ascii="Arial" w:eastAsia="新細明體" w:hAnsi="Arial" w:cs="Arial" w:hint="eastAsia"/>
          <w:kern w:val="0"/>
          <w:sz w:val="22"/>
          <w:lang w:val="en-GB"/>
        </w:rPr>
        <w:t xml:space="preserve">to support this and take </w:t>
      </w:r>
      <w:r w:rsidR="00413D1A" w:rsidRPr="00413D1A">
        <w:rPr>
          <w:rFonts w:ascii="Arial" w:eastAsia="新細明體" w:hAnsi="Arial" w:cs="Arial"/>
          <w:kern w:val="0"/>
          <w:sz w:val="22"/>
          <w:lang w:val="en-GB"/>
        </w:rPr>
        <w:t>NR Dual Connectivity as the baseline</w:t>
      </w:r>
      <w:r w:rsidR="00464DDE">
        <w:rPr>
          <w:rFonts w:ascii="Arial" w:eastAsia="新細明體" w:hAnsi="Arial" w:cs="Arial"/>
          <w:kern w:val="0"/>
          <w:sz w:val="22"/>
          <w:lang w:val="en-GB"/>
        </w:rPr>
        <w:t xml:space="preserve">. </w:t>
      </w:r>
    </w:p>
    <w:p w:rsidR="00C4580F" w:rsidRPr="00521AE1" w:rsidRDefault="00566998" w:rsidP="00C4580F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outlineLvl w:val="0"/>
        <w:rPr>
          <w:rFonts w:ascii="Arial" w:eastAsia="新細明體" w:hAnsi="Arial" w:cs="Arial"/>
          <w:kern w:val="0"/>
          <w:sz w:val="36"/>
          <w:szCs w:val="36"/>
          <w:lang w:val="en-GB"/>
        </w:rPr>
      </w:pPr>
      <w:bookmarkStart w:id="0" w:name="OLE_LINK46"/>
      <w:bookmarkStart w:id="1" w:name="OLE_LINK47"/>
      <w:bookmarkStart w:id="2" w:name="OLE_LINK52"/>
      <w:r w:rsidRPr="00521AE1"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>2</w:t>
      </w:r>
      <w:r w:rsidRPr="00521AE1"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ab/>
      </w:r>
      <w:r w:rsidR="00C4580F" w:rsidRPr="00521AE1"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>Discussion</w:t>
      </w:r>
      <w:bookmarkEnd w:id="0"/>
      <w:bookmarkEnd w:id="1"/>
      <w:bookmarkEnd w:id="2"/>
    </w:p>
    <w:p w:rsidR="00A13F23" w:rsidRDefault="00BA5101" w:rsidP="001C7CF3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  <w:r w:rsidRPr="00BF4A50">
        <w:rPr>
          <w:rFonts w:ascii="Arial" w:eastAsia="新細明體" w:hAnsi="Arial" w:cs="Arial" w:hint="eastAsia"/>
          <w:kern w:val="0"/>
          <w:sz w:val="22"/>
          <w:lang w:val="en-GB"/>
        </w:rPr>
        <w:t>There was a</w:t>
      </w:r>
      <w:r w:rsidRPr="00BF4A50">
        <w:rPr>
          <w:rFonts w:ascii="Arial" w:eastAsia="新細明體" w:hAnsi="Arial" w:cs="Arial"/>
          <w:kern w:val="0"/>
          <w:sz w:val="22"/>
          <w:lang w:val="en-GB"/>
        </w:rPr>
        <w:t>n analysis about topology and routing in [2]</w:t>
      </w:r>
      <w:r w:rsidR="00DF7648" w:rsidRPr="00BF4A50">
        <w:rPr>
          <w:rFonts w:ascii="Arial" w:eastAsia="新細明體" w:hAnsi="Arial" w:cs="Arial" w:hint="eastAsia"/>
          <w:kern w:val="0"/>
          <w:sz w:val="22"/>
          <w:lang w:val="en-GB"/>
        </w:rPr>
        <w:t>, and t</w:t>
      </w:r>
      <w:r w:rsidR="008E79E9" w:rsidRPr="00BF4A50">
        <w:rPr>
          <w:rFonts w:ascii="Arial" w:eastAsia="新細明體" w:hAnsi="Arial" w:cs="Arial"/>
          <w:kern w:val="0"/>
          <w:sz w:val="22"/>
          <w:lang w:val="en-GB"/>
        </w:rPr>
        <w:t>hree kinds of topology were discussed, tree, mesh, and directed acyclic graph (DAG) topology.</w:t>
      </w:r>
      <w:r w:rsidR="008E79E9">
        <w:rPr>
          <w:rFonts w:ascii="Arial" w:eastAsia="新細明體" w:hAnsi="Arial" w:cs="Arial"/>
          <w:kern w:val="0"/>
          <w:sz w:val="22"/>
          <w:lang w:val="en-GB"/>
        </w:rPr>
        <w:t xml:space="preserve"> </w:t>
      </w:r>
      <w:r w:rsidR="00BF4A50">
        <w:rPr>
          <w:rFonts w:ascii="Arial" w:eastAsia="新細明體" w:hAnsi="Arial" w:cs="Arial" w:hint="eastAsia"/>
          <w:kern w:val="0"/>
          <w:sz w:val="22"/>
          <w:lang w:val="en-GB"/>
        </w:rPr>
        <w:t>We agree with Intel</w:t>
      </w:r>
      <w:r w:rsidR="00790BA1">
        <w:rPr>
          <w:rFonts w:ascii="Arial" w:eastAsia="新細明體" w:hAnsi="Arial" w:cs="Arial"/>
          <w:kern w:val="0"/>
          <w:sz w:val="22"/>
          <w:lang w:val="en-GB"/>
        </w:rPr>
        <w:t>’</w:t>
      </w:r>
      <w:r w:rsidR="00790BA1">
        <w:rPr>
          <w:rFonts w:ascii="Arial" w:eastAsia="新細明體" w:hAnsi="Arial" w:cs="Arial" w:hint="eastAsia"/>
          <w:kern w:val="0"/>
          <w:sz w:val="22"/>
          <w:lang w:val="en-GB"/>
        </w:rPr>
        <w:t xml:space="preserve">s observations </w:t>
      </w:r>
      <w:r w:rsidR="00790BA1">
        <w:rPr>
          <w:rFonts w:ascii="Arial" w:eastAsia="新細明體" w:hAnsi="Arial" w:cs="Arial"/>
          <w:kern w:val="0"/>
          <w:sz w:val="22"/>
          <w:lang w:val="en-GB"/>
        </w:rPr>
        <w:t>that</w:t>
      </w:r>
      <w:r w:rsidR="00790BA1">
        <w:rPr>
          <w:rFonts w:ascii="Arial" w:eastAsia="新細明體" w:hAnsi="Arial" w:cs="Arial" w:hint="eastAsia"/>
          <w:kern w:val="0"/>
          <w:sz w:val="22"/>
          <w:lang w:val="en-GB"/>
        </w:rPr>
        <w:t xml:space="preserve"> a</w:t>
      </w:r>
      <w:r w:rsidR="00790BA1" w:rsidRPr="00790BA1">
        <w:rPr>
          <w:rFonts w:ascii="Arial" w:eastAsia="新細明體" w:hAnsi="Arial" w:cs="Arial"/>
          <w:kern w:val="0"/>
          <w:sz w:val="22"/>
          <w:lang w:val="en-GB"/>
        </w:rPr>
        <w:t xml:space="preserve"> </w:t>
      </w:r>
      <w:r w:rsidR="00790BA1">
        <w:rPr>
          <w:rFonts w:ascii="Arial" w:eastAsia="新細明體" w:hAnsi="Arial" w:cs="Arial"/>
          <w:kern w:val="0"/>
          <w:sz w:val="22"/>
          <w:lang w:val="en-GB"/>
        </w:rPr>
        <w:t xml:space="preserve">tree based topology </w:t>
      </w:r>
      <w:r w:rsidR="00790BA1">
        <w:rPr>
          <w:rFonts w:ascii="Arial" w:eastAsia="新細明體" w:hAnsi="Arial" w:cs="Arial" w:hint="eastAsia"/>
          <w:kern w:val="0"/>
          <w:sz w:val="22"/>
          <w:lang w:val="en-GB"/>
        </w:rPr>
        <w:t>is simple,</w:t>
      </w:r>
      <w:r w:rsidR="00790BA1" w:rsidRPr="00790BA1">
        <w:rPr>
          <w:rFonts w:ascii="Arial" w:eastAsia="新細明體" w:hAnsi="Arial" w:cs="Arial"/>
          <w:kern w:val="0"/>
          <w:sz w:val="22"/>
          <w:lang w:val="en-GB"/>
        </w:rPr>
        <w:t xml:space="preserve"> but would suffer from a lack of robustness to radio link failures and blockages</w:t>
      </w:r>
      <w:r w:rsidR="00790BA1">
        <w:rPr>
          <w:rFonts w:ascii="Arial" w:eastAsia="新細明體" w:hAnsi="Arial" w:cs="Arial" w:hint="eastAsia"/>
          <w:kern w:val="0"/>
          <w:sz w:val="22"/>
          <w:lang w:val="en-GB"/>
        </w:rPr>
        <w:t xml:space="preserve">. </w:t>
      </w:r>
      <w:r w:rsidR="00BF4A50">
        <w:rPr>
          <w:rFonts w:ascii="Arial" w:eastAsia="新細明體" w:hAnsi="Arial" w:cs="Arial" w:hint="eastAsia"/>
          <w:kern w:val="0"/>
          <w:sz w:val="22"/>
          <w:lang w:val="en-GB"/>
        </w:rPr>
        <w:t xml:space="preserve">Although acyclic structure is a little </w:t>
      </w:r>
      <w:r w:rsidR="00E4381D">
        <w:rPr>
          <w:rFonts w:ascii="Arial" w:eastAsia="新細明體" w:hAnsi="Arial" w:cs="Arial" w:hint="eastAsia"/>
          <w:kern w:val="0"/>
          <w:sz w:val="22"/>
          <w:lang w:val="en-GB"/>
        </w:rPr>
        <w:t xml:space="preserve">more </w:t>
      </w:r>
      <w:r w:rsidR="00BF4A50">
        <w:rPr>
          <w:rFonts w:ascii="Arial" w:eastAsia="新細明體" w:hAnsi="Arial" w:cs="Arial" w:hint="eastAsia"/>
          <w:kern w:val="0"/>
          <w:sz w:val="22"/>
          <w:lang w:val="en-GB"/>
        </w:rPr>
        <w:t xml:space="preserve">complicated than tree, it is useful because of redundancy. </w:t>
      </w:r>
      <w:r w:rsidR="00B21B06">
        <w:rPr>
          <w:rFonts w:ascii="Arial" w:eastAsia="新細明體" w:hAnsi="Arial" w:cs="Arial" w:hint="eastAsia"/>
          <w:kern w:val="0"/>
          <w:sz w:val="22"/>
          <w:lang w:val="en-GB"/>
        </w:rPr>
        <w:t xml:space="preserve">Therefore, allowing acyclic structure but only activating one path at a time would simplify the IAB network, while retaining most of the benefits of DAG. </w:t>
      </w:r>
      <w:r w:rsidR="00B21B06">
        <w:rPr>
          <w:rFonts w:ascii="Arial" w:eastAsia="新細明體" w:hAnsi="Arial" w:cs="Arial"/>
          <w:kern w:val="0"/>
          <w:sz w:val="22"/>
          <w:lang w:val="en-GB"/>
        </w:rPr>
        <w:t>I</w:t>
      </w:r>
      <w:r w:rsidR="00B21B06">
        <w:rPr>
          <w:rFonts w:ascii="Arial" w:eastAsia="新細明體" w:hAnsi="Arial" w:cs="Arial" w:hint="eastAsia"/>
          <w:kern w:val="0"/>
          <w:sz w:val="22"/>
          <w:lang w:val="en-GB"/>
        </w:rPr>
        <w:t xml:space="preserve">n our contribution [3], we </w:t>
      </w:r>
      <w:r w:rsidR="00B21B06">
        <w:rPr>
          <w:rFonts w:ascii="Arial" w:eastAsia="新細明體" w:hAnsi="Arial" w:cs="Arial"/>
          <w:kern w:val="0"/>
          <w:sz w:val="22"/>
          <w:lang w:val="en-GB"/>
        </w:rPr>
        <w:t>analyse</w:t>
      </w:r>
      <w:r w:rsidR="00CD4574">
        <w:rPr>
          <w:rFonts w:ascii="Arial" w:eastAsia="新細明體" w:hAnsi="Arial" w:cs="Arial" w:hint="eastAsia"/>
          <w:kern w:val="0"/>
          <w:sz w:val="22"/>
          <w:lang w:val="en-GB"/>
        </w:rPr>
        <w:t>d</w:t>
      </w:r>
      <w:r w:rsidR="00B21B06">
        <w:rPr>
          <w:rFonts w:ascii="Arial" w:eastAsia="新細明體" w:hAnsi="Arial" w:cs="Arial" w:hint="eastAsia"/>
          <w:kern w:val="0"/>
          <w:sz w:val="22"/>
          <w:lang w:val="en-GB"/>
        </w:rPr>
        <w:t xml:space="preserve"> the </w:t>
      </w:r>
      <w:r w:rsidR="00345E7C">
        <w:rPr>
          <w:rFonts w:ascii="Arial" w:eastAsia="新細明體" w:hAnsi="Arial" w:cs="Arial" w:hint="eastAsia"/>
          <w:kern w:val="0"/>
          <w:sz w:val="22"/>
          <w:lang w:val="en-GB"/>
        </w:rPr>
        <w:t xml:space="preserve">topology and </w:t>
      </w:r>
      <w:r w:rsidR="00B21B06">
        <w:rPr>
          <w:rFonts w:ascii="Arial" w:eastAsia="新細明體" w:hAnsi="Arial" w:cs="Arial" w:hint="eastAsia"/>
          <w:kern w:val="0"/>
          <w:sz w:val="22"/>
          <w:lang w:val="en-GB"/>
        </w:rPr>
        <w:t xml:space="preserve">path management for </w:t>
      </w:r>
      <w:r w:rsidR="00BE6A33">
        <w:rPr>
          <w:rFonts w:ascii="Arial" w:eastAsia="新細明體" w:hAnsi="Arial" w:cs="Arial" w:hint="eastAsia"/>
          <w:kern w:val="0"/>
          <w:sz w:val="22"/>
          <w:lang w:val="en-GB"/>
        </w:rPr>
        <w:t xml:space="preserve">tree and </w:t>
      </w:r>
      <w:r w:rsidR="00B21B06">
        <w:rPr>
          <w:rFonts w:ascii="Arial" w:eastAsia="新細明體" w:hAnsi="Arial" w:cs="Arial" w:hint="eastAsia"/>
          <w:kern w:val="0"/>
          <w:sz w:val="22"/>
          <w:lang w:val="en-GB"/>
        </w:rPr>
        <w:t>DAG</w:t>
      </w:r>
      <w:r w:rsidR="00BE6A33">
        <w:rPr>
          <w:rFonts w:ascii="Arial" w:eastAsia="新細明體" w:hAnsi="Arial" w:cs="Arial" w:hint="eastAsia"/>
          <w:kern w:val="0"/>
          <w:sz w:val="22"/>
          <w:lang w:val="en-GB"/>
        </w:rPr>
        <w:t>,</w:t>
      </w:r>
      <w:r w:rsidR="00B21B06">
        <w:rPr>
          <w:rFonts w:ascii="Arial" w:eastAsia="新細明體" w:hAnsi="Arial" w:cs="Arial" w:hint="eastAsia"/>
          <w:kern w:val="0"/>
          <w:sz w:val="22"/>
          <w:lang w:val="en-GB"/>
        </w:rPr>
        <w:t xml:space="preserve"> and </w:t>
      </w:r>
      <w:r w:rsidR="00FF7A80">
        <w:rPr>
          <w:rFonts w:ascii="Arial" w:eastAsia="新細明體" w:hAnsi="Arial" w:cs="Arial" w:hint="eastAsia"/>
          <w:kern w:val="0"/>
          <w:sz w:val="22"/>
          <w:lang w:val="en-GB"/>
        </w:rPr>
        <w:t xml:space="preserve">had </w:t>
      </w:r>
      <w:r w:rsidR="00345E7C">
        <w:rPr>
          <w:rFonts w:ascii="Arial" w:eastAsia="新細明體" w:hAnsi="Arial" w:cs="Arial" w:hint="eastAsia"/>
          <w:kern w:val="0"/>
          <w:sz w:val="22"/>
          <w:lang w:val="en-GB"/>
        </w:rPr>
        <w:t>a similar view</w:t>
      </w:r>
      <w:r w:rsidR="00FF7A80">
        <w:rPr>
          <w:rFonts w:ascii="Arial" w:eastAsia="新細明體" w:hAnsi="Arial" w:cs="Arial" w:hint="eastAsia"/>
          <w:kern w:val="0"/>
          <w:sz w:val="22"/>
          <w:lang w:val="en-GB"/>
        </w:rPr>
        <w:t xml:space="preserve"> that </w:t>
      </w:r>
      <w:r w:rsidR="00E4381D">
        <w:rPr>
          <w:rFonts w:ascii="Arial" w:eastAsia="新細明體" w:hAnsi="Arial" w:cs="Arial" w:hint="eastAsia"/>
          <w:kern w:val="0"/>
          <w:sz w:val="22"/>
          <w:lang w:val="en-GB"/>
        </w:rPr>
        <w:t>both tree and DAG are</w:t>
      </w:r>
      <w:r w:rsidR="00CD4574">
        <w:rPr>
          <w:rFonts w:ascii="Arial" w:eastAsia="新細明體" w:hAnsi="Arial" w:cs="Arial" w:hint="eastAsia"/>
          <w:kern w:val="0"/>
          <w:sz w:val="22"/>
          <w:lang w:val="en-GB"/>
        </w:rPr>
        <w:t xml:space="preserve"> considered for topology management, and </w:t>
      </w:r>
      <w:r w:rsidR="00B21B06" w:rsidRPr="00B21B06">
        <w:rPr>
          <w:rFonts w:ascii="Arial" w:eastAsia="新細明體" w:hAnsi="Arial" w:cs="Arial" w:hint="eastAsia"/>
          <w:kern w:val="0"/>
          <w:sz w:val="22"/>
          <w:lang w:val="en-GB"/>
        </w:rPr>
        <w:t>mult</w:t>
      </w:r>
      <w:r w:rsidR="006545A2">
        <w:rPr>
          <w:rFonts w:ascii="Arial" w:eastAsia="新細明體" w:hAnsi="Arial" w:cs="Arial" w:hint="eastAsia"/>
          <w:kern w:val="0"/>
          <w:sz w:val="22"/>
          <w:lang w:val="en-GB"/>
        </w:rPr>
        <w:t>iple activated paths between two</w:t>
      </w:r>
      <w:bookmarkStart w:id="3" w:name="_GoBack"/>
      <w:bookmarkEnd w:id="3"/>
      <w:r w:rsidR="00B21B06" w:rsidRPr="00B21B06">
        <w:rPr>
          <w:rFonts w:ascii="Arial" w:eastAsia="新細明體" w:hAnsi="Arial" w:cs="Arial" w:hint="eastAsia"/>
          <w:kern w:val="0"/>
          <w:sz w:val="22"/>
          <w:lang w:val="en-GB"/>
        </w:rPr>
        <w:t xml:space="preserve"> IAB nodes should be de-prioritized because the in-order delivery in multi-hop IAB may be much more complicated.</w:t>
      </w:r>
      <w:r w:rsidR="00345E7C">
        <w:rPr>
          <w:rFonts w:ascii="Arial" w:eastAsia="新細明體" w:hAnsi="Arial" w:cs="Arial" w:hint="eastAsia"/>
          <w:kern w:val="0"/>
          <w:sz w:val="22"/>
          <w:lang w:val="en-GB"/>
        </w:rPr>
        <w:t xml:space="preserve"> </w:t>
      </w:r>
      <w:r w:rsidR="00BE6A33">
        <w:rPr>
          <w:rFonts w:ascii="Arial" w:eastAsia="新細明體" w:hAnsi="Arial" w:cs="Arial" w:hint="eastAsia"/>
          <w:kern w:val="0"/>
          <w:sz w:val="22"/>
          <w:lang w:val="en-GB"/>
        </w:rPr>
        <w:t>No matter what kind of routing rule may be, f</w:t>
      </w:r>
      <w:r w:rsidR="00345E7C">
        <w:rPr>
          <w:rFonts w:ascii="Arial" w:eastAsia="新細明體" w:hAnsi="Arial" w:cs="Arial" w:hint="eastAsia"/>
          <w:kern w:val="0"/>
          <w:sz w:val="22"/>
          <w:lang w:val="en-GB"/>
        </w:rPr>
        <w:t xml:space="preserve">rom the point view of an IAB node, it is beneficial </w:t>
      </w:r>
      <w:r w:rsidR="00E4381D">
        <w:rPr>
          <w:rFonts w:ascii="Arial" w:eastAsia="新細明體" w:hAnsi="Arial" w:cs="Arial" w:hint="eastAsia"/>
          <w:kern w:val="0"/>
          <w:sz w:val="22"/>
          <w:lang w:val="en-GB"/>
        </w:rPr>
        <w:t>to</w:t>
      </w:r>
      <w:r w:rsidR="00CD4574">
        <w:rPr>
          <w:rFonts w:ascii="Arial" w:eastAsia="新細明體" w:hAnsi="Arial" w:cs="Arial" w:hint="eastAsia"/>
          <w:kern w:val="0"/>
          <w:sz w:val="22"/>
          <w:lang w:val="en-GB"/>
        </w:rPr>
        <w:t xml:space="preserve"> </w:t>
      </w:r>
      <w:r w:rsidR="00E4381D">
        <w:rPr>
          <w:rFonts w:ascii="Arial" w:eastAsia="新細明體" w:hAnsi="Arial" w:cs="Arial" w:hint="eastAsia"/>
          <w:kern w:val="0"/>
          <w:sz w:val="22"/>
          <w:lang w:val="en-GB"/>
        </w:rPr>
        <w:t xml:space="preserve">enhance the redundant connectivity for an IAB node </w:t>
      </w:r>
      <w:r w:rsidR="00345E7C">
        <w:rPr>
          <w:rFonts w:ascii="Arial" w:eastAsia="新細明體" w:hAnsi="Arial" w:cs="Arial" w:hint="eastAsia"/>
          <w:kern w:val="0"/>
          <w:sz w:val="22"/>
          <w:lang w:val="en-GB"/>
        </w:rPr>
        <w:t>connect</w:t>
      </w:r>
      <w:r w:rsidR="002A66C6">
        <w:rPr>
          <w:rFonts w:ascii="Arial" w:eastAsia="新細明體" w:hAnsi="Arial" w:cs="Arial" w:hint="eastAsia"/>
          <w:kern w:val="0"/>
          <w:sz w:val="22"/>
          <w:lang w:val="en-GB"/>
        </w:rPr>
        <w:t>ing</w:t>
      </w:r>
      <w:r w:rsidR="00345E7C">
        <w:rPr>
          <w:rFonts w:ascii="Arial" w:eastAsia="新細明體" w:hAnsi="Arial" w:cs="Arial" w:hint="eastAsia"/>
          <w:kern w:val="0"/>
          <w:sz w:val="22"/>
          <w:lang w:val="en-GB"/>
        </w:rPr>
        <w:t xml:space="preserve"> to more than one upstream IAB-node or IAB-donor. </w:t>
      </w:r>
      <w:r w:rsidR="00CD4574">
        <w:rPr>
          <w:rFonts w:ascii="Arial" w:eastAsia="新細明體" w:hAnsi="Arial" w:cs="Arial" w:hint="eastAsia"/>
          <w:kern w:val="0"/>
          <w:sz w:val="22"/>
          <w:lang w:val="en-GB"/>
        </w:rPr>
        <w:t xml:space="preserve">So we suggest </w:t>
      </w:r>
      <w:r w:rsidR="00BE6A33">
        <w:rPr>
          <w:rFonts w:ascii="Arial" w:eastAsia="新細明體" w:hAnsi="Arial" w:cs="Arial" w:hint="eastAsia"/>
          <w:kern w:val="0"/>
          <w:sz w:val="22"/>
          <w:lang w:val="en-GB"/>
        </w:rPr>
        <w:t>RAN2</w:t>
      </w:r>
      <w:r w:rsidR="00CD4574">
        <w:rPr>
          <w:rFonts w:ascii="Arial" w:eastAsia="新細明體" w:hAnsi="Arial" w:cs="Arial" w:hint="eastAsia"/>
          <w:kern w:val="0"/>
          <w:sz w:val="22"/>
          <w:lang w:val="en-GB"/>
        </w:rPr>
        <w:t xml:space="preserve"> to confirm the</w:t>
      </w:r>
      <w:r w:rsidR="00BE6A33">
        <w:rPr>
          <w:rFonts w:ascii="Arial" w:eastAsia="新細明體" w:hAnsi="Arial" w:cs="Arial" w:hint="eastAsia"/>
          <w:kern w:val="0"/>
          <w:sz w:val="22"/>
          <w:lang w:val="en-GB"/>
        </w:rPr>
        <w:t xml:space="preserve"> </w:t>
      </w:r>
      <w:r w:rsidR="00CD4574">
        <w:rPr>
          <w:rFonts w:ascii="Arial" w:eastAsia="新細明體" w:hAnsi="Arial" w:cs="Arial"/>
          <w:kern w:val="0"/>
          <w:sz w:val="22"/>
          <w:lang w:val="en-GB"/>
        </w:rPr>
        <w:t xml:space="preserve">support </w:t>
      </w:r>
      <w:r w:rsidR="00CD4574">
        <w:rPr>
          <w:rFonts w:ascii="Arial" w:eastAsia="新細明體" w:hAnsi="Arial" w:cs="Arial" w:hint="eastAsia"/>
          <w:kern w:val="0"/>
          <w:sz w:val="22"/>
          <w:lang w:val="en-GB"/>
        </w:rPr>
        <w:t>of the architecture in which</w:t>
      </w:r>
      <w:r w:rsidR="00BE6A33" w:rsidRPr="00BE6A33">
        <w:rPr>
          <w:rFonts w:ascii="Arial" w:eastAsia="新細明體" w:hAnsi="Arial" w:cs="Arial"/>
          <w:kern w:val="0"/>
          <w:sz w:val="22"/>
          <w:lang w:val="en-GB"/>
        </w:rPr>
        <w:t xml:space="preserve"> an IAB node can connect to more than one upstream IAB-node or IAB-donor</w:t>
      </w:r>
      <w:r w:rsidR="00BE6A33">
        <w:rPr>
          <w:rFonts w:ascii="Arial" w:eastAsia="新細明體" w:hAnsi="Arial" w:cs="Arial" w:hint="eastAsia"/>
          <w:kern w:val="0"/>
          <w:sz w:val="22"/>
          <w:lang w:val="en-GB"/>
        </w:rPr>
        <w:t>.</w:t>
      </w:r>
    </w:p>
    <w:p w:rsidR="00BE6A33" w:rsidRPr="00BE6A33" w:rsidRDefault="00BE6A33" w:rsidP="00BE6A33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b/>
          <w:kern w:val="0"/>
          <w:sz w:val="22"/>
          <w:lang w:val="en-GB"/>
        </w:rPr>
      </w:pPr>
      <w:r w:rsidRPr="002470F1">
        <w:rPr>
          <w:rFonts w:ascii="Arial" w:eastAsia="新細明體" w:hAnsi="Arial" w:cs="Arial"/>
          <w:b/>
          <w:kern w:val="0"/>
          <w:sz w:val="22"/>
          <w:lang w:val="en-GB"/>
        </w:rPr>
        <w:t xml:space="preserve">Proposal 1: RAN2 is asked to support that an IAB node can connect to more than one upstream IAB-node or IAB-donor. </w:t>
      </w:r>
    </w:p>
    <w:p w:rsidR="00A93AEA" w:rsidRDefault="00A93AEA" w:rsidP="001C7CF3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</w:p>
    <w:p w:rsidR="00BE6A33" w:rsidRPr="00DB5D74" w:rsidRDefault="00A93AEA" w:rsidP="001C7CF3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Base on the requirement in TR 38.874, we should strive to maximize the reuse of Rel-15 NR specifications for the design of the backhaul link. </w:t>
      </w:r>
      <w:r w:rsidR="00DF49C0">
        <w:rPr>
          <w:rFonts w:ascii="Arial" w:eastAsia="新細明體" w:hAnsi="Arial" w:cs="Arial" w:hint="eastAsia"/>
          <w:kern w:val="0"/>
          <w:sz w:val="22"/>
          <w:lang w:val="en-GB"/>
        </w:rPr>
        <w:t>Also, we had the similar</w:t>
      </w:r>
      <w:r w:rsidR="00C42862">
        <w:rPr>
          <w:rFonts w:ascii="Arial" w:eastAsia="新細明體" w:hAnsi="Arial" w:cs="Arial" w:hint="eastAsia"/>
          <w:kern w:val="0"/>
          <w:sz w:val="22"/>
          <w:lang w:val="en-GB"/>
        </w:rPr>
        <w:t xml:space="preserve"> view with Nokia</w:t>
      </w:r>
      <w:r w:rsidR="00C42862">
        <w:rPr>
          <w:rFonts w:ascii="Arial" w:eastAsia="新細明體" w:hAnsi="Arial" w:cs="Arial"/>
          <w:kern w:val="0"/>
          <w:sz w:val="22"/>
          <w:lang w:val="en-GB"/>
        </w:rPr>
        <w:t>’</w:t>
      </w:r>
      <w:r w:rsidR="00C42862">
        <w:rPr>
          <w:rFonts w:ascii="Arial" w:eastAsia="新細明體" w:hAnsi="Arial" w:cs="Arial" w:hint="eastAsia"/>
          <w:kern w:val="0"/>
          <w:sz w:val="22"/>
          <w:lang w:val="en-GB"/>
        </w:rPr>
        <w:t xml:space="preserve">s proposal </w:t>
      </w: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in [4] </w:t>
      </w:r>
      <w:r w:rsidR="00DF49C0">
        <w:rPr>
          <w:rFonts w:ascii="Arial" w:eastAsia="新細明體" w:hAnsi="Arial" w:cs="Arial" w:hint="eastAsia"/>
          <w:kern w:val="0"/>
          <w:sz w:val="22"/>
          <w:lang w:val="en-GB"/>
        </w:rPr>
        <w:t>that i</w:t>
      </w:r>
      <w:r w:rsidR="00C42862">
        <w:rPr>
          <w:rFonts w:ascii="Arial" w:eastAsia="新細明體" w:hAnsi="Arial" w:cs="Arial" w:hint="eastAsia"/>
          <w:kern w:val="0"/>
          <w:sz w:val="22"/>
          <w:lang w:val="en-GB"/>
        </w:rPr>
        <w:t xml:space="preserve">t is FFS whether other mechanisms (e.g.: IAB Node Dual Connectivity) should be supported in the first release. </w:t>
      </w:r>
      <w:r w:rsidR="0067639B">
        <w:rPr>
          <w:rFonts w:ascii="Arial" w:eastAsia="新細明體" w:hAnsi="Arial" w:cs="Arial" w:hint="eastAsia"/>
          <w:kern w:val="0"/>
          <w:sz w:val="22"/>
          <w:lang w:val="en-GB"/>
        </w:rPr>
        <w:t>F</w:t>
      </w:r>
      <w:r w:rsidR="00DF49C0">
        <w:rPr>
          <w:rFonts w:ascii="Arial" w:eastAsia="新細明體" w:hAnsi="Arial" w:cs="Arial" w:hint="eastAsia"/>
          <w:kern w:val="0"/>
          <w:sz w:val="22"/>
          <w:lang w:val="en-GB"/>
        </w:rPr>
        <w:t xml:space="preserve">or the formation of an IAB node connecting to more than one upstream IAB-node or IAB-donor, we suggest RAN2 to </w:t>
      </w:r>
      <w:r w:rsidR="00DF49C0" w:rsidRPr="00DF49C0">
        <w:rPr>
          <w:rFonts w:ascii="Arial" w:eastAsia="新細明體" w:hAnsi="Arial" w:cs="Arial"/>
          <w:kern w:val="0"/>
          <w:sz w:val="22"/>
          <w:lang w:val="en-GB"/>
        </w:rPr>
        <w:t>take NR Dual Conne</w:t>
      </w:r>
      <w:r w:rsidR="0067639B">
        <w:rPr>
          <w:rFonts w:ascii="Arial" w:eastAsia="新細明體" w:hAnsi="Arial" w:cs="Arial"/>
          <w:kern w:val="0"/>
          <w:sz w:val="22"/>
          <w:lang w:val="en-GB"/>
        </w:rPr>
        <w:t>ctivity as the baseline</w:t>
      </w:r>
      <w:r w:rsidR="00DF49C0" w:rsidRPr="00DF49C0">
        <w:rPr>
          <w:rFonts w:ascii="Arial" w:eastAsia="新細明體" w:hAnsi="Arial" w:cs="Arial"/>
          <w:kern w:val="0"/>
          <w:sz w:val="22"/>
          <w:lang w:val="en-GB"/>
        </w:rPr>
        <w:t>.</w:t>
      </w:r>
    </w:p>
    <w:p w:rsidR="00B21B06" w:rsidRDefault="00C42862" w:rsidP="00C42862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b/>
          <w:kern w:val="0"/>
          <w:sz w:val="22"/>
          <w:lang w:val="en-GB"/>
        </w:rPr>
      </w:pPr>
      <w:r w:rsidRPr="002470F1">
        <w:rPr>
          <w:rFonts w:ascii="Arial" w:eastAsia="新細明體" w:hAnsi="Arial" w:cs="Arial"/>
          <w:b/>
          <w:kern w:val="0"/>
          <w:sz w:val="22"/>
          <w:lang w:val="en-GB"/>
        </w:rPr>
        <w:t>Proposal 2: RAN2 is asked to take NR Dual Connectivity as the baseline to apply that an IAB connects to more than one upstream IAB-node or IAB-donor.</w:t>
      </w:r>
    </w:p>
    <w:p w:rsidR="00DB5D74" w:rsidRDefault="00DB5D74" w:rsidP="00C42862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b/>
          <w:kern w:val="0"/>
          <w:sz w:val="22"/>
          <w:lang w:val="en-GB"/>
        </w:rPr>
      </w:pPr>
    </w:p>
    <w:p w:rsidR="00DB5D74" w:rsidRPr="00C00368" w:rsidRDefault="00F93E13" w:rsidP="00C42862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For an IAB node </w:t>
      </w:r>
      <w:r w:rsidR="00DB5D74">
        <w:rPr>
          <w:rFonts w:ascii="Arial" w:eastAsia="新細明體" w:hAnsi="Arial" w:cs="Arial" w:hint="eastAsia"/>
          <w:kern w:val="0"/>
          <w:sz w:val="22"/>
          <w:lang w:val="en-GB"/>
        </w:rPr>
        <w:t>connect</w:t>
      </w:r>
      <w:r>
        <w:rPr>
          <w:rFonts w:ascii="Arial" w:eastAsia="新細明體" w:hAnsi="Arial" w:cs="Arial" w:hint="eastAsia"/>
          <w:kern w:val="0"/>
          <w:sz w:val="22"/>
          <w:lang w:val="en-GB"/>
        </w:rPr>
        <w:t>ing</w:t>
      </w:r>
      <w:r w:rsidR="00DB5D74">
        <w:rPr>
          <w:rFonts w:ascii="Arial" w:eastAsia="新細明體" w:hAnsi="Arial" w:cs="Arial" w:hint="eastAsia"/>
          <w:kern w:val="0"/>
          <w:sz w:val="22"/>
          <w:lang w:val="en-GB"/>
        </w:rPr>
        <w:t xml:space="preserve"> to </w:t>
      </w:r>
      <w:r w:rsidR="00C00368">
        <w:rPr>
          <w:rFonts w:ascii="Arial" w:eastAsia="新細明體" w:hAnsi="Arial" w:cs="Arial" w:hint="eastAsia"/>
          <w:kern w:val="0"/>
          <w:sz w:val="22"/>
          <w:lang w:val="en-GB"/>
        </w:rPr>
        <w:t xml:space="preserve">two </w:t>
      </w:r>
      <w:r w:rsidR="00DB5D74">
        <w:rPr>
          <w:rFonts w:ascii="Arial" w:eastAsia="新細明體" w:hAnsi="Arial" w:cs="Arial" w:hint="eastAsia"/>
          <w:kern w:val="0"/>
          <w:sz w:val="22"/>
          <w:lang w:val="en-GB"/>
        </w:rPr>
        <w:t>upstream IAB-node</w:t>
      </w:r>
      <w:r w:rsidR="00C00368">
        <w:rPr>
          <w:rFonts w:ascii="Arial" w:eastAsia="新細明體" w:hAnsi="Arial" w:cs="Arial" w:hint="eastAsia"/>
          <w:kern w:val="0"/>
          <w:sz w:val="22"/>
          <w:lang w:val="en-GB"/>
        </w:rPr>
        <w:t>s</w:t>
      </w:r>
      <w:r w:rsidR="00DB5D74">
        <w:rPr>
          <w:rFonts w:ascii="Arial" w:eastAsia="新細明體" w:hAnsi="Arial" w:cs="Arial" w:hint="eastAsia"/>
          <w:kern w:val="0"/>
          <w:sz w:val="22"/>
          <w:lang w:val="en-GB"/>
        </w:rPr>
        <w:t>, we understand that the data forwarding procedure and routing are limited in RAN area and need some enhancement</w:t>
      </w: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s. For example, if only </w:t>
      </w:r>
      <w:r>
        <w:rPr>
          <w:rFonts w:ascii="Arial" w:eastAsia="新細明體" w:hAnsi="Arial" w:cs="Arial" w:hint="eastAsia"/>
          <w:kern w:val="0"/>
          <w:sz w:val="22"/>
          <w:lang w:val="en-GB"/>
        </w:rPr>
        <w:lastRenderedPageBreak/>
        <w:t>one activated path is allowed between the source and destination IAB nod</w:t>
      </w:r>
      <w:r w:rsidR="00C00368">
        <w:rPr>
          <w:rFonts w:ascii="Arial" w:eastAsia="新細明體" w:hAnsi="Arial" w:cs="Arial" w:hint="eastAsia"/>
          <w:kern w:val="0"/>
          <w:sz w:val="22"/>
          <w:lang w:val="en-GB"/>
        </w:rPr>
        <w:t>e, when the child nodes performs a</w:t>
      </w: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 </w:t>
      </w:r>
      <w:r>
        <w:rPr>
          <w:rFonts w:ascii="Arial" w:eastAsia="新細明體" w:hAnsi="Arial" w:cs="Arial"/>
          <w:kern w:val="0"/>
          <w:sz w:val="22"/>
          <w:lang w:val="en-GB"/>
        </w:rPr>
        <w:t>handover</w:t>
      </w:r>
      <w:r w:rsidR="00C00368">
        <w:rPr>
          <w:rFonts w:ascii="Arial" w:eastAsia="新細明體" w:hAnsi="Arial" w:cs="Arial" w:hint="eastAsia"/>
          <w:kern w:val="0"/>
          <w:sz w:val="22"/>
          <w:lang w:val="en-GB"/>
        </w:rPr>
        <w:t xml:space="preserve"> from the source upstream IAB node to the target upstream</w:t>
      </w: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 IAB node, the data forwarding and path update procedure need to be enhanced, especially for L2 intermediate IAB nodes. </w:t>
      </w:r>
      <w:r>
        <w:rPr>
          <w:rFonts w:ascii="Arial" w:eastAsia="新細明體" w:hAnsi="Arial" w:cs="Arial"/>
          <w:kern w:val="0"/>
          <w:sz w:val="22"/>
          <w:lang w:val="en-GB"/>
        </w:rPr>
        <w:t>I</w:t>
      </w: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f </w:t>
      </w:r>
      <w:r w:rsidR="00456D90">
        <w:rPr>
          <w:rFonts w:ascii="Arial" w:eastAsia="新細明體" w:hAnsi="Arial" w:cs="Arial" w:hint="eastAsia"/>
          <w:kern w:val="0"/>
          <w:sz w:val="22"/>
          <w:lang w:val="en-GB"/>
        </w:rPr>
        <w:t>multiple</w:t>
      </w: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 activated paths are allowed between the source and </w:t>
      </w:r>
      <w:r>
        <w:rPr>
          <w:rFonts w:ascii="Arial" w:eastAsia="新細明體" w:hAnsi="Arial" w:cs="Arial"/>
          <w:kern w:val="0"/>
          <w:sz w:val="22"/>
          <w:lang w:val="en-GB"/>
        </w:rPr>
        <w:t>destination</w:t>
      </w: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 </w:t>
      </w:r>
      <w:r w:rsidR="00456D90">
        <w:rPr>
          <w:rFonts w:ascii="Arial" w:eastAsia="新細明體" w:hAnsi="Arial" w:cs="Arial" w:hint="eastAsia"/>
          <w:kern w:val="0"/>
          <w:sz w:val="22"/>
          <w:lang w:val="en-GB"/>
        </w:rPr>
        <w:t>IAB node, additional split</w:t>
      </w:r>
      <w:r w:rsidR="00C00368">
        <w:rPr>
          <w:rFonts w:ascii="Arial" w:eastAsia="新細明體" w:hAnsi="Arial" w:cs="Arial" w:hint="eastAsia"/>
          <w:kern w:val="0"/>
          <w:sz w:val="22"/>
          <w:lang w:val="en-GB"/>
        </w:rPr>
        <w:t xml:space="preserve"> rules need to be discussed. For an IAB node </w:t>
      </w:r>
      <w:r w:rsidR="00DB5D74">
        <w:rPr>
          <w:rFonts w:ascii="Arial" w:eastAsia="新細明體" w:hAnsi="Arial" w:cs="Arial" w:hint="eastAsia"/>
          <w:kern w:val="0"/>
          <w:sz w:val="22"/>
          <w:lang w:val="en-GB"/>
        </w:rPr>
        <w:t>connect</w:t>
      </w:r>
      <w:r w:rsidR="00C00368">
        <w:rPr>
          <w:rFonts w:ascii="Arial" w:eastAsia="新細明體" w:hAnsi="Arial" w:cs="Arial" w:hint="eastAsia"/>
          <w:kern w:val="0"/>
          <w:sz w:val="22"/>
          <w:lang w:val="en-GB"/>
        </w:rPr>
        <w:t>ing</w:t>
      </w:r>
      <w:r w:rsidR="00F977E5">
        <w:rPr>
          <w:rFonts w:ascii="Arial" w:eastAsia="新細明體" w:hAnsi="Arial" w:cs="Arial" w:hint="eastAsia"/>
          <w:kern w:val="0"/>
          <w:sz w:val="22"/>
          <w:lang w:val="en-GB"/>
        </w:rPr>
        <w:t xml:space="preserve"> to two </w:t>
      </w:r>
      <w:r w:rsidR="00DB5D74">
        <w:rPr>
          <w:rFonts w:ascii="Arial" w:eastAsia="新細明體" w:hAnsi="Arial" w:cs="Arial" w:hint="eastAsia"/>
          <w:kern w:val="0"/>
          <w:sz w:val="22"/>
          <w:lang w:val="en-GB"/>
        </w:rPr>
        <w:t>IAB-donor</w:t>
      </w:r>
      <w:r w:rsidR="00F977E5">
        <w:rPr>
          <w:rFonts w:ascii="Arial" w:eastAsia="新細明體" w:hAnsi="Arial" w:cs="Arial" w:hint="eastAsia"/>
          <w:kern w:val="0"/>
          <w:sz w:val="22"/>
          <w:lang w:val="en-GB"/>
        </w:rPr>
        <w:t>s</w:t>
      </w:r>
      <w:r w:rsidR="00DB5D74">
        <w:rPr>
          <w:rFonts w:ascii="Arial" w:eastAsia="新細明體" w:hAnsi="Arial" w:cs="Arial" w:hint="eastAsia"/>
          <w:kern w:val="0"/>
          <w:sz w:val="22"/>
          <w:lang w:val="en-GB"/>
        </w:rPr>
        <w:t xml:space="preserve">, we think the DC procedures, such as </w:t>
      </w:r>
      <w:proofErr w:type="spellStart"/>
      <w:r w:rsidR="00DB5D74">
        <w:rPr>
          <w:rFonts w:ascii="Arial" w:eastAsia="新細明體" w:hAnsi="Arial" w:cs="Arial" w:hint="eastAsia"/>
          <w:kern w:val="0"/>
          <w:sz w:val="22"/>
          <w:lang w:val="en-GB"/>
        </w:rPr>
        <w:t>SgNB</w:t>
      </w:r>
      <w:proofErr w:type="spellEnd"/>
      <w:r w:rsidR="00DB5D74">
        <w:rPr>
          <w:rFonts w:ascii="Arial" w:eastAsia="新細明體" w:hAnsi="Arial" w:cs="Arial" w:hint="eastAsia"/>
          <w:kern w:val="0"/>
          <w:sz w:val="22"/>
          <w:lang w:val="en-GB"/>
        </w:rPr>
        <w:t xml:space="preserve"> addition, </w:t>
      </w:r>
      <w:proofErr w:type="spellStart"/>
      <w:r w:rsidR="00DB5D74">
        <w:rPr>
          <w:rFonts w:ascii="Arial" w:eastAsia="新細明體" w:hAnsi="Arial" w:cs="Arial" w:hint="eastAsia"/>
          <w:kern w:val="0"/>
          <w:sz w:val="22"/>
          <w:lang w:val="en-GB"/>
        </w:rPr>
        <w:t>SgNB</w:t>
      </w:r>
      <w:proofErr w:type="spellEnd"/>
      <w:r w:rsidR="00DB5D74">
        <w:rPr>
          <w:rFonts w:ascii="Arial" w:eastAsia="新細明體" w:hAnsi="Arial" w:cs="Arial" w:hint="eastAsia"/>
          <w:kern w:val="0"/>
          <w:sz w:val="22"/>
          <w:lang w:val="en-GB"/>
        </w:rPr>
        <w:t xml:space="preserve"> release, etc., can be directly applied. </w:t>
      </w:r>
    </w:p>
    <w:p w:rsidR="00C4580F" w:rsidRPr="00C4580F" w:rsidRDefault="002A6218" w:rsidP="00C4580F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both"/>
        <w:outlineLvl w:val="0"/>
        <w:rPr>
          <w:rFonts w:ascii="Arial" w:eastAsia="新細明體" w:hAnsi="Arial" w:cs="Arial"/>
          <w:kern w:val="0"/>
          <w:sz w:val="36"/>
          <w:szCs w:val="36"/>
          <w:lang w:val="en-GB" w:eastAsia="x-none"/>
        </w:rPr>
      </w:pPr>
      <w:r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 xml:space="preserve">3 </w:t>
      </w:r>
      <w:r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ab/>
      </w:r>
      <w:r w:rsidR="00C4580F" w:rsidRPr="00C4580F"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>Conclusions</w:t>
      </w:r>
    </w:p>
    <w:p w:rsidR="00C4580F" w:rsidRPr="00384F30" w:rsidRDefault="00C4580F" w:rsidP="00C4580F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  <w:r w:rsidRPr="00C4580F">
        <w:rPr>
          <w:rFonts w:ascii="Arial" w:eastAsia="新細明體" w:hAnsi="Arial" w:cs="Arial"/>
          <w:kern w:val="0"/>
          <w:sz w:val="22"/>
          <w:lang w:val="en-GB"/>
        </w:rPr>
        <w:t>Based on the discussion,</w:t>
      </w:r>
      <w:r w:rsidR="000A6028">
        <w:rPr>
          <w:rFonts w:ascii="Arial" w:eastAsia="新細明體" w:hAnsi="Arial" w:cs="Arial"/>
          <w:kern w:val="0"/>
          <w:sz w:val="22"/>
          <w:lang w:val="en-GB"/>
        </w:rPr>
        <w:t xml:space="preserve"> we have the following proposal</w:t>
      </w:r>
      <w:r w:rsidRPr="00C4580F">
        <w:rPr>
          <w:rFonts w:ascii="Arial" w:eastAsia="新細明體" w:hAnsi="Arial" w:cs="Arial"/>
          <w:kern w:val="0"/>
          <w:sz w:val="22"/>
          <w:lang w:val="en-GB"/>
        </w:rPr>
        <w:t>:</w:t>
      </w:r>
    </w:p>
    <w:p w:rsidR="002470F1" w:rsidRPr="002470F1" w:rsidRDefault="002470F1" w:rsidP="002470F1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b/>
          <w:kern w:val="0"/>
          <w:sz w:val="22"/>
          <w:lang w:val="en-GB"/>
        </w:rPr>
      </w:pPr>
      <w:r w:rsidRPr="002470F1">
        <w:rPr>
          <w:rFonts w:ascii="Arial" w:eastAsia="新細明體" w:hAnsi="Arial" w:cs="Arial"/>
          <w:b/>
          <w:kern w:val="0"/>
          <w:sz w:val="22"/>
          <w:lang w:val="en-GB"/>
        </w:rPr>
        <w:t xml:space="preserve">Proposal 1: RAN2 is asked to support that an IAB node can connect to more than one upstream IAB-node or IAB-donor. </w:t>
      </w:r>
    </w:p>
    <w:p w:rsidR="002470F1" w:rsidRPr="001F0154" w:rsidRDefault="002470F1" w:rsidP="002470F1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b/>
          <w:kern w:val="0"/>
          <w:sz w:val="22"/>
          <w:lang w:val="en-GB"/>
        </w:rPr>
      </w:pPr>
      <w:r w:rsidRPr="002470F1">
        <w:rPr>
          <w:rFonts w:ascii="Arial" w:eastAsia="新細明體" w:hAnsi="Arial" w:cs="Arial"/>
          <w:b/>
          <w:kern w:val="0"/>
          <w:sz w:val="22"/>
          <w:lang w:val="en-GB"/>
        </w:rPr>
        <w:t>Proposal 2: RAN2 is asked to take NR Dual Connectivity as the baseline to apply that an IAB connects to more than one upstream IAB-node or IAB-donor.</w:t>
      </w:r>
    </w:p>
    <w:p w:rsidR="00C4580F" w:rsidRPr="00C4580F" w:rsidRDefault="002A6218" w:rsidP="00C4580F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both"/>
        <w:outlineLvl w:val="0"/>
        <w:rPr>
          <w:rFonts w:ascii="Arial" w:eastAsia="新細明體" w:hAnsi="Arial" w:cs="Arial"/>
          <w:kern w:val="0"/>
          <w:sz w:val="36"/>
          <w:szCs w:val="36"/>
          <w:lang w:val="en-GB" w:eastAsia="x-none"/>
        </w:rPr>
      </w:pPr>
      <w:r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 xml:space="preserve">4 </w:t>
      </w:r>
      <w:r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ab/>
      </w:r>
      <w:r w:rsidR="00C4580F" w:rsidRPr="00C4580F"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>References</w:t>
      </w:r>
    </w:p>
    <w:p w:rsidR="00F275CA" w:rsidRDefault="002470F1" w:rsidP="00C4580F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szCs w:val="20"/>
        </w:rPr>
      </w:pPr>
      <w:r>
        <w:rPr>
          <w:rFonts w:ascii="Arial" w:eastAsia="新細明體" w:hAnsi="Arial" w:cs="Arial"/>
          <w:kern w:val="0"/>
          <w:sz w:val="22"/>
          <w:szCs w:val="20"/>
        </w:rPr>
        <w:t>[</w:t>
      </w:r>
      <w:r>
        <w:rPr>
          <w:rFonts w:ascii="Arial" w:eastAsia="新細明體" w:hAnsi="Arial" w:cs="Arial" w:hint="eastAsia"/>
          <w:kern w:val="0"/>
          <w:sz w:val="22"/>
          <w:szCs w:val="20"/>
        </w:rPr>
        <w:t>1</w:t>
      </w:r>
      <w:r w:rsidR="00BA5101">
        <w:rPr>
          <w:rFonts w:ascii="Arial" w:eastAsia="新細明體" w:hAnsi="Arial" w:cs="Arial"/>
          <w:kern w:val="0"/>
          <w:sz w:val="22"/>
          <w:szCs w:val="20"/>
        </w:rPr>
        <w:t xml:space="preserve">] </w:t>
      </w:r>
      <w:r>
        <w:rPr>
          <w:rFonts w:ascii="Arial" w:eastAsia="新細明體" w:hAnsi="Arial" w:cs="Arial" w:hint="eastAsia"/>
          <w:kern w:val="0"/>
          <w:sz w:val="22"/>
          <w:szCs w:val="20"/>
        </w:rPr>
        <w:t xml:space="preserve">R3-182458 </w:t>
      </w:r>
      <w:proofErr w:type="spellStart"/>
      <w:r>
        <w:rPr>
          <w:rFonts w:ascii="Arial" w:eastAsia="新細明體" w:hAnsi="Arial" w:cs="Arial" w:hint="eastAsia"/>
          <w:kern w:val="0"/>
          <w:sz w:val="22"/>
          <w:szCs w:val="20"/>
        </w:rPr>
        <w:t>pCR</w:t>
      </w:r>
      <w:proofErr w:type="spellEnd"/>
      <w:r>
        <w:rPr>
          <w:rFonts w:ascii="Arial" w:eastAsia="新細明體" w:hAnsi="Arial" w:cs="Arial" w:hint="eastAsia"/>
          <w:kern w:val="0"/>
          <w:sz w:val="22"/>
          <w:szCs w:val="20"/>
        </w:rPr>
        <w:t xml:space="preserve"> for TR 38.874, RAN3 #99bis</w:t>
      </w:r>
    </w:p>
    <w:p w:rsidR="00DB7365" w:rsidRDefault="00DB7365" w:rsidP="00C4580F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szCs w:val="20"/>
        </w:rPr>
      </w:pPr>
      <w:r>
        <w:rPr>
          <w:rFonts w:ascii="Arial" w:eastAsia="新細明體" w:hAnsi="Arial" w:cs="Arial" w:hint="eastAsia"/>
          <w:kern w:val="0"/>
          <w:sz w:val="22"/>
          <w:szCs w:val="20"/>
        </w:rPr>
        <w:t xml:space="preserve">[2] R2-1805685 </w:t>
      </w:r>
      <w:r w:rsidRPr="00DB7365">
        <w:rPr>
          <w:rFonts w:ascii="Arial" w:eastAsia="新細明體" w:hAnsi="Arial" w:cs="Arial"/>
          <w:kern w:val="0"/>
          <w:sz w:val="22"/>
          <w:szCs w:val="20"/>
        </w:rPr>
        <w:t>Adaptation layer and Routing for IAB in NR</w:t>
      </w:r>
      <w:r>
        <w:rPr>
          <w:rFonts w:ascii="Arial" w:eastAsia="新細明體" w:hAnsi="Arial" w:cs="Arial" w:hint="eastAsia"/>
          <w:kern w:val="0"/>
          <w:sz w:val="22"/>
          <w:szCs w:val="20"/>
        </w:rPr>
        <w:t>, Intel, RAN2 #101bis</w:t>
      </w:r>
    </w:p>
    <w:p w:rsidR="00DB7365" w:rsidRDefault="00DB7365" w:rsidP="00C4580F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szCs w:val="20"/>
        </w:rPr>
      </w:pPr>
      <w:r>
        <w:rPr>
          <w:rFonts w:ascii="Arial" w:eastAsia="新細明體" w:hAnsi="Arial" w:cs="Arial" w:hint="eastAsia"/>
          <w:kern w:val="0"/>
          <w:sz w:val="22"/>
          <w:szCs w:val="20"/>
        </w:rPr>
        <w:t xml:space="preserve">[3] </w:t>
      </w:r>
      <w:r w:rsidR="00B21B06">
        <w:rPr>
          <w:rFonts w:ascii="Arial" w:eastAsia="新細明體" w:hAnsi="Arial" w:cs="Arial" w:hint="eastAsia"/>
          <w:kern w:val="0"/>
          <w:sz w:val="22"/>
          <w:szCs w:val="20"/>
        </w:rPr>
        <w:t xml:space="preserve">R2-1804347 </w:t>
      </w:r>
      <w:r w:rsidR="00B21B06" w:rsidRPr="00B21B06">
        <w:rPr>
          <w:rFonts w:ascii="Arial" w:eastAsia="新細明體" w:hAnsi="Arial" w:cs="Arial"/>
          <w:kern w:val="0"/>
          <w:sz w:val="22"/>
          <w:szCs w:val="20"/>
        </w:rPr>
        <w:t>Discussion on topology and path management of IAB</w:t>
      </w:r>
      <w:r w:rsidR="00B21B06">
        <w:rPr>
          <w:rFonts w:ascii="Arial" w:eastAsia="新細明體" w:hAnsi="Arial" w:cs="Arial" w:hint="eastAsia"/>
          <w:kern w:val="0"/>
          <w:sz w:val="22"/>
          <w:szCs w:val="20"/>
        </w:rPr>
        <w:t>, ITRI, RAN2 #101bis</w:t>
      </w:r>
    </w:p>
    <w:p w:rsidR="00A93AEA" w:rsidRPr="002470F1" w:rsidRDefault="00A93AEA" w:rsidP="00C4580F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szCs w:val="20"/>
        </w:rPr>
      </w:pPr>
      <w:r>
        <w:rPr>
          <w:rFonts w:ascii="Arial" w:eastAsia="新細明體" w:hAnsi="Arial" w:cs="Arial" w:hint="eastAsia"/>
          <w:kern w:val="0"/>
          <w:sz w:val="22"/>
          <w:szCs w:val="20"/>
        </w:rPr>
        <w:t xml:space="preserve">[4] R2-1805704 </w:t>
      </w:r>
      <w:r w:rsidRPr="00A93AEA">
        <w:rPr>
          <w:rFonts w:ascii="Arial" w:eastAsia="新細明體" w:hAnsi="Arial" w:cs="Arial"/>
          <w:kern w:val="0"/>
          <w:sz w:val="22"/>
          <w:szCs w:val="20"/>
        </w:rPr>
        <w:t>IAB Topology Management</w:t>
      </w:r>
      <w:r>
        <w:rPr>
          <w:rFonts w:ascii="Arial" w:eastAsia="新細明體" w:hAnsi="Arial" w:cs="Arial" w:hint="eastAsia"/>
          <w:kern w:val="0"/>
          <w:sz w:val="22"/>
          <w:szCs w:val="20"/>
        </w:rPr>
        <w:t>, Nokia, RAN2 #101bis</w:t>
      </w:r>
    </w:p>
    <w:p w:rsidR="00CC5FD4" w:rsidRPr="008E2E37" w:rsidRDefault="00CC5FD4" w:rsidP="008E2E37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szCs w:val="20"/>
        </w:rPr>
      </w:pPr>
    </w:p>
    <w:sectPr w:rsidR="00CC5FD4" w:rsidRPr="008E2E37" w:rsidSect="001170AF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EB4" w:rsidRDefault="00052EB4" w:rsidP="00C4580F">
      <w:r>
        <w:separator/>
      </w:r>
    </w:p>
  </w:endnote>
  <w:endnote w:type="continuationSeparator" w:id="0">
    <w:p w:rsidR="00052EB4" w:rsidRDefault="00052EB4" w:rsidP="00C45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70AF" w:rsidRDefault="007A7BB7" w:rsidP="001170AF">
    <w:pPr>
      <w:pStyle w:val="a5"/>
      <w:tabs>
        <w:tab w:val="center" w:pos="4820"/>
        <w:tab w:val="right" w:pos="9639"/>
      </w:tabs>
    </w:pPr>
    <w:r>
      <w:tab/>
    </w:r>
    <w:r>
      <w:rPr>
        <w:rStyle w:val="a7"/>
        <w:rFonts w:cs="Arial"/>
      </w:rPr>
      <w:fldChar w:fldCharType="begin"/>
    </w:r>
    <w:r>
      <w:rPr>
        <w:rStyle w:val="a7"/>
        <w:rFonts w:cs="Arial"/>
      </w:rPr>
      <w:instrText xml:space="preserve"> PAGE </w:instrText>
    </w:r>
    <w:r>
      <w:rPr>
        <w:rStyle w:val="a7"/>
        <w:rFonts w:cs="Arial"/>
      </w:rPr>
      <w:fldChar w:fldCharType="separate"/>
    </w:r>
    <w:r w:rsidR="006545A2">
      <w:rPr>
        <w:rStyle w:val="a7"/>
        <w:rFonts w:cs="Arial"/>
        <w:noProof/>
      </w:rPr>
      <w:t>1</w:t>
    </w:r>
    <w:r>
      <w:rPr>
        <w:rStyle w:val="a7"/>
        <w:rFonts w:cs="Arial"/>
      </w:rPr>
      <w:fldChar w:fldCharType="end"/>
    </w:r>
    <w:r>
      <w:rPr>
        <w:rStyle w:val="a7"/>
        <w:rFonts w:cs="Arial"/>
      </w:rPr>
      <w:t>/</w:t>
    </w:r>
    <w:r>
      <w:rPr>
        <w:rStyle w:val="a7"/>
        <w:rFonts w:cs="Arial"/>
      </w:rPr>
      <w:fldChar w:fldCharType="begin"/>
    </w:r>
    <w:r>
      <w:rPr>
        <w:rStyle w:val="a7"/>
        <w:rFonts w:cs="Arial"/>
      </w:rPr>
      <w:instrText xml:space="preserve"> NUMPAGES </w:instrText>
    </w:r>
    <w:r>
      <w:rPr>
        <w:rStyle w:val="a7"/>
        <w:rFonts w:cs="Arial"/>
      </w:rPr>
      <w:fldChar w:fldCharType="separate"/>
    </w:r>
    <w:r w:rsidR="006545A2">
      <w:rPr>
        <w:rStyle w:val="a7"/>
        <w:rFonts w:cs="Arial"/>
        <w:noProof/>
      </w:rPr>
      <w:t>2</w:t>
    </w:r>
    <w:r>
      <w:rPr>
        <w:rStyle w:val="a7"/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EB4" w:rsidRDefault="00052EB4" w:rsidP="00C4580F">
      <w:r>
        <w:separator/>
      </w:r>
    </w:p>
  </w:footnote>
  <w:footnote w:type="continuationSeparator" w:id="0">
    <w:p w:rsidR="00052EB4" w:rsidRDefault="00052EB4" w:rsidP="00C458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5pt;height:11.55pt" o:bullet="t">
        <v:imagedata r:id="rId1" o:title="art68BC"/>
      </v:shape>
    </w:pict>
  </w:numPicBullet>
  <w:abstractNum w:abstractNumId="0">
    <w:nsid w:val="0020073D"/>
    <w:multiLevelType w:val="hybridMultilevel"/>
    <w:tmpl w:val="CFBA95E8"/>
    <w:lvl w:ilvl="0" w:tplc="4D562A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8EB670">
      <w:start w:val="296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7E6983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73ED4A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2894B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CCE9C7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7169D3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0D434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A229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02B33CDA"/>
    <w:multiLevelType w:val="hybridMultilevel"/>
    <w:tmpl w:val="4C085220"/>
    <w:lvl w:ilvl="0" w:tplc="588A201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2D6441D"/>
    <w:multiLevelType w:val="hybridMultilevel"/>
    <w:tmpl w:val="5F081056"/>
    <w:lvl w:ilvl="0" w:tplc="588A201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6FE4AD9"/>
    <w:multiLevelType w:val="hybridMultilevel"/>
    <w:tmpl w:val="3DBCB164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">
    <w:nsid w:val="203A044A"/>
    <w:multiLevelType w:val="hybridMultilevel"/>
    <w:tmpl w:val="F2F43DD6"/>
    <w:lvl w:ilvl="0" w:tplc="746E2F4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5">
    <w:nsid w:val="2CC11D29"/>
    <w:multiLevelType w:val="hybridMultilevel"/>
    <w:tmpl w:val="B1E07C98"/>
    <w:lvl w:ilvl="0" w:tplc="88466ECA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3DA7669E"/>
    <w:multiLevelType w:val="hybridMultilevel"/>
    <w:tmpl w:val="55ECA7C8"/>
    <w:lvl w:ilvl="0" w:tplc="EDB4C40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EDC4E0F"/>
    <w:multiLevelType w:val="hybridMultilevel"/>
    <w:tmpl w:val="06CAD9A4"/>
    <w:lvl w:ilvl="0" w:tplc="588A201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F21231A"/>
    <w:multiLevelType w:val="hybridMultilevel"/>
    <w:tmpl w:val="9970CE7C"/>
    <w:lvl w:ilvl="0" w:tplc="588A201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8971811"/>
    <w:multiLevelType w:val="hybridMultilevel"/>
    <w:tmpl w:val="F02A39D6"/>
    <w:lvl w:ilvl="0" w:tplc="271A6A2C">
      <w:start w:val="1"/>
      <w:numFmt w:val="decimal"/>
      <w:pStyle w:val="1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492733F7"/>
    <w:multiLevelType w:val="hybridMultilevel"/>
    <w:tmpl w:val="898C546E"/>
    <w:lvl w:ilvl="0" w:tplc="D98667B2">
      <w:start w:val="2"/>
      <w:numFmt w:val="bullet"/>
      <w:lvlText w:val="-"/>
      <w:lvlJc w:val="left"/>
      <w:pPr>
        <w:ind w:left="60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80"/>
      </w:pPr>
      <w:rPr>
        <w:rFonts w:ascii="Wingdings" w:hAnsi="Wingdings" w:hint="default"/>
      </w:rPr>
    </w:lvl>
  </w:abstractNum>
  <w:abstractNum w:abstractNumId="11">
    <w:nsid w:val="523D439A"/>
    <w:multiLevelType w:val="hybridMultilevel"/>
    <w:tmpl w:val="B3E4E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783C2B"/>
    <w:multiLevelType w:val="hybridMultilevel"/>
    <w:tmpl w:val="B5286D66"/>
    <w:lvl w:ilvl="0" w:tplc="ADF03B70">
      <w:start w:val="3"/>
      <w:numFmt w:val="bullet"/>
      <w:lvlText w:val="-"/>
      <w:lvlJc w:val="left"/>
      <w:pPr>
        <w:ind w:left="132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13">
    <w:nsid w:val="54D52446"/>
    <w:multiLevelType w:val="hybridMultilevel"/>
    <w:tmpl w:val="7A62A518"/>
    <w:lvl w:ilvl="0" w:tplc="F6FA7CE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E92C43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72317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9340D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192649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D6442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E5C06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8BE218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B04E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59654BEA"/>
    <w:multiLevelType w:val="hybridMultilevel"/>
    <w:tmpl w:val="EBACB464"/>
    <w:lvl w:ilvl="0" w:tplc="BD4A3BE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2764CE"/>
    <w:multiLevelType w:val="hybridMultilevel"/>
    <w:tmpl w:val="011A91FC"/>
    <w:lvl w:ilvl="0" w:tplc="D98667B2">
      <w:start w:val="2"/>
      <w:numFmt w:val="bullet"/>
      <w:lvlText w:val="-"/>
      <w:lvlJc w:val="left"/>
      <w:pPr>
        <w:ind w:left="960" w:hanging="48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6">
    <w:nsid w:val="5C514EB4"/>
    <w:multiLevelType w:val="hybridMultilevel"/>
    <w:tmpl w:val="489A8F20"/>
    <w:lvl w:ilvl="0" w:tplc="2988B4A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ED67CDA"/>
    <w:multiLevelType w:val="hybridMultilevel"/>
    <w:tmpl w:val="1B1AFF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4E14A84"/>
    <w:multiLevelType w:val="hybridMultilevel"/>
    <w:tmpl w:val="0178D948"/>
    <w:lvl w:ilvl="0" w:tplc="588A2012">
      <w:start w:val="1"/>
      <w:numFmt w:val="bullet"/>
      <w:lvlText w:val=""/>
      <w:lvlJc w:val="left"/>
      <w:pPr>
        <w:ind w:left="90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6" w:hanging="480"/>
      </w:pPr>
      <w:rPr>
        <w:rFonts w:ascii="Wingdings" w:hAnsi="Wingdings" w:hint="default"/>
      </w:rPr>
    </w:lvl>
  </w:abstractNum>
  <w:abstractNum w:abstractNumId="19">
    <w:nsid w:val="6EF618BC"/>
    <w:multiLevelType w:val="hybridMultilevel"/>
    <w:tmpl w:val="F2F43DD6"/>
    <w:lvl w:ilvl="0" w:tplc="746E2F4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0">
    <w:nsid w:val="759E7C5E"/>
    <w:multiLevelType w:val="multilevel"/>
    <w:tmpl w:val="57745520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70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3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9" w:hanging="1800"/>
      </w:pPr>
      <w:rPr>
        <w:rFonts w:hint="default"/>
      </w:rPr>
    </w:lvl>
  </w:abstractNum>
  <w:abstractNum w:abstractNumId="21">
    <w:nsid w:val="77FC4153"/>
    <w:multiLevelType w:val="hybridMultilevel"/>
    <w:tmpl w:val="0C00DDEA"/>
    <w:lvl w:ilvl="0" w:tplc="485C74B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7AEE6197"/>
    <w:multiLevelType w:val="hybridMultilevel"/>
    <w:tmpl w:val="569C0A26"/>
    <w:lvl w:ilvl="0" w:tplc="04090001">
      <w:start w:val="1"/>
      <w:numFmt w:val="bullet"/>
      <w:lvlText w:val=""/>
      <w:lvlJc w:val="left"/>
      <w:pPr>
        <w:ind w:left="72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8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22"/>
  </w:num>
  <w:num w:numId="4">
    <w:abstractNumId w:val="10"/>
  </w:num>
  <w:num w:numId="5">
    <w:abstractNumId w:val="14"/>
  </w:num>
  <w:num w:numId="6">
    <w:abstractNumId w:val="0"/>
  </w:num>
  <w:num w:numId="7">
    <w:abstractNumId w:val="17"/>
  </w:num>
  <w:num w:numId="8">
    <w:abstractNumId w:val="2"/>
  </w:num>
  <w:num w:numId="9">
    <w:abstractNumId w:val="7"/>
  </w:num>
  <w:num w:numId="10">
    <w:abstractNumId w:val="8"/>
  </w:num>
  <w:num w:numId="11">
    <w:abstractNumId w:val="13"/>
  </w:num>
  <w:num w:numId="12">
    <w:abstractNumId w:val="11"/>
  </w:num>
  <w:num w:numId="13">
    <w:abstractNumId w:val="16"/>
  </w:num>
  <w:num w:numId="14">
    <w:abstractNumId w:val="1"/>
  </w:num>
  <w:num w:numId="15">
    <w:abstractNumId w:val="18"/>
  </w:num>
  <w:num w:numId="16">
    <w:abstractNumId w:val="15"/>
  </w:num>
  <w:num w:numId="17">
    <w:abstractNumId w:val="5"/>
  </w:num>
  <w:num w:numId="18">
    <w:abstractNumId w:val="19"/>
  </w:num>
  <w:num w:numId="19">
    <w:abstractNumId w:val="4"/>
  </w:num>
  <w:num w:numId="20">
    <w:abstractNumId w:val="21"/>
  </w:num>
  <w:num w:numId="21">
    <w:abstractNumId w:val="6"/>
  </w:num>
  <w:num w:numId="22">
    <w:abstractNumId w:val="3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7C3"/>
    <w:rsid w:val="00010CE0"/>
    <w:rsid w:val="0001254A"/>
    <w:rsid w:val="00031F6E"/>
    <w:rsid w:val="0004209A"/>
    <w:rsid w:val="0004626F"/>
    <w:rsid w:val="00052EB4"/>
    <w:rsid w:val="000608B8"/>
    <w:rsid w:val="000661A6"/>
    <w:rsid w:val="000741CD"/>
    <w:rsid w:val="00076368"/>
    <w:rsid w:val="00076519"/>
    <w:rsid w:val="000A517A"/>
    <w:rsid w:val="000A6028"/>
    <w:rsid w:val="000B4B50"/>
    <w:rsid w:val="000D7FD3"/>
    <w:rsid w:val="000E1D9B"/>
    <w:rsid w:val="000F2B80"/>
    <w:rsid w:val="000F4336"/>
    <w:rsid w:val="000F6CFE"/>
    <w:rsid w:val="001069D8"/>
    <w:rsid w:val="00106F64"/>
    <w:rsid w:val="001170AF"/>
    <w:rsid w:val="00122F96"/>
    <w:rsid w:val="00133E5A"/>
    <w:rsid w:val="0015419A"/>
    <w:rsid w:val="0015775D"/>
    <w:rsid w:val="00162D3B"/>
    <w:rsid w:val="00180C36"/>
    <w:rsid w:val="0018475A"/>
    <w:rsid w:val="001B299A"/>
    <w:rsid w:val="001C7CF3"/>
    <w:rsid w:val="001E14D3"/>
    <w:rsid w:val="001E33FF"/>
    <w:rsid w:val="001E3929"/>
    <w:rsid w:val="001F0154"/>
    <w:rsid w:val="001F6467"/>
    <w:rsid w:val="002052D8"/>
    <w:rsid w:val="002149E9"/>
    <w:rsid w:val="00222CFC"/>
    <w:rsid w:val="00224820"/>
    <w:rsid w:val="00236C60"/>
    <w:rsid w:val="0024593D"/>
    <w:rsid w:val="002470F1"/>
    <w:rsid w:val="00257D6C"/>
    <w:rsid w:val="00265633"/>
    <w:rsid w:val="00280AFB"/>
    <w:rsid w:val="00286851"/>
    <w:rsid w:val="00287C9F"/>
    <w:rsid w:val="002A6218"/>
    <w:rsid w:val="002A66C6"/>
    <w:rsid w:val="002C4AD0"/>
    <w:rsid w:val="002E601E"/>
    <w:rsid w:val="00301175"/>
    <w:rsid w:val="00313A1A"/>
    <w:rsid w:val="00334C63"/>
    <w:rsid w:val="00340A9A"/>
    <w:rsid w:val="00345E7C"/>
    <w:rsid w:val="00354D0B"/>
    <w:rsid w:val="00373537"/>
    <w:rsid w:val="00382695"/>
    <w:rsid w:val="00384F30"/>
    <w:rsid w:val="003966A0"/>
    <w:rsid w:val="003A61B9"/>
    <w:rsid w:val="003B74D9"/>
    <w:rsid w:val="003E05FC"/>
    <w:rsid w:val="003E336A"/>
    <w:rsid w:val="004006C6"/>
    <w:rsid w:val="00413D1A"/>
    <w:rsid w:val="00414554"/>
    <w:rsid w:val="00417022"/>
    <w:rsid w:val="00420749"/>
    <w:rsid w:val="00451386"/>
    <w:rsid w:val="00451B59"/>
    <w:rsid w:val="00454180"/>
    <w:rsid w:val="00456D90"/>
    <w:rsid w:val="00464042"/>
    <w:rsid w:val="00464DDE"/>
    <w:rsid w:val="00467DC8"/>
    <w:rsid w:val="00495F77"/>
    <w:rsid w:val="004A46AF"/>
    <w:rsid w:val="004A6940"/>
    <w:rsid w:val="004C27C3"/>
    <w:rsid w:val="004C50F9"/>
    <w:rsid w:val="004D2D77"/>
    <w:rsid w:val="004E0039"/>
    <w:rsid w:val="00501546"/>
    <w:rsid w:val="00503F8B"/>
    <w:rsid w:val="00506B33"/>
    <w:rsid w:val="00510803"/>
    <w:rsid w:val="00511996"/>
    <w:rsid w:val="00521AE1"/>
    <w:rsid w:val="00535D66"/>
    <w:rsid w:val="00542010"/>
    <w:rsid w:val="00547B78"/>
    <w:rsid w:val="0055390F"/>
    <w:rsid w:val="005625BA"/>
    <w:rsid w:val="00566998"/>
    <w:rsid w:val="00590B9D"/>
    <w:rsid w:val="00592AF2"/>
    <w:rsid w:val="005C58F2"/>
    <w:rsid w:val="005D380A"/>
    <w:rsid w:val="005F1747"/>
    <w:rsid w:val="005F1927"/>
    <w:rsid w:val="00612F55"/>
    <w:rsid w:val="0061303A"/>
    <w:rsid w:val="00617EF0"/>
    <w:rsid w:val="00625E88"/>
    <w:rsid w:val="00650BAF"/>
    <w:rsid w:val="00651C35"/>
    <w:rsid w:val="006545A2"/>
    <w:rsid w:val="00656522"/>
    <w:rsid w:val="00665A8C"/>
    <w:rsid w:val="0067639B"/>
    <w:rsid w:val="006811F4"/>
    <w:rsid w:val="006C1272"/>
    <w:rsid w:val="006F3250"/>
    <w:rsid w:val="006F6EC9"/>
    <w:rsid w:val="006F788C"/>
    <w:rsid w:val="00712D8F"/>
    <w:rsid w:val="007265C1"/>
    <w:rsid w:val="0073184B"/>
    <w:rsid w:val="007364A4"/>
    <w:rsid w:val="00741BF7"/>
    <w:rsid w:val="007449F0"/>
    <w:rsid w:val="00744FFA"/>
    <w:rsid w:val="00746BBB"/>
    <w:rsid w:val="00755B00"/>
    <w:rsid w:val="00763DD0"/>
    <w:rsid w:val="0076616B"/>
    <w:rsid w:val="0077332B"/>
    <w:rsid w:val="00790BA1"/>
    <w:rsid w:val="007A29D0"/>
    <w:rsid w:val="007A7BB7"/>
    <w:rsid w:val="007B2C1B"/>
    <w:rsid w:val="007C5BFA"/>
    <w:rsid w:val="007D5116"/>
    <w:rsid w:val="007E5EDF"/>
    <w:rsid w:val="00804038"/>
    <w:rsid w:val="00806334"/>
    <w:rsid w:val="008120A2"/>
    <w:rsid w:val="00812C80"/>
    <w:rsid w:val="008308A5"/>
    <w:rsid w:val="00832E9F"/>
    <w:rsid w:val="0083347C"/>
    <w:rsid w:val="00837AC1"/>
    <w:rsid w:val="00850D15"/>
    <w:rsid w:val="00854D7C"/>
    <w:rsid w:val="008636BE"/>
    <w:rsid w:val="008918AC"/>
    <w:rsid w:val="0089628C"/>
    <w:rsid w:val="008B1348"/>
    <w:rsid w:val="008C002D"/>
    <w:rsid w:val="008C2A99"/>
    <w:rsid w:val="008D2210"/>
    <w:rsid w:val="008D7591"/>
    <w:rsid w:val="008E2E37"/>
    <w:rsid w:val="008E4C48"/>
    <w:rsid w:val="008E6899"/>
    <w:rsid w:val="008E79E9"/>
    <w:rsid w:val="008E7AA0"/>
    <w:rsid w:val="00920AC3"/>
    <w:rsid w:val="00937AA3"/>
    <w:rsid w:val="0094131C"/>
    <w:rsid w:val="009433CD"/>
    <w:rsid w:val="00954FEB"/>
    <w:rsid w:val="0098521E"/>
    <w:rsid w:val="00986DB9"/>
    <w:rsid w:val="009A05E0"/>
    <w:rsid w:val="009F5A35"/>
    <w:rsid w:val="00A07E40"/>
    <w:rsid w:val="00A118B4"/>
    <w:rsid w:val="00A12569"/>
    <w:rsid w:val="00A13F23"/>
    <w:rsid w:val="00A21B38"/>
    <w:rsid w:val="00A35055"/>
    <w:rsid w:val="00A35785"/>
    <w:rsid w:val="00A7683F"/>
    <w:rsid w:val="00A93AEA"/>
    <w:rsid w:val="00AB1988"/>
    <w:rsid w:val="00AB6E38"/>
    <w:rsid w:val="00AB79B7"/>
    <w:rsid w:val="00AC1421"/>
    <w:rsid w:val="00AC6F7C"/>
    <w:rsid w:val="00AD4058"/>
    <w:rsid w:val="00B171CA"/>
    <w:rsid w:val="00B21B06"/>
    <w:rsid w:val="00B220C5"/>
    <w:rsid w:val="00B318E7"/>
    <w:rsid w:val="00B35080"/>
    <w:rsid w:val="00B5640B"/>
    <w:rsid w:val="00B71379"/>
    <w:rsid w:val="00B76375"/>
    <w:rsid w:val="00B7775A"/>
    <w:rsid w:val="00B77F65"/>
    <w:rsid w:val="00BA5101"/>
    <w:rsid w:val="00BA72E6"/>
    <w:rsid w:val="00BC7BC5"/>
    <w:rsid w:val="00BE24D6"/>
    <w:rsid w:val="00BE6A33"/>
    <w:rsid w:val="00BE7E28"/>
    <w:rsid w:val="00BF1E75"/>
    <w:rsid w:val="00BF4A50"/>
    <w:rsid w:val="00C00368"/>
    <w:rsid w:val="00C40C42"/>
    <w:rsid w:val="00C42862"/>
    <w:rsid w:val="00C4580F"/>
    <w:rsid w:val="00C4601A"/>
    <w:rsid w:val="00C766BD"/>
    <w:rsid w:val="00C82C42"/>
    <w:rsid w:val="00C869E4"/>
    <w:rsid w:val="00C96885"/>
    <w:rsid w:val="00CA0695"/>
    <w:rsid w:val="00CB51D4"/>
    <w:rsid w:val="00CC1EDA"/>
    <w:rsid w:val="00CC5FD4"/>
    <w:rsid w:val="00CD0104"/>
    <w:rsid w:val="00CD395B"/>
    <w:rsid w:val="00CD4574"/>
    <w:rsid w:val="00CD6CF7"/>
    <w:rsid w:val="00CF511D"/>
    <w:rsid w:val="00D124FA"/>
    <w:rsid w:val="00D336BB"/>
    <w:rsid w:val="00D33C5C"/>
    <w:rsid w:val="00D37EF7"/>
    <w:rsid w:val="00D46CEA"/>
    <w:rsid w:val="00D547B7"/>
    <w:rsid w:val="00D64532"/>
    <w:rsid w:val="00D725F7"/>
    <w:rsid w:val="00DA2511"/>
    <w:rsid w:val="00DB5D74"/>
    <w:rsid w:val="00DB7365"/>
    <w:rsid w:val="00DC3A0B"/>
    <w:rsid w:val="00DC51EB"/>
    <w:rsid w:val="00DD72C8"/>
    <w:rsid w:val="00DE700F"/>
    <w:rsid w:val="00DF49C0"/>
    <w:rsid w:val="00DF58E3"/>
    <w:rsid w:val="00DF7648"/>
    <w:rsid w:val="00E011EE"/>
    <w:rsid w:val="00E01EEB"/>
    <w:rsid w:val="00E07516"/>
    <w:rsid w:val="00E07AB4"/>
    <w:rsid w:val="00E141D9"/>
    <w:rsid w:val="00E254A8"/>
    <w:rsid w:val="00E25BBB"/>
    <w:rsid w:val="00E30ECF"/>
    <w:rsid w:val="00E4381D"/>
    <w:rsid w:val="00E53802"/>
    <w:rsid w:val="00E66014"/>
    <w:rsid w:val="00E75E4D"/>
    <w:rsid w:val="00E928CF"/>
    <w:rsid w:val="00E93412"/>
    <w:rsid w:val="00E9742E"/>
    <w:rsid w:val="00EA5CA2"/>
    <w:rsid w:val="00EA6E61"/>
    <w:rsid w:val="00EC70D7"/>
    <w:rsid w:val="00EF0615"/>
    <w:rsid w:val="00EF0B30"/>
    <w:rsid w:val="00EF7D89"/>
    <w:rsid w:val="00F07D3A"/>
    <w:rsid w:val="00F13D80"/>
    <w:rsid w:val="00F169C7"/>
    <w:rsid w:val="00F275CA"/>
    <w:rsid w:val="00F3145D"/>
    <w:rsid w:val="00F36865"/>
    <w:rsid w:val="00F36FE8"/>
    <w:rsid w:val="00F52765"/>
    <w:rsid w:val="00F64F6A"/>
    <w:rsid w:val="00F65960"/>
    <w:rsid w:val="00F85974"/>
    <w:rsid w:val="00F9221E"/>
    <w:rsid w:val="00F92BF7"/>
    <w:rsid w:val="00F93E13"/>
    <w:rsid w:val="00F977E5"/>
    <w:rsid w:val="00FB28F8"/>
    <w:rsid w:val="00FB6616"/>
    <w:rsid w:val="00FC548B"/>
    <w:rsid w:val="00FD23EB"/>
    <w:rsid w:val="00FE6C2B"/>
    <w:rsid w:val="00FF7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66998"/>
    <w:pPr>
      <w:keepNext/>
      <w:numPr>
        <w:numId w:val="2"/>
      </w:numPr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36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580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4580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4580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4580F"/>
    <w:rPr>
      <w:sz w:val="20"/>
      <w:szCs w:val="20"/>
    </w:rPr>
  </w:style>
  <w:style w:type="character" w:styleId="a7">
    <w:name w:val="page number"/>
    <w:uiPriority w:val="99"/>
    <w:semiHidden/>
    <w:rsid w:val="00C4580F"/>
    <w:rPr>
      <w:rFonts w:cs="Times New Roman"/>
    </w:rPr>
  </w:style>
  <w:style w:type="character" w:styleId="a8">
    <w:name w:val="Placeholder Text"/>
    <w:basedOn w:val="a0"/>
    <w:uiPriority w:val="99"/>
    <w:semiHidden/>
    <w:rsid w:val="00566998"/>
    <w:rPr>
      <w:color w:val="808080"/>
    </w:rPr>
  </w:style>
  <w:style w:type="character" w:customStyle="1" w:styleId="10">
    <w:name w:val="標題 1 字元"/>
    <w:basedOn w:val="a0"/>
    <w:link w:val="1"/>
    <w:uiPriority w:val="9"/>
    <w:rsid w:val="00566998"/>
    <w:rPr>
      <w:rFonts w:asciiTheme="majorHAnsi" w:eastAsiaTheme="majorEastAsia" w:hAnsiTheme="majorHAnsi" w:cstheme="majorBidi"/>
      <w:b/>
      <w:bCs/>
      <w:kern w:val="52"/>
      <w:sz w:val="36"/>
      <w:szCs w:val="52"/>
    </w:rPr>
  </w:style>
  <w:style w:type="paragraph" w:styleId="a9">
    <w:name w:val="List Paragraph"/>
    <w:aliases w:val="- Bullets"/>
    <w:basedOn w:val="a"/>
    <w:link w:val="aa"/>
    <w:uiPriority w:val="34"/>
    <w:qFormat/>
    <w:rsid w:val="00566998"/>
    <w:pPr>
      <w:ind w:leftChars="200" w:left="480"/>
    </w:pPr>
  </w:style>
  <w:style w:type="paragraph" w:styleId="ab">
    <w:name w:val="Balloon Text"/>
    <w:basedOn w:val="a"/>
    <w:link w:val="ac"/>
    <w:uiPriority w:val="99"/>
    <w:semiHidden/>
    <w:unhideWhenUsed/>
    <w:rsid w:val="00B5640B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B5640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清單段落 字元"/>
    <w:aliases w:val="- Bullets 字元"/>
    <w:link w:val="a9"/>
    <w:uiPriority w:val="34"/>
    <w:qFormat/>
    <w:locked/>
    <w:rsid w:val="00D46CEA"/>
  </w:style>
  <w:style w:type="paragraph" w:styleId="ad">
    <w:name w:val="Body Text"/>
    <w:aliases w:val="bt"/>
    <w:basedOn w:val="a"/>
    <w:link w:val="ae"/>
    <w:rsid w:val="00495F77"/>
    <w:pPr>
      <w:widowControl/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Times New Roman" w:hAnsi="Times New Roman" w:cs="Times New Roman"/>
      <w:kern w:val="0"/>
      <w:sz w:val="22"/>
      <w:szCs w:val="20"/>
      <w:lang w:val="en-GB" w:eastAsia="zh-CN"/>
    </w:rPr>
  </w:style>
  <w:style w:type="character" w:customStyle="1" w:styleId="ae">
    <w:name w:val="本文 字元"/>
    <w:aliases w:val="bt 字元"/>
    <w:basedOn w:val="a0"/>
    <w:link w:val="ad"/>
    <w:rsid w:val="00495F77"/>
    <w:rPr>
      <w:rFonts w:ascii="Times New Roman" w:eastAsia="Times New Roman" w:hAnsi="Times New Roman" w:cs="Times New Roman"/>
      <w:kern w:val="0"/>
      <w:sz w:val="22"/>
      <w:szCs w:val="20"/>
      <w:lang w:val="en-GB" w:eastAsia="zh-CN"/>
    </w:rPr>
  </w:style>
  <w:style w:type="character" w:styleId="af">
    <w:name w:val="Emphasis"/>
    <w:basedOn w:val="a0"/>
    <w:uiPriority w:val="20"/>
    <w:qFormat/>
    <w:rsid w:val="007B2C1B"/>
    <w:rPr>
      <w:i/>
      <w:iCs/>
    </w:rPr>
  </w:style>
  <w:style w:type="table" w:styleId="af0">
    <w:name w:val="Table Grid"/>
    <w:basedOn w:val="a1"/>
    <w:uiPriority w:val="39"/>
    <w:rsid w:val="005119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66998"/>
    <w:pPr>
      <w:keepNext/>
      <w:numPr>
        <w:numId w:val="2"/>
      </w:numPr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36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580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4580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4580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4580F"/>
    <w:rPr>
      <w:sz w:val="20"/>
      <w:szCs w:val="20"/>
    </w:rPr>
  </w:style>
  <w:style w:type="character" w:styleId="a7">
    <w:name w:val="page number"/>
    <w:uiPriority w:val="99"/>
    <w:semiHidden/>
    <w:rsid w:val="00C4580F"/>
    <w:rPr>
      <w:rFonts w:cs="Times New Roman"/>
    </w:rPr>
  </w:style>
  <w:style w:type="character" w:styleId="a8">
    <w:name w:val="Placeholder Text"/>
    <w:basedOn w:val="a0"/>
    <w:uiPriority w:val="99"/>
    <w:semiHidden/>
    <w:rsid w:val="00566998"/>
    <w:rPr>
      <w:color w:val="808080"/>
    </w:rPr>
  </w:style>
  <w:style w:type="character" w:customStyle="1" w:styleId="10">
    <w:name w:val="標題 1 字元"/>
    <w:basedOn w:val="a0"/>
    <w:link w:val="1"/>
    <w:uiPriority w:val="9"/>
    <w:rsid w:val="00566998"/>
    <w:rPr>
      <w:rFonts w:asciiTheme="majorHAnsi" w:eastAsiaTheme="majorEastAsia" w:hAnsiTheme="majorHAnsi" w:cstheme="majorBidi"/>
      <w:b/>
      <w:bCs/>
      <w:kern w:val="52"/>
      <w:sz w:val="36"/>
      <w:szCs w:val="52"/>
    </w:rPr>
  </w:style>
  <w:style w:type="paragraph" w:styleId="a9">
    <w:name w:val="List Paragraph"/>
    <w:aliases w:val="- Bullets"/>
    <w:basedOn w:val="a"/>
    <w:link w:val="aa"/>
    <w:uiPriority w:val="34"/>
    <w:qFormat/>
    <w:rsid w:val="00566998"/>
    <w:pPr>
      <w:ind w:leftChars="200" w:left="480"/>
    </w:pPr>
  </w:style>
  <w:style w:type="paragraph" w:styleId="ab">
    <w:name w:val="Balloon Text"/>
    <w:basedOn w:val="a"/>
    <w:link w:val="ac"/>
    <w:uiPriority w:val="99"/>
    <w:semiHidden/>
    <w:unhideWhenUsed/>
    <w:rsid w:val="00B5640B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B5640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清單段落 字元"/>
    <w:aliases w:val="- Bullets 字元"/>
    <w:link w:val="a9"/>
    <w:uiPriority w:val="34"/>
    <w:qFormat/>
    <w:locked/>
    <w:rsid w:val="00D46CEA"/>
  </w:style>
  <w:style w:type="paragraph" w:styleId="ad">
    <w:name w:val="Body Text"/>
    <w:aliases w:val="bt"/>
    <w:basedOn w:val="a"/>
    <w:link w:val="ae"/>
    <w:rsid w:val="00495F77"/>
    <w:pPr>
      <w:widowControl/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Times New Roman" w:hAnsi="Times New Roman" w:cs="Times New Roman"/>
      <w:kern w:val="0"/>
      <w:sz w:val="22"/>
      <w:szCs w:val="20"/>
      <w:lang w:val="en-GB" w:eastAsia="zh-CN"/>
    </w:rPr>
  </w:style>
  <w:style w:type="character" w:customStyle="1" w:styleId="ae">
    <w:name w:val="本文 字元"/>
    <w:aliases w:val="bt 字元"/>
    <w:basedOn w:val="a0"/>
    <w:link w:val="ad"/>
    <w:rsid w:val="00495F77"/>
    <w:rPr>
      <w:rFonts w:ascii="Times New Roman" w:eastAsia="Times New Roman" w:hAnsi="Times New Roman" w:cs="Times New Roman"/>
      <w:kern w:val="0"/>
      <w:sz w:val="22"/>
      <w:szCs w:val="20"/>
      <w:lang w:val="en-GB" w:eastAsia="zh-CN"/>
    </w:rPr>
  </w:style>
  <w:style w:type="character" w:styleId="af">
    <w:name w:val="Emphasis"/>
    <w:basedOn w:val="a0"/>
    <w:uiPriority w:val="20"/>
    <w:qFormat/>
    <w:rsid w:val="007B2C1B"/>
    <w:rPr>
      <w:i/>
      <w:iCs/>
    </w:rPr>
  </w:style>
  <w:style w:type="table" w:styleId="af0">
    <w:name w:val="Table Grid"/>
    <w:basedOn w:val="a1"/>
    <w:uiPriority w:val="39"/>
    <w:rsid w:val="005119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42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1ADE25-1F7E-42E0-B38E-19E14C6B2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803</TotalTime>
  <Pages>2</Pages>
  <Words>587</Words>
  <Characters>3347</Characters>
  <Application>Microsoft Office Word</Application>
  <DocSecurity>0</DocSecurity>
  <Lines>27</Lines>
  <Paragraphs>7</Paragraphs>
  <ScaleCrop>false</ScaleCrop>
  <Company/>
  <LinksUpToDate>false</LinksUpToDate>
  <CharactersWithSpaces>3927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910525</dc:creator>
  <cp:lastModifiedBy>ITRI-Jen</cp:lastModifiedBy>
  <cp:revision>50</cp:revision>
  <dcterms:created xsi:type="dcterms:W3CDTF">2017-09-29T00:28:00Z</dcterms:created>
  <dcterms:modified xsi:type="dcterms:W3CDTF">2018-05-11T02:34:00Z</dcterms:modified>
</cp:coreProperties>
</file>