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553FFF">
        <w:rPr>
          <w:rFonts w:cs="Arial" w:hint="eastAsia"/>
          <w:lang w:eastAsia="ja-JP"/>
        </w:rPr>
        <w:t>102</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F407F6">
        <w:rPr>
          <w:rFonts w:cs="Arial"/>
          <w:lang w:eastAsia="ja-JP"/>
        </w:rPr>
        <w:t>06883</w:t>
      </w:r>
    </w:p>
    <w:p w:rsidR="00DB7D65" w:rsidRPr="00863065" w:rsidRDefault="00553FFF" w:rsidP="00156F86">
      <w:pPr>
        <w:pStyle w:val="af6"/>
        <w:tabs>
          <w:tab w:val="left" w:pos="709"/>
          <w:tab w:val="right" w:pos="9639"/>
        </w:tabs>
        <w:spacing w:after="0"/>
        <w:jc w:val="left"/>
        <w:rPr>
          <w:rFonts w:cs="Arial"/>
          <w:lang w:val="en-US" w:eastAsia="ja-JP"/>
        </w:rPr>
      </w:pPr>
      <w:r>
        <w:rPr>
          <w:rFonts w:cs="Arial"/>
          <w:lang w:val="en-US" w:eastAsia="ja-JP"/>
        </w:rPr>
        <w:t>21</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25</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May</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553FFF"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Busan</w:t>
      </w:r>
      <w:r w:rsidR="00947941" w:rsidRPr="00863065">
        <w:rPr>
          <w:rFonts w:cs="Arial"/>
          <w:lang w:val="en-US" w:eastAsia="ja-JP"/>
        </w:rPr>
        <w:t xml:space="preserve">, </w:t>
      </w:r>
      <w:r>
        <w:rPr>
          <w:rFonts w:cs="Arial"/>
          <w:lang w:val="en-US" w:eastAsia="ja-JP"/>
        </w:rPr>
        <w:t>Korea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BA01A3">
        <w:rPr>
          <w:rFonts w:ascii="Arial" w:hAnsi="Arial" w:cs="Arial"/>
          <w:b/>
          <w:sz w:val="24"/>
        </w:rPr>
        <w:t>UE power class for NR and EN-DC</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F7871">
        <w:rPr>
          <w:rFonts w:ascii="Arial" w:hAnsi="Arial" w:cs="Arial"/>
          <w:b/>
          <w:sz w:val="24"/>
          <w:lang w:eastAsia="ja-JP"/>
        </w:rPr>
        <w:t>10.4.4.2</w:t>
      </w:r>
      <w:r w:rsidR="00DF7871">
        <w:rPr>
          <w:rFonts w:ascii="Arial" w:hAnsi="Arial" w:cs="Arial"/>
          <w:b/>
          <w:sz w:val="24"/>
          <w:lang w:eastAsia="ja-JP"/>
        </w:rPr>
        <w:tab/>
        <w:t>Corrections to UE capabilities for EN-DC</w:t>
      </w:r>
    </w:p>
    <w:p w:rsidR="009F1C34" w:rsidRDefault="009479FA" w:rsidP="00BD7EED">
      <w:pPr>
        <w:pStyle w:val="2"/>
        <w:numPr>
          <w:ilvl w:val="0"/>
          <w:numId w:val="1"/>
        </w:numPr>
        <w:rPr>
          <w:rFonts w:cs="Arial"/>
          <w:lang w:eastAsia="ja-JP"/>
        </w:rPr>
      </w:pPr>
      <w:r w:rsidRPr="00863065">
        <w:rPr>
          <w:rFonts w:cs="Arial"/>
          <w:lang w:eastAsia="ja-JP"/>
        </w:rPr>
        <w:t>Introduction</w:t>
      </w:r>
    </w:p>
    <w:p w:rsidR="00962F68" w:rsidRDefault="007C4989" w:rsidP="00962F68">
      <w:pPr>
        <w:rPr>
          <w:lang w:eastAsia="ja-JP"/>
        </w:rPr>
      </w:pPr>
      <w:r>
        <w:rPr>
          <w:rFonts w:hint="eastAsia"/>
          <w:lang w:eastAsia="ja-JP"/>
        </w:rPr>
        <w:t xml:space="preserve">The RAN4 LS received at RAN2 #101 listed UE power class as one of the RF capabilities </w:t>
      </w:r>
      <w:r>
        <w:rPr>
          <w:lang w:eastAsia="ja-JP"/>
        </w:rPr>
        <w:t xml:space="preserve">as shown below </w:t>
      </w:r>
      <w:r>
        <w:rPr>
          <w:rFonts w:hint="eastAsia"/>
          <w:lang w:eastAsia="ja-JP"/>
        </w:rPr>
        <w:t>[1]</w:t>
      </w:r>
      <w:r>
        <w:rPr>
          <w:lang w:eastAsia="ja-JP"/>
        </w:rPr>
        <w:t>. However, due to lack of information, e.g. how to indicate power class, it was postponed to implement the capability signalling.</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1275"/>
        <w:gridCol w:w="3401"/>
        <w:gridCol w:w="5101"/>
      </w:tblGrid>
      <w:tr w:rsidR="00E6153E" w:rsidRPr="00E6153E" w:rsidTr="00E6153E">
        <w:trPr>
          <w:trHeight w:val="60"/>
          <w:jc w:val="center"/>
        </w:trPr>
        <w:tc>
          <w:tcPr>
            <w:tcW w:w="208" w:type="pct"/>
            <w:shd w:val="clear" w:color="000000" w:fill="99CCFF"/>
            <w:vAlign w:val="center"/>
            <w:hideMark/>
          </w:tcPr>
          <w:p w:rsidR="00E6153E" w:rsidRPr="00E6153E" w:rsidRDefault="00E6153E" w:rsidP="00E6153E">
            <w:pPr>
              <w:tabs>
                <w:tab w:val="left" w:pos="402"/>
              </w:tabs>
              <w:adjustRightInd w:val="0"/>
              <w:snapToGrid w:val="0"/>
              <w:spacing w:after="0"/>
              <w:rPr>
                <w:rFonts w:ascii="Arial" w:eastAsia="ＭＳ Ｐゴシック" w:hAnsi="Arial" w:cs="Arial"/>
                <w:color w:val="000000"/>
                <w:sz w:val="16"/>
                <w:szCs w:val="16"/>
                <w:lang w:val="en-US" w:eastAsia="ja-JP"/>
              </w:rPr>
            </w:pPr>
            <w:r w:rsidRPr="00E6153E">
              <w:rPr>
                <w:rFonts w:ascii="Arial" w:eastAsia="ＭＳ Ｐゴシック" w:hAnsi="Arial" w:cs="Arial"/>
                <w:color w:val="000000"/>
                <w:sz w:val="16"/>
                <w:szCs w:val="16"/>
                <w:lang w:val="en-US" w:eastAsia="ja-JP"/>
              </w:rPr>
              <w:t>#</w:t>
            </w:r>
          </w:p>
        </w:tc>
        <w:tc>
          <w:tcPr>
            <w:tcW w:w="625" w:type="pct"/>
            <w:shd w:val="clear" w:color="000000" w:fill="99CCFF"/>
            <w:vAlign w:val="center"/>
            <w:hideMark/>
          </w:tcPr>
          <w:p w:rsidR="00E6153E" w:rsidRPr="00E6153E" w:rsidRDefault="00E6153E" w:rsidP="00E6153E">
            <w:pPr>
              <w:tabs>
                <w:tab w:val="left" w:pos="402"/>
              </w:tabs>
              <w:adjustRightInd w:val="0"/>
              <w:snapToGrid w:val="0"/>
              <w:spacing w:after="0"/>
              <w:rPr>
                <w:rFonts w:ascii="Arial" w:eastAsia="ＭＳ Ｐゴシック" w:hAnsi="Arial" w:cs="Arial"/>
                <w:color w:val="000000"/>
                <w:sz w:val="16"/>
                <w:szCs w:val="16"/>
                <w:lang w:val="en-US" w:eastAsia="ja-JP"/>
              </w:rPr>
            </w:pPr>
            <w:r w:rsidRPr="00E6153E">
              <w:rPr>
                <w:rFonts w:ascii="Arial" w:eastAsia="ＭＳ Ｐゴシック" w:hAnsi="Arial" w:cs="Arial"/>
                <w:color w:val="000000"/>
                <w:sz w:val="16"/>
                <w:szCs w:val="16"/>
                <w:lang w:val="en-US" w:eastAsia="ja-JP"/>
              </w:rPr>
              <w:t>Feature group</w:t>
            </w:r>
          </w:p>
        </w:tc>
        <w:tc>
          <w:tcPr>
            <w:tcW w:w="1667" w:type="pct"/>
            <w:shd w:val="clear" w:color="000000" w:fill="99CCFF"/>
            <w:vAlign w:val="center"/>
            <w:hideMark/>
          </w:tcPr>
          <w:p w:rsidR="00E6153E" w:rsidRPr="00E6153E" w:rsidRDefault="00E6153E" w:rsidP="00E6153E">
            <w:pPr>
              <w:tabs>
                <w:tab w:val="left" w:pos="402"/>
              </w:tabs>
              <w:adjustRightInd w:val="0"/>
              <w:snapToGrid w:val="0"/>
              <w:spacing w:after="0"/>
              <w:rPr>
                <w:rFonts w:ascii="Arial" w:eastAsia="ＭＳ Ｐゴシック" w:hAnsi="Arial" w:cs="Arial"/>
                <w:color w:val="000000"/>
                <w:sz w:val="16"/>
                <w:szCs w:val="16"/>
                <w:lang w:val="en-US" w:eastAsia="ja-JP"/>
              </w:rPr>
            </w:pPr>
            <w:r w:rsidRPr="00E6153E">
              <w:rPr>
                <w:rFonts w:ascii="Arial" w:eastAsia="ＭＳ Ｐゴシック" w:hAnsi="Arial" w:cs="Arial"/>
                <w:color w:val="000000"/>
                <w:sz w:val="16"/>
                <w:szCs w:val="16"/>
                <w:lang w:val="en-US" w:eastAsia="ja-JP"/>
              </w:rPr>
              <w:t>Components</w:t>
            </w:r>
          </w:p>
        </w:tc>
        <w:tc>
          <w:tcPr>
            <w:tcW w:w="2501" w:type="pct"/>
            <w:shd w:val="clear" w:color="000000" w:fill="99CCFF"/>
            <w:vAlign w:val="center"/>
            <w:hideMark/>
          </w:tcPr>
          <w:p w:rsidR="00E6153E" w:rsidRPr="00E6153E" w:rsidRDefault="00E6153E" w:rsidP="00E6153E">
            <w:pPr>
              <w:tabs>
                <w:tab w:val="left" w:pos="402"/>
              </w:tabs>
              <w:adjustRightInd w:val="0"/>
              <w:snapToGrid w:val="0"/>
              <w:spacing w:after="0"/>
              <w:rPr>
                <w:rFonts w:ascii="Arial" w:eastAsia="ＭＳ Ｐゴシック" w:hAnsi="Arial" w:cs="Arial"/>
                <w:color w:val="000000"/>
                <w:sz w:val="16"/>
                <w:szCs w:val="16"/>
                <w:lang w:val="en-US" w:eastAsia="ja-JP"/>
              </w:rPr>
            </w:pPr>
            <w:r w:rsidRPr="00E6153E">
              <w:rPr>
                <w:rFonts w:ascii="Arial" w:eastAsia="ＭＳ Ｐゴシック" w:hAnsi="Arial" w:cs="Arial"/>
                <w:color w:val="000000"/>
                <w:sz w:val="16"/>
                <w:szCs w:val="16"/>
                <w:lang w:val="en-US" w:eastAsia="ja-JP"/>
              </w:rPr>
              <w:t>Remarks</w:t>
            </w:r>
          </w:p>
        </w:tc>
      </w:tr>
      <w:tr w:rsidR="00E6153E" w:rsidRPr="00E6153E" w:rsidTr="00E6153E">
        <w:trPr>
          <w:trHeight w:val="622"/>
          <w:jc w:val="center"/>
        </w:trPr>
        <w:tc>
          <w:tcPr>
            <w:tcW w:w="208" w:type="pct"/>
            <w:shd w:val="clear" w:color="auto" w:fill="FF00FF"/>
            <w:vAlign w:val="center"/>
          </w:tcPr>
          <w:p w:rsidR="00E6153E" w:rsidRPr="00E6153E" w:rsidRDefault="00E6153E" w:rsidP="00E6153E">
            <w:pPr>
              <w:adjustRightInd w:val="0"/>
              <w:snapToGrid w:val="0"/>
              <w:spacing w:after="0"/>
              <w:rPr>
                <w:rFonts w:ascii="Arial" w:eastAsia="ＭＳ Ｐゴシック" w:hAnsi="Arial" w:cs="Arial"/>
                <w:strike/>
                <w:color w:val="000000"/>
                <w:sz w:val="16"/>
                <w:szCs w:val="16"/>
                <w:lang w:val="en-US" w:eastAsia="ja-JP"/>
              </w:rPr>
            </w:pPr>
            <w:r w:rsidRPr="00E6153E">
              <w:rPr>
                <w:rFonts w:ascii="Arial" w:eastAsia="ＭＳ Ｐゴシック" w:hAnsi="Arial" w:cs="Arial" w:hint="eastAsia"/>
                <w:color w:val="000000"/>
                <w:sz w:val="16"/>
                <w:szCs w:val="16"/>
                <w:lang w:val="en-US" w:eastAsia="ja-JP"/>
              </w:rPr>
              <w:t>2</w:t>
            </w:r>
            <w:r w:rsidRPr="00E6153E">
              <w:rPr>
                <w:rFonts w:ascii="Arial" w:eastAsia="ＭＳ Ｐゴシック" w:hAnsi="Arial" w:cs="Arial"/>
                <w:color w:val="000000"/>
                <w:sz w:val="16"/>
                <w:szCs w:val="16"/>
                <w:lang w:val="en-US" w:eastAsia="ja-JP"/>
              </w:rPr>
              <w:t>-9</w:t>
            </w:r>
          </w:p>
        </w:tc>
        <w:tc>
          <w:tcPr>
            <w:tcW w:w="625" w:type="pct"/>
            <w:shd w:val="clear" w:color="auto" w:fill="auto"/>
            <w:vAlign w:val="center"/>
          </w:tcPr>
          <w:p w:rsidR="00E6153E" w:rsidRPr="00E6153E" w:rsidRDefault="00E6153E" w:rsidP="00E6153E">
            <w:pPr>
              <w:adjustRightInd w:val="0"/>
              <w:snapToGrid w:val="0"/>
              <w:spacing w:after="0"/>
              <w:jc w:val="both"/>
              <w:rPr>
                <w:rFonts w:ascii="Arial" w:eastAsia="ＭＳ Ｐゴシック" w:hAnsi="Arial" w:cs="Arial"/>
                <w:color w:val="000000"/>
                <w:sz w:val="16"/>
                <w:szCs w:val="16"/>
                <w:lang w:val="en-US" w:eastAsia="ja-JP"/>
              </w:rPr>
            </w:pPr>
            <w:r w:rsidRPr="00E6153E">
              <w:rPr>
                <w:rFonts w:ascii="Arial" w:eastAsia="ＭＳ Ｐゴシック" w:hAnsi="Arial" w:cs="Arial" w:hint="eastAsia"/>
                <w:color w:val="000000"/>
                <w:sz w:val="16"/>
                <w:szCs w:val="16"/>
                <w:lang w:val="en-US" w:eastAsia="ja-JP"/>
              </w:rPr>
              <w:t>U</w:t>
            </w:r>
            <w:r w:rsidRPr="00E6153E">
              <w:rPr>
                <w:rFonts w:ascii="Arial" w:eastAsia="ＭＳ Ｐゴシック" w:hAnsi="Arial" w:cs="Arial"/>
                <w:color w:val="000000"/>
                <w:sz w:val="16"/>
                <w:szCs w:val="16"/>
                <w:lang w:val="en-US" w:eastAsia="ja-JP"/>
              </w:rPr>
              <w:t>E power class</w:t>
            </w:r>
          </w:p>
        </w:tc>
        <w:tc>
          <w:tcPr>
            <w:tcW w:w="1667" w:type="pct"/>
            <w:shd w:val="clear" w:color="auto" w:fill="auto"/>
            <w:vAlign w:val="center"/>
          </w:tcPr>
          <w:p w:rsidR="00E6153E" w:rsidRPr="00E6153E" w:rsidRDefault="00E6153E" w:rsidP="00E6153E">
            <w:pPr>
              <w:adjustRightInd w:val="0"/>
              <w:snapToGrid w:val="0"/>
              <w:spacing w:after="0"/>
              <w:jc w:val="both"/>
              <w:rPr>
                <w:rFonts w:ascii="Arial" w:eastAsia="ＭＳ Ｐゴシック" w:hAnsi="Arial" w:cs="Arial"/>
                <w:color w:val="000000"/>
                <w:sz w:val="16"/>
                <w:szCs w:val="16"/>
                <w:lang w:eastAsia="ja-JP"/>
              </w:rPr>
            </w:pPr>
            <w:r w:rsidRPr="00E6153E">
              <w:rPr>
                <w:rFonts w:ascii="Arial" w:eastAsia="ＭＳ Ｐゴシック" w:hAnsi="Arial" w:cs="Arial"/>
                <w:color w:val="000000"/>
                <w:sz w:val="16"/>
                <w:szCs w:val="16"/>
                <w:lang w:eastAsia="ja-JP"/>
              </w:rPr>
              <w:t>1) Support of [non-default] FR1 UE power class</w:t>
            </w:r>
          </w:p>
          <w:p w:rsidR="00E6153E" w:rsidRPr="00E6153E" w:rsidRDefault="00E6153E" w:rsidP="00E6153E">
            <w:pPr>
              <w:adjustRightInd w:val="0"/>
              <w:snapToGrid w:val="0"/>
              <w:spacing w:after="0"/>
              <w:jc w:val="both"/>
              <w:rPr>
                <w:rFonts w:ascii="Arial" w:eastAsia="ＭＳ Ｐゴシック" w:hAnsi="Arial" w:cs="Arial"/>
                <w:color w:val="000000"/>
                <w:sz w:val="16"/>
                <w:szCs w:val="16"/>
                <w:lang w:eastAsia="ja-JP"/>
              </w:rPr>
            </w:pPr>
            <w:r w:rsidRPr="00E6153E">
              <w:rPr>
                <w:rFonts w:ascii="Arial" w:eastAsia="ＭＳ Ｐゴシック" w:hAnsi="Arial" w:cs="Arial"/>
                <w:color w:val="000000"/>
                <w:sz w:val="16"/>
                <w:szCs w:val="16"/>
                <w:lang w:eastAsia="ja-JP"/>
              </w:rPr>
              <w:t>2) Support of FR2 UE power class</w:t>
            </w:r>
          </w:p>
          <w:p w:rsidR="00E6153E" w:rsidRPr="00E6153E" w:rsidRDefault="00E6153E" w:rsidP="00E6153E">
            <w:pPr>
              <w:adjustRightInd w:val="0"/>
              <w:snapToGrid w:val="0"/>
              <w:spacing w:after="0"/>
              <w:jc w:val="both"/>
              <w:rPr>
                <w:rFonts w:ascii="Arial" w:eastAsia="ＭＳ Ｐゴシック" w:hAnsi="Arial" w:cs="Arial"/>
                <w:color w:val="000000"/>
                <w:sz w:val="16"/>
                <w:szCs w:val="16"/>
                <w:lang w:eastAsia="ja-JP"/>
              </w:rPr>
            </w:pPr>
            <w:r w:rsidRPr="00E6153E">
              <w:rPr>
                <w:rFonts w:ascii="Arial" w:eastAsia="ＭＳ Ｐゴシック" w:hAnsi="Arial" w:cs="Arial"/>
                <w:color w:val="000000"/>
                <w:sz w:val="16"/>
                <w:szCs w:val="16"/>
                <w:lang w:eastAsia="ja-JP"/>
              </w:rPr>
              <w:t>3) Support of FR1 UE power class for EN-DC</w:t>
            </w:r>
          </w:p>
          <w:p w:rsidR="00E6153E" w:rsidRPr="00E6153E" w:rsidRDefault="00E6153E" w:rsidP="00E6153E">
            <w:pPr>
              <w:adjustRightInd w:val="0"/>
              <w:snapToGrid w:val="0"/>
              <w:spacing w:after="0"/>
              <w:jc w:val="both"/>
              <w:rPr>
                <w:rFonts w:ascii="Arial" w:eastAsia="ＭＳ Ｐゴシック" w:hAnsi="Arial" w:cs="Arial"/>
                <w:color w:val="000000"/>
                <w:sz w:val="16"/>
                <w:szCs w:val="16"/>
                <w:lang w:val="en-US" w:eastAsia="ja-JP"/>
              </w:rPr>
            </w:pPr>
            <w:r w:rsidRPr="00E6153E">
              <w:rPr>
                <w:rFonts w:ascii="Arial" w:eastAsia="ＭＳ Ｐゴシック" w:hAnsi="Arial" w:cs="Arial"/>
                <w:color w:val="000000"/>
                <w:sz w:val="16"/>
                <w:szCs w:val="16"/>
                <w:lang w:eastAsia="ja-JP"/>
              </w:rPr>
              <w:t>4) Support of FR1 UE power class for NR-CA</w:t>
            </w:r>
          </w:p>
        </w:tc>
        <w:tc>
          <w:tcPr>
            <w:tcW w:w="2501" w:type="pct"/>
            <w:shd w:val="clear" w:color="auto" w:fill="auto"/>
            <w:vAlign w:val="center"/>
          </w:tcPr>
          <w:p w:rsidR="00E6153E" w:rsidRPr="00E6153E" w:rsidRDefault="00E6153E" w:rsidP="00E6153E">
            <w:pPr>
              <w:snapToGrid w:val="0"/>
              <w:spacing w:after="0"/>
              <w:rPr>
                <w:rFonts w:ascii="Arial" w:eastAsia="ＭＳ Ｐゴシック" w:hAnsi="Arial" w:cs="Arial"/>
                <w:color w:val="000000"/>
                <w:sz w:val="16"/>
                <w:szCs w:val="16"/>
                <w:lang w:eastAsia="ja-JP"/>
              </w:rPr>
            </w:pPr>
            <w:r w:rsidRPr="00E6153E">
              <w:rPr>
                <w:rFonts w:ascii="Arial" w:eastAsia="ＭＳ Ｐゴシック" w:hAnsi="Arial" w:cs="Arial"/>
                <w:color w:val="000000"/>
                <w:sz w:val="16"/>
                <w:szCs w:val="16"/>
                <w:lang w:eastAsia="ja-JP"/>
              </w:rPr>
              <w:t>Capability signalling</w:t>
            </w:r>
          </w:p>
          <w:p w:rsidR="00E6153E" w:rsidRPr="00E6153E" w:rsidRDefault="00956429" w:rsidP="00E6153E">
            <w:pPr>
              <w:widowControl w:val="0"/>
              <w:numPr>
                <w:ilvl w:val="0"/>
                <w:numId w:val="14"/>
              </w:numPr>
              <w:tabs>
                <w:tab w:val="num" w:pos="389"/>
              </w:tabs>
              <w:snapToGrid w:val="0"/>
              <w:spacing w:after="0"/>
              <w:ind w:left="389" w:hanging="283"/>
              <w:jc w:val="both"/>
              <w:rPr>
                <w:rFonts w:ascii="Arial" w:eastAsia="ＭＳ Ｐゴシック" w:hAnsi="Arial" w:cs="Arial"/>
                <w:color w:val="000000"/>
                <w:sz w:val="16"/>
                <w:szCs w:val="16"/>
                <w:lang w:eastAsia="ja-JP"/>
              </w:rPr>
            </w:pPr>
            <w:r>
              <w:rPr>
                <w:rFonts w:ascii="Arial" w:eastAsia="ＭＳ Ｐゴシック" w:hAnsi="Arial" w:cs="Arial"/>
                <w:color w:val="000000"/>
                <w:sz w:val="16"/>
                <w:szCs w:val="16"/>
                <w:lang w:eastAsia="ja-JP"/>
              </w:rPr>
              <w:t>FR1 UE power class (</w:t>
            </w:r>
            <w:r w:rsidR="00E6153E" w:rsidRPr="00E6153E">
              <w:rPr>
                <w:rFonts w:ascii="Arial" w:eastAsia="ＭＳ Ｐゴシック" w:hAnsi="Arial" w:cs="Arial"/>
                <w:color w:val="000000"/>
                <w:sz w:val="16"/>
                <w:szCs w:val="16"/>
                <w:lang w:eastAsia="ja-JP"/>
              </w:rPr>
              <w:t>Type 1 (per band))</w:t>
            </w:r>
          </w:p>
          <w:p w:rsidR="00E6153E" w:rsidRPr="00E6153E" w:rsidRDefault="00956429" w:rsidP="00E6153E">
            <w:pPr>
              <w:widowControl w:val="0"/>
              <w:numPr>
                <w:ilvl w:val="0"/>
                <w:numId w:val="14"/>
              </w:numPr>
              <w:tabs>
                <w:tab w:val="num" w:pos="389"/>
              </w:tabs>
              <w:snapToGrid w:val="0"/>
              <w:spacing w:after="0"/>
              <w:ind w:left="389" w:hanging="283"/>
              <w:jc w:val="both"/>
              <w:rPr>
                <w:rFonts w:ascii="Arial" w:eastAsia="ＭＳ Ｐゴシック" w:hAnsi="Arial" w:cs="Arial"/>
                <w:color w:val="000000"/>
                <w:sz w:val="16"/>
                <w:szCs w:val="16"/>
                <w:lang w:eastAsia="ja-JP"/>
              </w:rPr>
            </w:pPr>
            <w:r>
              <w:rPr>
                <w:rFonts w:ascii="Arial" w:eastAsia="ＭＳ Ｐゴシック" w:hAnsi="Arial" w:cs="Arial"/>
                <w:color w:val="000000"/>
                <w:sz w:val="16"/>
                <w:szCs w:val="16"/>
                <w:lang w:eastAsia="ja-JP"/>
              </w:rPr>
              <w:t>FR2 UE power class (</w:t>
            </w:r>
            <w:r w:rsidR="00E6153E" w:rsidRPr="00E6153E">
              <w:rPr>
                <w:rFonts w:ascii="Arial" w:eastAsia="ＭＳ Ｐゴシック" w:hAnsi="Arial" w:cs="Arial"/>
                <w:color w:val="000000"/>
                <w:sz w:val="16"/>
                <w:szCs w:val="16"/>
                <w:lang w:eastAsia="ja-JP"/>
              </w:rPr>
              <w:t>Type 1 (per band))</w:t>
            </w:r>
          </w:p>
          <w:p w:rsidR="00E6153E" w:rsidRPr="00E6153E" w:rsidRDefault="00E6153E" w:rsidP="00E6153E">
            <w:pPr>
              <w:widowControl w:val="0"/>
              <w:numPr>
                <w:ilvl w:val="0"/>
                <w:numId w:val="14"/>
              </w:numPr>
              <w:tabs>
                <w:tab w:val="num" w:pos="389"/>
              </w:tabs>
              <w:snapToGrid w:val="0"/>
              <w:spacing w:after="0"/>
              <w:ind w:left="389" w:hanging="283"/>
              <w:jc w:val="both"/>
              <w:rPr>
                <w:rFonts w:ascii="Arial" w:eastAsia="ＭＳ Ｐゴシック" w:hAnsi="Arial" w:cs="Arial"/>
                <w:color w:val="000000"/>
                <w:sz w:val="16"/>
                <w:szCs w:val="16"/>
                <w:lang w:eastAsia="ja-JP"/>
              </w:rPr>
            </w:pPr>
            <w:r w:rsidRPr="00E6153E">
              <w:rPr>
                <w:rFonts w:ascii="Arial" w:eastAsia="ＭＳ Ｐゴシック" w:hAnsi="Arial" w:cs="Arial"/>
                <w:color w:val="000000"/>
                <w:sz w:val="16"/>
                <w:szCs w:val="16"/>
                <w:lang w:eastAsia="ja-JP"/>
              </w:rPr>
              <w:t>FR1 UE power class for EN-DC (Type 3 (per band combination))</w:t>
            </w:r>
          </w:p>
          <w:p w:rsidR="00E6153E" w:rsidRPr="00E6153E" w:rsidRDefault="00E6153E" w:rsidP="00E6153E">
            <w:pPr>
              <w:widowControl w:val="0"/>
              <w:numPr>
                <w:ilvl w:val="0"/>
                <w:numId w:val="14"/>
              </w:numPr>
              <w:tabs>
                <w:tab w:val="num" w:pos="389"/>
              </w:tabs>
              <w:snapToGrid w:val="0"/>
              <w:spacing w:after="0"/>
              <w:ind w:left="389" w:hanging="283"/>
              <w:jc w:val="both"/>
              <w:rPr>
                <w:rFonts w:ascii="Arial" w:eastAsia="ＭＳ Ｐゴシック" w:hAnsi="Arial" w:cs="Arial"/>
                <w:strike/>
                <w:color w:val="000000"/>
                <w:sz w:val="16"/>
                <w:szCs w:val="16"/>
                <w:lang w:val="en-US" w:eastAsia="ja-JP"/>
              </w:rPr>
            </w:pPr>
            <w:r w:rsidRPr="00E6153E">
              <w:rPr>
                <w:rFonts w:ascii="Arial" w:eastAsia="ＭＳ Ｐゴシック" w:hAnsi="Arial" w:cs="Arial"/>
                <w:color w:val="000000"/>
                <w:sz w:val="16"/>
                <w:szCs w:val="16"/>
                <w:lang w:eastAsia="ja-JP"/>
              </w:rPr>
              <w:t>FR1 UE power class for NR CA (Type 3 (per band combination))</w:t>
            </w:r>
          </w:p>
        </w:tc>
      </w:tr>
    </w:tbl>
    <w:p w:rsidR="00E6153E" w:rsidRDefault="00843B0E" w:rsidP="00962F68">
      <w:pPr>
        <w:rPr>
          <w:lang w:eastAsia="ja-JP"/>
        </w:rPr>
      </w:pPr>
      <w:r>
        <w:rPr>
          <w:rFonts w:hint="eastAsia"/>
          <w:lang w:eastAsia="ja-JP"/>
        </w:rPr>
        <w:t xml:space="preserve">At this meeting, RAN2 </w:t>
      </w:r>
      <w:r w:rsidR="00956429">
        <w:rPr>
          <w:lang w:eastAsia="ja-JP"/>
        </w:rPr>
        <w:t xml:space="preserve">has </w:t>
      </w:r>
      <w:r>
        <w:rPr>
          <w:rFonts w:hint="eastAsia"/>
          <w:lang w:eastAsia="ja-JP"/>
        </w:rPr>
        <w:t>received fu</w:t>
      </w:r>
      <w:r>
        <w:rPr>
          <w:lang w:eastAsia="ja-JP"/>
        </w:rPr>
        <w:t>rther information from RAN4 [2]. With this input, this paper discuss how the capability signalling is implemented for UE power class.</w:t>
      </w:r>
    </w:p>
    <w:p w:rsidR="005852CD" w:rsidRDefault="00C30470" w:rsidP="00C30470">
      <w:pPr>
        <w:pStyle w:val="2"/>
        <w:numPr>
          <w:ilvl w:val="0"/>
          <w:numId w:val="2"/>
        </w:numPr>
        <w:rPr>
          <w:lang w:eastAsia="ja-JP"/>
        </w:rPr>
      </w:pPr>
      <w:r>
        <w:rPr>
          <w:rFonts w:hint="eastAsia"/>
          <w:lang w:eastAsia="ja-JP"/>
        </w:rPr>
        <w:t>Discussion</w:t>
      </w:r>
    </w:p>
    <w:p w:rsidR="00962F68" w:rsidRDefault="0004393C" w:rsidP="00962F68">
      <w:pPr>
        <w:rPr>
          <w:lang w:eastAsia="ja-JP"/>
        </w:rPr>
      </w:pPr>
      <w:r>
        <w:rPr>
          <w:rFonts w:hint="eastAsia"/>
          <w:lang w:eastAsia="ja-JP"/>
        </w:rPr>
        <w:t xml:space="preserve">According to the RAN4 LS [2], the UE needs to report the power class </w:t>
      </w:r>
      <w:r>
        <w:rPr>
          <w:lang w:eastAsia="ja-JP"/>
        </w:rPr>
        <w:t xml:space="preserve">supported for each band </w:t>
      </w:r>
      <w:r>
        <w:rPr>
          <w:rFonts w:hint="eastAsia"/>
          <w:lang w:eastAsia="ja-JP"/>
        </w:rPr>
        <w:t xml:space="preserve">if </w:t>
      </w:r>
      <w:r>
        <w:rPr>
          <w:lang w:eastAsia="ja-JP"/>
        </w:rPr>
        <w:t>different from the default power class (Power class 3, 23 dBm)</w:t>
      </w:r>
      <w:r w:rsidR="00625F75">
        <w:rPr>
          <w:lang w:eastAsia="ja-JP"/>
        </w:rPr>
        <w:t xml:space="preserve"> for FR1</w:t>
      </w:r>
      <w:r>
        <w:rPr>
          <w:lang w:eastAsia="ja-JP"/>
        </w:rPr>
        <w:t xml:space="preserve">. Otherwise, i.e. the UE supports the default power class, the power class is not signalled in the UE capability. </w:t>
      </w:r>
      <w:r w:rsidR="00625F75">
        <w:rPr>
          <w:lang w:eastAsia="ja-JP"/>
        </w:rPr>
        <w:t xml:space="preserve">It is under discussion in RAN4 whether default power class is defined for FR2 as well. </w:t>
      </w:r>
      <w:r>
        <w:rPr>
          <w:lang w:eastAsia="ja-JP"/>
        </w:rPr>
        <w:t xml:space="preserve">In terms of the way of expressing the power class capability, RAN4 LS also states that the number is assigned for each power class likewise LTE. Instead of reporting the real transmission power (e.g. 23 dBm), it is reasonable to report the class number. For LTE up to Rel-15, 6 power classes have been specified </w:t>
      </w:r>
      <w:r w:rsidR="00090B32">
        <w:rPr>
          <w:lang w:eastAsia="ja-JP"/>
        </w:rPr>
        <w:t>encompassing eMTC, NB-IoT. C</w:t>
      </w:r>
      <w:r w:rsidR="00F3352B">
        <w:rPr>
          <w:lang w:eastAsia="ja-JP"/>
        </w:rPr>
        <w:t xml:space="preserve">apability signalling should support enough space to accommodate potential power classes to be introduced in later releases. </w:t>
      </w:r>
      <w:r w:rsidR="00F50062">
        <w:rPr>
          <w:lang w:eastAsia="ja-JP"/>
        </w:rPr>
        <w:t xml:space="preserve">16 </w:t>
      </w:r>
      <w:r w:rsidR="00F3352B">
        <w:rPr>
          <w:lang w:eastAsia="ja-JP"/>
        </w:rPr>
        <w:t>power classes seem reasonable number for future proofing. Therefore, the followings are proposed:</w:t>
      </w:r>
    </w:p>
    <w:p w:rsidR="00F3352B" w:rsidRPr="00835E31" w:rsidRDefault="00B72881" w:rsidP="00B72881">
      <w:pPr>
        <w:pStyle w:val="B1"/>
        <w:rPr>
          <w:b/>
        </w:rPr>
      </w:pPr>
      <w:r w:rsidRPr="00835E31">
        <w:rPr>
          <w:rFonts w:hint="eastAsia"/>
          <w:b/>
        </w:rPr>
        <w:t>Proposal 1:</w:t>
      </w:r>
      <w:r w:rsidRPr="00835E31">
        <w:rPr>
          <w:rFonts w:hint="eastAsia"/>
          <w:b/>
        </w:rPr>
        <w:tab/>
      </w:r>
      <w:r w:rsidRPr="00835E31">
        <w:rPr>
          <w:rFonts w:hint="eastAsia"/>
          <w:b/>
        </w:rPr>
        <w:tab/>
      </w:r>
      <w:r w:rsidR="00090B32" w:rsidRPr="00835E31">
        <w:rPr>
          <w:b/>
        </w:rPr>
        <w:t xml:space="preserve">UE power class is signalled by the class number (1 to </w:t>
      </w:r>
      <w:r w:rsidR="00F50062">
        <w:rPr>
          <w:b/>
        </w:rPr>
        <w:t>16</w:t>
      </w:r>
      <w:r w:rsidR="00090B32" w:rsidRPr="00835E31">
        <w:rPr>
          <w:b/>
        </w:rPr>
        <w:t>).</w:t>
      </w:r>
    </w:p>
    <w:p w:rsidR="00090B32" w:rsidRPr="00835E31" w:rsidRDefault="00090B32" w:rsidP="00835E31">
      <w:pPr>
        <w:pStyle w:val="B1"/>
        <w:ind w:left="1704" w:hanging="1420"/>
        <w:rPr>
          <w:b/>
        </w:rPr>
      </w:pPr>
      <w:r w:rsidRPr="00835E31">
        <w:rPr>
          <w:b/>
        </w:rPr>
        <w:t>Proposal 2:</w:t>
      </w:r>
      <w:r w:rsidRPr="00835E31">
        <w:rPr>
          <w:b/>
        </w:rPr>
        <w:tab/>
        <w:t>If the UE supports a different power class than the default power class</w:t>
      </w:r>
      <w:r w:rsidR="00625F75">
        <w:rPr>
          <w:b/>
        </w:rPr>
        <w:t xml:space="preserve"> of FR1 [and FR2]</w:t>
      </w:r>
      <w:r w:rsidRPr="00835E31">
        <w:rPr>
          <w:b/>
        </w:rPr>
        <w:t>, it is reported in accordance with RAN4 input below:</w:t>
      </w:r>
    </w:p>
    <w:p w:rsidR="00090B32" w:rsidRDefault="00835E31" w:rsidP="00835E31">
      <w:pPr>
        <w:pStyle w:val="B2"/>
        <w:rPr>
          <w:b/>
          <w:lang w:eastAsia="ja-JP"/>
        </w:rPr>
      </w:pPr>
      <w:r w:rsidRPr="00835E31">
        <w:rPr>
          <w:rFonts w:hint="eastAsia"/>
          <w:b/>
          <w:lang w:eastAsia="ja-JP"/>
        </w:rPr>
        <w:t>-</w:t>
      </w:r>
      <w:r w:rsidRPr="00835E31">
        <w:rPr>
          <w:rFonts w:hint="eastAsia"/>
          <w:b/>
          <w:lang w:eastAsia="ja-JP"/>
        </w:rPr>
        <w:tab/>
        <w:t>FR1</w:t>
      </w:r>
      <w:r w:rsidRPr="00835E31">
        <w:rPr>
          <w:b/>
          <w:lang w:eastAsia="ja-JP"/>
        </w:rPr>
        <w:t>/</w:t>
      </w:r>
      <w:r w:rsidR="00625F75">
        <w:rPr>
          <w:b/>
          <w:lang w:eastAsia="ja-JP"/>
        </w:rPr>
        <w:t>[</w:t>
      </w:r>
      <w:r w:rsidRPr="00835E31">
        <w:rPr>
          <w:b/>
          <w:lang w:eastAsia="ja-JP"/>
        </w:rPr>
        <w:t>FR2</w:t>
      </w:r>
      <w:r w:rsidR="00625F75">
        <w:rPr>
          <w:b/>
          <w:lang w:eastAsia="ja-JP"/>
        </w:rPr>
        <w:t>]</w:t>
      </w:r>
      <w:r w:rsidRPr="00835E31">
        <w:rPr>
          <w:rFonts w:hint="eastAsia"/>
          <w:b/>
          <w:lang w:eastAsia="ja-JP"/>
        </w:rPr>
        <w:t xml:space="preserve"> UE power class (per band outside band combination);</w:t>
      </w:r>
    </w:p>
    <w:p w:rsidR="00625F75" w:rsidRPr="00835E31" w:rsidRDefault="00625F75" w:rsidP="00831904">
      <w:pPr>
        <w:pStyle w:val="B2"/>
        <w:ind w:left="1136" w:firstLine="1"/>
        <w:rPr>
          <w:b/>
          <w:lang w:eastAsia="ja-JP"/>
        </w:rPr>
      </w:pPr>
      <w:r>
        <w:rPr>
          <w:b/>
          <w:lang w:eastAsia="ja-JP"/>
        </w:rPr>
        <w:t>In case RAN4 doesn’t define default power class for FR2, a power class needs to be signalled</w:t>
      </w:r>
      <w:r w:rsidR="00CE295C">
        <w:rPr>
          <w:b/>
          <w:lang w:eastAsia="ja-JP"/>
        </w:rPr>
        <w:t xml:space="preserve"> necessarily</w:t>
      </w:r>
      <w:r>
        <w:rPr>
          <w:b/>
          <w:lang w:eastAsia="ja-JP"/>
        </w:rPr>
        <w:t>.</w:t>
      </w:r>
    </w:p>
    <w:p w:rsidR="00835E31" w:rsidRPr="00835E31" w:rsidRDefault="00835E31" w:rsidP="00835E31">
      <w:pPr>
        <w:pStyle w:val="B2"/>
        <w:rPr>
          <w:b/>
          <w:lang w:eastAsia="ja-JP"/>
        </w:rPr>
      </w:pPr>
      <w:r w:rsidRPr="00835E31">
        <w:rPr>
          <w:b/>
          <w:lang w:eastAsia="ja-JP"/>
        </w:rPr>
        <w:t>-</w:t>
      </w:r>
      <w:r w:rsidRPr="00835E31">
        <w:rPr>
          <w:b/>
          <w:lang w:eastAsia="ja-JP"/>
        </w:rPr>
        <w:tab/>
        <w:t>FR1 UE power class for EN-DC/NR-CA (per band combination).</w:t>
      </w:r>
    </w:p>
    <w:p w:rsidR="0004393C" w:rsidRDefault="001953D2" w:rsidP="00962F68">
      <w:pPr>
        <w:rPr>
          <w:lang w:eastAsia="ja-JP"/>
        </w:rPr>
      </w:pPr>
      <w:r>
        <w:rPr>
          <w:rFonts w:hint="eastAsia"/>
          <w:lang w:eastAsia="ja-JP"/>
        </w:rPr>
        <w:t xml:space="preserve">RAN4 LS [2] </w:t>
      </w:r>
      <w:r>
        <w:rPr>
          <w:lang w:eastAsia="ja-JP"/>
        </w:rPr>
        <w:t>states that “</w:t>
      </w:r>
      <w:r w:rsidRPr="001953D2">
        <w:rPr>
          <w:i/>
          <w:lang w:eastAsia="ja-JP"/>
        </w:rPr>
        <w:t>P-Max for EN-DC and NR CA in FR1 is introduced for some power limited use cases</w:t>
      </w:r>
      <w:r>
        <w:rPr>
          <w:lang w:eastAsia="ja-JP"/>
        </w:rPr>
        <w:t>”.</w:t>
      </w:r>
      <w:r w:rsidR="00E2081E">
        <w:rPr>
          <w:lang w:eastAsia="ja-JP"/>
        </w:rPr>
        <w:t xml:space="preserve"> With regards to </w:t>
      </w:r>
      <w:r w:rsidR="00E2081E" w:rsidRPr="00E2081E">
        <w:rPr>
          <w:i/>
          <w:lang w:eastAsia="ja-JP"/>
        </w:rPr>
        <w:t>P-Max</w:t>
      </w:r>
      <w:r w:rsidR="00E2081E">
        <w:rPr>
          <w:lang w:eastAsia="ja-JP"/>
        </w:rPr>
        <w:t xml:space="preserve"> for NR CA, one approach is to reuse </w:t>
      </w:r>
      <w:r w:rsidR="00E2081E" w:rsidRPr="00E2081E">
        <w:rPr>
          <w:i/>
          <w:lang w:eastAsia="ja-JP"/>
        </w:rPr>
        <w:t>P-Max</w:t>
      </w:r>
      <w:r w:rsidR="00E2081E">
        <w:rPr>
          <w:lang w:eastAsia="ja-JP"/>
        </w:rPr>
        <w:t xml:space="preserve"> optionally included in </w:t>
      </w:r>
      <w:r w:rsidR="00E2081E" w:rsidRPr="00E2081E">
        <w:rPr>
          <w:i/>
          <w:lang w:eastAsia="ja-JP"/>
        </w:rPr>
        <w:t>ServingCellConfigCommon</w:t>
      </w:r>
      <w:r w:rsidR="00E2081E">
        <w:rPr>
          <w:lang w:eastAsia="ja-JP"/>
        </w:rPr>
        <w:t xml:space="preserve"> (</w:t>
      </w:r>
      <w:r w:rsidR="00E2081E" w:rsidRPr="00E2081E">
        <w:rPr>
          <w:i/>
          <w:lang w:eastAsia="ja-JP"/>
        </w:rPr>
        <w:t>FrequencyInfoUL</w:t>
      </w:r>
      <w:r w:rsidR="00E2081E">
        <w:rPr>
          <w:lang w:eastAsia="ja-JP"/>
        </w:rPr>
        <w:t xml:space="preserve">). If </w:t>
      </w:r>
      <w:r w:rsidR="00E2081E" w:rsidRPr="00E2081E">
        <w:rPr>
          <w:i/>
          <w:lang w:eastAsia="ja-JP"/>
        </w:rPr>
        <w:t>P-Max</w:t>
      </w:r>
      <w:r w:rsidR="00E2081E">
        <w:rPr>
          <w:lang w:eastAsia="ja-JP"/>
        </w:rPr>
        <w:t xml:space="preserve"> is provided by dedicated signalling (</w:t>
      </w:r>
      <w:r w:rsidR="00E2081E" w:rsidRPr="00E2081E">
        <w:rPr>
          <w:i/>
          <w:lang w:eastAsia="ja-JP"/>
        </w:rPr>
        <w:t>RRCReconfiguration</w:t>
      </w:r>
      <w:r w:rsidR="00E2081E">
        <w:rPr>
          <w:lang w:eastAsia="ja-JP"/>
        </w:rPr>
        <w:t xml:space="preserve">), </w:t>
      </w:r>
      <w:r w:rsidR="00DD12C7">
        <w:rPr>
          <w:lang w:eastAsia="ja-JP"/>
        </w:rPr>
        <w:t xml:space="preserve">the UE considers that the received value of </w:t>
      </w:r>
      <w:r w:rsidR="00DD12C7" w:rsidRPr="00DD12C7">
        <w:rPr>
          <w:i/>
          <w:lang w:eastAsia="ja-JP"/>
        </w:rPr>
        <w:t>P-Max</w:t>
      </w:r>
      <w:r w:rsidR="00DD12C7">
        <w:rPr>
          <w:lang w:eastAsia="ja-JP"/>
        </w:rPr>
        <w:t xml:space="preserve"> is applied for NR CA. </w:t>
      </w:r>
      <w:r w:rsidR="00331B19">
        <w:rPr>
          <w:lang w:eastAsia="ja-JP"/>
        </w:rPr>
        <w:t xml:space="preserve">Nonetheless, this approach incurs misalignment between dedicated signalling and broadcast. UE behaviour needs to be explicitly defined such that the UE discards </w:t>
      </w:r>
      <w:r w:rsidR="00331B19" w:rsidRPr="00C14227">
        <w:rPr>
          <w:i/>
          <w:lang w:eastAsia="ja-JP"/>
        </w:rPr>
        <w:t>P-Max</w:t>
      </w:r>
      <w:r w:rsidR="00331B19">
        <w:rPr>
          <w:lang w:eastAsia="ja-JP"/>
        </w:rPr>
        <w:t xml:space="preserve"> in broadcast if received while the UE is configured with CA.</w:t>
      </w:r>
      <w:r w:rsidR="00C14227">
        <w:rPr>
          <w:lang w:eastAsia="ja-JP"/>
        </w:rPr>
        <w:t xml:space="preserve"> </w:t>
      </w:r>
      <w:r w:rsidR="00FE0F78">
        <w:rPr>
          <w:lang w:eastAsia="ja-JP"/>
        </w:rPr>
        <w:t xml:space="preserve">In lieu, </w:t>
      </w:r>
      <w:r w:rsidR="00FE0F78" w:rsidRPr="00FE0F78">
        <w:rPr>
          <w:i/>
          <w:lang w:eastAsia="ja-JP"/>
        </w:rPr>
        <w:t>P-Max</w:t>
      </w:r>
      <w:r w:rsidR="00FE0F78">
        <w:rPr>
          <w:lang w:eastAsia="ja-JP"/>
        </w:rPr>
        <w:t xml:space="preserve"> specific to NR CA can be added </w:t>
      </w:r>
      <w:r w:rsidR="00FE0F78" w:rsidRPr="00FE0F78">
        <w:rPr>
          <w:i/>
          <w:lang w:eastAsia="ja-JP"/>
        </w:rPr>
        <w:t>FrequencyInfoUL</w:t>
      </w:r>
      <w:r w:rsidR="00FE0F78">
        <w:rPr>
          <w:lang w:eastAsia="ja-JP"/>
        </w:rPr>
        <w:t xml:space="preserve"> as the common configuration. </w:t>
      </w:r>
      <w:r w:rsidR="00394D6D">
        <w:rPr>
          <w:lang w:eastAsia="ja-JP"/>
        </w:rPr>
        <w:t xml:space="preserve">The CA specific </w:t>
      </w:r>
      <w:r w:rsidR="00394D6D" w:rsidRPr="00394D6D">
        <w:rPr>
          <w:i/>
          <w:lang w:eastAsia="ja-JP"/>
        </w:rPr>
        <w:t>P-Max</w:t>
      </w:r>
      <w:r w:rsidR="00394D6D">
        <w:rPr>
          <w:lang w:eastAsia="ja-JP"/>
        </w:rPr>
        <w:t xml:space="preserve"> is applicable across all serving cells.</w:t>
      </w:r>
      <w:r w:rsidR="00995CD9">
        <w:rPr>
          <w:lang w:eastAsia="ja-JP"/>
        </w:rPr>
        <w:t xml:space="preserve"> It does not have to be configured for all serving cells. It is enough to present at once in the UE configuration. In that sense, the CA specific </w:t>
      </w:r>
      <w:r w:rsidR="00995CD9" w:rsidRPr="00995CD9">
        <w:rPr>
          <w:i/>
          <w:lang w:eastAsia="ja-JP"/>
        </w:rPr>
        <w:t>P-Max</w:t>
      </w:r>
      <w:r w:rsidR="00995CD9">
        <w:rPr>
          <w:lang w:eastAsia="ja-JP"/>
        </w:rPr>
        <w:t xml:space="preserve"> is configured to PCell.</w:t>
      </w:r>
      <w:r w:rsidR="00F71881">
        <w:rPr>
          <w:lang w:eastAsia="ja-JP"/>
        </w:rPr>
        <w:t xml:space="preserve"> Likewise, P-Max for EN-DC is configured to LTE PCell. The followings are proposed:</w:t>
      </w:r>
    </w:p>
    <w:p w:rsidR="00F71881" w:rsidRPr="00BC34ED" w:rsidRDefault="000D033C" w:rsidP="00BC34ED">
      <w:pPr>
        <w:pStyle w:val="B1"/>
        <w:ind w:left="1704" w:hanging="1420"/>
        <w:rPr>
          <w:b/>
        </w:rPr>
      </w:pPr>
      <w:r w:rsidRPr="00BC34ED">
        <w:rPr>
          <w:rFonts w:hint="eastAsia"/>
          <w:b/>
        </w:rPr>
        <w:t>Proposal 3:</w:t>
      </w:r>
      <w:r w:rsidRPr="00BC34ED">
        <w:rPr>
          <w:rFonts w:hint="eastAsia"/>
          <w:b/>
        </w:rPr>
        <w:tab/>
      </w:r>
      <w:r w:rsidRPr="00BC34ED">
        <w:rPr>
          <w:b/>
        </w:rPr>
        <w:t xml:space="preserve">P-Max for NR CA </w:t>
      </w:r>
      <w:r w:rsidR="001D1D4E">
        <w:rPr>
          <w:b/>
        </w:rPr>
        <w:t xml:space="preserve">(in FR1) </w:t>
      </w:r>
      <w:r w:rsidRPr="00BC34ED">
        <w:rPr>
          <w:b/>
        </w:rPr>
        <w:t>is introduced into FrequencyInfoUL (separated from the existing P-Max</w:t>
      </w:r>
      <w:r w:rsidR="00BC34ED" w:rsidRPr="00BC34ED">
        <w:rPr>
          <w:b/>
        </w:rPr>
        <w:t xml:space="preserve">) and configured only to </w:t>
      </w:r>
      <w:r w:rsidR="00BC34ED">
        <w:rPr>
          <w:b/>
        </w:rPr>
        <w:t xml:space="preserve">NR </w:t>
      </w:r>
      <w:r w:rsidR="00BC34ED" w:rsidRPr="00BC34ED">
        <w:rPr>
          <w:b/>
        </w:rPr>
        <w:t>PCell</w:t>
      </w:r>
      <w:r w:rsidRPr="00BC34ED">
        <w:rPr>
          <w:b/>
        </w:rPr>
        <w:t>.</w:t>
      </w:r>
    </w:p>
    <w:p w:rsidR="00BC34ED" w:rsidRPr="00BC34ED" w:rsidRDefault="00BC34ED" w:rsidP="00BC34ED">
      <w:pPr>
        <w:pStyle w:val="B1"/>
        <w:ind w:left="1704" w:hanging="1420"/>
        <w:rPr>
          <w:b/>
        </w:rPr>
      </w:pPr>
      <w:r w:rsidRPr="00BC34ED">
        <w:rPr>
          <w:b/>
        </w:rPr>
        <w:lastRenderedPageBreak/>
        <w:t>Proposal 4:</w:t>
      </w:r>
      <w:r w:rsidRPr="00BC34ED">
        <w:rPr>
          <w:b/>
        </w:rPr>
        <w:tab/>
        <w:t xml:space="preserve">P-Max for EN-DC </w:t>
      </w:r>
      <w:r w:rsidR="001D1D4E">
        <w:rPr>
          <w:b/>
        </w:rPr>
        <w:t xml:space="preserve">(in FR1) </w:t>
      </w:r>
      <w:r w:rsidRPr="00BC34ED">
        <w:rPr>
          <w:b/>
        </w:rPr>
        <w:t>is introduced into nr-Config in LTE RRC and configured only to LTE PCell.</w:t>
      </w:r>
    </w:p>
    <w:p w:rsidR="00835E31" w:rsidRDefault="00741335" w:rsidP="00962F68">
      <w:pPr>
        <w:rPr>
          <w:lang w:eastAsia="ja-JP"/>
        </w:rPr>
      </w:pPr>
      <w:r>
        <w:rPr>
          <w:rFonts w:hint="eastAsia"/>
          <w:lang w:eastAsia="ja-JP"/>
        </w:rPr>
        <w:t xml:space="preserve">To introduce the EN-DC specific </w:t>
      </w:r>
      <w:r w:rsidRPr="00741335">
        <w:rPr>
          <w:rFonts w:hint="eastAsia"/>
          <w:i/>
          <w:lang w:eastAsia="ja-JP"/>
        </w:rPr>
        <w:t>P-Max</w:t>
      </w:r>
      <w:r>
        <w:rPr>
          <w:rFonts w:hint="eastAsia"/>
          <w:lang w:eastAsia="ja-JP"/>
        </w:rPr>
        <w:t xml:space="preserve">, </w:t>
      </w:r>
      <w:r>
        <w:rPr>
          <w:lang w:eastAsia="ja-JP"/>
        </w:rPr>
        <w:t>anothe</w:t>
      </w:r>
      <w:r w:rsidR="000E5515">
        <w:rPr>
          <w:lang w:eastAsia="ja-JP"/>
        </w:rPr>
        <w:t>r discussion point is whether the value</w:t>
      </w:r>
      <w:r>
        <w:rPr>
          <w:lang w:eastAsia="ja-JP"/>
        </w:rPr>
        <w:t xml:space="preserve"> can be coordinated by inter-node RRC messages. The latest NR RRC (38.331 v15.1.0) allows power coordination between master and secondary nodes in terms of LTE/NR part of </w:t>
      </w:r>
      <w:r w:rsidRPr="00741335">
        <w:rPr>
          <w:i/>
          <w:lang w:eastAsia="ja-JP"/>
        </w:rPr>
        <w:t>P-Max</w:t>
      </w:r>
      <w:r>
        <w:rPr>
          <w:lang w:eastAsia="ja-JP"/>
        </w:rPr>
        <w:t xml:space="preserve">. </w:t>
      </w:r>
      <w:r w:rsidR="000E5515">
        <w:rPr>
          <w:lang w:eastAsia="ja-JP"/>
        </w:rPr>
        <w:t xml:space="preserve">The EN-DC specific </w:t>
      </w:r>
      <w:r w:rsidR="000E5515" w:rsidRPr="000E5515">
        <w:rPr>
          <w:i/>
          <w:lang w:eastAsia="ja-JP"/>
        </w:rPr>
        <w:t>P-Max</w:t>
      </w:r>
      <w:r w:rsidR="000E5515">
        <w:rPr>
          <w:lang w:eastAsia="ja-JP"/>
        </w:rPr>
        <w:t xml:space="preserve"> is used for some power limited cases, e.g. in a hospital as in [2]. </w:t>
      </w:r>
      <w:r w:rsidR="00A3057C">
        <w:rPr>
          <w:lang w:eastAsia="ja-JP"/>
        </w:rPr>
        <w:t xml:space="preserve">The value is statically defined for the target scenario by OAM. In that sense, inter-node coordination is not needed for the EN-DC specific </w:t>
      </w:r>
      <w:r w:rsidR="00A3057C" w:rsidRPr="00A3057C">
        <w:rPr>
          <w:i/>
          <w:lang w:eastAsia="ja-JP"/>
        </w:rPr>
        <w:t>P-Max</w:t>
      </w:r>
      <w:r w:rsidR="00A3057C">
        <w:rPr>
          <w:lang w:eastAsia="ja-JP"/>
        </w:rPr>
        <w:t>. The following is proposed:</w:t>
      </w:r>
    </w:p>
    <w:p w:rsidR="00741335" w:rsidRDefault="00631588" w:rsidP="00631588">
      <w:pPr>
        <w:pStyle w:val="B1"/>
        <w:rPr>
          <w:b/>
        </w:rPr>
      </w:pPr>
      <w:r w:rsidRPr="00631588">
        <w:rPr>
          <w:rFonts w:hint="eastAsia"/>
          <w:b/>
        </w:rPr>
        <w:t>Proposal 5:</w:t>
      </w:r>
      <w:r w:rsidRPr="00631588">
        <w:rPr>
          <w:rFonts w:hint="eastAsia"/>
          <w:b/>
        </w:rPr>
        <w:tab/>
      </w:r>
      <w:r w:rsidRPr="00631588">
        <w:rPr>
          <w:b/>
        </w:rPr>
        <w:tab/>
        <w:t>P-Max for EN-DC (in FR1) is not included in inter-node RRC messages.</w:t>
      </w:r>
    </w:p>
    <w:p w:rsidR="00E57063" w:rsidRDefault="00863065" w:rsidP="00C30470">
      <w:pPr>
        <w:pStyle w:val="2"/>
        <w:numPr>
          <w:ilvl w:val="0"/>
          <w:numId w:val="2"/>
        </w:numPr>
        <w:rPr>
          <w:lang w:eastAsia="ja-JP"/>
        </w:rPr>
      </w:pPr>
      <w:r>
        <w:rPr>
          <w:rFonts w:hint="eastAsia"/>
          <w:lang w:eastAsia="ja-JP"/>
        </w:rPr>
        <w:t>Summary and proposal</w:t>
      </w:r>
    </w:p>
    <w:p w:rsidR="00962F68" w:rsidRDefault="00564026" w:rsidP="00962F68">
      <w:pPr>
        <w:rPr>
          <w:lang w:eastAsia="ja-JP"/>
        </w:rPr>
      </w:pPr>
      <w:r>
        <w:rPr>
          <w:rFonts w:hint="eastAsia"/>
          <w:lang w:eastAsia="ja-JP"/>
        </w:rPr>
        <w:t>In summary, to introduce capability signalling for UE power class, the followings were proposed:</w:t>
      </w:r>
    </w:p>
    <w:p w:rsidR="00F61147" w:rsidRPr="00835E31" w:rsidRDefault="00F61147" w:rsidP="00F61147">
      <w:pPr>
        <w:pStyle w:val="B1"/>
        <w:rPr>
          <w:b/>
        </w:rPr>
      </w:pPr>
      <w:r w:rsidRPr="00835E31">
        <w:rPr>
          <w:rFonts w:hint="eastAsia"/>
          <w:b/>
        </w:rPr>
        <w:t>Proposal 1:</w:t>
      </w:r>
      <w:r w:rsidRPr="00835E31">
        <w:rPr>
          <w:rFonts w:hint="eastAsia"/>
          <w:b/>
        </w:rPr>
        <w:tab/>
      </w:r>
      <w:r w:rsidRPr="00835E31">
        <w:rPr>
          <w:rFonts w:hint="eastAsia"/>
          <w:b/>
        </w:rPr>
        <w:tab/>
      </w:r>
      <w:r w:rsidRPr="00835E31">
        <w:rPr>
          <w:b/>
        </w:rPr>
        <w:t xml:space="preserve">UE power class is signalled by the class number (1 to </w:t>
      </w:r>
      <w:r w:rsidR="000D50F0">
        <w:rPr>
          <w:b/>
        </w:rPr>
        <w:t>16</w:t>
      </w:r>
      <w:r w:rsidRPr="00835E31">
        <w:rPr>
          <w:b/>
        </w:rPr>
        <w:t>).</w:t>
      </w:r>
    </w:p>
    <w:p w:rsidR="00F61147" w:rsidRPr="00835E31" w:rsidRDefault="00F61147" w:rsidP="00F61147">
      <w:pPr>
        <w:pStyle w:val="B1"/>
        <w:ind w:left="1704" w:hanging="1420"/>
        <w:rPr>
          <w:b/>
        </w:rPr>
      </w:pPr>
      <w:r w:rsidRPr="00835E31">
        <w:rPr>
          <w:b/>
        </w:rPr>
        <w:t>Proposal 2:</w:t>
      </w:r>
      <w:r w:rsidRPr="00835E31">
        <w:rPr>
          <w:b/>
        </w:rPr>
        <w:tab/>
        <w:t>If the UE supports a different power class than the default power class</w:t>
      </w:r>
      <w:r w:rsidR="00863179">
        <w:rPr>
          <w:b/>
        </w:rPr>
        <w:t xml:space="preserve"> of FR1 [and FR2]</w:t>
      </w:r>
      <w:r w:rsidRPr="00835E31">
        <w:rPr>
          <w:b/>
        </w:rPr>
        <w:t>, it is reported in accordance with RAN4 input below:</w:t>
      </w:r>
    </w:p>
    <w:p w:rsidR="00F61147" w:rsidRDefault="00F61147" w:rsidP="00F61147">
      <w:pPr>
        <w:pStyle w:val="B2"/>
        <w:rPr>
          <w:b/>
          <w:lang w:eastAsia="ja-JP"/>
        </w:rPr>
      </w:pPr>
      <w:r w:rsidRPr="00835E31">
        <w:rPr>
          <w:rFonts w:hint="eastAsia"/>
          <w:b/>
          <w:lang w:eastAsia="ja-JP"/>
        </w:rPr>
        <w:t>-</w:t>
      </w:r>
      <w:r w:rsidRPr="00835E31">
        <w:rPr>
          <w:rFonts w:hint="eastAsia"/>
          <w:b/>
          <w:lang w:eastAsia="ja-JP"/>
        </w:rPr>
        <w:tab/>
        <w:t>FR1</w:t>
      </w:r>
      <w:r w:rsidRPr="00835E31">
        <w:rPr>
          <w:b/>
          <w:lang w:eastAsia="ja-JP"/>
        </w:rPr>
        <w:t>/</w:t>
      </w:r>
      <w:r w:rsidR="00863179">
        <w:rPr>
          <w:b/>
          <w:lang w:eastAsia="ja-JP"/>
        </w:rPr>
        <w:t>[</w:t>
      </w:r>
      <w:r w:rsidRPr="00835E31">
        <w:rPr>
          <w:b/>
          <w:lang w:eastAsia="ja-JP"/>
        </w:rPr>
        <w:t>FR2</w:t>
      </w:r>
      <w:r w:rsidR="00863179">
        <w:rPr>
          <w:b/>
          <w:lang w:eastAsia="ja-JP"/>
        </w:rPr>
        <w:t>]</w:t>
      </w:r>
      <w:r w:rsidRPr="00835E31">
        <w:rPr>
          <w:rFonts w:hint="eastAsia"/>
          <w:b/>
          <w:lang w:eastAsia="ja-JP"/>
        </w:rPr>
        <w:t xml:space="preserve"> UE power class (per band outside band combination);</w:t>
      </w:r>
    </w:p>
    <w:p w:rsidR="00863179" w:rsidRPr="00835E31" w:rsidRDefault="00863179" w:rsidP="00863179">
      <w:pPr>
        <w:pStyle w:val="B2"/>
        <w:ind w:left="1420" w:hanging="853"/>
        <w:rPr>
          <w:b/>
          <w:lang w:eastAsia="ja-JP"/>
        </w:rPr>
      </w:pPr>
      <w:r>
        <w:rPr>
          <w:b/>
          <w:lang w:eastAsia="ja-JP"/>
        </w:rPr>
        <w:t>NOTE:</w:t>
      </w:r>
      <w:r>
        <w:rPr>
          <w:b/>
          <w:lang w:eastAsia="ja-JP"/>
        </w:rPr>
        <w:tab/>
      </w:r>
      <w:r w:rsidRPr="00863179">
        <w:rPr>
          <w:b/>
          <w:lang w:eastAsia="ja-JP"/>
        </w:rPr>
        <w:t>In case RAN4 doesn’t define default power class for FR2, a power class needs to be signalled necessarily.</w:t>
      </w:r>
    </w:p>
    <w:p w:rsidR="00F61147" w:rsidRPr="00835E31" w:rsidRDefault="00F61147" w:rsidP="00F61147">
      <w:pPr>
        <w:pStyle w:val="B2"/>
        <w:rPr>
          <w:b/>
          <w:lang w:eastAsia="ja-JP"/>
        </w:rPr>
      </w:pPr>
      <w:r w:rsidRPr="00835E31">
        <w:rPr>
          <w:b/>
          <w:lang w:eastAsia="ja-JP"/>
        </w:rPr>
        <w:t>-</w:t>
      </w:r>
      <w:r w:rsidRPr="00835E31">
        <w:rPr>
          <w:b/>
          <w:lang w:eastAsia="ja-JP"/>
        </w:rPr>
        <w:tab/>
        <w:t>FR1 UE power class for EN-DC/NR-CA (per band combination).</w:t>
      </w:r>
    </w:p>
    <w:p w:rsidR="00F61147" w:rsidRPr="00BC34ED" w:rsidRDefault="00F61147" w:rsidP="00F61147">
      <w:pPr>
        <w:pStyle w:val="B1"/>
        <w:ind w:left="1704" w:hanging="1420"/>
        <w:rPr>
          <w:b/>
        </w:rPr>
      </w:pPr>
      <w:r w:rsidRPr="00BC34ED">
        <w:rPr>
          <w:rFonts w:hint="eastAsia"/>
          <w:b/>
        </w:rPr>
        <w:t>Proposal 3:</w:t>
      </w:r>
      <w:r w:rsidRPr="00BC34ED">
        <w:rPr>
          <w:rFonts w:hint="eastAsia"/>
          <w:b/>
        </w:rPr>
        <w:tab/>
      </w:r>
      <w:r w:rsidRPr="00BC34ED">
        <w:rPr>
          <w:b/>
        </w:rPr>
        <w:t xml:space="preserve">P-Max for NR CA </w:t>
      </w:r>
      <w:r>
        <w:rPr>
          <w:b/>
        </w:rPr>
        <w:t xml:space="preserve">(in FR1) </w:t>
      </w:r>
      <w:r w:rsidRPr="00BC34ED">
        <w:rPr>
          <w:b/>
        </w:rPr>
        <w:t xml:space="preserve">is introduced into FrequencyInfoUL (separated from the existing P-Max) and configured only to </w:t>
      </w:r>
      <w:r>
        <w:rPr>
          <w:b/>
        </w:rPr>
        <w:t xml:space="preserve">NR </w:t>
      </w:r>
      <w:r w:rsidRPr="00BC34ED">
        <w:rPr>
          <w:b/>
        </w:rPr>
        <w:t>PCell.</w:t>
      </w:r>
    </w:p>
    <w:p w:rsidR="00F61147" w:rsidRPr="00BC34ED" w:rsidRDefault="00F61147" w:rsidP="00F61147">
      <w:pPr>
        <w:pStyle w:val="B1"/>
        <w:ind w:left="1704" w:hanging="1420"/>
        <w:rPr>
          <w:b/>
        </w:rPr>
      </w:pPr>
      <w:r w:rsidRPr="00BC34ED">
        <w:rPr>
          <w:b/>
        </w:rPr>
        <w:t>Proposal 4:</w:t>
      </w:r>
      <w:r w:rsidRPr="00BC34ED">
        <w:rPr>
          <w:b/>
        </w:rPr>
        <w:tab/>
        <w:t xml:space="preserve">P-Max for EN-DC </w:t>
      </w:r>
      <w:r>
        <w:rPr>
          <w:b/>
        </w:rPr>
        <w:t xml:space="preserve">(in FR1) </w:t>
      </w:r>
      <w:r w:rsidRPr="00BC34ED">
        <w:rPr>
          <w:b/>
        </w:rPr>
        <w:t>is introduced into nr-Config in LTE RRC and configured only to LTE PCell.</w:t>
      </w:r>
    </w:p>
    <w:p w:rsidR="00F61147" w:rsidRDefault="00F61147" w:rsidP="00F61147">
      <w:pPr>
        <w:pStyle w:val="B1"/>
        <w:rPr>
          <w:b/>
        </w:rPr>
      </w:pPr>
      <w:r w:rsidRPr="00631588">
        <w:rPr>
          <w:rFonts w:hint="eastAsia"/>
          <w:b/>
        </w:rPr>
        <w:t>Proposal 5:</w:t>
      </w:r>
      <w:r w:rsidRPr="00631588">
        <w:rPr>
          <w:rFonts w:hint="eastAsia"/>
          <w:b/>
        </w:rPr>
        <w:tab/>
      </w:r>
      <w:r w:rsidRPr="00631588">
        <w:rPr>
          <w:b/>
        </w:rPr>
        <w:tab/>
        <w:t>P-Max for EN-DC (in FR1) is not included in inter-node RRC messages.</w:t>
      </w:r>
    </w:p>
    <w:p w:rsidR="00564026" w:rsidRPr="00564026" w:rsidRDefault="00044685" w:rsidP="00962F68">
      <w:pPr>
        <w:rPr>
          <w:lang w:eastAsia="ja-JP"/>
        </w:rPr>
      </w:pPr>
      <w:r>
        <w:rPr>
          <w:rFonts w:hint="eastAsia"/>
          <w:lang w:eastAsia="ja-JP"/>
        </w:rPr>
        <w:t>pCRs to implement Proposal 1 to 4 are available in [3, 4].</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962F68" w:rsidRDefault="00962F68" w:rsidP="006130CB">
      <w:pPr>
        <w:rPr>
          <w:lang w:eastAsia="ja-JP"/>
        </w:rPr>
      </w:pPr>
      <w:r>
        <w:rPr>
          <w:rFonts w:hint="eastAsia"/>
          <w:lang w:eastAsia="ja-JP"/>
        </w:rPr>
        <w:t xml:space="preserve">[1] </w:t>
      </w:r>
      <w:r w:rsidRPr="00962F68">
        <w:rPr>
          <w:lang w:eastAsia="ja-JP"/>
        </w:rPr>
        <w:t>R2-1804245</w:t>
      </w:r>
      <w:r>
        <w:rPr>
          <w:lang w:eastAsia="ja-JP"/>
        </w:rPr>
        <w:t>, “</w:t>
      </w:r>
      <w:r w:rsidRPr="00962F68">
        <w:rPr>
          <w:lang w:eastAsia="ja-JP"/>
        </w:rPr>
        <w:t>LS on UE feature list</w:t>
      </w:r>
      <w:r>
        <w:rPr>
          <w:lang w:eastAsia="ja-JP"/>
        </w:rPr>
        <w:t>,” RAN4.</w:t>
      </w:r>
    </w:p>
    <w:p w:rsidR="006130CB" w:rsidRDefault="00962F68" w:rsidP="006130CB">
      <w:pPr>
        <w:rPr>
          <w:lang w:eastAsia="ja-JP"/>
        </w:rPr>
      </w:pPr>
      <w:r>
        <w:rPr>
          <w:rFonts w:hint="eastAsia"/>
          <w:lang w:eastAsia="ja-JP"/>
        </w:rPr>
        <w:t>[</w:t>
      </w:r>
      <w:r>
        <w:rPr>
          <w:lang w:eastAsia="ja-JP"/>
        </w:rPr>
        <w:t>2</w:t>
      </w:r>
      <w:r w:rsidR="006130CB">
        <w:rPr>
          <w:rFonts w:hint="eastAsia"/>
          <w:lang w:eastAsia="ja-JP"/>
        </w:rPr>
        <w:t xml:space="preserve">] </w:t>
      </w:r>
      <w:r w:rsidR="006130CB" w:rsidRPr="006130CB">
        <w:rPr>
          <w:lang w:eastAsia="ja-JP"/>
        </w:rPr>
        <w:t>R2-1806639</w:t>
      </w:r>
      <w:r w:rsidR="006130CB">
        <w:rPr>
          <w:lang w:eastAsia="ja-JP"/>
        </w:rPr>
        <w:t>, “</w:t>
      </w:r>
      <w:r w:rsidR="006130CB" w:rsidRPr="006130CB">
        <w:rPr>
          <w:lang w:eastAsia="ja-JP"/>
        </w:rPr>
        <w:t>LS on power class for FR1 EN-DC and NR CA</w:t>
      </w:r>
      <w:r w:rsidR="006130CB">
        <w:rPr>
          <w:lang w:eastAsia="ja-JP"/>
        </w:rPr>
        <w:t>,” RAN4.</w:t>
      </w:r>
    </w:p>
    <w:p w:rsidR="00564026" w:rsidRDefault="00564026" w:rsidP="006130CB">
      <w:pPr>
        <w:rPr>
          <w:lang w:eastAsia="ja-JP"/>
        </w:rPr>
      </w:pPr>
      <w:r>
        <w:rPr>
          <w:lang w:eastAsia="ja-JP"/>
        </w:rPr>
        <w:t xml:space="preserve">[3] </w:t>
      </w:r>
      <w:r w:rsidR="00EC1539">
        <w:rPr>
          <w:lang w:eastAsia="ja-JP"/>
        </w:rPr>
        <w:t>R2-1806894, “</w:t>
      </w:r>
      <w:r w:rsidR="00EC1539" w:rsidRPr="00EC1539">
        <w:rPr>
          <w:lang w:eastAsia="ja-JP"/>
        </w:rPr>
        <w:t>UE power class for NR/EN-DC and update of L1/RF capabilities</w:t>
      </w:r>
      <w:r w:rsidR="00EC1539">
        <w:rPr>
          <w:lang w:eastAsia="ja-JP"/>
        </w:rPr>
        <w:t>,” pCR to 38.331, NTT DOCOMO. INC.</w:t>
      </w:r>
    </w:p>
    <w:p w:rsidR="00EC1539" w:rsidRPr="006130CB" w:rsidRDefault="0014236D" w:rsidP="006130CB">
      <w:pPr>
        <w:rPr>
          <w:lang w:eastAsia="ja-JP"/>
        </w:rPr>
      </w:pPr>
      <w:r>
        <w:rPr>
          <w:lang w:eastAsia="ja-JP"/>
        </w:rPr>
        <w:t>[4] R2-1808497</w:t>
      </w:r>
      <w:r w:rsidR="00EC1539">
        <w:rPr>
          <w:lang w:eastAsia="ja-JP"/>
        </w:rPr>
        <w:t>, “Introduction of P-Max for EN-DC</w:t>
      </w:r>
      <w:r w:rsidR="00CC4D16">
        <w:rPr>
          <w:lang w:eastAsia="ja-JP"/>
        </w:rPr>
        <w:t xml:space="preserve"> in FR1</w:t>
      </w:r>
      <w:r w:rsidR="00EC1539">
        <w:rPr>
          <w:lang w:eastAsia="ja-JP"/>
        </w:rPr>
        <w:t>,” pCR to 36.331, NTT DOCOMO, INC.</w:t>
      </w:r>
    </w:p>
    <w:sectPr w:rsidR="00EC1539" w:rsidRPr="006130CB">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2AA" w:rsidRDefault="003232AA">
      <w:r>
        <w:separator/>
      </w:r>
    </w:p>
  </w:endnote>
  <w:endnote w:type="continuationSeparator" w:id="0">
    <w:p w:rsidR="003232AA" w:rsidRDefault="00323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776787">
      <w:rPr>
        <w:rStyle w:val="af7"/>
      </w:rPr>
      <w:t>2</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2AA" w:rsidRDefault="003232AA">
      <w:r>
        <w:separator/>
      </w:r>
    </w:p>
  </w:footnote>
  <w:footnote w:type="continuationSeparator" w:id="0">
    <w:p w:rsidR="003232AA" w:rsidRDefault="00323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5"/>
  </w:num>
  <w:num w:numId="7">
    <w:abstractNumId w:val="12"/>
  </w:num>
  <w:num w:numId="8">
    <w:abstractNumId w:val="8"/>
  </w:num>
  <w:num w:numId="9">
    <w:abstractNumId w:val="4"/>
  </w:num>
  <w:num w:numId="10">
    <w:abstractNumId w:val="13"/>
  </w:num>
  <w:num w:numId="11">
    <w:abstractNumId w:val="0"/>
  </w:num>
  <w:num w:numId="12">
    <w:abstractNumId w:val="2"/>
  </w:num>
  <w:num w:numId="13">
    <w:abstractNumId w:val="6"/>
  </w:num>
  <w:num w:numId="1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60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93C"/>
    <w:rsid w:val="00043A37"/>
    <w:rsid w:val="00043C51"/>
    <w:rsid w:val="000444FD"/>
    <w:rsid w:val="00044685"/>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0B32"/>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33C"/>
    <w:rsid w:val="000D0D66"/>
    <w:rsid w:val="000D0F96"/>
    <w:rsid w:val="000D15FD"/>
    <w:rsid w:val="000D21BE"/>
    <w:rsid w:val="000D2636"/>
    <w:rsid w:val="000D3D41"/>
    <w:rsid w:val="000D50F0"/>
    <w:rsid w:val="000D72BE"/>
    <w:rsid w:val="000D73FA"/>
    <w:rsid w:val="000E1C50"/>
    <w:rsid w:val="000E25C9"/>
    <w:rsid w:val="000E3A74"/>
    <w:rsid w:val="000E4C97"/>
    <w:rsid w:val="000E5515"/>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36D"/>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3D2"/>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1D4E"/>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5B85"/>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4BCC"/>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32AA"/>
    <w:rsid w:val="003243C8"/>
    <w:rsid w:val="003268A1"/>
    <w:rsid w:val="00326D62"/>
    <w:rsid w:val="00327ADA"/>
    <w:rsid w:val="00327F13"/>
    <w:rsid w:val="00330DCC"/>
    <w:rsid w:val="00331B19"/>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94D6D"/>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0C"/>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3FFF"/>
    <w:rsid w:val="00555C96"/>
    <w:rsid w:val="0055629D"/>
    <w:rsid w:val="00563B9D"/>
    <w:rsid w:val="00564026"/>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1C0"/>
    <w:rsid w:val="006064E5"/>
    <w:rsid w:val="00606BF8"/>
    <w:rsid w:val="00610E1D"/>
    <w:rsid w:val="006130CB"/>
    <w:rsid w:val="006132F4"/>
    <w:rsid w:val="00615316"/>
    <w:rsid w:val="00615950"/>
    <w:rsid w:val="00617EC8"/>
    <w:rsid w:val="006203F1"/>
    <w:rsid w:val="00620C29"/>
    <w:rsid w:val="00620E21"/>
    <w:rsid w:val="00621BA9"/>
    <w:rsid w:val="00622D2C"/>
    <w:rsid w:val="00624C4F"/>
    <w:rsid w:val="0062539B"/>
    <w:rsid w:val="00625557"/>
    <w:rsid w:val="00625E7B"/>
    <w:rsid w:val="00625F75"/>
    <w:rsid w:val="0062698A"/>
    <w:rsid w:val="00627D37"/>
    <w:rsid w:val="0063028C"/>
    <w:rsid w:val="00630A24"/>
    <w:rsid w:val="00631588"/>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076"/>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AE9"/>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35"/>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6787"/>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4989"/>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1904"/>
    <w:rsid w:val="008327C5"/>
    <w:rsid w:val="00833152"/>
    <w:rsid w:val="00833813"/>
    <w:rsid w:val="00834D3F"/>
    <w:rsid w:val="00835D54"/>
    <w:rsid w:val="00835E31"/>
    <w:rsid w:val="00841930"/>
    <w:rsid w:val="00842CB9"/>
    <w:rsid w:val="0084350E"/>
    <w:rsid w:val="00843B0E"/>
    <w:rsid w:val="008447A1"/>
    <w:rsid w:val="00845249"/>
    <w:rsid w:val="008474C6"/>
    <w:rsid w:val="00847678"/>
    <w:rsid w:val="00847714"/>
    <w:rsid w:val="0085077C"/>
    <w:rsid w:val="00850A43"/>
    <w:rsid w:val="00853C0B"/>
    <w:rsid w:val="00854C45"/>
    <w:rsid w:val="008552CE"/>
    <w:rsid w:val="008556DF"/>
    <w:rsid w:val="00856F59"/>
    <w:rsid w:val="008575E5"/>
    <w:rsid w:val="00860E4F"/>
    <w:rsid w:val="008627CC"/>
    <w:rsid w:val="00863065"/>
    <w:rsid w:val="00863179"/>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9EF"/>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29"/>
    <w:rsid w:val="0095646E"/>
    <w:rsid w:val="00956FBC"/>
    <w:rsid w:val="0095719D"/>
    <w:rsid w:val="0095765B"/>
    <w:rsid w:val="009578B5"/>
    <w:rsid w:val="00957DB2"/>
    <w:rsid w:val="009608C7"/>
    <w:rsid w:val="00960BAA"/>
    <w:rsid w:val="009612CF"/>
    <w:rsid w:val="00961F48"/>
    <w:rsid w:val="0096233A"/>
    <w:rsid w:val="00962F68"/>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D9"/>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05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057C"/>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630"/>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2881"/>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1A3"/>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4ED"/>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227"/>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4D16"/>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95C"/>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1A70"/>
    <w:rsid w:val="00D63DBD"/>
    <w:rsid w:val="00D63FCD"/>
    <w:rsid w:val="00D658D0"/>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2C7"/>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DF7871"/>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81E"/>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153E"/>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539"/>
    <w:rsid w:val="00EC1AA7"/>
    <w:rsid w:val="00EC1D5A"/>
    <w:rsid w:val="00EC28BB"/>
    <w:rsid w:val="00EC2AD1"/>
    <w:rsid w:val="00EC3157"/>
    <w:rsid w:val="00EC4E50"/>
    <w:rsid w:val="00EC5B01"/>
    <w:rsid w:val="00EC5F8A"/>
    <w:rsid w:val="00EC65E7"/>
    <w:rsid w:val="00EC6E8D"/>
    <w:rsid w:val="00ED0814"/>
    <w:rsid w:val="00ED1548"/>
    <w:rsid w:val="00ED163F"/>
    <w:rsid w:val="00ED1FD2"/>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52B"/>
    <w:rsid w:val="00F33E7C"/>
    <w:rsid w:val="00F340FD"/>
    <w:rsid w:val="00F344A2"/>
    <w:rsid w:val="00F357C4"/>
    <w:rsid w:val="00F357CE"/>
    <w:rsid w:val="00F3646B"/>
    <w:rsid w:val="00F3767F"/>
    <w:rsid w:val="00F407F6"/>
    <w:rsid w:val="00F40838"/>
    <w:rsid w:val="00F40CBC"/>
    <w:rsid w:val="00F44669"/>
    <w:rsid w:val="00F44BDE"/>
    <w:rsid w:val="00F45027"/>
    <w:rsid w:val="00F4530E"/>
    <w:rsid w:val="00F46B41"/>
    <w:rsid w:val="00F46D95"/>
    <w:rsid w:val="00F47583"/>
    <w:rsid w:val="00F475A3"/>
    <w:rsid w:val="00F47708"/>
    <w:rsid w:val="00F50062"/>
    <w:rsid w:val="00F519F7"/>
    <w:rsid w:val="00F51AAC"/>
    <w:rsid w:val="00F528C3"/>
    <w:rsid w:val="00F52AF6"/>
    <w:rsid w:val="00F53D24"/>
    <w:rsid w:val="00F53F26"/>
    <w:rsid w:val="00F54F0F"/>
    <w:rsid w:val="00F565FC"/>
    <w:rsid w:val="00F6031F"/>
    <w:rsid w:val="00F61147"/>
    <w:rsid w:val="00F62C03"/>
    <w:rsid w:val="00F62F9E"/>
    <w:rsid w:val="00F63955"/>
    <w:rsid w:val="00F648DE"/>
    <w:rsid w:val="00F65EB3"/>
    <w:rsid w:val="00F66025"/>
    <w:rsid w:val="00F67F48"/>
    <w:rsid w:val="00F71881"/>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0F78"/>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4E15FB"/>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852</Words>
  <Characters>4861</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4</cp:revision>
  <cp:lastPrinted>2006-02-09T00:55:00Z</cp:lastPrinted>
  <dcterms:created xsi:type="dcterms:W3CDTF">2018-05-11T06:35:00Z</dcterms:created>
  <dcterms:modified xsi:type="dcterms:W3CDTF">2018-05-11T06:36:00Z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