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665E7" w14:textId="58F7EB68" w:rsidR="0073788D" w:rsidRPr="00D2030D" w:rsidRDefault="0073788D" w:rsidP="00775648">
      <w:pPr>
        <w:widowControl w:val="0"/>
        <w:tabs>
          <w:tab w:val="center" w:pos="4536"/>
          <w:tab w:val="right" w:pos="8280"/>
          <w:tab w:val="right" w:pos="9923"/>
        </w:tabs>
        <w:snapToGrid/>
        <w:spacing w:after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AF3044">
        <w:rPr>
          <w:rFonts w:ascii="Arial" w:eastAsia="ＭＳ 明朝" w:hAnsi="Arial" w:cs="Arial"/>
          <w:b/>
          <w:bCs/>
          <w:sz w:val="28"/>
          <w:szCs w:val="24"/>
          <w:lang w:eastAsia="en-US"/>
        </w:rPr>
        <w:t>2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096358">
        <w:rPr>
          <w:rFonts w:ascii="Arial" w:eastAsia="ＭＳ 明朝" w:hAnsi="Arial" w:cs="Arial"/>
          <w:b/>
          <w:bCs/>
          <w:sz w:val="28"/>
          <w:szCs w:val="24"/>
          <w:lang w:eastAsia="en-US"/>
        </w:rPr>
        <w:t>10</w:t>
      </w:r>
      <w:r w:rsidR="00A553FF">
        <w:rPr>
          <w:rFonts w:ascii="Arial" w:eastAsia="ＭＳ 明朝" w:hAnsi="Arial" w:cs="Arial"/>
          <w:b/>
          <w:bCs/>
          <w:sz w:val="28"/>
          <w:szCs w:val="24"/>
          <w:lang w:eastAsia="en-US"/>
        </w:rPr>
        <w:t>1bis</w:t>
      </w:r>
      <w:r w:rsidR="00096358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293B03" w:rsidRPr="00293B03">
        <w:rPr>
          <w:rFonts w:ascii="Arial" w:eastAsia="ＭＳ 明朝" w:hAnsi="Arial" w:cs="Arial"/>
          <w:b/>
          <w:bCs/>
          <w:sz w:val="28"/>
          <w:szCs w:val="24"/>
          <w:lang w:eastAsia="en-US"/>
        </w:rPr>
        <w:t>R2-</w:t>
      </w:r>
      <w:r w:rsidR="00C05387" w:rsidRPr="00C0538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1806051</w:t>
      </w:r>
      <w:bookmarkStart w:id="2" w:name="_GoBack"/>
      <w:bookmarkEnd w:id="2"/>
    </w:p>
    <w:p w14:paraId="5B002469" w14:textId="72353178" w:rsidR="0073788D" w:rsidRPr="00A553FF" w:rsidRDefault="00A553FF" w:rsidP="00C47799">
      <w:pPr>
        <w:widowControl w:val="0"/>
        <w:tabs>
          <w:tab w:val="center" w:pos="4536"/>
          <w:tab w:val="right" w:pos="9923"/>
        </w:tabs>
        <w:snapToGrid/>
        <w:spacing w:after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proofErr w:type="spellStart"/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Sanya</w:t>
      </w:r>
      <w:proofErr w:type="spellEnd"/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China</w:t>
      </w:r>
      <w:r w:rsidR="00096358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16</w:t>
      </w:r>
      <w:r w:rsidR="00AE2214" w:rsidRPr="00AE2214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096358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20</w:t>
      </w:r>
      <w:r w:rsidRPr="00A553FF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88449B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April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8</w:t>
      </w:r>
      <w:r w:rsidR="00AC5103" w:rsidRPr="00AC5103">
        <w:rPr>
          <w:rFonts w:ascii="Arial" w:eastAsia="ＭＳ 明朝" w:hAnsi="Arial" w:cs="Arial"/>
          <w:b/>
          <w:bCs/>
          <w:sz w:val="20"/>
          <w:szCs w:val="24"/>
          <w:lang w:val="en-US" w:eastAsia="en-US"/>
        </w:rPr>
        <w:tab/>
      </w:r>
    </w:p>
    <w:p w14:paraId="2F81B3A7" w14:textId="39FC4F50" w:rsidR="00C92E0F" w:rsidRPr="00AE2214" w:rsidRDefault="00C92E0F" w:rsidP="00C92E0F">
      <w:pPr>
        <w:pStyle w:val="a3"/>
        <w:tabs>
          <w:tab w:val="right" w:pos="10206"/>
        </w:tabs>
        <w:spacing w:after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1D6FCA35" w:rsidR="00C92E0F" w:rsidRDefault="00E85E43" w:rsidP="005C041E">
      <w:pPr>
        <w:spacing w:after="0"/>
        <w:ind w:leftChars="4" w:left="2135" w:hangingChars="756" w:hanging="212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5C041E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  <w:r w:rsidR="001D751D">
        <w:rPr>
          <w:rFonts w:ascii="Arial" w:eastAsia="ＭＳ 明朝" w:hAnsi="Arial" w:cs="Arial"/>
          <w:b/>
          <w:sz w:val="28"/>
          <w:szCs w:val="28"/>
          <w:lang w:val="en-US"/>
        </w:rPr>
        <w:t>, KDDI</w:t>
      </w:r>
      <w:r w:rsidR="00331A64">
        <w:rPr>
          <w:rFonts w:ascii="Arial" w:eastAsia="ＭＳ 明朝" w:hAnsi="Arial" w:cs="Arial"/>
          <w:b/>
          <w:sz w:val="28"/>
          <w:szCs w:val="28"/>
          <w:lang w:val="en-US"/>
        </w:rPr>
        <w:t xml:space="preserve">, NTT </w:t>
      </w:r>
      <w:r w:rsidR="007B073D">
        <w:rPr>
          <w:rFonts w:ascii="Arial" w:eastAsia="ＭＳ 明朝" w:hAnsi="Arial" w:cs="Arial"/>
          <w:b/>
          <w:sz w:val="28"/>
          <w:szCs w:val="28"/>
          <w:lang w:val="en-US"/>
        </w:rPr>
        <w:t>DOCOMO</w:t>
      </w:r>
    </w:p>
    <w:p w14:paraId="2DA16BA1" w14:textId="7DFA4507" w:rsidR="00C92E0F" w:rsidRPr="00D24688" w:rsidRDefault="00E85E43" w:rsidP="005C041E">
      <w:pPr>
        <w:spacing w:after="0"/>
        <w:ind w:leftChars="4" w:left="2135" w:hangingChars="756" w:hanging="212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553FF">
        <w:rPr>
          <w:rFonts w:ascii="Arial" w:eastAsia="ＭＳ 明朝" w:hAnsi="Arial" w:cs="Arial"/>
          <w:b/>
          <w:sz w:val="28"/>
          <w:szCs w:val="28"/>
          <w:lang w:val="en-US"/>
        </w:rPr>
        <w:t>Fur</w:t>
      </w:r>
      <w:r w:rsidR="004940BA">
        <w:rPr>
          <w:rFonts w:ascii="Arial" w:eastAsia="ＭＳ 明朝" w:hAnsi="Arial" w:cs="Arial"/>
          <w:b/>
          <w:sz w:val="28"/>
          <w:szCs w:val="28"/>
          <w:lang w:val="en-US"/>
        </w:rPr>
        <w:t>ther consideration on HSDN scenario</w:t>
      </w:r>
    </w:p>
    <w:p w14:paraId="24AAD7AE" w14:textId="41AB9A5E" w:rsidR="00C92E0F" w:rsidRDefault="009579A9" w:rsidP="005C041E">
      <w:pPr>
        <w:spacing w:after="0"/>
        <w:ind w:leftChars="4" w:left="2135" w:hangingChars="756" w:hanging="212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932458" w:rsidRPr="00B77236">
        <w:rPr>
          <w:rFonts w:ascii="Arial" w:eastAsia="ＭＳ 明朝" w:hAnsi="Arial" w:cs="Arial"/>
          <w:b/>
          <w:sz w:val="28"/>
          <w:szCs w:val="28"/>
          <w:lang w:val="en-US"/>
        </w:rPr>
        <w:t>9.</w:t>
      </w:r>
      <w:r w:rsidR="00B77236">
        <w:rPr>
          <w:rFonts w:ascii="Arial" w:eastAsia="ＭＳ 明朝" w:hAnsi="Arial" w:cs="Arial"/>
          <w:b/>
          <w:sz w:val="28"/>
          <w:szCs w:val="28"/>
          <w:lang w:val="en-US"/>
        </w:rPr>
        <w:t>22.2</w:t>
      </w:r>
    </w:p>
    <w:p w14:paraId="49210008" w14:textId="696B9863" w:rsidR="00A23553" w:rsidRDefault="00613AAD" w:rsidP="005C041E">
      <w:pPr>
        <w:pBdr>
          <w:bottom w:val="single" w:sz="12" w:space="1" w:color="auto"/>
        </w:pBdr>
        <w:ind w:leftChars="4" w:left="2135" w:hangingChars="756" w:hanging="212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and Decision</w:t>
      </w:r>
    </w:p>
    <w:p w14:paraId="120B1A3C" w14:textId="6CD7A8C0" w:rsidR="003301CE" w:rsidRPr="00E572DA" w:rsidRDefault="003301CE" w:rsidP="00E572DA">
      <w:pPr>
        <w:pStyle w:val="10"/>
      </w:pPr>
      <w:r w:rsidRPr="00E572DA">
        <w:t>Introduction</w:t>
      </w:r>
      <w:bookmarkEnd w:id="1"/>
    </w:p>
    <w:p w14:paraId="4D8BA129" w14:textId="60B85322" w:rsidR="00040193" w:rsidRPr="009E0F4D" w:rsidRDefault="00220873" w:rsidP="00400B83">
      <w:pPr>
        <w:rPr>
          <w:bCs/>
        </w:rPr>
      </w:pPr>
      <w:r>
        <w:rPr>
          <w:bCs/>
        </w:rPr>
        <w:t>I</w:t>
      </w:r>
      <w:r w:rsidR="00040193">
        <w:rPr>
          <w:bCs/>
        </w:rPr>
        <w:t xml:space="preserve">t has been discussing </w:t>
      </w:r>
      <w:r>
        <w:rPr>
          <w:bCs/>
        </w:rPr>
        <w:t xml:space="preserve">HSDN (High Speed Dedicated Network) </w:t>
      </w:r>
      <w:r w:rsidR="00040193">
        <w:rPr>
          <w:bCs/>
        </w:rPr>
        <w:t>specific cell reselection procedure in TEI15.</w:t>
      </w:r>
      <w:r w:rsidR="009E0F4D">
        <w:rPr>
          <w:bCs/>
        </w:rPr>
        <w:t xml:space="preserve"> However</w:t>
      </w:r>
      <w:r w:rsidR="00040193">
        <w:rPr>
          <w:bCs/>
        </w:rPr>
        <w:t xml:space="preserve"> HSDN cell is separately deployed </w:t>
      </w:r>
      <w:r w:rsidR="003B0221">
        <w:rPr>
          <w:bCs/>
        </w:rPr>
        <w:t>o</w:t>
      </w:r>
      <w:r w:rsidR="00E45E18">
        <w:rPr>
          <w:bCs/>
        </w:rPr>
        <w:t>n</w:t>
      </w:r>
      <w:r w:rsidR="00040193">
        <w:rPr>
          <w:bCs/>
        </w:rPr>
        <w:t xml:space="preserve"> the legacy public network, so it would be </w:t>
      </w:r>
      <w:r w:rsidR="0018336A">
        <w:rPr>
          <w:bCs/>
        </w:rPr>
        <w:t>difficult</w:t>
      </w:r>
      <w:r w:rsidR="00040193">
        <w:rPr>
          <w:bCs/>
        </w:rPr>
        <w:t xml:space="preserve"> to cover over the </w:t>
      </w:r>
      <w:r w:rsidR="00E45E18">
        <w:rPr>
          <w:bCs/>
        </w:rPr>
        <w:t>existing</w:t>
      </w:r>
      <w:r w:rsidR="00040193">
        <w:rPr>
          <w:bCs/>
        </w:rPr>
        <w:t xml:space="preserve"> </w:t>
      </w:r>
      <w:r w:rsidR="00E45E18">
        <w:rPr>
          <w:bCs/>
        </w:rPr>
        <w:t xml:space="preserve">high speed </w:t>
      </w:r>
      <w:r w:rsidR="00040193">
        <w:rPr>
          <w:bCs/>
        </w:rPr>
        <w:t>railway</w:t>
      </w:r>
      <w:r w:rsidR="00E45E18">
        <w:rPr>
          <w:bCs/>
        </w:rPr>
        <w:t>, especially in urban area</w:t>
      </w:r>
      <w:r w:rsidR="00040193">
        <w:rPr>
          <w:bCs/>
        </w:rPr>
        <w:t>.</w:t>
      </w:r>
    </w:p>
    <w:p w14:paraId="0833724D" w14:textId="291E463D" w:rsidR="007B4E6A" w:rsidRPr="00E572DA" w:rsidRDefault="008633E7" w:rsidP="00E572DA">
      <w:pPr>
        <w:pStyle w:val="10"/>
      </w:pPr>
      <w:r>
        <w:t>Discussion</w:t>
      </w:r>
    </w:p>
    <w:p w14:paraId="1E3317CB" w14:textId="7E1414C2" w:rsidR="00ED4926" w:rsidRDefault="00ED4926" w:rsidP="00ED4926">
      <w:pPr>
        <w:rPr>
          <w:lang w:val="en-US"/>
        </w:rPr>
      </w:pPr>
      <w:r>
        <w:rPr>
          <w:lang w:val="en-US"/>
        </w:rPr>
        <w:t>In urban area,</w:t>
      </w:r>
      <w:r w:rsidR="00062FA0">
        <w:rPr>
          <w:lang w:val="en-US"/>
        </w:rPr>
        <w:t xml:space="preserve"> </w:t>
      </w:r>
      <w:r w:rsidR="004E2857">
        <w:rPr>
          <w:lang w:val="en-US"/>
        </w:rPr>
        <w:t>there are many small cells overlapped with</w:t>
      </w:r>
      <w:r>
        <w:rPr>
          <w:lang w:val="en-US"/>
        </w:rPr>
        <w:t xml:space="preserve"> the macro cell coverage</w:t>
      </w:r>
      <w:r w:rsidR="004E2857">
        <w:rPr>
          <w:lang w:val="en-US"/>
        </w:rPr>
        <w:t xml:space="preserve"> for the capacity improvements. Typically these small cells would </w:t>
      </w:r>
      <w:r>
        <w:rPr>
          <w:lang w:val="en-US"/>
        </w:rPr>
        <w:t>be configured</w:t>
      </w:r>
      <w:r w:rsidR="004E2857">
        <w:rPr>
          <w:lang w:val="en-US"/>
        </w:rPr>
        <w:t xml:space="preserve"> </w:t>
      </w:r>
      <w:r>
        <w:rPr>
          <w:lang w:val="en-US"/>
        </w:rPr>
        <w:t xml:space="preserve">with </w:t>
      </w:r>
      <w:r w:rsidR="004E2857">
        <w:rPr>
          <w:lang w:val="en-US"/>
        </w:rPr>
        <w:t xml:space="preserve">a higher frequency priority by NW, </w:t>
      </w:r>
      <w:r>
        <w:rPr>
          <w:lang w:val="en-US"/>
        </w:rPr>
        <w:t>so the UE consequently prioritizes to reselect the small cell than the macro cell.</w:t>
      </w:r>
      <w:r w:rsidR="0062384D">
        <w:rPr>
          <w:rFonts w:hint="eastAsia"/>
          <w:lang w:val="en-US"/>
        </w:rPr>
        <w:t xml:space="preserve"> </w:t>
      </w:r>
      <w:r>
        <w:rPr>
          <w:lang w:val="en-US"/>
        </w:rPr>
        <w:t xml:space="preserve">However, when the UE in high mobility state, it is preferred to select the macro cell rather than the </w:t>
      </w:r>
      <w:r w:rsidR="002C31B4">
        <w:rPr>
          <w:lang w:val="en-US"/>
        </w:rPr>
        <w:t>small</w:t>
      </w:r>
      <w:r>
        <w:rPr>
          <w:lang w:val="en-US"/>
        </w:rPr>
        <w:t xml:space="preserve"> cell for a less number of cell reselection</w:t>
      </w:r>
      <w:r w:rsidR="0062384D">
        <w:rPr>
          <w:lang w:val="en-US"/>
        </w:rPr>
        <w:t>/handover</w:t>
      </w:r>
      <w:r>
        <w:rPr>
          <w:lang w:val="en-US"/>
        </w:rPr>
        <w:t>.</w:t>
      </w:r>
    </w:p>
    <w:p w14:paraId="3BE54746" w14:textId="108C8935" w:rsidR="00062FA0" w:rsidRDefault="0062384D" w:rsidP="007B3A74">
      <w:pPr>
        <w:rPr>
          <w:lang w:val="en-US"/>
        </w:rPr>
      </w:pPr>
      <w:r>
        <w:rPr>
          <w:rFonts w:hint="eastAsia"/>
          <w:lang w:val="en-US"/>
        </w:rPr>
        <w:t xml:space="preserve">It can be resolved by </w:t>
      </w:r>
      <w:r w:rsidR="0018336A">
        <w:rPr>
          <w:lang w:val="en-US"/>
        </w:rPr>
        <w:t>deploying</w:t>
      </w:r>
      <w:r>
        <w:rPr>
          <w:rFonts w:hint="eastAsia"/>
          <w:lang w:val="en-US"/>
        </w:rPr>
        <w:t xml:space="preserve"> HSDN cells alongside </w:t>
      </w:r>
      <w:r w:rsidR="0018336A">
        <w:rPr>
          <w:lang w:val="en-US"/>
        </w:rPr>
        <w:t xml:space="preserve">with the high speed railway. However, </w:t>
      </w:r>
      <w:r w:rsidR="00031E1A">
        <w:rPr>
          <w:lang w:val="en-US"/>
        </w:rPr>
        <w:t xml:space="preserve">considering the existing cell </w:t>
      </w:r>
      <w:r w:rsidR="00540DED">
        <w:rPr>
          <w:lang w:val="en-US"/>
        </w:rPr>
        <w:t>deployments</w:t>
      </w:r>
      <w:r w:rsidR="00031E1A">
        <w:rPr>
          <w:lang w:val="en-US"/>
        </w:rPr>
        <w:t xml:space="preserve">, </w:t>
      </w:r>
      <w:r w:rsidR="0018336A">
        <w:rPr>
          <w:lang w:val="en-US"/>
        </w:rPr>
        <w:t>it would</w:t>
      </w:r>
      <w:r w:rsidR="00031E1A">
        <w:rPr>
          <w:lang w:val="en-US"/>
        </w:rPr>
        <w:t xml:space="preserve"> be difficult</w:t>
      </w:r>
      <w:r w:rsidR="0018336A">
        <w:rPr>
          <w:lang w:val="en-US"/>
        </w:rPr>
        <w:t xml:space="preserve"> </w:t>
      </w:r>
      <w:r w:rsidR="00031E1A">
        <w:rPr>
          <w:lang w:val="en-US"/>
        </w:rPr>
        <w:t xml:space="preserve">to introduce </w:t>
      </w:r>
      <w:r w:rsidR="00700647">
        <w:rPr>
          <w:lang w:val="en-US"/>
        </w:rPr>
        <w:t xml:space="preserve">HSDN cells </w:t>
      </w:r>
      <w:r w:rsidR="00031E1A">
        <w:rPr>
          <w:lang w:val="en-US"/>
        </w:rPr>
        <w:t xml:space="preserve">quickly </w:t>
      </w:r>
      <w:r w:rsidR="0018336A">
        <w:rPr>
          <w:lang w:val="en-US"/>
        </w:rPr>
        <w:t>in some areas</w:t>
      </w:r>
      <w:r w:rsidR="00031E1A">
        <w:rPr>
          <w:lang w:val="en-US"/>
        </w:rPr>
        <w:t xml:space="preserve"> </w:t>
      </w:r>
      <w:r w:rsidR="0018336A">
        <w:rPr>
          <w:lang w:val="en-US"/>
        </w:rPr>
        <w:t>(</w:t>
      </w:r>
      <w:r w:rsidR="00435153">
        <w:rPr>
          <w:lang w:val="en-US"/>
        </w:rPr>
        <w:t xml:space="preserve">e.g. </w:t>
      </w:r>
      <w:r w:rsidR="0018336A">
        <w:rPr>
          <w:lang w:val="en-US"/>
        </w:rPr>
        <w:t xml:space="preserve">no </w:t>
      </w:r>
      <w:r w:rsidR="00031E1A">
        <w:rPr>
          <w:lang w:val="en-US"/>
        </w:rPr>
        <w:t xml:space="preserve">antenna </w:t>
      </w:r>
      <w:r w:rsidR="0018336A">
        <w:rPr>
          <w:lang w:val="en-US"/>
        </w:rPr>
        <w:t xml:space="preserve">space, </w:t>
      </w:r>
      <w:r w:rsidR="00031E1A">
        <w:rPr>
          <w:lang w:val="en-US"/>
        </w:rPr>
        <w:t xml:space="preserve">interference managements with neighbor operators, </w:t>
      </w:r>
      <w:r w:rsidR="0018336A">
        <w:rPr>
          <w:lang w:val="en-US"/>
        </w:rPr>
        <w:t>etc.).</w:t>
      </w:r>
    </w:p>
    <w:p w14:paraId="068C6924" w14:textId="006FFD50" w:rsidR="00F7132D" w:rsidRDefault="00F7132D" w:rsidP="00F7132D">
      <w:pPr>
        <w:ind w:leftChars="100" w:left="1992" w:hangingChars="727" w:hanging="1752"/>
        <w:rPr>
          <w:b/>
        </w:rPr>
      </w:pPr>
      <w:r w:rsidRPr="00031E1A">
        <w:rPr>
          <w:b/>
        </w:rPr>
        <w:t>Observation 1:</w:t>
      </w:r>
      <w:r w:rsidRPr="00031E1A">
        <w:rPr>
          <w:b/>
        </w:rPr>
        <w:tab/>
      </w:r>
      <w:r w:rsidR="00031E1A" w:rsidRPr="00031E1A">
        <w:rPr>
          <w:b/>
        </w:rPr>
        <w:t>In some areas, it would be difficult to introduce HSDN cells quickly</w:t>
      </w:r>
      <w:r w:rsidRPr="00031E1A">
        <w:rPr>
          <w:b/>
        </w:rPr>
        <w:t>.</w:t>
      </w:r>
    </w:p>
    <w:p w14:paraId="6355866E" w14:textId="45E261BF" w:rsidR="00552298" w:rsidRPr="00031E1A" w:rsidRDefault="00552298" w:rsidP="00F7132D">
      <w:pPr>
        <w:ind w:leftChars="100" w:left="1992" w:hangingChars="727" w:hanging="1752"/>
        <w:rPr>
          <w:b/>
        </w:rPr>
      </w:pPr>
      <w:r>
        <w:rPr>
          <w:b/>
        </w:rPr>
        <w:t>Observation 2</w:t>
      </w:r>
      <w:r w:rsidRPr="00031E1A">
        <w:rPr>
          <w:b/>
        </w:rPr>
        <w:t>:</w:t>
      </w:r>
      <w:r w:rsidRPr="00031E1A">
        <w:rPr>
          <w:b/>
        </w:rPr>
        <w:tab/>
      </w:r>
      <w:r>
        <w:rPr>
          <w:b/>
        </w:rPr>
        <w:t xml:space="preserve">If there are no HSDN cells, it is preferred to reselect </w:t>
      </w:r>
      <w:r w:rsidR="00F02815">
        <w:rPr>
          <w:b/>
        </w:rPr>
        <w:t xml:space="preserve">a </w:t>
      </w:r>
      <w:r w:rsidR="009F437A">
        <w:rPr>
          <w:b/>
        </w:rPr>
        <w:t xml:space="preserve">macro </w:t>
      </w:r>
      <w:r>
        <w:rPr>
          <w:b/>
        </w:rPr>
        <w:t>cell when the UE is in high mobility state</w:t>
      </w:r>
      <w:r w:rsidRPr="00031E1A">
        <w:rPr>
          <w:b/>
        </w:rPr>
        <w:t>.</w:t>
      </w:r>
    </w:p>
    <w:p w14:paraId="311AC445" w14:textId="63FEA693" w:rsidR="002235EA" w:rsidRPr="009F437A" w:rsidRDefault="002235EA" w:rsidP="001C259A"/>
    <w:p w14:paraId="573BBDD5" w14:textId="641A217C" w:rsidR="002235EA" w:rsidRDefault="00700647" w:rsidP="001C259A">
      <w:r>
        <w:t>As</w:t>
      </w:r>
      <w:r w:rsidR="00435153">
        <w:t xml:space="preserve"> the HSDN cell can be prioritized by t</w:t>
      </w:r>
      <w:r w:rsidR="00072C38">
        <w:t>he UE in high mobility state,</w:t>
      </w:r>
      <w:r w:rsidR="00435153">
        <w:t xml:space="preserve"> if</w:t>
      </w:r>
      <w:r w:rsidR="00A23811">
        <w:t xml:space="preserve"> the </w:t>
      </w:r>
      <w:r w:rsidR="00435153">
        <w:t xml:space="preserve">macro cell </w:t>
      </w:r>
      <w:r w:rsidR="00412AA0">
        <w:t>(i.e. normal cell</w:t>
      </w:r>
      <w:r w:rsidR="003B0221">
        <w:t xml:space="preserve"> in public network</w:t>
      </w:r>
      <w:r w:rsidR="00412AA0">
        <w:t xml:space="preserve">) </w:t>
      </w:r>
      <w:r w:rsidR="00435153">
        <w:t xml:space="preserve">would broadcast </w:t>
      </w:r>
      <w:r w:rsidR="007E5CA7">
        <w:t xml:space="preserve">an </w:t>
      </w:r>
      <w:r w:rsidR="00435153">
        <w:t>HSDN indicator</w:t>
      </w:r>
      <w:r w:rsidR="00380B0D">
        <w:t xml:space="preserve"> set to TRUE</w:t>
      </w:r>
      <w:r w:rsidR="00435153">
        <w:t xml:space="preserve">, it is possible the UE in high mobility state </w:t>
      </w:r>
      <w:r w:rsidR="007E5CA7">
        <w:t xml:space="preserve">prioritizes </w:t>
      </w:r>
      <w:r w:rsidR="00435153">
        <w:t>the macro cell than the small cells</w:t>
      </w:r>
      <w:r w:rsidR="007E5CA7">
        <w:t xml:space="preserve"> regardless of frequency priority</w:t>
      </w:r>
      <w:r w:rsidR="00435153">
        <w:t>.</w:t>
      </w:r>
      <w:r w:rsidR="007E5CA7">
        <w:t xml:space="preserve"> But when the UE is not in high mobility state, this macro cell is deprioritized and it </w:t>
      </w:r>
      <w:r w:rsidR="00380B0D">
        <w:t>may</w:t>
      </w:r>
      <w:r w:rsidR="007E5CA7">
        <w:t xml:space="preserve"> cause load balancing issue shown in Figure 1.</w:t>
      </w:r>
      <w:r w:rsidR="009F3D75">
        <w:t xml:space="preserve"> Assuming one more layer (e.g</w:t>
      </w:r>
      <w:r w:rsidR="002C31B4">
        <w:t>. micro cells</w:t>
      </w:r>
      <w:r w:rsidR="009F3D75">
        <w:t xml:space="preserve"> in Fig.1</w:t>
      </w:r>
      <w:r w:rsidR="002C31B4">
        <w:t xml:space="preserve">), the UEs not in high mobility state </w:t>
      </w:r>
      <w:r w:rsidR="009F3D75">
        <w:t xml:space="preserve">will </w:t>
      </w:r>
      <w:r w:rsidR="002C31B4">
        <w:t xml:space="preserve">reselect the micro cells or </w:t>
      </w:r>
      <w:r w:rsidR="00380B0D">
        <w:t xml:space="preserve">the </w:t>
      </w:r>
      <w:r w:rsidR="002C31B4">
        <w:t>small cells because the macro cell is deprioritized.</w:t>
      </w:r>
    </w:p>
    <w:p w14:paraId="4243D8CE" w14:textId="5B25E129" w:rsidR="00435153" w:rsidRDefault="002C31B4" w:rsidP="001C259A">
      <w:r>
        <w:t>It is obviously not good operation</w:t>
      </w:r>
      <w:r w:rsidR="00380B0D">
        <w:t xml:space="preserve"> in terms of cell load balancing</w:t>
      </w:r>
      <w:r>
        <w:t xml:space="preserve">, therefore it is necessary to </w:t>
      </w:r>
      <w:r w:rsidR="00380B0D">
        <w:t>stay the UE on the macro cells even in the middle/low mobility state.</w:t>
      </w:r>
    </w:p>
    <w:p w14:paraId="632245E5" w14:textId="5CBEF58A" w:rsidR="00700647" w:rsidRPr="00031E1A" w:rsidRDefault="00700647" w:rsidP="00700647">
      <w:pPr>
        <w:ind w:leftChars="100" w:left="1992" w:hangingChars="727" w:hanging="1752"/>
        <w:rPr>
          <w:b/>
        </w:rPr>
      </w:pPr>
      <w:r w:rsidRPr="00031E1A">
        <w:rPr>
          <w:b/>
        </w:rPr>
        <w:t xml:space="preserve">Observation </w:t>
      </w:r>
      <w:r w:rsidR="00F02815">
        <w:rPr>
          <w:b/>
        </w:rPr>
        <w:t>3</w:t>
      </w:r>
      <w:r w:rsidRPr="00031E1A">
        <w:rPr>
          <w:b/>
        </w:rPr>
        <w:t>:</w:t>
      </w:r>
      <w:r w:rsidRPr="00031E1A">
        <w:rPr>
          <w:b/>
        </w:rPr>
        <w:tab/>
      </w:r>
      <w:r>
        <w:rPr>
          <w:b/>
        </w:rPr>
        <w:t xml:space="preserve">A </w:t>
      </w:r>
      <w:r w:rsidR="00A23811">
        <w:rPr>
          <w:b/>
        </w:rPr>
        <w:t xml:space="preserve">macro </w:t>
      </w:r>
      <w:r>
        <w:rPr>
          <w:b/>
        </w:rPr>
        <w:t xml:space="preserve">cell with </w:t>
      </w:r>
      <w:r w:rsidR="00A23811">
        <w:rPr>
          <w:b/>
        </w:rPr>
        <w:t xml:space="preserve">an </w:t>
      </w:r>
      <w:r>
        <w:rPr>
          <w:b/>
        </w:rPr>
        <w:t>HSDN indicator may cause load balancing issue</w:t>
      </w:r>
      <w:r w:rsidRPr="00031E1A">
        <w:rPr>
          <w:b/>
        </w:rPr>
        <w:t>.</w:t>
      </w:r>
    </w:p>
    <w:p w14:paraId="10FDC3FB" w14:textId="77777777" w:rsidR="002235EA" w:rsidRDefault="002235EA" w:rsidP="002235EA"/>
    <w:p w14:paraId="3B494AAA" w14:textId="3775D24E" w:rsidR="002235EA" w:rsidRDefault="00256AA5" w:rsidP="002235EA">
      <w:pPr>
        <w:jc w:val="center"/>
      </w:pPr>
      <w:r>
        <w:rPr>
          <w:noProof/>
        </w:rPr>
        <w:lastRenderedPageBreak/>
        <w:drawing>
          <wp:inline distT="0" distB="0" distL="0" distR="0" wp14:anchorId="3E11C33E" wp14:editId="4A7BF13F">
            <wp:extent cx="5697855" cy="1317625"/>
            <wp:effectExtent l="0" t="0" r="4445" b="0"/>
            <wp:docPr id="1" name="図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7855" cy="131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23FDE" w14:textId="77777777" w:rsidR="002235EA" w:rsidRPr="002235EA" w:rsidRDefault="002235EA" w:rsidP="00165D18">
      <w:pPr>
        <w:spacing w:after="240"/>
        <w:jc w:val="center"/>
        <w:rPr>
          <w:b/>
        </w:rPr>
      </w:pPr>
      <w:r w:rsidRPr="002235EA">
        <w:rPr>
          <w:rFonts w:hint="eastAsia"/>
          <w:b/>
        </w:rPr>
        <w:t xml:space="preserve">Figure.1 </w:t>
      </w:r>
      <w:r w:rsidRPr="002235EA">
        <w:rPr>
          <w:b/>
        </w:rPr>
        <w:t>–</w:t>
      </w:r>
      <w:r w:rsidRPr="002235EA">
        <w:rPr>
          <w:rFonts w:hint="eastAsia"/>
          <w:b/>
        </w:rPr>
        <w:t xml:space="preserve"> </w:t>
      </w:r>
      <w:r w:rsidRPr="002235EA">
        <w:rPr>
          <w:b/>
        </w:rPr>
        <w:t xml:space="preserve">example of </w:t>
      </w:r>
      <w:r w:rsidRPr="002235EA">
        <w:rPr>
          <w:rFonts w:hint="eastAsia"/>
          <w:b/>
        </w:rPr>
        <w:t xml:space="preserve">load </w:t>
      </w:r>
      <w:r w:rsidRPr="002235EA">
        <w:rPr>
          <w:b/>
        </w:rPr>
        <w:t>balancing issue</w:t>
      </w:r>
    </w:p>
    <w:p w14:paraId="4A156967" w14:textId="534E8A45" w:rsidR="00380B0D" w:rsidRPr="00700647" w:rsidRDefault="002235EA" w:rsidP="00380B0D">
      <w:r>
        <w:t xml:space="preserve">One simple solution is to introduce a new cell where the UE prioritizes the cell when is in high mobility state, but </w:t>
      </w:r>
      <w:r w:rsidRPr="002235EA">
        <w:rPr>
          <w:u w:val="single"/>
        </w:rPr>
        <w:t>does not deprioritize</w:t>
      </w:r>
      <w:r>
        <w:t xml:space="preserve"> the cell</w:t>
      </w:r>
      <w:r w:rsidR="009F0978">
        <w:t xml:space="preserve"> (i.e. use legacy cell reselection procedure)</w:t>
      </w:r>
      <w:r>
        <w:t xml:space="preserve"> when is in middle/low mobility state.</w:t>
      </w:r>
      <w:r w:rsidR="005B2B2F">
        <w:t xml:space="preserve"> Hereinafter, w</w:t>
      </w:r>
      <w:r w:rsidR="00AE0F22">
        <w:t xml:space="preserve">e call this new cell as </w:t>
      </w:r>
      <w:r w:rsidR="00AE0F22" w:rsidRPr="00AE0F22">
        <w:rPr>
          <w:u w:val="single"/>
        </w:rPr>
        <w:t>“</w:t>
      </w:r>
      <w:r w:rsidR="00BA1589">
        <w:rPr>
          <w:u w:val="single"/>
        </w:rPr>
        <w:t>h</w:t>
      </w:r>
      <w:r w:rsidR="00AE0F22" w:rsidRPr="00AE0F22">
        <w:rPr>
          <w:u w:val="single"/>
        </w:rPr>
        <w:t>ybrid-HSDN cell”</w:t>
      </w:r>
      <w:r w:rsidR="00AE0F22">
        <w:t>.</w:t>
      </w:r>
    </w:p>
    <w:p w14:paraId="72E9EF9F" w14:textId="7A555A92" w:rsidR="00540DED" w:rsidRDefault="00AE0F22" w:rsidP="00540DED">
      <w:r>
        <w:t xml:space="preserve">Table 1 </w:t>
      </w:r>
      <w:r w:rsidR="00C94F81">
        <w:t>summarises</w:t>
      </w:r>
      <w:r>
        <w:t xml:space="preserve"> the UE behaviours for HSDN cell and </w:t>
      </w:r>
      <w:r w:rsidR="0049490A">
        <w:t>h</w:t>
      </w:r>
      <w:r>
        <w:t xml:space="preserve">ybrid-HSDN cell. To distinguish between HSDN cell and </w:t>
      </w:r>
      <w:r w:rsidR="0049490A">
        <w:t>h</w:t>
      </w:r>
      <w:r>
        <w:t xml:space="preserve">ybrid-HSDN cell, one </w:t>
      </w:r>
      <w:r w:rsidR="00540DED">
        <w:t xml:space="preserve">new </w:t>
      </w:r>
      <w:r>
        <w:t>bit is needed in SIB1.</w:t>
      </w:r>
      <w:r w:rsidR="009E0F4D">
        <w:t xml:space="preserve"> </w:t>
      </w:r>
      <w:r w:rsidR="00C94F81">
        <w:t>The new bit is set to TRUE only when the HSDN indicator is broadcasted</w:t>
      </w:r>
      <w:r w:rsidR="00D82098">
        <w:t xml:space="preserve"> in SIB1</w:t>
      </w:r>
      <w:r w:rsidR="00C94F81">
        <w:t>.</w:t>
      </w:r>
    </w:p>
    <w:p w14:paraId="139A91FD" w14:textId="10755F9E" w:rsidR="00540DED" w:rsidRPr="002235EA" w:rsidRDefault="00540DED" w:rsidP="000A6D05">
      <w:pPr>
        <w:spacing w:before="240"/>
        <w:jc w:val="center"/>
        <w:rPr>
          <w:b/>
        </w:rPr>
      </w:pPr>
      <w:r>
        <w:rPr>
          <w:b/>
        </w:rPr>
        <w:t>Table</w:t>
      </w:r>
      <w:r w:rsidRPr="002235EA">
        <w:rPr>
          <w:rFonts w:hint="eastAsia"/>
          <w:b/>
        </w:rPr>
        <w:t xml:space="preserve">.1 </w:t>
      </w:r>
      <w:r w:rsidRPr="002235EA">
        <w:rPr>
          <w:b/>
        </w:rPr>
        <w:t>–</w:t>
      </w:r>
      <w:r w:rsidRPr="002235EA">
        <w:rPr>
          <w:rFonts w:hint="eastAsia"/>
          <w:b/>
        </w:rPr>
        <w:t xml:space="preserve"> </w:t>
      </w:r>
      <w:r>
        <w:rPr>
          <w:b/>
        </w:rPr>
        <w:t xml:space="preserve">UE behaviours for HSDN cell and </w:t>
      </w:r>
      <w:r w:rsidR="00BA1589">
        <w:rPr>
          <w:b/>
        </w:rPr>
        <w:t>h</w:t>
      </w:r>
      <w:r>
        <w:rPr>
          <w:b/>
        </w:rPr>
        <w:t>ybrid-HSDN cell</w:t>
      </w:r>
    </w:p>
    <w:tbl>
      <w:tblPr>
        <w:tblW w:w="8878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2867"/>
        <w:gridCol w:w="2868"/>
      </w:tblGrid>
      <w:tr w:rsidR="00540DED" w:rsidRPr="00C94F81" w14:paraId="0F07278B" w14:textId="77777777" w:rsidTr="00C94F81">
        <w:trPr>
          <w:trHeight w:val="20"/>
          <w:jc w:val="center"/>
        </w:trPr>
        <w:tc>
          <w:tcPr>
            <w:tcW w:w="3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DF47B1" w14:textId="77777777" w:rsidR="00540DED" w:rsidRPr="00D5504E" w:rsidRDefault="00540DED" w:rsidP="003863FB">
            <w:pPr>
              <w:spacing w:after="0"/>
              <w:jc w:val="left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57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CE0E4B" w14:textId="1F4C425A" w:rsidR="00540DED" w:rsidRPr="00D5504E" w:rsidRDefault="005B2B2F" w:rsidP="003863FB">
            <w:pPr>
              <w:spacing w:after="0"/>
              <w:jc w:val="center"/>
              <w:rPr>
                <w:rFonts w:eastAsia="ＭＳ Ｐゴシック"/>
                <w:sz w:val="22"/>
                <w:szCs w:val="22"/>
                <w:lang w:val="en-US"/>
              </w:rPr>
            </w:pPr>
            <w:r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HSDN capable </w:t>
            </w:r>
            <w:r w:rsidR="00540DED" w:rsidRPr="00D5504E">
              <w:rPr>
                <w:rFonts w:eastAsia="Yu Gothic"/>
                <w:color w:val="000000"/>
                <w:sz w:val="22"/>
                <w:szCs w:val="22"/>
                <w:lang w:val="en-US"/>
              </w:rPr>
              <w:t>UE</w:t>
            </w:r>
            <w:r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 behavior</w:t>
            </w:r>
          </w:p>
        </w:tc>
      </w:tr>
      <w:tr w:rsidR="00540DED" w:rsidRPr="00C94F81" w14:paraId="1B95B65B" w14:textId="77777777" w:rsidTr="00C94F81">
        <w:trPr>
          <w:trHeight w:val="20"/>
          <w:jc w:val="center"/>
        </w:trPr>
        <w:tc>
          <w:tcPr>
            <w:tcW w:w="31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084C03D" w14:textId="77777777" w:rsidR="00540DED" w:rsidRPr="00D5504E" w:rsidRDefault="00540DED" w:rsidP="003863FB">
            <w:pPr>
              <w:spacing w:after="0"/>
              <w:jc w:val="left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CF953E" w14:textId="25368F22" w:rsidR="00540DED" w:rsidRPr="00D5504E" w:rsidRDefault="00540DED" w:rsidP="003863FB">
            <w:pPr>
              <w:spacing w:after="0"/>
              <w:jc w:val="center"/>
              <w:rPr>
                <w:rFonts w:eastAsia="ＭＳ Ｐゴシック"/>
                <w:sz w:val="22"/>
                <w:szCs w:val="22"/>
                <w:lang w:val="en-US"/>
              </w:rPr>
            </w:pPr>
            <w:r w:rsidRPr="00D5504E">
              <w:rPr>
                <w:rFonts w:eastAsia="Yu Gothic"/>
                <w:color w:val="000000"/>
                <w:sz w:val="22"/>
                <w:szCs w:val="22"/>
                <w:lang w:val="en-US"/>
              </w:rPr>
              <w:t>High mobility</w:t>
            </w: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 state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9D1E06" w14:textId="77777777" w:rsidR="00540DED" w:rsidRPr="00D5504E" w:rsidRDefault="00540DED" w:rsidP="003863FB">
            <w:pPr>
              <w:spacing w:after="0"/>
              <w:jc w:val="center"/>
              <w:rPr>
                <w:rFonts w:eastAsia="ＭＳ Ｐゴシック"/>
                <w:sz w:val="22"/>
                <w:szCs w:val="22"/>
                <w:lang w:val="en-US"/>
              </w:rPr>
            </w:pPr>
            <w:r w:rsidRPr="00D5504E">
              <w:rPr>
                <w:rFonts w:eastAsia="Yu Gothic"/>
                <w:color w:val="000000"/>
                <w:sz w:val="22"/>
                <w:szCs w:val="22"/>
                <w:lang w:val="en-US"/>
              </w:rPr>
              <w:t>Mid</w:t>
            </w: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dle</w:t>
            </w:r>
            <w:r w:rsidRPr="00D5504E">
              <w:rPr>
                <w:rFonts w:eastAsia="Yu Gothic"/>
                <w:color w:val="000000"/>
                <w:sz w:val="22"/>
                <w:szCs w:val="22"/>
                <w:lang w:val="en-US"/>
              </w:rPr>
              <w:t>/Low mobility</w:t>
            </w: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 state</w:t>
            </w:r>
          </w:p>
        </w:tc>
      </w:tr>
      <w:tr w:rsidR="00540DED" w:rsidRPr="00C94F81" w14:paraId="48FF3350" w14:textId="77777777" w:rsidTr="00C94F81">
        <w:trPr>
          <w:trHeight w:val="20"/>
          <w:jc w:val="center"/>
        </w:trPr>
        <w:tc>
          <w:tcPr>
            <w:tcW w:w="3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81835E" w14:textId="77777777" w:rsidR="00540DED" w:rsidRPr="00C94F81" w:rsidRDefault="00540DED" w:rsidP="003863FB">
            <w:pPr>
              <w:spacing w:after="0"/>
              <w:jc w:val="left"/>
              <w:rPr>
                <w:rFonts w:eastAsia="Yu Gothic"/>
                <w:b/>
                <w:color w:val="000000"/>
                <w:sz w:val="22"/>
                <w:szCs w:val="22"/>
                <w:lang w:val="en-US"/>
              </w:rPr>
            </w:pPr>
            <w:r w:rsidRPr="00D5504E">
              <w:rPr>
                <w:rFonts w:eastAsia="Yu Gothic"/>
                <w:b/>
                <w:color w:val="000000"/>
                <w:sz w:val="22"/>
                <w:szCs w:val="22"/>
                <w:lang w:val="en-US"/>
              </w:rPr>
              <w:t>Legacy cell</w:t>
            </w:r>
          </w:p>
          <w:p w14:paraId="5899A3D5" w14:textId="2F6C351F" w:rsidR="00540DED" w:rsidRPr="00C94F81" w:rsidRDefault="00540DED" w:rsidP="003863FB">
            <w:pPr>
              <w:pStyle w:val="afc"/>
              <w:numPr>
                <w:ilvl w:val="0"/>
                <w:numId w:val="12"/>
              </w:numPr>
              <w:spacing w:after="0"/>
              <w:ind w:leftChars="0" w:left="440" w:hanging="322"/>
              <w:jc w:val="left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HSDN </w:t>
            </w:r>
            <w:r w:rsidR="00C94F81"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indicator </w:t>
            </w: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= N/A</w:t>
            </w:r>
          </w:p>
          <w:p w14:paraId="192F17CB" w14:textId="77777777" w:rsidR="00540DED" w:rsidRPr="00C94F81" w:rsidRDefault="00540DED" w:rsidP="003863FB">
            <w:pPr>
              <w:pStyle w:val="afc"/>
              <w:numPr>
                <w:ilvl w:val="0"/>
                <w:numId w:val="12"/>
              </w:numPr>
              <w:spacing w:after="0"/>
              <w:ind w:leftChars="0" w:left="440" w:hanging="322"/>
              <w:jc w:val="left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New bit = N/A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B0926D" w14:textId="77777777" w:rsidR="00540DED" w:rsidRPr="00D5504E" w:rsidRDefault="00540DED" w:rsidP="003863FB">
            <w:pPr>
              <w:spacing w:after="0"/>
              <w:jc w:val="center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Not changed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EE249C" w14:textId="77777777" w:rsidR="00540DED" w:rsidRPr="00D5504E" w:rsidRDefault="00540DED" w:rsidP="003863FB">
            <w:pPr>
              <w:spacing w:after="0"/>
              <w:jc w:val="center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Not changed</w:t>
            </w:r>
          </w:p>
        </w:tc>
      </w:tr>
      <w:tr w:rsidR="00540DED" w:rsidRPr="00C94F81" w14:paraId="4C43F43E" w14:textId="77777777" w:rsidTr="00C94F81">
        <w:trPr>
          <w:trHeight w:val="20"/>
          <w:jc w:val="center"/>
        </w:trPr>
        <w:tc>
          <w:tcPr>
            <w:tcW w:w="3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605836" w14:textId="77777777" w:rsidR="00540DED" w:rsidRPr="00C94F81" w:rsidRDefault="00540DED" w:rsidP="003863FB">
            <w:pPr>
              <w:spacing w:after="0"/>
              <w:jc w:val="left"/>
              <w:rPr>
                <w:rFonts w:eastAsia="ＭＳ Ｐゴシック"/>
                <w:b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b/>
                <w:bCs/>
                <w:color w:val="000000"/>
                <w:sz w:val="22"/>
                <w:szCs w:val="22"/>
                <w:lang w:val="en-US"/>
              </w:rPr>
              <w:t>HSDN cell</w:t>
            </w:r>
          </w:p>
          <w:p w14:paraId="6824C26B" w14:textId="2E0E5BDA" w:rsidR="00540DED" w:rsidRPr="00C94F81" w:rsidRDefault="00540DED" w:rsidP="003863FB">
            <w:pPr>
              <w:pStyle w:val="afc"/>
              <w:numPr>
                <w:ilvl w:val="0"/>
                <w:numId w:val="13"/>
              </w:numPr>
              <w:spacing w:after="0"/>
              <w:ind w:leftChars="0" w:left="440" w:hanging="322"/>
              <w:jc w:val="left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HSDN </w:t>
            </w:r>
            <w:r w:rsidR="00C94F81"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indicator </w:t>
            </w: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= TRUE</w:t>
            </w:r>
          </w:p>
          <w:p w14:paraId="6543628E" w14:textId="77777777" w:rsidR="00540DED" w:rsidRPr="00C94F81" w:rsidRDefault="00540DED" w:rsidP="003863FB">
            <w:pPr>
              <w:pStyle w:val="afc"/>
              <w:numPr>
                <w:ilvl w:val="0"/>
                <w:numId w:val="13"/>
              </w:numPr>
              <w:spacing w:after="0"/>
              <w:ind w:leftChars="0" w:left="440" w:hanging="322"/>
              <w:jc w:val="left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New bit = N/A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28C52A" w14:textId="77777777" w:rsidR="00540DED" w:rsidRPr="00D5504E" w:rsidRDefault="00540DED" w:rsidP="003863FB">
            <w:pPr>
              <w:spacing w:after="0"/>
              <w:jc w:val="center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H</w:t>
            </w:r>
            <w:r w:rsidRPr="00D5504E">
              <w:rPr>
                <w:rFonts w:eastAsia="Yu Gothic"/>
                <w:color w:val="000000"/>
                <w:sz w:val="22"/>
                <w:szCs w:val="22"/>
                <w:lang w:val="en-US"/>
              </w:rPr>
              <w:t>igher priority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20C574" w14:textId="77777777" w:rsidR="00540DED" w:rsidRPr="00C94F81" w:rsidRDefault="00540DED" w:rsidP="003863FB">
            <w:pPr>
              <w:spacing w:after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C94F81">
              <w:rPr>
                <w:b/>
                <w:sz w:val="22"/>
                <w:szCs w:val="22"/>
                <w:highlight w:val="yellow"/>
              </w:rPr>
              <w:t>Lowest priority</w:t>
            </w:r>
          </w:p>
        </w:tc>
      </w:tr>
      <w:tr w:rsidR="00540DED" w:rsidRPr="00C94F81" w14:paraId="25DE4DB2" w14:textId="77777777" w:rsidTr="00C94F81">
        <w:trPr>
          <w:trHeight w:val="20"/>
          <w:jc w:val="center"/>
        </w:trPr>
        <w:tc>
          <w:tcPr>
            <w:tcW w:w="3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FDC716" w14:textId="77777777" w:rsidR="00540DED" w:rsidRPr="00C94F81" w:rsidRDefault="00540DED" w:rsidP="003863FB">
            <w:pPr>
              <w:spacing w:after="0"/>
              <w:jc w:val="left"/>
              <w:rPr>
                <w:rFonts w:eastAsia="Yu Gothic"/>
                <w:color w:val="000000"/>
                <w:sz w:val="22"/>
                <w:szCs w:val="22"/>
                <w:lang w:val="en-US"/>
              </w:rPr>
            </w:pPr>
            <w:r w:rsidRPr="00D5504E">
              <w:rPr>
                <w:rFonts w:eastAsia="Yu Gothic"/>
                <w:b/>
                <w:bCs/>
                <w:color w:val="FF0000"/>
                <w:sz w:val="22"/>
                <w:szCs w:val="22"/>
                <w:lang w:val="en-US"/>
              </w:rPr>
              <w:t>Hybrid</w:t>
            </w:r>
            <w:r w:rsidRPr="00C94F81">
              <w:rPr>
                <w:rFonts w:eastAsia="Yu Gothic"/>
                <w:b/>
                <w:bCs/>
                <w:color w:val="FF0000"/>
                <w:sz w:val="22"/>
                <w:szCs w:val="22"/>
                <w:lang w:val="en-US"/>
              </w:rPr>
              <w:t>-</w:t>
            </w:r>
            <w:r w:rsidRPr="00D5504E">
              <w:rPr>
                <w:rFonts w:eastAsia="Yu Gothic"/>
                <w:b/>
                <w:bCs/>
                <w:color w:val="FF0000"/>
                <w:sz w:val="22"/>
                <w:szCs w:val="22"/>
                <w:lang w:val="en-US"/>
              </w:rPr>
              <w:t>HSDN cell</w:t>
            </w:r>
          </w:p>
          <w:p w14:paraId="53CB8BA8" w14:textId="5743C595" w:rsidR="00540DED" w:rsidRPr="00C94F81" w:rsidRDefault="00540DED" w:rsidP="003863FB">
            <w:pPr>
              <w:pStyle w:val="afc"/>
              <w:numPr>
                <w:ilvl w:val="0"/>
                <w:numId w:val="14"/>
              </w:numPr>
              <w:spacing w:after="0"/>
              <w:ind w:leftChars="0" w:left="440" w:hanging="322"/>
              <w:jc w:val="left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HSDN </w:t>
            </w:r>
            <w:r w:rsidR="00C94F81"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indicator </w:t>
            </w: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= TRUE</w:t>
            </w:r>
          </w:p>
          <w:p w14:paraId="42B97EC1" w14:textId="77777777" w:rsidR="00540DED" w:rsidRPr="00C94F81" w:rsidRDefault="00540DED" w:rsidP="003863FB">
            <w:pPr>
              <w:pStyle w:val="afc"/>
              <w:numPr>
                <w:ilvl w:val="0"/>
                <w:numId w:val="14"/>
              </w:numPr>
              <w:spacing w:after="0"/>
              <w:ind w:leftChars="0" w:left="440" w:hanging="322"/>
              <w:jc w:val="left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New bit = </w:t>
            </w:r>
            <w:r w:rsidRPr="00C94F81">
              <w:rPr>
                <w:rFonts w:eastAsia="Yu Gothic"/>
                <w:b/>
                <w:color w:val="FF0000"/>
                <w:sz w:val="22"/>
                <w:szCs w:val="22"/>
                <w:lang w:val="en-US"/>
              </w:rPr>
              <w:t>TRUE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4079F8" w14:textId="77777777" w:rsidR="00540DED" w:rsidRPr="00D5504E" w:rsidRDefault="00540DED" w:rsidP="003863FB">
            <w:pPr>
              <w:spacing w:after="0"/>
              <w:jc w:val="center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H</w:t>
            </w:r>
            <w:r w:rsidRPr="00D5504E">
              <w:rPr>
                <w:rFonts w:eastAsia="Yu Gothic"/>
                <w:color w:val="000000"/>
                <w:sz w:val="22"/>
                <w:szCs w:val="22"/>
                <w:lang w:val="en-US"/>
              </w:rPr>
              <w:t>igher priority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94005B" w14:textId="77777777" w:rsidR="00540DED" w:rsidRPr="00D5504E" w:rsidRDefault="00540DED" w:rsidP="003863FB">
            <w:pPr>
              <w:spacing w:after="0"/>
              <w:jc w:val="center"/>
              <w:rPr>
                <w:rFonts w:eastAsia="ＭＳ Ｐゴシック"/>
                <w:b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b/>
                <w:color w:val="000000"/>
                <w:sz w:val="22"/>
                <w:szCs w:val="22"/>
                <w:highlight w:val="yellow"/>
                <w:lang w:val="en-US"/>
              </w:rPr>
              <w:t>Not changed</w:t>
            </w:r>
          </w:p>
        </w:tc>
      </w:tr>
      <w:tr w:rsidR="00540DED" w:rsidRPr="00C94F81" w14:paraId="258C9BB8" w14:textId="77777777" w:rsidTr="0066546A">
        <w:trPr>
          <w:trHeight w:val="21"/>
          <w:jc w:val="center"/>
        </w:trPr>
        <w:tc>
          <w:tcPr>
            <w:tcW w:w="3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5766B4" w14:textId="40C1C1F1" w:rsidR="00540DED" w:rsidRPr="00C94F81" w:rsidRDefault="00540DED" w:rsidP="003863FB">
            <w:pPr>
              <w:spacing w:after="0"/>
              <w:jc w:val="left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ＭＳ Ｐゴシック"/>
                <w:sz w:val="22"/>
                <w:szCs w:val="22"/>
                <w:lang w:val="en-US"/>
              </w:rPr>
              <w:t xml:space="preserve">Invalid </w:t>
            </w:r>
            <w:r w:rsidR="00C94F81" w:rsidRPr="00C94F81">
              <w:rPr>
                <w:rFonts w:eastAsia="ＭＳ Ｐゴシック"/>
                <w:sz w:val="22"/>
                <w:szCs w:val="22"/>
                <w:lang w:val="en-US"/>
              </w:rPr>
              <w:t>configuration</w:t>
            </w:r>
          </w:p>
          <w:p w14:paraId="200BDFD9" w14:textId="46C5B2B3" w:rsidR="00540DED" w:rsidRPr="00C94F81" w:rsidRDefault="00540DED" w:rsidP="003863FB">
            <w:pPr>
              <w:pStyle w:val="afc"/>
              <w:numPr>
                <w:ilvl w:val="0"/>
                <w:numId w:val="15"/>
              </w:numPr>
              <w:spacing w:after="0"/>
              <w:ind w:leftChars="42" w:left="438" w:hangingChars="153" w:hanging="337"/>
              <w:jc w:val="left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HSDN </w:t>
            </w:r>
            <w:r w:rsidR="00C94F81"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 xml:space="preserve">indicator </w:t>
            </w: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= N/A</w:t>
            </w:r>
          </w:p>
          <w:p w14:paraId="0297388A" w14:textId="77777777" w:rsidR="00540DED" w:rsidRPr="00C94F81" w:rsidRDefault="00540DED" w:rsidP="003863FB">
            <w:pPr>
              <w:pStyle w:val="afc"/>
              <w:numPr>
                <w:ilvl w:val="0"/>
                <w:numId w:val="15"/>
              </w:numPr>
              <w:spacing w:after="0"/>
              <w:ind w:leftChars="42" w:left="438" w:hangingChars="153" w:hanging="337"/>
              <w:jc w:val="left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Yu Gothic"/>
                <w:color w:val="000000"/>
                <w:sz w:val="22"/>
                <w:szCs w:val="22"/>
                <w:lang w:val="en-US"/>
              </w:rPr>
              <w:t>New bit = TRUE</w:t>
            </w:r>
          </w:p>
        </w:tc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60BC27" w14:textId="77777777" w:rsidR="00540DED" w:rsidRPr="00D5504E" w:rsidRDefault="00540DED" w:rsidP="003863FB">
            <w:pPr>
              <w:spacing w:after="0"/>
              <w:jc w:val="center"/>
              <w:rPr>
                <w:rFonts w:eastAsia="ＭＳ Ｐゴシック"/>
                <w:sz w:val="22"/>
                <w:szCs w:val="22"/>
                <w:lang w:val="en-US"/>
              </w:rPr>
            </w:pPr>
            <w:r w:rsidRPr="00C94F81">
              <w:rPr>
                <w:rFonts w:eastAsia="ＭＳ Ｐゴシック"/>
                <w:sz w:val="22"/>
                <w:szCs w:val="22"/>
                <w:lang w:val="en-US"/>
              </w:rPr>
              <w:t>N</w:t>
            </w:r>
            <w:r w:rsidRPr="00C94F81">
              <w:rPr>
                <w:rFonts w:eastAsia="ＭＳ Ｐゴシック" w:hint="eastAsia"/>
                <w:sz w:val="22"/>
                <w:szCs w:val="22"/>
                <w:lang w:val="en-US"/>
              </w:rPr>
              <w:t>/A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1F22F3" w14:textId="77777777" w:rsidR="00540DED" w:rsidRPr="00D5504E" w:rsidRDefault="00540DED" w:rsidP="003863F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C94F81">
              <w:rPr>
                <w:rFonts w:eastAsia="ＭＳ Ｐゴシック"/>
                <w:sz w:val="22"/>
                <w:szCs w:val="22"/>
                <w:lang w:val="en-US"/>
              </w:rPr>
              <w:t>N</w:t>
            </w:r>
            <w:r w:rsidRPr="00C94F81">
              <w:rPr>
                <w:rFonts w:eastAsia="ＭＳ Ｐゴシック" w:hint="eastAsia"/>
                <w:sz w:val="22"/>
                <w:szCs w:val="22"/>
                <w:lang w:val="en-US"/>
              </w:rPr>
              <w:t>/A</w:t>
            </w:r>
          </w:p>
        </w:tc>
      </w:tr>
    </w:tbl>
    <w:p w14:paraId="1117E64A" w14:textId="1811B709" w:rsidR="000311B6" w:rsidRDefault="000311B6" w:rsidP="00700647"/>
    <w:p w14:paraId="086B8EED" w14:textId="35D2D682" w:rsidR="00984E52" w:rsidRDefault="00984E52" w:rsidP="00984E52">
      <w:r>
        <w:rPr>
          <w:rFonts w:hint="eastAsia"/>
        </w:rPr>
        <w:t xml:space="preserve">The </w:t>
      </w:r>
      <w:r w:rsidR="0049490A">
        <w:t>h</w:t>
      </w:r>
      <w:r>
        <w:rPr>
          <w:rFonts w:hint="eastAsia"/>
        </w:rPr>
        <w:t xml:space="preserve">ybrid-HSDN cell </w:t>
      </w:r>
      <w:r>
        <w:t>can reuse the current cell deployments without load balancing issue, and it would reduce a number of cell reselection/handover for the UE in high mobility state. So we propose:</w:t>
      </w:r>
    </w:p>
    <w:p w14:paraId="01ED8509" w14:textId="77777777" w:rsidR="0049490A" w:rsidRPr="00D5504E" w:rsidRDefault="0049490A" w:rsidP="0049490A">
      <w:pPr>
        <w:ind w:leftChars="100" w:left="1992" w:hangingChars="727" w:hanging="1752"/>
        <w:rPr>
          <w:b/>
          <w:highlight w:val="yellow"/>
        </w:rPr>
      </w:pPr>
      <w:r>
        <w:rPr>
          <w:b/>
        </w:rPr>
        <w:t>Proposal 1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Introduce a hybrid-HSDN cell, where the UE in high mobility state gives a higher priority during the cell reselection but the legacy cell reselection procedure is applied when the UE is in middle/low mobility state.</w:t>
      </w:r>
    </w:p>
    <w:p w14:paraId="101568B0" w14:textId="77777777" w:rsidR="0049490A" w:rsidRPr="0056566E" w:rsidRDefault="0049490A" w:rsidP="0049490A">
      <w:pPr>
        <w:ind w:leftChars="100" w:left="1992" w:hangingChars="727" w:hanging="1752"/>
        <w:rPr>
          <w:b/>
          <w:highlight w:val="yellow"/>
        </w:rPr>
      </w:pPr>
      <w:r>
        <w:rPr>
          <w:b/>
        </w:rPr>
        <w:t>Proposal 2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Add one new bit in SIB1 to distinguish between HSDN cell and hybrid-HSDN cell.</w:t>
      </w:r>
    </w:p>
    <w:p w14:paraId="7AA78A24" w14:textId="77777777" w:rsidR="00984E52" w:rsidRPr="00984E52" w:rsidRDefault="00984E52" w:rsidP="00700647"/>
    <w:p w14:paraId="737B128F" w14:textId="41C9E5FB" w:rsidR="000311B6" w:rsidRDefault="000311B6" w:rsidP="000311B6">
      <w:pPr>
        <w:pStyle w:val="20"/>
        <w:rPr>
          <w:lang w:val="en-US"/>
        </w:rPr>
      </w:pPr>
      <w:r>
        <w:rPr>
          <w:lang w:val="en-US"/>
        </w:rPr>
        <w:lastRenderedPageBreak/>
        <w:t>Other aspects</w:t>
      </w:r>
    </w:p>
    <w:p w14:paraId="131AFE21" w14:textId="56D117CB" w:rsidR="000311B6" w:rsidRPr="000311B6" w:rsidRDefault="000311B6" w:rsidP="000311B6">
      <w:pPr>
        <w:rPr>
          <w:b/>
          <w:u w:val="single"/>
          <w:lang w:val="en-US"/>
        </w:rPr>
      </w:pPr>
      <w:r w:rsidRPr="000311B6">
        <w:rPr>
          <w:b/>
          <w:u w:val="single"/>
          <w:lang w:val="en-US"/>
        </w:rPr>
        <w:t>Mobility state estimation criteria</w:t>
      </w:r>
    </w:p>
    <w:p w14:paraId="16F49E20" w14:textId="12CE0F76" w:rsidR="000311B6" w:rsidRDefault="009F3D75" w:rsidP="000311B6">
      <w:pPr>
        <w:rPr>
          <w:lang w:val="en-US"/>
        </w:rPr>
      </w:pPr>
      <w:r>
        <w:rPr>
          <w:lang w:val="en-US"/>
        </w:rPr>
        <w:t xml:space="preserve">The </w:t>
      </w:r>
      <w:r w:rsidR="000311B6">
        <w:rPr>
          <w:lang w:val="en-US"/>
        </w:rPr>
        <w:t>HSDN cell may broadcast “</w:t>
      </w:r>
      <w:proofErr w:type="spellStart"/>
      <w:r w:rsidR="000311B6">
        <w:rPr>
          <w:rFonts w:hint="eastAsia"/>
          <w:i/>
          <w:lang w:eastAsia="zh-CN"/>
        </w:rPr>
        <w:t>cellEquivalentSize</w:t>
      </w:r>
      <w:proofErr w:type="spellEnd"/>
      <w:r w:rsidR="000311B6">
        <w:rPr>
          <w:lang w:val="en-US"/>
        </w:rPr>
        <w:t xml:space="preserve">” for </w:t>
      </w:r>
      <w:r w:rsidR="000132FC">
        <w:rPr>
          <w:lang w:val="en-US"/>
        </w:rPr>
        <w:t xml:space="preserve">counting </w:t>
      </w:r>
      <w:r w:rsidR="000311B6">
        <w:rPr>
          <w:lang w:val="en-US"/>
        </w:rPr>
        <w:t>cell reselection. As this parameter is optional, it would be left to eNB implementation</w:t>
      </w:r>
      <w:r w:rsidR="00B75B24">
        <w:rPr>
          <w:lang w:val="en-US"/>
        </w:rPr>
        <w:t xml:space="preserve"> </w:t>
      </w:r>
      <w:r w:rsidR="00291ED4">
        <w:rPr>
          <w:lang w:val="en-US"/>
        </w:rPr>
        <w:t>how to</w:t>
      </w:r>
      <w:r w:rsidR="00B75B24">
        <w:rPr>
          <w:lang w:val="en-US"/>
        </w:rPr>
        <w:t xml:space="preserve"> use it and there is</w:t>
      </w:r>
      <w:r w:rsidR="000132FC">
        <w:rPr>
          <w:lang w:val="en-US"/>
        </w:rPr>
        <w:t xml:space="preserve"> no </w:t>
      </w:r>
      <w:r w:rsidR="00291ED4">
        <w:rPr>
          <w:lang w:val="en-US"/>
        </w:rPr>
        <w:t>additional</w:t>
      </w:r>
      <w:r w:rsidR="000132FC">
        <w:rPr>
          <w:lang w:val="en-US"/>
        </w:rPr>
        <w:t xml:space="preserve"> </w:t>
      </w:r>
      <w:r w:rsidR="00B14D26">
        <w:rPr>
          <w:lang w:val="en-US"/>
        </w:rPr>
        <w:t xml:space="preserve">UE </w:t>
      </w:r>
      <w:proofErr w:type="spellStart"/>
      <w:r w:rsidR="00B14D26">
        <w:rPr>
          <w:lang w:val="en-US"/>
        </w:rPr>
        <w:t>behaviour</w:t>
      </w:r>
      <w:proofErr w:type="spellEnd"/>
      <w:r w:rsidR="00B75B24">
        <w:rPr>
          <w:lang w:val="en-US"/>
        </w:rPr>
        <w:t xml:space="preserve"> </w:t>
      </w:r>
      <w:r w:rsidR="00984E52">
        <w:rPr>
          <w:lang w:val="en-US"/>
        </w:rPr>
        <w:t>from the UE perspective</w:t>
      </w:r>
      <w:r w:rsidR="000311B6">
        <w:rPr>
          <w:lang w:val="en-US"/>
        </w:rPr>
        <w:t>.</w:t>
      </w:r>
    </w:p>
    <w:p w14:paraId="403D7944" w14:textId="77777777" w:rsidR="000311B6" w:rsidRPr="00984E52" w:rsidRDefault="000311B6" w:rsidP="000311B6">
      <w:pPr>
        <w:rPr>
          <w:lang w:val="en-US"/>
        </w:rPr>
      </w:pPr>
    </w:p>
    <w:p w14:paraId="264E4863" w14:textId="795F67FC" w:rsidR="000311B6" w:rsidRPr="000311B6" w:rsidRDefault="000311B6" w:rsidP="000311B6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HSDN n</w:t>
      </w:r>
      <w:r w:rsidRPr="000311B6">
        <w:rPr>
          <w:b/>
          <w:u w:val="single"/>
          <w:lang w:val="en-US"/>
        </w:rPr>
        <w:t>eighbor cell list</w:t>
      </w:r>
    </w:p>
    <w:p w14:paraId="5ACDE80E" w14:textId="4313DCF5" w:rsidR="000311B6" w:rsidRDefault="009F3D75" w:rsidP="000311B6">
      <w:pPr>
        <w:rPr>
          <w:lang w:val="en-US"/>
        </w:rPr>
      </w:pPr>
      <w:r>
        <w:rPr>
          <w:lang w:val="en-US"/>
        </w:rPr>
        <w:t xml:space="preserve">An </w:t>
      </w:r>
      <w:r w:rsidR="000311B6">
        <w:rPr>
          <w:lang w:val="en-US"/>
        </w:rPr>
        <w:t xml:space="preserve">HSDN neighbor cell list may be broadcasted in SIB4/SIB5. Because the UE in high mobility state </w:t>
      </w:r>
      <w:r w:rsidR="0044276A">
        <w:rPr>
          <w:lang w:val="en-US"/>
        </w:rPr>
        <w:t xml:space="preserve">prioritizes </w:t>
      </w:r>
      <w:r w:rsidR="00474C20">
        <w:rPr>
          <w:lang w:val="en-US"/>
        </w:rPr>
        <w:t>both HSDN and</w:t>
      </w:r>
      <w:r w:rsidR="0044276A">
        <w:rPr>
          <w:lang w:val="en-US"/>
        </w:rPr>
        <w:t xml:space="preserve"> hybrid-HSDN cells</w:t>
      </w:r>
      <w:r w:rsidR="00474C20">
        <w:rPr>
          <w:lang w:val="en-US"/>
        </w:rPr>
        <w:t xml:space="preserve">, the </w:t>
      </w:r>
      <w:r w:rsidR="00B75B24">
        <w:rPr>
          <w:lang w:val="en-US"/>
        </w:rPr>
        <w:t>UE behavior is the same when the UE receives the list from the eNB.</w:t>
      </w:r>
      <w:r w:rsidR="00984E52">
        <w:rPr>
          <w:lang w:val="en-US"/>
        </w:rPr>
        <w:t xml:space="preserve"> While</w:t>
      </w:r>
      <w:r w:rsidR="00B75B24">
        <w:rPr>
          <w:lang w:val="en-US"/>
        </w:rPr>
        <w:t xml:space="preserve"> the UE </w:t>
      </w:r>
      <w:r w:rsidR="00984E52">
        <w:rPr>
          <w:lang w:val="en-US"/>
        </w:rPr>
        <w:t xml:space="preserve">capable of HSDN </w:t>
      </w:r>
      <w:r w:rsidR="00B75B24">
        <w:rPr>
          <w:lang w:val="en-US"/>
        </w:rPr>
        <w:t xml:space="preserve">is not in high mobility state, </w:t>
      </w:r>
      <w:r w:rsidR="00984E52">
        <w:rPr>
          <w:lang w:val="en-US"/>
        </w:rPr>
        <w:t xml:space="preserve">the UE behavior </w:t>
      </w:r>
      <w:r w:rsidR="004E0DE4">
        <w:rPr>
          <w:lang w:val="en-US"/>
        </w:rPr>
        <w:t xml:space="preserve">depends on whether </w:t>
      </w:r>
      <w:r w:rsidR="00984E52">
        <w:rPr>
          <w:lang w:val="en-US"/>
        </w:rPr>
        <w:t xml:space="preserve">the cell is HSDN or hybrid-HSDN. So it would be </w:t>
      </w:r>
      <w:r w:rsidR="006A509C">
        <w:rPr>
          <w:lang w:val="en-US"/>
        </w:rPr>
        <w:t>necessary</w:t>
      </w:r>
      <w:r w:rsidR="00984E52">
        <w:rPr>
          <w:lang w:val="en-US"/>
        </w:rPr>
        <w:t xml:space="preserve"> to d</w:t>
      </w:r>
      <w:r w:rsidR="001D1B4B">
        <w:rPr>
          <w:lang w:val="en-US"/>
        </w:rPr>
        <w:t xml:space="preserve">istinguish them without </w:t>
      </w:r>
      <w:r w:rsidR="00146174">
        <w:rPr>
          <w:lang w:val="en-US"/>
        </w:rPr>
        <w:t xml:space="preserve">direct </w:t>
      </w:r>
      <w:r w:rsidR="00984E52">
        <w:rPr>
          <w:lang w:val="en-US"/>
        </w:rPr>
        <w:t xml:space="preserve">SIB1 </w:t>
      </w:r>
      <w:r w:rsidR="001D1B4B">
        <w:rPr>
          <w:lang w:val="en-US"/>
        </w:rPr>
        <w:t xml:space="preserve">checking </w:t>
      </w:r>
      <w:r w:rsidR="00984E52">
        <w:rPr>
          <w:lang w:val="en-US"/>
        </w:rPr>
        <w:t>to reduce UE power consumption.</w:t>
      </w:r>
    </w:p>
    <w:p w14:paraId="44772D2D" w14:textId="7E985951" w:rsidR="006432E9" w:rsidRPr="00984E52" w:rsidRDefault="006432E9" w:rsidP="006432E9">
      <w:pPr>
        <w:ind w:leftChars="100" w:left="1992" w:hangingChars="727" w:hanging="1752"/>
        <w:rPr>
          <w:b/>
          <w:highlight w:val="yellow"/>
        </w:rPr>
      </w:pPr>
      <w:r>
        <w:rPr>
          <w:b/>
        </w:rPr>
        <w:t>Proposal 3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Indicate whether hybrid-HSDN cell or not in the HSDN neighbour cell list</w:t>
      </w:r>
      <w:r w:rsidR="0049490A">
        <w:rPr>
          <w:b/>
        </w:rPr>
        <w:t xml:space="preserve"> in SIB4/5</w:t>
      </w:r>
      <w:r>
        <w:rPr>
          <w:b/>
        </w:rPr>
        <w:t>.</w:t>
      </w:r>
    </w:p>
    <w:p w14:paraId="65F29DA3" w14:textId="77777777" w:rsidR="000132FC" w:rsidRPr="006432E9" w:rsidRDefault="000132FC" w:rsidP="000311B6"/>
    <w:p w14:paraId="30B6298C" w14:textId="0E64763C" w:rsidR="007160C1" w:rsidRPr="00E572DA" w:rsidRDefault="0038021F" w:rsidP="00E572DA">
      <w:pPr>
        <w:pStyle w:val="10"/>
      </w:pPr>
      <w:r w:rsidRPr="00E572DA">
        <w:rPr>
          <w:rFonts w:hint="eastAsia"/>
        </w:rPr>
        <w:t>Conclusion</w:t>
      </w:r>
    </w:p>
    <w:p w14:paraId="5AEE13A7" w14:textId="77777777" w:rsidR="00744270" w:rsidRDefault="009E0F4D" w:rsidP="009220B2">
      <w:r>
        <w:t xml:space="preserve">This paper discuss applicability of HSDN cell concept in </w:t>
      </w:r>
      <w:r w:rsidR="006F06D3">
        <w:t xml:space="preserve">a </w:t>
      </w:r>
      <w:r>
        <w:t xml:space="preserve">public </w:t>
      </w:r>
      <w:r w:rsidR="00744270">
        <w:t>network.</w:t>
      </w:r>
    </w:p>
    <w:p w14:paraId="3DF486BE" w14:textId="17816AE2" w:rsidR="009220B2" w:rsidRPr="00F7132D" w:rsidRDefault="009E0F4D" w:rsidP="009220B2">
      <w:r>
        <w:t>We would like to propose:</w:t>
      </w:r>
    </w:p>
    <w:p w14:paraId="11977C3E" w14:textId="77777777" w:rsidR="00A57F98" w:rsidRPr="00D5504E" w:rsidRDefault="00A57F98" w:rsidP="00A57F98">
      <w:pPr>
        <w:ind w:leftChars="100" w:left="1992" w:hangingChars="727" w:hanging="1752"/>
        <w:rPr>
          <w:b/>
          <w:highlight w:val="yellow"/>
        </w:rPr>
      </w:pPr>
      <w:r>
        <w:rPr>
          <w:b/>
        </w:rPr>
        <w:t>Proposal 1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Introduce a hybrid-HSDN cell, where the UE in high mobility state gives a higher priority during the cell reselection but the legacy cell reselection procedure is applied when the UE is in middle/low mobility state.</w:t>
      </w:r>
    </w:p>
    <w:p w14:paraId="3DEE1C96" w14:textId="356A5869" w:rsidR="00C07CB5" w:rsidRPr="0056566E" w:rsidRDefault="00A57F98" w:rsidP="0056566E">
      <w:pPr>
        <w:ind w:leftChars="100" w:left="1992" w:hangingChars="727" w:hanging="1752"/>
        <w:rPr>
          <w:b/>
          <w:highlight w:val="yellow"/>
        </w:rPr>
      </w:pPr>
      <w:r>
        <w:rPr>
          <w:b/>
        </w:rPr>
        <w:t>Proposal 2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Add one new bit in SIB1 to distinguish between HSDN cell and hybrid-HSDN cell.</w:t>
      </w:r>
    </w:p>
    <w:p w14:paraId="28DEBB16" w14:textId="669D2F55" w:rsidR="0049490A" w:rsidRPr="00984E52" w:rsidRDefault="0049490A" w:rsidP="0049490A">
      <w:pPr>
        <w:ind w:leftChars="100" w:left="1992" w:hangingChars="727" w:hanging="1752"/>
        <w:rPr>
          <w:b/>
          <w:highlight w:val="yellow"/>
        </w:rPr>
      </w:pPr>
      <w:r>
        <w:rPr>
          <w:b/>
        </w:rPr>
        <w:t>Proposal 3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Indicate whether hybrid-HSDN cell or not in the HSDN neighbour cell list in SIB4/5.</w:t>
      </w:r>
    </w:p>
    <w:p w14:paraId="59460265" w14:textId="046BEBDE" w:rsidR="00693A78" w:rsidRPr="0049490A" w:rsidRDefault="00693A78" w:rsidP="00B36ECA">
      <w:pPr>
        <w:snapToGrid/>
        <w:spacing w:after="0"/>
        <w:jc w:val="left"/>
        <w:rPr>
          <w:szCs w:val="24"/>
        </w:rPr>
      </w:pPr>
    </w:p>
    <w:sectPr w:rsidR="00693A78" w:rsidRPr="0049490A" w:rsidSect="00380B0D">
      <w:footerReference w:type="default" r:id="rId10"/>
      <w:pgSz w:w="12240" w:h="15840" w:code="1"/>
      <w:pgMar w:top="1411" w:right="1138" w:bottom="1138" w:left="1138" w:header="510" w:footer="2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09B0D" w14:textId="77777777" w:rsidR="00BC6EEF" w:rsidRDefault="00BC6EEF">
      <w:r>
        <w:separator/>
      </w:r>
    </w:p>
  </w:endnote>
  <w:endnote w:type="continuationSeparator" w:id="0">
    <w:p w14:paraId="59579465" w14:textId="77777777" w:rsidR="00BC6EEF" w:rsidRDefault="00BC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83031" w14:textId="77777777" w:rsidR="00AC5103" w:rsidRDefault="00AC5103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2674" w:rsidRPr="002E2674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E6C07" w14:textId="77777777" w:rsidR="00BC6EEF" w:rsidRDefault="00BC6EEF">
      <w:r>
        <w:separator/>
      </w:r>
    </w:p>
  </w:footnote>
  <w:footnote w:type="continuationSeparator" w:id="0">
    <w:p w14:paraId="118C1640" w14:textId="77777777" w:rsidR="00BC6EEF" w:rsidRDefault="00BC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8E4FC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1C5B06"/>
    <w:multiLevelType w:val="hybridMultilevel"/>
    <w:tmpl w:val="8E420C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D80E50"/>
    <w:multiLevelType w:val="hybridMultilevel"/>
    <w:tmpl w:val="A558B81E"/>
    <w:lvl w:ilvl="0" w:tplc="E668BB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 w15:restartNumberingAfterBreak="0">
    <w:nsid w:val="15A042F2"/>
    <w:multiLevelType w:val="hybridMultilevel"/>
    <w:tmpl w:val="E086F0AA"/>
    <w:lvl w:ilvl="0" w:tplc="E668BB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852B92"/>
    <w:multiLevelType w:val="hybridMultilevel"/>
    <w:tmpl w:val="53C66122"/>
    <w:lvl w:ilvl="0" w:tplc="68EEE2F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5764D5"/>
    <w:multiLevelType w:val="hybridMultilevel"/>
    <w:tmpl w:val="124E80CC"/>
    <w:lvl w:ilvl="0" w:tplc="E668BB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D9F67A8"/>
    <w:multiLevelType w:val="hybridMultilevel"/>
    <w:tmpl w:val="F0522DA6"/>
    <w:lvl w:ilvl="0" w:tplc="E668BB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0051DB"/>
    <w:multiLevelType w:val="hybridMultilevel"/>
    <w:tmpl w:val="6B9CAC32"/>
    <w:lvl w:ilvl="0" w:tplc="93269BD2">
      <w:start w:val="6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F602D70"/>
    <w:multiLevelType w:val="hybridMultilevel"/>
    <w:tmpl w:val="A4DAA8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E83578D"/>
    <w:multiLevelType w:val="hybridMultilevel"/>
    <w:tmpl w:val="14F2EE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03157D4"/>
    <w:multiLevelType w:val="multilevel"/>
    <w:tmpl w:val="2B46753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 w15:restartNumberingAfterBreak="0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0"/>
  </w:num>
  <w:num w:numId="5">
    <w:abstractNumId w:val="4"/>
  </w:num>
  <w:num w:numId="6">
    <w:abstractNumId w:val="12"/>
  </w:num>
  <w:num w:numId="7">
    <w:abstractNumId w:val="1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  <w:num w:numId="13">
    <w:abstractNumId w:val="2"/>
  </w:num>
  <w:num w:numId="14">
    <w:abstractNumId w:val="7"/>
  </w:num>
  <w:num w:numId="1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1CE"/>
    <w:rsid w:val="00000185"/>
    <w:rsid w:val="00002279"/>
    <w:rsid w:val="00005851"/>
    <w:rsid w:val="000119A3"/>
    <w:rsid w:val="000125BA"/>
    <w:rsid w:val="000132FC"/>
    <w:rsid w:val="00013EC2"/>
    <w:rsid w:val="00016A2B"/>
    <w:rsid w:val="00017732"/>
    <w:rsid w:val="00020CE4"/>
    <w:rsid w:val="000237E4"/>
    <w:rsid w:val="0002415E"/>
    <w:rsid w:val="000306CE"/>
    <w:rsid w:val="000311B6"/>
    <w:rsid w:val="000313F7"/>
    <w:rsid w:val="00031E1A"/>
    <w:rsid w:val="00032281"/>
    <w:rsid w:val="0003252B"/>
    <w:rsid w:val="00032B5A"/>
    <w:rsid w:val="00034A3B"/>
    <w:rsid w:val="00040193"/>
    <w:rsid w:val="00040A3A"/>
    <w:rsid w:val="00040D96"/>
    <w:rsid w:val="00041FA6"/>
    <w:rsid w:val="00042841"/>
    <w:rsid w:val="000431A2"/>
    <w:rsid w:val="00043E87"/>
    <w:rsid w:val="000441D2"/>
    <w:rsid w:val="000444F2"/>
    <w:rsid w:val="000450CF"/>
    <w:rsid w:val="00045C37"/>
    <w:rsid w:val="00046E06"/>
    <w:rsid w:val="00047988"/>
    <w:rsid w:val="00051B99"/>
    <w:rsid w:val="00052242"/>
    <w:rsid w:val="00052368"/>
    <w:rsid w:val="000529DE"/>
    <w:rsid w:val="00053117"/>
    <w:rsid w:val="00053442"/>
    <w:rsid w:val="000552BE"/>
    <w:rsid w:val="00055E27"/>
    <w:rsid w:val="000574FA"/>
    <w:rsid w:val="00061D28"/>
    <w:rsid w:val="00062FA0"/>
    <w:rsid w:val="00067E7E"/>
    <w:rsid w:val="000709E1"/>
    <w:rsid w:val="00071EE5"/>
    <w:rsid w:val="00072C38"/>
    <w:rsid w:val="00075E6C"/>
    <w:rsid w:val="0007656C"/>
    <w:rsid w:val="000835E4"/>
    <w:rsid w:val="00083A5A"/>
    <w:rsid w:val="00083E92"/>
    <w:rsid w:val="00084A68"/>
    <w:rsid w:val="00085E7A"/>
    <w:rsid w:val="00091978"/>
    <w:rsid w:val="000931F1"/>
    <w:rsid w:val="00093343"/>
    <w:rsid w:val="0009393F"/>
    <w:rsid w:val="00094283"/>
    <w:rsid w:val="00095DD7"/>
    <w:rsid w:val="00096358"/>
    <w:rsid w:val="000A0B74"/>
    <w:rsid w:val="000A144E"/>
    <w:rsid w:val="000A58A8"/>
    <w:rsid w:val="000A67B2"/>
    <w:rsid w:val="000A6D05"/>
    <w:rsid w:val="000B01FD"/>
    <w:rsid w:val="000B0FC3"/>
    <w:rsid w:val="000B1378"/>
    <w:rsid w:val="000B2469"/>
    <w:rsid w:val="000B3238"/>
    <w:rsid w:val="000B557E"/>
    <w:rsid w:val="000B7004"/>
    <w:rsid w:val="000B7A64"/>
    <w:rsid w:val="000C04FE"/>
    <w:rsid w:val="000C2C7F"/>
    <w:rsid w:val="000C3925"/>
    <w:rsid w:val="000C4785"/>
    <w:rsid w:val="000C6857"/>
    <w:rsid w:val="000C7D6A"/>
    <w:rsid w:val="000D0303"/>
    <w:rsid w:val="000D1C13"/>
    <w:rsid w:val="000D1D8C"/>
    <w:rsid w:val="000D4FE4"/>
    <w:rsid w:val="000D66BF"/>
    <w:rsid w:val="000D6D44"/>
    <w:rsid w:val="000D7EB9"/>
    <w:rsid w:val="000E0D5B"/>
    <w:rsid w:val="000E0D68"/>
    <w:rsid w:val="000E1205"/>
    <w:rsid w:val="000E31BB"/>
    <w:rsid w:val="000F0EF7"/>
    <w:rsid w:val="000F27EE"/>
    <w:rsid w:val="000F3E32"/>
    <w:rsid w:val="000F503C"/>
    <w:rsid w:val="000F62F0"/>
    <w:rsid w:val="000F7032"/>
    <w:rsid w:val="000F7A8C"/>
    <w:rsid w:val="000F7C0B"/>
    <w:rsid w:val="001006A5"/>
    <w:rsid w:val="0010097F"/>
    <w:rsid w:val="001016BA"/>
    <w:rsid w:val="00101E75"/>
    <w:rsid w:val="00103524"/>
    <w:rsid w:val="001073D7"/>
    <w:rsid w:val="0011125A"/>
    <w:rsid w:val="00111625"/>
    <w:rsid w:val="00111671"/>
    <w:rsid w:val="001117EF"/>
    <w:rsid w:val="0011418C"/>
    <w:rsid w:val="001147BD"/>
    <w:rsid w:val="00115488"/>
    <w:rsid w:val="00115797"/>
    <w:rsid w:val="00117438"/>
    <w:rsid w:val="00117E2D"/>
    <w:rsid w:val="00121727"/>
    <w:rsid w:val="001262DF"/>
    <w:rsid w:val="00127B9A"/>
    <w:rsid w:val="001302B8"/>
    <w:rsid w:val="00135BEE"/>
    <w:rsid w:val="00136A25"/>
    <w:rsid w:val="00136FB1"/>
    <w:rsid w:val="001419FA"/>
    <w:rsid w:val="0014387A"/>
    <w:rsid w:val="00143BC9"/>
    <w:rsid w:val="00144052"/>
    <w:rsid w:val="00145EBE"/>
    <w:rsid w:val="00146174"/>
    <w:rsid w:val="0014704A"/>
    <w:rsid w:val="0014765A"/>
    <w:rsid w:val="00147ABB"/>
    <w:rsid w:val="00152082"/>
    <w:rsid w:val="00152199"/>
    <w:rsid w:val="001532C7"/>
    <w:rsid w:val="0015427D"/>
    <w:rsid w:val="00154706"/>
    <w:rsid w:val="00156FDD"/>
    <w:rsid w:val="001627A3"/>
    <w:rsid w:val="001652D1"/>
    <w:rsid w:val="00165D18"/>
    <w:rsid w:val="00167241"/>
    <w:rsid w:val="001702C3"/>
    <w:rsid w:val="00170DE3"/>
    <w:rsid w:val="001711B9"/>
    <w:rsid w:val="00171694"/>
    <w:rsid w:val="00171EA7"/>
    <w:rsid w:val="00171ED9"/>
    <w:rsid w:val="00173936"/>
    <w:rsid w:val="001752B2"/>
    <w:rsid w:val="00175492"/>
    <w:rsid w:val="001758BA"/>
    <w:rsid w:val="00176172"/>
    <w:rsid w:val="001766A9"/>
    <w:rsid w:val="00180D92"/>
    <w:rsid w:val="00181F65"/>
    <w:rsid w:val="00182093"/>
    <w:rsid w:val="00182D5C"/>
    <w:rsid w:val="0018336A"/>
    <w:rsid w:val="00186761"/>
    <w:rsid w:val="0019179B"/>
    <w:rsid w:val="00193353"/>
    <w:rsid w:val="00194037"/>
    <w:rsid w:val="00195B24"/>
    <w:rsid w:val="00195E8E"/>
    <w:rsid w:val="00197810"/>
    <w:rsid w:val="001A02CD"/>
    <w:rsid w:val="001A03AC"/>
    <w:rsid w:val="001A2067"/>
    <w:rsid w:val="001A2A79"/>
    <w:rsid w:val="001A536C"/>
    <w:rsid w:val="001A53DF"/>
    <w:rsid w:val="001A6094"/>
    <w:rsid w:val="001A619A"/>
    <w:rsid w:val="001A7090"/>
    <w:rsid w:val="001A7AE6"/>
    <w:rsid w:val="001A7B2D"/>
    <w:rsid w:val="001B14F6"/>
    <w:rsid w:val="001B16E5"/>
    <w:rsid w:val="001B1F64"/>
    <w:rsid w:val="001B3E7A"/>
    <w:rsid w:val="001B3F3C"/>
    <w:rsid w:val="001B4CE4"/>
    <w:rsid w:val="001B4E1C"/>
    <w:rsid w:val="001C259A"/>
    <w:rsid w:val="001C32FD"/>
    <w:rsid w:val="001C4105"/>
    <w:rsid w:val="001C5195"/>
    <w:rsid w:val="001C52C9"/>
    <w:rsid w:val="001C56EE"/>
    <w:rsid w:val="001C62EF"/>
    <w:rsid w:val="001D15BC"/>
    <w:rsid w:val="001D17EB"/>
    <w:rsid w:val="001D1B4B"/>
    <w:rsid w:val="001D267D"/>
    <w:rsid w:val="001D386C"/>
    <w:rsid w:val="001D3D11"/>
    <w:rsid w:val="001D40F2"/>
    <w:rsid w:val="001D6B42"/>
    <w:rsid w:val="001D751D"/>
    <w:rsid w:val="001E02D2"/>
    <w:rsid w:val="001E02F1"/>
    <w:rsid w:val="001E11EC"/>
    <w:rsid w:val="001E1462"/>
    <w:rsid w:val="001E163F"/>
    <w:rsid w:val="001E21D6"/>
    <w:rsid w:val="001E2661"/>
    <w:rsid w:val="001E40D2"/>
    <w:rsid w:val="001E4E1A"/>
    <w:rsid w:val="001E55E6"/>
    <w:rsid w:val="001F4D96"/>
    <w:rsid w:val="00202B5A"/>
    <w:rsid w:val="0020338A"/>
    <w:rsid w:val="00204DA4"/>
    <w:rsid w:val="002100CD"/>
    <w:rsid w:val="00210C01"/>
    <w:rsid w:val="00214990"/>
    <w:rsid w:val="00216832"/>
    <w:rsid w:val="00220873"/>
    <w:rsid w:val="002235EA"/>
    <w:rsid w:val="00225637"/>
    <w:rsid w:val="002258F5"/>
    <w:rsid w:val="00227A42"/>
    <w:rsid w:val="00227ABF"/>
    <w:rsid w:val="00232B4B"/>
    <w:rsid w:val="00234015"/>
    <w:rsid w:val="00234D1A"/>
    <w:rsid w:val="00235171"/>
    <w:rsid w:val="00236319"/>
    <w:rsid w:val="00237762"/>
    <w:rsid w:val="0024018F"/>
    <w:rsid w:val="00240FF3"/>
    <w:rsid w:val="00242975"/>
    <w:rsid w:val="00244B60"/>
    <w:rsid w:val="00244E1C"/>
    <w:rsid w:val="002453AA"/>
    <w:rsid w:val="00251662"/>
    <w:rsid w:val="00253273"/>
    <w:rsid w:val="00253ED7"/>
    <w:rsid w:val="00255B85"/>
    <w:rsid w:val="00255DDB"/>
    <w:rsid w:val="002567E1"/>
    <w:rsid w:val="00256AA5"/>
    <w:rsid w:val="0026270C"/>
    <w:rsid w:val="00263EAB"/>
    <w:rsid w:val="002646C3"/>
    <w:rsid w:val="0026474C"/>
    <w:rsid w:val="00267446"/>
    <w:rsid w:val="00272725"/>
    <w:rsid w:val="002728FC"/>
    <w:rsid w:val="002741F1"/>
    <w:rsid w:val="0027473E"/>
    <w:rsid w:val="0027643F"/>
    <w:rsid w:val="00276627"/>
    <w:rsid w:val="002778F2"/>
    <w:rsid w:val="002804DE"/>
    <w:rsid w:val="00280CF8"/>
    <w:rsid w:val="00280F68"/>
    <w:rsid w:val="00281EB2"/>
    <w:rsid w:val="002850B3"/>
    <w:rsid w:val="00287F6C"/>
    <w:rsid w:val="0029004F"/>
    <w:rsid w:val="00291ED4"/>
    <w:rsid w:val="00293136"/>
    <w:rsid w:val="00293B03"/>
    <w:rsid w:val="00293D13"/>
    <w:rsid w:val="0029550C"/>
    <w:rsid w:val="00295BD0"/>
    <w:rsid w:val="0029690A"/>
    <w:rsid w:val="002A5547"/>
    <w:rsid w:val="002A5FD9"/>
    <w:rsid w:val="002A6127"/>
    <w:rsid w:val="002A6FDE"/>
    <w:rsid w:val="002A78A8"/>
    <w:rsid w:val="002B55D8"/>
    <w:rsid w:val="002B55E2"/>
    <w:rsid w:val="002B7FC7"/>
    <w:rsid w:val="002C3133"/>
    <w:rsid w:val="002C31B4"/>
    <w:rsid w:val="002C3D22"/>
    <w:rsid w:val="002C4A29"/>
    <w:rsid w:val="002D19A2"/>
    <w:rsid w:val="002D1DB4"/>
    <w:rsid w:val="002D3E86"/>
    <w:rsid w:val="002D46CC"/>
    <w:rsid w:val="002D53AE"/>
    <w:rsid w:val="002D6531"/>
    <w:rsid w:val="002E0195"/>
    <w:rsid w:val="002E1A9B"/>
    <w:rsid w:val="002E22CA"/>
    <w:rsid w:val="002E25AE"/>
    <w:rsid w:val="002E2674"/>
    <w:rsid w:val="002E2BB6"/>
    <w:rsid w:val="002E2CC2"/>
    <w:rsid w:val="002E36D8"/>
    <w:rsid w:val="002E3BB3"/>
    <w:rsid w:val="002E67A6"/>
    <w:rsid w:val="002E7FCA"/>
    <w:rsid w:val="002F1162"/>
    <w:rsid w:val="002F2BA8"/>
    <w:rsid w:val="002F2DD2"/>
    <w:rsid w:val="002F4211"/>
    <w:rsid w:val="003005CA"/>
    <w:rsid w:val="00300AD8"/>
    <w:rsid w:val="003051C4"/>
    <w:rsid w:val="00306936"/>
    <w:rsid w:val="00307F4B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1B16"/>
    <w:rsid w:val="00322383"/>
    <w:rsid w:val="00322608"/>
    <w:rsid w:val="003263A2"/>
    <w:rsid w:val="00327ABB"/>
    <w:rsid w:val="003301CE"/>
    <w:rsid w:val="00331533"/>
    <w:rsid w:val="00331A64"/>
    <w:rsid w:val="003327C2"/>
    <w:rsid w:val="00334600"/>
    <w:rsid w:val="00335597"/>
    <w:rsid w:val="003428DC"/>
    <w:rsid w:val="00343C1F"/>
    <w:rsid w:val="00343D5D"/>
    <w:rsid w:val="00345149"/>
    <w:rsid w:val="0034635B"/>
    <w:rsid w:val="0035091C"/>
    <w:rsid w:val="00350F89"/>
    <w:rsid w:val="00351D1C"/>
    <w:rsid w:val="00352F92"/>
    <w:rsid w:val="00353F7E"/>
    <w:rsid w:val="003552D0"/>
    <w:rsid w:val="00355F1F"/>
    <w:rsid w:val="00357401"/>
    <w:rsid w:val="00362938"/>
    <w:rsid w:val="00364251"/>
    <w:rsid w:val="00366908"/>
    <w:rsid w:val="00366CBC"/>
    <w:rsid w:val="00366E1B"/>
    <w:rsid w:val="00370AF4"/>
    <w:rsid w:val="003725D9"/>
    <w:rsid w:val="00375720"/>
    <w:rsid w:val="00375DB8"/>
    <w:rsid w:val="0038021F"/>
    <w:rsid w:val="00380B0D"/>
    <w:rsid w:val="00380FBC"/>
    <w:rsid w:val="00386848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6609"/>
    <w:rsid w:val="003A75B3"/>
    <w:rsid w:val="003A7DBA"/>
    <w:rsid w:val="003B0221"/>
    <w:rsid w:val="003B2A9A"/>
    <w:rsid w:val="003B3C7E"/>
    <w:rsid w:val="003B40D0"/>
    <w:rsid w:val="003C37E9"/>
    <w:rsid w:val="003C794E"/>
    <w:rsid w:val="003D009F"/>
    <w:rsid w:val="003D6685"/>
    <w:rsid w:val="003D75D9"/>
    <w:rsid w:val="003D7BF5"/>
    <w:rsid w:val="003E2BAF"/>
    <w:rsid w:val="003E3774"/>
    <w:rsid w:val="003E54D7"/>
    <w:rsid w:val="003E5AFB"/>
    <w:rsid w:val="003E5B19"/>
    <w:rsid w:val="003E5C04"/>
    <w:rsid w:val="003E6B0C"/>
    <w:rsid w:val="003E72C4"/>
    <w:rsid w:val="003F04FB"/>
    <w:rsid w:val="003F19BF"/>
    <w:rsid w:val="003F1C3D"/>
    <w:rsid w:val="003F1CEA"/>
    <w:rsid w:val="003F271C"/>
    <w:rsid w:val="003F2957"/>
    <w:rsid w:val="003F3047"/>
    <w:rsid w:val="00400779"/>
    <w:rsid w:val="00400B83"/>
    <w:rsid w:val="00401045"/>
    <w:rsid w:val="00401C34"/>
    <w:rsid w:val="00402BB9"/>
    <w:rsid w:val="00404D1A"/>
    <w:rsid w:val="00405869"/>
    <w:rsid w:val="004066D8"/>
    <w:rsid w:val="004070FB"/>
    <w:rsid w:val="00407720"/>
    <w:rsid w:val="0041068D"/>
    <w:rsid w:val="00411106"/>
    <w:rsid w:val="00411F81"/>
    <w:rsid w:val="00412AA0"/>
    <w:rsid w:val="00415275"/>
    <w:rsid w:val="004205A4"/>
    <w:rsid w:val="00420E51"/>
    <w:rsid w:val="00422977"/>
    <w:rsid w:val="0042319C"/>
    <w:rsid w:val="004240F0"/>
    <w:rsid w:val="00424314"/>
    <w:rsid w:val="00424B09"/>
    <w:rsid w:val="00425C5B"/>
    <w:rsid w:val="00427C0E"/>
    <w:rsid w:val="00427E7A"/>
    <w:rsid w:val="004313C1"/>
    <w:rsid w:val="00431617"/>
    <w:rsid w:val="004321C4"/>
    <w:rsid w:val="00432471"/>
    <w:rsid w:val="00432AFB"/>
    <w:rsid w:val="0043350E"/>
    <w:rsid w:val="00434169"/>
    <w:rsid w:val="00435153"/>
    <w:rsid w:val="004353A7"/>
    <w:rsid w:val="00435F30"/>
    <w:rsid w:val="0044276A"/>
    <w:rsid w:val="00443B5A"/>
    <w:rsid w:val="00444111"/>
    <w:rsid w:val="00447247"/>
    <w:rsid w:val="00447671"/>
    <w:rsid w:val="004500DC"/>
    <w:rsid w:val="00454FFB"/>
    <w:rsid w:val="00456411"/>
    <w:rsid w:val="004609FB"/>
    <w:rsid w:val="00462FAC"/>
    <w:rsid w:val="00464162"/>
    <w:rsid w:val="00464595"/>
    <w:rsid w:val="00464D87"/>
    <w:rsid w:val="00465419"/>
    <w:rsid w:val="00467924"/>
    <w:rsid w:val="0047259A"/>
    <w:rsid w:val="00472CE7"/>
    <w:rsid w:val="00473CAB"/>
    <w:rsid w:val="00474C20"/>
    <w:rsid w:val="0047602B"/>
    <w:rsid w:val="00477C22"/>
    <w:rsid w:val="004808E9"/>
    <w:rsid w:val="0048248C"/>
    <w:rsid w:val="0048315B"/>
    <w:rsid w:val="004840E1"/>
    <w:rsid w:val="004905E0"/>
    <w:rsid w:val="004940BA"/>
    <w:rsid w:val="0049490A"/>
    <w:rsid w:val="00494D5F"/>
    <w:rsid w:val="00496631"/>
    <w:rsid w:val="0049676D"/>
    <w:rsid w:val="0049687B"/>
    <w:rsid w:val="00497F15"/>
    <w:rsid w:val="004A1017"/>
    <w:rsid w:val="004A1F9E"/>
    <w:rsid w:val="004A23C2"/>
    <w:rsid w:val="004A60E8"/>
    <w:rsid w:val="004B42C1"/>
    <w:rsid w:val="004B733E"/>
    <w:rsid w:val="004B745A"/>
    <w:rsid w:val="004B76A1"/>
    <w:rsid w:val="004C2DAF"/>
    <w:rsid w:val="004C4EBD"/>
    <w:rsid w:val="004C51FD"/>
    <w:rsid w:val="004C5757"/>
    <w:rsid w:val="004D13FC"/>
    <w:rsid w:val="004D6B40"/>
    <w:rsid w:val="004D73CD"/>
    <w:rsid w:val="004D7614"/>
    <w:rsid w:val="004E0DE4"/>
    <w:rsid w:val="004E1F08"/>
    <w:rsid w:val="004E2781"/>
    <w:rsid w:val="004E2857"/>
    <w:rsid w:val="004E323B"/>
    <w:rsid w:val="004E3915"/>
    <w:rsid w:val="004E5495"/>
    <w:rsid w:val="004E61F2"/>
    <w:rsid w:val="004E6374"/>
    <w:rsid w:val="004E767B"/>
    <w:rsid w:val="004F04C2"/>
    <w:rsid w:val="004F2BDA"/>
    <w:rsid w:val="004F6121"/>
    <w:rsid w:val="004F6A4B"/>
    <w:rsid w:val="0050282C"/>
    <w:rsid w:val="005032C2"/>
    <w:rsid w:val="00504CA7"/>
    <w:rsid w:val="005050FD"/>
    <w:rsid w:val="0050545B"/>
    <w:rsid w:val="005059DD"/>
    <w:rsid w:val="00506687"/>
    <w:rsid w:val="005078A8"/>
    <w:rsid w:val="00513201"/>
    <w:rsid w:val="0051320F"/>
    <w:rsid w:val="00513B4A"/>
    <w:rsid w:val="00513E37"/>
    <w:rsid w:val="00514B28"/>
    <w:rsid w:val="00514EE0"/>
    <w:rsid w:val="005159C1"/>
    <w:rsid w:val="00515B4F"/>
    <w:rsid w:val="00517BF5"/>
    <w:rsid w:val="00523CA7"/>
    <w:rsid w:val="00524B26"/>
    <w:rsid w:val="0052539B"/>
    <w:rsid w:val="00525DF5"/>
    <w:rsid w:val="00532369"/>
    <w:rsid w:val="00532630"/>
    <w:rsid w:val="005333C7"/>
    <w:rsid w:val="0053419B"/>
    <w:rsid w:val="0053446D"/>
    <w:rsid w:val="00535FB3"/>
    <w:rsid w:val="0053755D"/>
    <w:rsid w:val="00540DED"/>
    <w:rsid w:val="00540F8F"/>
    <w:rsid w:val="00544315"/>
    <w:rsid w:val="005457A2"/>
    <w:rsid w:val="005475BE"/>
    <w:rsid w:val="005505A1"/>
    <w:rsid w:val="00550A87"/>
    <w:rsid w:val="00550D3E"/>
    <w:rsid w:val="00552298"/>
    <w:rsid w:val="00552570"/>
    <w:rsid w:val="00553A4C"/>
    <w:rsid w:val="00556534"/>
    <w:rsid w:val="00561479"/>
    <w:rsid w:val="00563BB1"/>
    <w:rsid w:val="0056566E"/>
    <w:rsid w:val="00566A21"/>
    <w:rsid w:val="00566BF1"/>
    <w:rsid w:val="00570643"/>
    <w:rsid w:val="005706FF"/>
    <w:rsid w:val="00570D95"/>
    <w:rsid w:val="00570ED6"/>
    <w:rsid w:val="00571DC7"/>
    <w:rsid w:val="00574BF0"/>
    <w:rsid w:val="00581842"/>
    <w:rsid w:val="005846C6"/>
    <w:rsid w:val="00584AB9"/>
    <w:rsid w:val="005853C4"/>
    <w:rsid w:val="00587285"/>
    <w:rsid w:val="005903D3"/>
    <w:rsid w:val="00590410"/>
    <w:rsid w:val="00590D85"/>
    <w:rsid w:val="00593A31"/>
    <w:rsid w:val="00593E69"/>
    <w:rsid w:val="005943BF"/>
    <w:rsid w:val="005A0247"/>
    <w:rsid w:val="005A1FB3"/>
    <w:rsid w:val="005A2FC1"/>
    <w:rsid w:val="005A394B"/>
    <w:rsid w:val="005A4E4D"/>
    <w:rsid w:val="005A4FE9"/>
    <w:rsid w:val="005A60C8"/>
    <w:rsid w:val="005A679C"/>
    <w:rsid w:val="005A777F"/>
    <w:rsid w:val="005B08A9"/>
    <w:rsid w:val="005B1024"/>
    <w:rsid w:val="005B2B2F"/>
    <w:rsid w:val="005B3F21"/>
    <w:rsid w:val="005B43CB"/>
    <w:rsid w:val="005B5D01"/>
    <w:rsid w:val="005C041E"/>
    <w:rsid w:val="005C180D"/>
    <w:rsid w:val="005C2E5D"/>
    <w:rsid w:val="005C382B"/>
    <w:rsid w:val="005C4ACE"/>
    <w:rsid w:val="005C503F"/>
    <w:rsid w:val="005C7135"/>
    <w:rsid w:val="005D0D59"/>
    <w:rsid w:val="005D1F5D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196"/>
    <w:rsid w:val="00605216"/>
    <w:rsid w:val="00605492"/>
    <w:rsid w:val="0060555C"/>
    <w:rsid w:val="00606104"/>
    <w:rsid w:val="006061ED"/>
    <w:rsid w:val="00607169"/>
    <w:rsid w:val="00611213"/>
    <w:rsid w:val="006115A7"/>
    <w:rsid w:val="006127E8"/>
    <w:rsid w:val="00613AAD"/>
    <w:rsid w:val="00615995"/>
    <w:rsid w:val="00616516"/>
    <w:rsid w:val="006202EE"/>
    <w:rsid w:val="006209AF"/>
    <w:rsid w:val="00620B7F"/>
    <w:rsid w:val="00622623"/>
    <w:rsid w:val="0062384D"/>
    <w:rsid w:val="00625520"/>
    <w:rsid w:val="00626B87"/>
    <w:rsid w:val="00631AE4"/>
    <w:rsid w:val="00634D65"/>
    <w:rsid w:val="00634EB9"/>
    <w:rsid w:val="0064257C"/>
    <w:rsid w:val="006429F4"/>
    <w:rsid w:val="006432E9"/>
    <w:rsid w:val="00644DD2"/>
    <w:rsid w:val="006456AE"/>
    <w:rsid w:val="00647183"/>
    <w:rsid w:val="00647334"/>
    <w:rsid w:val="00647602"/>
    <w:rsid w:val="00647D68"/>
    <w:rsid w:val="006503E9"/>
    <w:rsid w:val="006514BB"/>
    <w:rsid w:val="00651862"/>
    <w:rsid w:val="0065296E"/>
    <w:rsid w:val="00655A66"/>
    <w:rsid w:val="00657FE8"/>
    <w:rsid w:val="00661E74"/>
    <w:rsid w:val="00662C29"/>
    <w:rsid w:val="006631E5"/>
    <w:rsid w:val="0066336D"/>
    <w:rsid w:val="0066546A"/>
    <w:rsid w:val="006673BE"/>
    <w:rsid w:val="006713EF"/>
    <w:rsid w:val="0067281C"/>
    <w:rsid w:val="00672ED4"/>
    <w:rsid w:val="00672F63"/>
    <w:rsid w:val="00680075"/>
    <w:rsid w:val="006805D0"/>
    <w:rsid w:val="0068197F"/>
    <w:rsid w:val="00682B40"/>
    <w:rsid w:val="00682F26"/>
    <w:rsid w:val="00684124"/>
    <w:rsid w:val="00684DC5"/>
    <w:rsid w:val="006852DC"/>
    <w:rsid w:val="00685D5F"/>
    <w:rsid w:val="00686213"/>
    <w:rsid w:val="0069084A"/>
    <w:rsid w:val="0069229E"/>
    <w:rsid w:val="00693A78"/>
    <w:rsid w:val="00693A79"/>
    <w:rsid w:val="006950B2"/>
    <w:rsid w:val="00696C31"/>
    <w:rsid w:val="00697BD5"/>
    <w:rsid w:val="00697D3B"/>
    <w:rsid w:val="00697EF1"/>
    <w:rsid w:val="006A118B"/>
    <w:rsid w:val="006A2515"/>
    <w:rsid w:val="006A3E0C"/>
    <w:rsid w:val="006A4EE0"/>
    <w:rsid w:val="006A509C"/>
    <w:rsid w:val="006A71DF"/>
    <w:rsid w:val="006A7F0C"/>
    <w:rsid w:val="006B0A0E"/>
    <w:rsid w:val="006B0CBD"/>
    <w:rsid w:val="006B1A1D"/>
    <w:rsid w:val="006B275B"/>
    <w:rsid w:val="006B3227"/>
    <w:rsid w:val="006B39FC"/>
    <w:rsid w:val="006B4263"/>
    <w:rsid w:val="006B43F0"/>
    <w:rsid w:val="006C0091"/>
    <w:rsid w:val="006C16D4"/>
    <w:rsid w:val="006C1A54"/>
    <w:rsid w:val="006C1CC4"/>
    <w:rsid w:val="006C22ED"/>
    <w:rsid w:val="006C3449"/>
    <w:rsid w:val="006C4F20"/>
    <w:rsid w:val="006C63AA"/>
    <w:rsid w:val="006C71BA"/>
    <w:rsid w:val="006C7AD0"/>
    <w:rsid w:val="006C7F51"/>
    <w:rsid w:val="006D0310"/>
    <w:rsid w:val="006D1151"/>
    <w:rsid w:val="006D1719"/>
    <w:rsid w:val="006D73A4"/>
    <w:rsid w:val="006E019E"/>
    <w:rsid w:val="006E4676"/>
    <w:rsid w:val="006E474C"/>
    <w:rsid w:val="006E5B79"/>
    <w:rsid w:val="006E5F8F"/>
    <w:rsid w:val="006E6080"/>
    <w:rsid w:val="006E630A"/>
    <w:rsid w:val="006E739B"/>
    <w:rsid w:val="006E7C7B"/>
    <w:rsid w:val="006F06D3"/>
    <w:rsid w:val="006F0C30"/>
    <w:rsid w:val="006F1810"/>
    <w:rsid w:val="006F1CC6"/>
    <w:rsid w:val="006F2585"/>
    <w:rsid w:val="006F306E"/>
    <w:rsid w:val="006F3759"/>
    <w:rsid w:val="006F6E30"/>
    <w:rsid w:val="00700610"/>
    <w:rsid w:val="00700647"/>
    <w:rsid w:val="00703C89"/>
    <w:rsid w:val="0070705D"/>
    <w:rsid w:val="00710FC4"/>
    <w:rsid w:val="00711510"/>
    <w:rsid w:val="00711A53"/>
    <w:rsid w:val="007123B9"/>
    <w:rsid w:val="0071494F"/>
    <w:rsid w:val="007160C1"/>
    <w:rsid w:val="00723BB1"/>
    <w:rsid w:val="00725E7B"/>
    <w:rsid w:val="007301DD"/>
    <w:rsid w:val="007312A0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270"/>
    <w:rsid w:val="00744A6C"/>
    <w:rsid w:val="00744FA9"/>
    <w:rsid w:val="007455AB"/>
    <w:rsid w:val="00745A63"/>
    <w:rsid w:val="007476BF"/>
    <w:rsid w:val="00751FF5"/>
    <w:rsid w:val="00754720"/>
    <w:rsid w:val="00755B53"/>
    <w:rsid w:val="007622F5"/>
    <w:rsid w:val="00764936"/>
    <w:rsid w:val="00764FD0"/>
    <w:rsid w:val="007671D1"/>
    <w:rsid w:val="00767611"/>
    <w:rsid w:val="00767AEE"/>
    <w:rsid w:val="00767EA3"/>
    <w:rsid w:val="00770050"/>
    <w:rsid w:val="007738B2"/>
    <w:rsid w:val="00775648"/>
    <w:rsid w:val="0077620A"/>
    <w:rsid w:val="007772F3"/>
    <w:rsid w:val="00780288"/>
    <w:rsid w:val="00780854"/>
    <w:rsid w:val="00780F9B"/>
    <w:rsid w:val="00782353"/>
    <w:rsid w:val="00785C6E"/>
    <w:rsid w:val="00786919"/>
    <w:rsid w:val="00786F31"/>
    <w:rsid w:val="007878DB"/>
    <w:rsid w:val="00787ECB"/>
    <w:rsid w:val="00790EF7"/>
    <w:rsid w:val="0079129C"/>
    <w:rsid w:val="00795427"/>
    <w:rsid w:val="00795CD5"/>
    <w:rsid w:val="0079639E"/>
    <w:rsid w:val="0079693C"/>
    <w:rsid w:val="00796ACE"/>
    <w:rsid w:val="0079780C"/>
    <w:rsid w:val="007A35A7"/>
    <w:rsid w:val="007A36FD"/>
    <w:rsid w:val="007A3B3C"/>
    <w:rsid w:val="007A7207"/>
    <w:rsid w:val="007B073D"/>
    <w:rsid w:val="007B0F05"/>
    <w:rsid w:val="007B35F0"/>
    <w:rsid w:val="007B3A74"/>
    <w:rsid w:val="007B4E6A"/>
    <w:rsid w:val="007B776E"/>
    <w:rsid w:val="007B7972"/>
    <w:rsid w:val="007C06F4"/>
    <w:rsid w:val="007C32E4"/>
    <w:rsid w:val="007C402A"/>
    <w:rsid w:val="007D2BB0"/>
    <w:rsid w:val="007D3344"/>
    <w:rsid w:val="007D5146"/>
    <w:rsid w:val="007D6254"/>
    <w:rsid w:val="007D6D7E"/>
    <w:rsid w:val="007E0D71"/>
    <w:rsid w:val="007E3321"/>
    <w:rsid w:val="007E4D33"/>
    <w:rsid w:val="007E5A93"/>
    <w:rsid w:val="007E5CA7"/>
    <w:rsid w:val="007E5F9B"/>
    <w:rsid w:val="007E74AB"/>
    <w:rsid w:val="0080063D"/>
    <w:rsid w:val="008101EF"/>
    <w:rsid w:val="00810B31"/>
    <w:rsid w:val="008117C4"/>
    <w:rsid w:val="0081209F"/>
    <w:rsid w:val="00813728"/>
    <w:rsid w:val="0081449F"/>
    <w:rsid w:val="008149C5"/>
    <w:rsid w:val="00814F5E"/>
    <w:rsid w:val="008174C9"/>
    <w:rsid w:val="00820362"/>
    <w:rsid w:val="00820C69"/>
    <w:rsid w:val="00821361"/>
    <w:rsid w:val="00821CA3"/>
    <w:rsid w:val="00821DAF"/>
    <w:rsid w:val="00824A96"/>
    <w:rsid w:val="00824EE1"/>
    <w:rsid w:val="00826DE0"/>
    <w:rsid w:val="008328D4"/>
    <w:rsid w:val="00833EEE"/>
    <w:rsid w:val="0083462C"/>
    <w:rsid w:val="008367D5"/>
    <w:rsid w:val="00837098"/>
    <w:rsid w:val="00841727"/>
    <w:rsid w:val="00841E21"/>
    <w:rsid w:val="00844655"/>
    <w:rsid w:val="008448DC"/>
    <w:rsid w:val="00845D91"/>
    <w:rsid w:val="008460D8"/>
    <w:rsid w:val="0084674B"/>
    <w:rsid w:val="00850EA8"/>
    <w:rsid w:val="008533AD"/>
    <w:rsid w:val="00853760"/>
    <w:rsid w:val="00853878"/>
    <w:rsid w:val="0085615C"/>
    <w:rsid w:val="008562D3"/>
    <w:rsid w:val="00857352"/>
    <w:rsid w:val="0086121E"/>
    <w:rsid w:val="008633E7"/>
    <w:rsid w:val="00863C31"/>
    <w:rsid w:val="00863F61"/>
    <w:rsid w:val="0086483B"/>
    <w:rsid w:val="00864EA9"/>
    <w:rsid w:val="00865CDC"/>
    <w:rsid w:val="00865DE9"/>
    <w:rsid w:val="00865EE3"/>
    <w:rsid w:val="0087062F"/>
    <w:rsid w:val="008757A6"/>
    <w:rsid w:val="008768B1"/>
    <w:rsid w:val="00876E3A"/>
    <w:rsid w:val="008771E9"/>
    <w:rsid w:val="00877511"/>
    <w:rsid w:val="00877B78"/>
    <w:rsid w:val="00880C07"/>
    <w:rsid w:val="008828E9"/>
    <w:rsid w:val="0088449B"/>
    <w:rsid w:val="00884AB9"/>
    <w:rsid w:val="00885F3E"/>
    <w:rsid w:val="00886B32"/>
    <w:rsid w:val="00890170"/>
    <w:rsid w:val="00890D8B"/>
    <w:rsid w:val="008911B5"/>
    <w:rsid w:val="00892BFB"/>
    <w:rsid w:val="0089362F"/>
    <w:rsid w:val="00893BC2"/>
    <w:rsid w:val="008956DD"/>
    <w:rsid w:val="00895C26"/>
    <w:rsid w:val="008963BE"/>
    <w:rsid w:val="00896AF1"/>
    <w:rsid w:val="00896E53"/>
    <w:rsid w:val="008A2674"/>
    <w:rsid w:val="008A29F6"/>
    <w:rsid w:val="008A38F4"/>
    <w:rsid w:val="008A5425"/>
    <w:rsid w:val="008A79EB"/>
    <w:rsid w:val="008B1A73"/>
    <w:rsid w:val="008C00EC"/>
    <w:rsid w:val="008C0109"/>
    <w:rsid w:val="008C037B"/>
    <w:rsid w:val="008C08C7"/>
    <w:rsid w:val="008C1CB5"/>
    <w:rsid w:val="008C5DA8"/>
    <w:rsid w:val="008C6CC1"/>
    <w:rsid w:val="008D01CD"/>
    <w:rsid w:val="008D0E0C"/>
    <w:rsid w:val="008D0FA7"/>
    <w:rsid w:val="008D11AD"/>
    <w:rsid w:val="008D2A7A"/>
    <w:rsid w:val="008D4354"/>
    <w:rsid w:val="008D6949"/>
    <w:rsid w:val="008D6BAE"/>
    <w:rsid w:val="008E0082"/>
    <w:rsid w:val="008E2357"/>
    <w:rsid w:val="008E67FC"/>
    <w:rsid w:val="008E78EF"/>
    <w:rsid w:val="008F0145"/>
    <w:rsid w:val="008F0D2F"/>
    <w:rsid w:val="008F1956"/>
    <w:rsid w:val="008F3EAA"/>
    <w:rsid w:val="008F75D6"/>
    <w:rsid w:val="0090059F"/>
    <w:rsid w:val="0090296F"/>
    <w:rsid w:val="009044B6"/>
    <w:rsid w:val="009051CB"/>
    <w:rsid w:val="00905C08"/>
    <w:rsid w:val="009102FA"/>
    <w:rsid w:val="009110B9"/>
    <w:rsid w:val="00913C7D"/>
    <w:rsid w:val="00915DAB"/>
    <w:rsid w:val="009176CA"/>
    <w:rsid w:val="00917714"/>
    <w:rsid w:val="009208A1"/>
    <w:rsid w:val="009213CE"/>
    <w:rsid w:val="009220B2"/>
    <w:rsid w:val="009242BE"/>
    <w:rsid w:val="00924F13"/>
    <w:rsid w:val="0093013E"/>
    <w:rsid w:val="009303E6"/>
    <w:rsid w:val="00930FB7"/>
    <w:rsid w:val="00932458"/>
    <w:rsid w:val="00935D77"/>
    <w:rsid w:val="00937E76"/>
    <w:rsid w:val="00940010"/>
    <w:rsid w:val="009417F0"/>
    <w:rsid w:val="009428C9"/>
    <w:rsid w:val="009430E7"/>
    <w:rsid w:val="00943D9C"/>
    <w:rsid w:val="00944436"/>
    <w:rsid w:val="009455CF"/>
    <w:rsid w:val="00947960"/>
    <w:rsid w:val="00950610"/>
    <w:rsid w:val="00953445"/>
    <w:rsid w:val="0095344C"/>
    <w:rsid w:val="00956DE9"/>
    <w:rsid w:val="00957439"/>
    <w:rsid w:val="009579A9"/>
    <w:rsid w:val="00965BA1"/>
    <w:rsid w:val="00965CB8"/>
    <w:rsid w:val="00965FB1"/>
    <w:rsid w:val="00971CB2"/>
    <w:rsid w:val="00980635"/>
    <w:rsid w:val="00984E52"/>
    <w:rsid w:val="0098531D"/>
    <w:rsid w:val="009855B7"/>
    <w:rsid w:val="009867EC"/>
    <w:rsid w:val="0099127A"/>
    <w:rsid w:val="009927A2"/>
    <w:rsid w:val="009929F1"/>
    <w:rsid w:val="009952FD"/>
    <w:rsid w:val="00995E25"/>
    <w:rsid w:val="009979A2"/>
    <w:rsid w:val="009A0865"/>
    <w:rsid w:val="009A22B4"/>
    <w:rsid w:val="009A2D0D"/>
    <w:rsid w:val="009A2D6B"/>
    <w:rsid w:val="009A2E60"/>
    <w:rsid w:val="009A3339"/>
    <w:rsid w:val="009A4574"/>
    <w:rsid w:val="009A4FC9"/>
    <w:rsid w:val="009A55FF"/>
    <w:rsid w:val="009A5D1A"/>
    <w:rsid w:val="009A7C7A"/>
    <w:rsid w:val="009B1975"/>
    <w:rsid w:val="009B23A8"/>
    <w:rsid w:val="009B63D3"/>
    <w:rsid w:val="009C06EC"/>
    <w:rsid w:val="009C15C9"/>
    <w:rsid w:val="009C327E"/>
    <w:rsid w:val="009C362B"/>
    <w:rsid w:val="009C3932"/>
    <w:rsid w:val="009C3AEC"/>
    <w:rsid w:val="009C3D7F"/>
    <w:rsid w:val="009C3D8B"/>
    <w:rsid w:val="009C58DA"/>
    <w:rsid w:val="009C5A15"/>
    <w:rsid w:val="009D1233"/>
    <w:rsid w:val="009D31B2"/>
    <w:rsid w:val="009D562F"/>
    <w:rsid w:val="009D6264"/>
    <w:rsid w:val="009D6809"/>
    <w:rsid w:val="009D697D"/>
    <w:rsid w:val="009D71AA"/>
    <w:rsid w:val="009D74FE"/>
    <w:rsid w:val="009E09B8"/>
    <w:rsid w:val="009E0F4D"/>
    <w:rsid w:val="009E2A2F"/>
    <w:rsid w:val="009E2EA7"/>
    <w:rsid w:val="009E530B"/>
    <w:rsid w:val="009E7CC0"/>
    <w:rsid w:val="009E7E31"/>
    <w:rsid w:val="009F0978"/>
    <w:rsid w:val="009F0B30"/>
    <w:rsid w:val="009F1375"/>
    <w:rsid w:val="009F3D75"/>
    <w:rsid w:val="009F437A"/>
    <w:rsid w:val="009F57C6"/>
    <w:rsid w:val="009F66DB"/>
    <w:rsid w:val="00A01F44"/>
    <w:rsid w:val="00A0528E"/>
    <w:rsid w:val="00A0732E"/>
    <w:rsid w:val="00A133AE"/>
    <w:rsid w:val="00A13D09"/>
    <w:rsid w:val="00A1477F"/>
    <w:rsid w:val="00A14EA1"/>
    <w:rsid w:val="00A1669E"/>
    <w:rsid w:val="00A1679D"/>
    <w:rsid w:val="00A17E99"/>
    <w:rsid w:val="00A20980"/>
    <w:rsid w:val="00A20AD2"/>
    <w:rsid w:val="00A215A9"/>
    <w:rsid w:val="00A23553"/>
    <w:rsid w:val="00A23811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53FF"/>
    <w:rsid w:val="00A56296"/>
    <w:rsid w:val="00A56FE4"/>
    <w:rsid w:val="00A577B4"/>
    <w:rsid w:val="00A577C0"/>
    <w:rsid w:val="00A57A0F"/>
    <w:rsid w:val="00A57C2A"/>
    <w:rsid w:val="00A57D06"/>
    <w:rsid w:val="00A57F98"/>
    <w:rsid w:val="00A60C6D"/>
    <w:rsid w:val="00A61A95"/>
    <w:rsid w:val="00A624E1"/>
    <w:rsid w:val="00A62DFC"/>
    <w:rsid w:val="00A62F92"/>
    <w:rsid w:val="00A63E3D"/>
    <w:rsid w:val="00A64575"/>
    <w:rsid w:val="00A64F31"/>
    <w:rsid w:val="00A65FBC"/>
    <w:rsid w:val="00A66891"/>
    <w:rsid w:val="00A7290E"/>
    <w:rsid w:val="00A75079"/>
    <w:rsid w:val="00A76698"/>
    <w:rsid w:val="00A7715B"/>
    <w:rsid w:val="00A773A7"/>
    <w:rsid w:val="00A777C9"/>
    <w:rsid w:val="00A81C41"/>
    <w:rsid w:val="00A843A5"/>
    <w:rsid w:val="00A84709"/>
    <w:rsid w:val="00A90490"/>
    <w:rsid w:val="00A934EF"/>
    <w:rsid w:val="00A93781"/>
    <w:rsid w:val="00A95EDA"/>
    <w:rsid w:val="00A969DD"/>
    <w:rsid w:val="00AA03A7"/>
    <w:rsid w:val="00AA27FC"/>
    <w:rsid w:val="00AA30D8"/>
    <w:rsid w:val="00AA3CE5"/>
    <w:rsid w:val="00AA3D16"/>
    <w:rsid w:val="00AA4074"/>
    <w:rsid w:val="00AA513E"/>
    <w:rsid w:val="00AA5267"/>
    <w:rsid w:val="00AA52A2"/>
    <w:rsid w:val="00AA674D"/>
    <w:rsid w:val="00AA70D7"/>
    <w:rsid w:val="00AB16D1"/>
    <w:rsid w:val="00AB287C"/>
    <w:rsid w:val="00AB2BD6"/>
    <w:rsid w:val="00AB4277"/>
    <w:rsid w:val="00AB47D8"/>
    <w:rsid w:val="00AB562F"/>
    <w:rsid w:val="00AC1B53"/>
    <w:rsid w:val="00AC2751"/>
    <w:rsid w:val="00AC39DD"/>
    <w:rsid w:val="00AC4220"/>
    <w:rsid w:val="00AC5103"/>
    <w:rsid w:val="00AC6A77"/>
    <w:rsid w:val="00AC715A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0F22"/>
    <w:rsid w:val="00AE2214"/>
    <w:rsid w:val="00AE2497"/>
    <w:rsid w:val="00AE3E39"/>
    <w:rsid w:val="00AE5541"/>
    <w:rsid w:val="00AE62E0"/>
    <w:rsid w:val="00AE6A82"/>
    <w:rsid w:val="00AF2783"/>
    <w:rsid w:val="00AF3044"/>
    <w:rsid w:val="00AF31D9"/>
    <w:rsid w:val="00AF39F2"/>
    <w:rsid w:val="00AF579E"/>
    <w:rsid w:val="00AF5898"/>
    <w:rsid w:val="00AF63A1"/>
    <w:rsid w:val="00AF791C"/>
    <w:rsid w:val="00B0230B"/>
    <w:rsid w:val="00B02333"/>
    <w:rsid w:val="00B03CFF"/>
    <w:rsid w:val="00B05D84"/>
    <w:rsid w:val="00B05EFE"/>
    <w:rsid w:val="00B069B3"/>
    <w:rsid w:val="00B072A2"/>
    <w:rsid w:val="00B10125"/>
    <w:rsid w:val="00B142B7"/>
    <w:rsid w:val="00B14D26"/>
    <w:rsid w:val="00B1514C"/>
    <w:rsid w:val="00B15D6B"/>
    <w:rsid w:val="00B2110D"/>
    <w:rsid w:val="00B2143A"/>
    <w:rsid w:val="00B241F7"/>
    <w:rsid w:val="00B2605A"/>
    <w:rsid w:val="00B2736C"/>
    <w:rsid w:val="00B33A10"/>
    <w:rsid w:val="00B34DD6"/>
    <w:rsid w:val="00B35599"/>
    <w:rsid w:val="00B36ECA"/>
    <w:rsid w:val="00B37CE4"/>
    <w:rsid w:val="00B40150"/>
    <w:rsid w:val="00B43692"/>
    <w:rsid w:val="00B45DD9"/>
    <w:rsid w:val="00B45ECC"/>
    <w:rsid w:val="00B53F6A"/>
    <w:rsid w:val="00B60651"/>
    <w:rsid w:val="00B612EC"/>
    <w:rsid w:val="00B63937"/>
    <w:rsid w:val="00B64333"/>
    <w:rsid w:val="00B6686A"/>
    <w:rsid w:val="00B6794A"/>
    <w:rsid w:val="00B70BEA"/>
    <w:rsid w:val="00B710D4"/>
    <w:rsid w:val="00B714D5"/>
    <w:rsid w:val="00B71E41"/>
    <w:rsid w:val="00B740CF"/>
    <w:rsid w:val="00B75B24"/>
    <w:rsid w:val="00B76B11"/>
    <w:rsid w:val="00B76D0B"/>
    <w:rsid w:val="00B77200"/>
    <w:rsid w:val="00B77236"/>
    <w:rsid w:val="00B777AA"/>
    <w:rsid w:val="00B805EC"/>
    <w:rsid w:val="00B82504"/>
    <w:rsid w:val="00B834C4"/>
    <w:rsid w:val="00B848C8"/>
    <w:rsid w:val="00B84D42"/>
    <w:rsid w:val="00B84E3C"/>
    <w:rsid w:val="00B84FF5"/>
    <w:rsid w:val="00B851F9"/>
    <w:rsid w:val="00B8756A"/>
    <w:rsid w:val="00B90A99"/>
    <w:rsid w:val="00B91571"/>
    <w:rsid w:val="00B91B55"/>
    <w:rsid w:val="00B938A3"/>
    <w:rsid w:val="00B94329"/>
    <w:rsid w:val="00B95001"/>
    <w:rsid w:val="00B958DB"/>
    <w:rsid w:val="00B9688F"/>
    <w:rsid w:val="00B97C28"/>
    <w:rsid w:val="00BA10D0"/>
    <w:rsid w:val="00BA1589"/>
    <w:rsid w:val="00BA1F0F"/>
    <w:rsid w:val="00BA29D0"/>
    <w:rsid w:val="00BA4DF6"/>
    <w:rsid w:val="00BA58FC"/>
    <w:rsid w:val="00BA68BE"/>
    <w:rsid w:val="00BA6B5E"/>
    <w:rsid w:val="00BA6C0C"/>
    <w:rsid w:val="00BB1DCA"/>
    <w:rsid w:val="00BB202C"/>
    <w:rsid w:val="00BB4277"/>
    <w:rsid w:val="00BB49D0"/>
    <w:rsid w:val="00BB4FA9"/>
    <w:rsid w:val="00BB5D43"/>
    <w:rsid w:val="00BB7013"/>
    <w:rsid w:val="00BB7D24"/>
    <w:rsid w:val="00BC02D0"/>
    <w:rsid w:val="00BC13DF"/>
    <w:rsid w:val="00BC209B"/>
    <w:rsid w:val="00BC387E"/>
    <w:rsid w:val="00BC433E"/>
    <w:rsid w:val="00BC5CF3"/>
    <w:rsid w:val="00BC6EEF"/>
    <w:rsid w:val="00BC7597"/>
    <w:rsid w:val="00BD0B15"/>
    <w:rsid w:val="00BD3228"/>
    <w:rsid w:val="00BD4BF6"/>
    <w:rsid w:val="00BD547D"/>
    <w:rsid w:val="00BD6B9B"/>
    <w:rsid w:val="00BD715B"/>
    <w:rsid w:val="00BD7961"/>
    <w:rsid w:val="00BE153D"/>
    <w:rsid w:val="00BE1D1D"/>
    <w:rsid w:val="00BE2C5E"/>
    <w:rsid w:val="00BE430C"/>
    <w:rsid w:val="00BE6CD6"/>
    <w:rsid w:val="00BE7EFD"/>
    <w:rsid w:val="00BF0221"/>
    <w:rsid w:val="00BF0B0A"/>
    <w:rsid w:val="00BF266A"/>
    <w:rsid w:val="00BF32A6"/>
    <w:rsid w:val="00BF41D8"/>
    <w:rsid w:val="00BF4918"/>
    <w:rsid w:val="00BF57A4"/>
    <w:rsid w:val="00BF58DE"/>
    <w:rsid w:val="00BF6AFC"/>
    <w:rsid w:val="00BF6DDB"/>
    <w:rsid w:val="00C03534"/>
    <w:rsid w:val="00C05387"/>
    <w:rsid w:val="00C07CB5"/>
    <w:rsid w:val="00C10391"/>
    <w:rsid w:val="00C1115C"/>
    <w:rsid w:val="00C13299"/>
    <w:rsid w:val="00C13FC1"/>
    <w:rsid w:val="00C15594"/>
    <w:rsid w:val="00C160DE"/>
    <w:rsid w:val="00C1636A"/>
    <w:rsid w:val="00C16C25"/>
    <w:rsid w:val="00C21E1A"/>
    <w:rsid w:val="00C24001"/>
    <w:rsid w:val="00C24F7F"/>
    <w:rsid w:val="00C25560"/>
    <w:rsid w:val="00C26A29"/>
    <w:rsid w:val="00C274F6"/>
    <w:rsid w:val="00C30C28"/>
    <w:rsid w:val="00C30E70"/>
    <w:rsid w:val="00C31CA7"/>
    <w:rsid w:val="00C320AE"/>
    <w:rsid w:val="00C33721"/>
    <w:rsid w:val="00C343E2"/>
    <w:rsid w:val="00C34FC0"/>
    <w:rsid w:val="00C41F5D"/>
    <w:rsid w:val="00C4280B"/>
    <w:rsid w:val="00C47799"/>
    <w:rsid w:val="00C524B2"/>
    <w:rsid w:val="00C533FE"/>
    <w:rsid w:val="00C53AF2"/>
    <w:rsid w:val="00C54223"/>
    <w:rsid w:val="00C554D2"/>
    <w:rsid w:val="00C574B2"/>
    <w:rsid w:val="00C6008C"/>
    <w:rsid w:val="00C60D9B"/>
    <w:rsid w:val="00C62B20"/>
    <w:rsid w:val="00C66B86"/>
    <w:rsid w:val="00C66ED5"/>
    <w:rsid w:val="00C71C78"/>
    <w:rsid w:val="00C73C2A"/>
    <w:rsid w:val="00C73DE0"/>
    <w:rsid w:val="00C73E95"/>
    <w:rsid w:val="00C755C7"/>
    <w:rsid w:val="00C777F7"/>
    <w:rsid w:val="00C77953"/>
    <w:rsid w:val="00C80C97"/>
    <w:rsid w:val="00C82DB2"/>
    <w:rsid w:val="00C83F74"/>
    <w:rsid w:val="00C84555"/>
    <w:rsid w:val="00C87809"/>
    <w:rsid w:val="00C91DD4"/>
    <w:rsid w:val="00C921CE"/>
    <w:rsid w:val="00C921F0"/>
    <w:rsid w:val="00C92E0F"/>
    <w:rsid w:val="00C935E1"/>
    <w:rsid w:val="00C94F81"/>
    <w:rsid w:val="00C963D2"/>
    <w:rsid w:val="00C96B12"/>
    <w:rsid w:val="00C977D5"/>
    <w:rsid w:val="00C97E86"/>
    <w:rsid w:val="00CA1939"/>
    <w:rsid w:val="00CA4A3D"/>
    <w:rsid w:val="00CA5387"/>
    <w:rsid w:val="00CA6F68"/>
    <w:rsid w:val="00CA7E63"/>
    <w:rsid w:val="00CB0E0D"/>
    <w:rsid w:val="00CB1700"/>
    <w:rsid w:val="00CB1F6F"/>
    <w:rsid w:val="00CB3C4D"/>
    <w:rsid w:val="00CB58CA"/>
    <w:rsid w:val="00CB6C7F"/>
    <w:rsid w:val="00CC119E"/>
    <w:rsid w:val="00CC1884"/>
    <w:rsid w:val="00CC1ED0"/>
    <w:rsid w:val="00CC4789"/>
    <w:rsid w:val="00CC4D4C"/>
    <w:rsid w:val="00CC5FBE"/>
    <w:rsid w:val="00CC7313"/>
    <w:rsid w:val="00CD10E1"/>
    <w:rsid w:val="00CD1DA3"/>
    <w:rsid w:val="00CD653A"/>
    <w:rsid w:val="00CD6ED8"/>
    <w:rsid w:val="00CD767E"/>
    <w:rsid w:val="00CD7E64"/>
    <w:rsid w:val="00CE1177"/>
    <w:rsid w:val="00CE2005"/>
    <w:rsid w:val="00CE21E9"/>
    <w:rsid w:val="00CE3F0E"/>
    <w:rsid w:val="00CF2CDE"/>
    <w:rsid w:val="00CF2DBC"/>
    <w:rsid w:val="00CF4A8D"/>
    <w:rsid w:val="00CF6B5F"/>
    <w:rsid w:val="00CF74C8"/>
    <w:rsid w:val="00D01087"/>
    <w:rsid w:val="00D018C8"/>
    <w:rsid w:val="00D03203"/>
    <w:rsid w:val="00D0632D"/>
    <w:rsid w:val="00D11EAD"/>
    <w:rsid w:val="00D12697"/>
    <w:rsid w:val="00D12FC6"/>
    <w:rsid w:val="00D14467"/>
    <w:rsid w:val="00D175BE"/>
    <w:rsid w:val="00D21EC2"/>
    <w:rsid w:val="00D24688"/>
    <w:rsid w:val="00D25837"/>
    <w:rsid w:val="00D265D7"/>
    <w:rsid w:val="00D26C70"/>
    <w:rsid w:val="00D26F33"/>
    <w:rsid w:val="00D30329"/>
    <w:rsid w:val="00D334BB"/>
    <w:rsid w:val="00D33F44"/>
    <w:rsid w:val="00D34D42"/>
    <w:rsid w:val="00D36EF2"/>
    <w:rsid w:val="00D36FE9"/>
    <w:rsid w:val="00D37386"/>
    <w:rsid w:val="00D37992"/>
    <w:rsid w:val="00D40312"/>
    <w:rsid w:val="00D413C8"/>
    <w:rsid w:val="00D41FD5"/>
    <w:rsid w:val="00D44641"/>
    <w:rsid w:val="00D50749"/>
    <w:rsid w:val="00D50B1C"/>
    <w:rsid w:val="00D51BD1"/>
    <w:rsid w:val="00D5504E"/>
    <w:rsid w:val="00D55831"/>
    <w:rsid w:val="00D55DB1"/>
    <w:rsid w:val="00D55EB7"/>
    <w:rsid w:val="00D56CEB"/>
    <w:rsid w:val="00D60ECC"/>
    <w:rsid w:val="00D61182"/>
    <w:rsid w:val="00D61F1B"/>
    <w:rsid w:val="00D636B6"/>
    <w:rsid w:val="00D65390"/>
    <w:rsid w:val="00D66AA0"/>
    <w:rsid w:val="00D71502"/>
    <w:rsid w:val="00D72E06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2098"/>
    <w:rsid w:val="00D8363C"/>
    <w:rsid w:val="00D83D85"/>
    <w:rsid w:val="00D844CB"/>
    <w:rsid w:val="00D911B3"/>
    <w:rsid w:val="00D9130A"/>
    <w:rsid w:val="00D92DB3"/>
    <w:rsid w:val="00D92F3D"/>
    <w:rsid w:val="00D93BDA"/>
    <w:rsid w:val="00D96284"/>
    <w:rsid w:val="00DA08C6"/>
    <w:rsid w:val="00DA1230"/>
    <w:rsid w:val="00DA24AC"/>
    <w:rsid w:val="00DA459F"/>
    <w:rsid w:val="00DA5EC0"/>
    <w:rsid w:val="00DA604C"/>
    <w:rsid w:val="00DA7A18"/>
    <w:rsid w:val="00DA7F8F"/>
    <w:rsid w:val="00DB0D3A"/>
    <w:rsid w:val="00DB10D7"/>
    <w:rsid w:val="00DB2D17"/>
    <w:rsid w:val="00DB38F8"/>
    <w:rsid w:val="00DB5348"/>
    <w:rsid w:val="00DB5E1E"/>
    <w:rsid w:val="00DB6B0C"/>
    <w:rsid w:val="00DB6CBE"/>
    <w:rsid w:val="00DB75A6"/>
    <w:rsid w:val="00DC0F82"/>
    <w:rsid w:val="00DC2E2E"/>
    <w:rsid w:val="00DC37C2"/>
    <w:rsid w:val="00DC44B7"/>
    <w:rsid w:val="00DD17C9"/>
    <w:rsid w:val="00DD3A8D"/>
    <w:rsid w:val="00DD5AF4"/>
    <w:rsid w:val="00DD7D4E"/>
    <w:rsid w:val="00DE1F27"/>
    <w:rsid w:val="00DE40F2"/>
    <w:rsid w:val="00DE4B0E"/>
    <w:rsid w:val="00DE5A9F"/>
    <w:rsid w:val="00DE600D"/>
    <w:rsid w:val="00DE7401"/>
    <w:rsid w:val="00DF5A64"/>
    <w:rsid w:val="00DF5C3E"/>
    <w:rsid w:val="00DF6C43"/>
    <w:rsid w:val="00E016E2"/>
    <w:rsid w:val="00E0294C"/>
    <w:rsid w:val="00E04B00"/>
    <w:rsid w:val="00E10DEB"/>
    <w:rsid w:val="00E11A8B"/>
    <w:rsid w:val="00E11F82"/>
    <w:rsid w:val="00E11F85"/>
    <w:rsid w:val="00E12B1E"/>
    <w:rsid w:val="00E153C6"/>
    <w:rsid w:val="00E1589F"/>
    <w:rsid w:val="00E16AAC"/>
    <w:rsid w:val="00E22A36"/>
    <w:rsid w:val="00E27148"/>
    <w:rsid w:val="00E2755C"/>
    <w:rsid w:val="00E30DAC"/>
    <w:rsid w:val="00E3172F"/>
    <w:rsid w:val="00E33AB0"/>
    <w:rsid w:val="00E34A81"/>
    <w:rsid w:val="00E3556A"/>
    <w:rsid w:val="00E35692"/>
    <w:rsid w:val="00E40D81"/>
    <w:rsid w:val="00E432BC"/>
    <w:rsid w:val="00E44978"/>
    <w:rsid w:val="00E45E18"/>
    <w:rsid w:val="00E5080B"/>
    <w:rsid w:val="00E50D91"/>
    <w:rsid w:val="00E518A6"/>
    <w:rsid w:val="00E51AE0"/>
    <w:rsid w:val="00E53CB4"/>
    <w:rsid w:val="00E572DA"/>
    <w:rsid w:val="00E579A0"/>
    <w:rsid w:val="00E623E1"/>
    <w:rsid w:val="00E64A9F"/>
    <w:rsid w:val="00E64B5D"/>
    <w:rsid w:val="00E64E5D"/>
    <w:rsid w:val="00E66A88"/>
    <w:rsid w:val="00E671A8"/>
    <w:rsid w:val="00E672F6"/>
    <w:rsid w:val="00E70CA9"/>
    <w:rsid w:val="00E70DA6"/>
    <w:rsid w:val="00E7304C"/>
    <w:rsid w:val="00E7515B"/>
    <w:rsid w:val="00E77824"/>
    <w:rsid w:val="00E81FA3"/>
    <w:rsid w:val="00E827D2"/>
    <w:rsid w:val="00E84BA2"/>
    <w:rsid w:val="00E85E43"/>
    <w:rsid w:val="00E930AA"/>
    <w:rsid w:val="00E97520"/>
    <w:rsid w:val="00EA6317"/>
    <w:rsid w:val="00EA6BE6"/>
    <w:rsid w:val="00EB09A1"/>
    <w:rsid w:val="00EB1CA0"/>
    <w:rsid w:val="00EB20DB"/>
    <w:rsid w:val="00EB2184"/>
    <w:rsid w:val="00EB3201"/>
    <w:rsid w:val="00EB3C75"/>
    <w:rsid w:val="00EB4190"/>
    <w:rsid w:val="00EB7846"/>
    <w:rsid w:val="00EB7990"/>
    <w:rsid w:val="00EB7B41"/>
    <w:rsid w:val="00EB7D8F"/>
    <w:rsid w:val="00EC2FEC"/>
    <w:rsid w:val="00EC6B9A"/>
    <w:rsid w:val="00EC7750"/>
    <w:rsid w:val="00ED07E8"/>
    <w:rsid w:val="00ED2306"/>
    <w:rsid w:val="00ED4926"/>
    <w:rsid w:val="00ED501D"/>
    <w:rsid w:val="00ED67EC"/>
    <w:rsid w:val="00ED7967"/>
    <w:rsid w:val="00EE37D4"/>
    <w:rsid w:val="00EE6670"/>
    <w:rsid w:val="00EF220A"/>
    <w:rsid w:val="00EF3836"/>
    <w:rsid w:val="00EF5C63"/>
    <w:rsid w:val="00EF7AFB"/>
    <w:rsid w:val="00F00228"/>
    <w:rsid w:val="00F023A7"/>
    <w:rsid w:val="00F0275B"/>
    <w:rsid w:val="00F02815"/>
    <w:rsid w:val="00F0345C"/>
    <w:rsid w:val="00F04633"/>
    <w:rsid w:val="00F07678"/>
    <w:rsid w:val="00F07705"/>
    <w:rsid w:val="00F1026A"/>
    <w:rsid w:val="00F107EC"/>
    <w:rsid w:val="00F1124E"/>
    <w:rsid w:val="00F119D3"/>
    <w:rsid w:val="00F145C6"/>
    <w:rsid w:val="00F2127E"/>
    <w:rsid w:val="00F2255B"/>
    <w:rsid w:val="00F24970"/>
    <w:rsid w:val="00F24AFD"/>
    <w:rsid w:val="00F24E37"/>
    <w:rsid w:val="00F26DDB"/>
    <w:rsid w:val="00F30D67"/>
    <w:rsid w:val="00F3398F"/>
    <w:rsid w:val="00F35CDB"/>
    <w:rsid w:val="00F37CE5"/>
    <w:rsid w:val="00F41C35"/>
    <w:rsid w:val="00F41F54"/>
    <w:rsid w:val="00F424B6"/>
    <w:rsid w:val="00F42D1C"/>
    <w:rsid w:val="00F43BBC"/>
    <w:rsid w:val="00F45CF5"/>
    <w:rsid w:val="00F461E7"/>
    <w:rsid w:val="00F471A7"/>
    <w:rsid w:val="00F47579"/>
    <w:rsid w:val="00F51115"/>
    <w:rsid w:val="00F549E3"/>
    <w:rsid w:val="00F55F46"/>
    <w:rsid w:val="00F57F9B"/>
    <w:rsid w:val="00F610E0"/>
    <w:rsid w:val="00F614F0"/>
    <w:rsid w:val="00F617A2"/>
    <w:rsid w:val="00F6330C"/>
    <w:rsid w:val="00F64AF5"/>
    <w:rsid w:val="00F67451"/>
    <w:rsid w:val="00F70E7B"/>
    <w:rsid w:val="00F7132D"/>
    <w:rsid w:val="00F71B20"/>
    <w:rsid w:val="00F75AAA"/>
    <w:rsid w:val="00F76FBD"/>
    <w:rsid w:val="00F80103"/>
    <w:rsid w:val="00F8025A"/>
    <w:rsid w:val="00F811C2"/>
    <w:rsid w:val="00F85CDC"/>
    <w:rsid w:val="00F86435"/>
    <w:rsid w:val="00F93207"/>
    <w:rsid w:val="00F93777"/>
    <w:rsid w:val="00F93C09"/>
    <w:rsid w:val="00F947B6"/>
    <w:rsid w:val="00F94A75"/>
    <w:rsid w:val="00F951D1"/>
    <w:rsid w:val="00F96F9E"/>
    <w:rsid w:val="00FA2246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267"/>
    <w:rsid w:val="00FB63B5"/>
    <w:rsid w:val="00FB740B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0ACC"/>
    <w:rsid w:val="00FE11A7"/>
    <w:rsid w:val="00FE1B48"/>
    <w:rsid w:val="00FE34AB"/>
    <w:rsid w:val="00FE5248"/>
    <w:rsid w:val="00FE5EB2"/>
    <w:rsid w:val="00FE617F"/>
    <w:rsid w:val="00FE6D0A"/>
    <w:rsid w:val="00FE7222"/>
    <w:rsid w:val="00FF0A8F"/>
    <w:rsid w:val="00FF0B60"/>
    <w:rsid w:val="00FF17F9"/>
    <w:rsid w:val="00FF25C8"/>
    <w:rsid w:val="00FF379A"/>
    <w:rsid w:val="00FF39D9"/>
    <w:rsid w:val="00FF4120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3E39"/>
    <w:pPr>
      <w:snapToGrid w:val="0"/>
      <w:spacing w:after="120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8771E9"/>
    <w:pPr>
      <w:keepNext/>
      <w:numPr>
        <w:numId w:val="1"/>
      </w:numPr>
      <w:tabs>
        <w:tab w:val="left" w:pos="0"/>
      </w:tabs>
      <w:spacing w:before="240" w:afterLines="50" w:after="180"/>
      <w:outlineLvl w:val="0"/>
    </w:pPr>
    <w:rPr>
      <w:rFonts w:ascii="Arial" w:hAnsi="Arial"/>
      <w:b/>
      <w:kern w:val="28"/>
      <w:sz w:val="32"/>
      <w:lang w:val="en-US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E22A36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t"/>
    <w:basedOn w:val="a"/>
    <w:pPr>
      <w:snapToGrid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E22A36"/>
    <w:rPr>
      <w:rFonts w:ascii="Arial" w:eastAsia="ＭＳ ゴシック" w:hAnsi="Arial"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8771E9"/>
    <w:rPr>
      <w:rFonts w:ascii="Arial" w:eastAsia="ＭＳ ゴシック" w:hAnsi="Arial"/>
      <w:b/>
      <w:kern w:val="28"/>
      <w:sz w:val="32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character" w:customStyle="1" w:styleId="apple-converted-space">
    <w:name w:val="apple-converted-space"/>
    <w:basedOn w:val="a0"/>
    <w:rsid w:val="00B36ECA"/>
  </w:style>
  <w:style w:type="character" w:customStyle="1" w:styleId="reference-accessdate">
    <w:name w:val="reference-accessdate"/>
    <w:basedOn w:val="a0"/>
    <w:rsid w:val="00B36ECA"/>
  </w:style>
  <w:style w:type="character" w:customStyle="1" w:styleId="nowrap">
    <w:name w:val="nowrap"/>
    <w:basedOn w:val="a0"/>
    <w:rsid w:val="00B36ECA"/>
  </w:style>
  <w:style w:type="character" w:styleId="afd">
    <w:name w:val="FollowedHyperlink"/>
    <w:basedOn w:val="a0"/>
    <w:uiPriority w:val="99"/>
    <w:semiHidden/>
    <w:unhideWhenUsed/>
    <w:rsid w:val="00F26DDB"/>
    <w:rPr>
      <w:color w:val="800080" w:themeColor="followedHyperlink"/>
      <w:u w:val="single"/>
    </w:rPr>
  </w:style>
  <w:style w:type="paragraph" w:customStyle="1" w:styleId="TH">
    <w:name w:val="TH"/>
    <w:basedOn w:val="a"/>
    <w:link w:val="THChar"/>
    <w:rsid w:val="00FF4120"/>
    <w:pPr>
      <w:keepNext/>
      <w:keepLines/>
      <w:snapToGrid/>
      <w:spacing w:before="60" w:after="180"/>
      <w:jc w:val="center"/>
    </w:pPr>
    <w:rPr>
      <w:rFonts w:ascii="Arial" w:eastAsia="ＭＳ 明朝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FF4120"/>
    <w:pPr>
      <w:keepNext w:val="0"/>
      <w:spacing w:before="0" w:after="240"/>
    </w:pPr>
    <w:rPr>
      <w:rFonts w:eastAsia="SimSun" w:cs="Arial"/>
      <w:color w:val="0000FF"/>
      <w:kern w:val="2"/>
    </w:rPr>
  </w:style>
  <w:style w:type="character" w:customStyle="1" w:styleId="TFChar">
    <w:name w:val="TF Char"/>
    <w:basedOn w:val="a0"/>
    <w:link w:val="TF"/>
    <w:rsid w:val="00FF4120"/>
    <w:rPr>
      <w:rFonts w:ascii="Arial" w:eastAsia="SimSun" w:hAnsi="Arial" w:cs="Arial"/>
      <w:b/>
      <w:color w:val="0000FF"/>
      <w:kern w:val="2"/>
      <w:lang w:val="en-GB" w:eastAsia="en-US"/>
    </w:rPr>
  </w:style>
  <w:style w:type="character" w:customStyle="1" w:styleId="THChar">
    <w:name w:val="TH Char"/>
    <w:link w:val="TH"/>
    <w:rsid w:val="00FF4120"/>
    <w:rPr>
      <w:rFonts w:ascii="Arial" w:eastAsia="ＭＳ 明朝" w:hAnsi="Arial"/>
      <w:b/>
      <w:lang w:val="en-GB" w:eastAsia="en-US"/>
    </w:rPr>
  </w:style>
  <w:style w:type="paragraph" w:customStyle="1" w:styleId="B3">
    <w:name w:val="B3"/>
    <w:basedOn w:val="31"/>
    <w:link w:val="B3Char2"/>
    <w:rsid w:val="00890D8B"/>
    <w:pPr>
      <w:overflowPunct w:val="0"/>
      <w:autoSpaceDE w:val="0"/>
      <w:autoSpaceDN w:val="0"/>
      <w:adjustRightInd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paragraph" w:customStyle="1" w:styleId="B4">
    <w:name w:val="B4"/>
    <w:basedOn w:val="41"/>
    <w:link w:val="B4Char"/>
    <w:rsid w:val="00890D8B"/>
    <w:pPr>
      <w:overflowPunct w:val="0"/>
      <w:autoSpaceDE w:val="0"/>
      <w:autoSpaceDN w:val="0"/>
      <w:adjustRightInd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paragraph" w:customStyle="1" w:styleId="B5">
    <w:name w:val="B5"/>
    <w:basedOn w:val="5"/>
    <w:link w:val="B5Char"/>
    <w:rsid w:val="00890D8B"/>
    <w:pPr>
      <w:overflowPunct w:val="0"/>
      <w:autoSpaceDE w:val="0"/>
      <w:autoSpaceDN w:val="0"/>
      <w:adjustRightInd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3Char2">
    <w:name w:val="B3 Char2"/>
    <w:link w:val="B3"/>
    <w:rsid w:val="00890D8B"/>
    <w:rPr>
      <w:rFonts w:ascii="Times New Roman" w:eastAsia="Times New Roman" w:hAnsi="Times New Roman"/>
      <w:lang w:val="x-none" w:eastAsia="x-none"/>
    </w:rPr>
  </w:style>
  <w:style w:type="character" w:customStyle="1" w:styleId="B4Char">
    <w:name w:val="B4 Char"/>
    <w:link w:val="B4"/>
    <w:rsid w:val="00890D8B"/>
    <w:rPr>
      <w:rFonts w:ascii="Times New Roman" w:eastAsia="Times New Roman" w:hAnsi="Times New Roman"/>
      <w:lang w:val="x-none" w:eastAsia="x-none"/>
    </w:rPr>
  </w:style>
  <w:style w:type="character" w:customStyle="1" w:styleId="B5Char">
    <w:name w:val="B5 Char"/>
    <w:link w:val="B5"/>
    <w:rsid w:val="00890D8B"/>
    <w:rPr>
      <w:rFonts w:ascii="Times New Roman" w:eastAsia="Times New Roman" w:hAnsi="Times New Roman"/>
      <w:lang w:val="x-none" w:eastAsia="x-none"/>
    </w:rPr>
  </w:style>
  <w:style w:type="paragraph" w:customStyle="1" w:styleId="B6">
    <w:name w:val="B6"/>
    <w:basedOn w:val="B5"/>
    <w:link w:val="B6Char"/>
    <w:rsid w:val="00890D8B"/>
    <w:pPr>
      <w:ind w:left="1985"/>
    </w:pPr>
    <w:rPr>
      <w:rFonts w:eastAsia="ＭＳ 明朝"/>
      <w:lang w:val="en-GB" w:eastAsia="ja-JP"/>
    </w:rPr>
  </w:style>
  <w:style w:type="character" w:customStyle="1" w:styleId="B6Char">
    <w:name w:val="B6 Char"/>
    <w:link w:val="B6"/>
    <w:rsid w:val="00890D8B"/>
    <w:rPr>
      <w:rFonts w:ascii="Times New Roman" w:eastAsia="ＭＳ 明朝" w:hAnsi="Times New Roman"/>
      <w:lang w:val="en-GB"/>
    </w:rPr>
  </w:style>
  <w:style w:type="paragraph" w:customStyle="1" w:styleId="B7">
    <w:name w:val="B7"/>
    <w:basedOn w:val="B6"/>
    <w:link w:val="B7Char"/>
    <w:rsid w:val="00890D8B"/>
    <w:pPr>
      <w:ind w:left="2269"/>
    </w:pPr>
  </w:style>
  <w:style w:type="character" w:customStyle="1" w:styleId="B7Char">
    <w:name w:val="B7 Char"/>
    <w:link w:val="B7"/>
    <w:rsid w:val="00890D8B"/>
    <w:rPr>
      <w:rFonts w:ascii="Times New Roman" w:eastAsia="ＭＳ 明朝" w:hAnsi="Times New Roman"/>
      <w:lang w:val="en-GB"/>
    </w:rPr>
  </w:style>
  <w:style w:type="paragraph" w:styleId="31">
    <w:name w:val="List 3"/>
    <w:basedOn w:val="a"/>
    <w:uiPriority w:val="99"/>
    <w:semiHidden/>
    <w:unhideWhenUsed/>
    <w:rsid w:val="00890D8B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890D8B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890D8B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unhideWhenUsed/>
    <w:rsid w:val="008A5425"/>
    <w:pPr>
      <w:snapToGrid/>
      <w:spacing w:before="100" w:beforeAutospacing="1" w:after="100" w:afterAutospacing="1"/>
      <w:jc w:val="left"/>
    </w:pPr>
    <w:rPr>
      <w:rFonts w:eastAsia="ＭＳ 明朝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4D7614"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4D7614"/>
    <w:rPr>
      <w:rFonts w:ascii="Arial" w:eastAsia="ＭＳ 明朝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3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010E2-1812-6C4B-8779-7DEF44B2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636</Words>
  <Characters>4592</Characters>
  <Application>Microsoft Office Word</Application>
  <DocSecurity>0</DocSecurity>
  <Lines>131</Lines>
  <Paragraphs>98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SoftBank</dc:creator>
  <cp:keywords/>
  <dc:description/>
  <cp:lastModifiedBy>Softbank</cp:lastModifiedBy>
  <cp:revision>79</cp:revision>
  <dcterms:created xsi:type="dcterms:W3CDTF">2017-09-28T00:14:00Z</dcterms:created>
  <dcterms:modified xsi:type="dcterms:W3CDTF">2018-04-06T04:46:00Z</dcterms:modified>
  <cp:category/>
</cp:coreProperties>
</file>