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5C59EC09" w:rsidR="00EE6198" w:rsidRPr="00EE6198" w:rsidRDefault="00EE6198" w:rsidP="00EE6198">
      <w:pPr>
        <w:pStyle w:val="Header"/>
        <w:tabs>
          <w:tab w:val="right" w:pos="9639"/>
        </w:tabs>
        <w:rPr>
          <w:sz w:val="24"/>
          <w:lang w:val="en-GB" w:eastAsia="zh-CN"/>
        </w:rPr>
      </w:pPr>
      <w:bookmarkStart w:id="0" w:name="_GoBack"/>
      <w:bookmarkEnd w:id="0"/>
      <w:r w:rsidRPr="00EE6198">
        <w:rPr>
          <w:sz w:val="24"/>
          <w:lang w:val="en-GB" w:eastAsia="zh-CN"/>
        </w:rPr>
        <w:t xml:space="preserve">3GPP TSG-RAN WG2 </w:t>
      </w:r>
      <w:r w:rsidR="00504FD0">
        <w:rPr>
          <w:sz w:val="24"/>
          <w:lang w:val="en-GB" w:eastAsia="zh-CN"/>
        </w:rPr>
        <w:t>Meeting 101</w:t>
      </w:r>
      <w:r w:rsidR="000C6876">
        <w:rPr>
          <w:sz w:val="24"/>
          <w:lang w:val="en-GB" w:eastAsia="zh-CN"/>
        </w:rPr>
        <w:t>bis</w:t>
      </w:r>
      <w:r w:rsidRPr="00EE6198">
        <w:rPr>
          <w:sz w:val="24"/>
          <w:lang w:val="en-GB" w:eastAsia="zh-CN"/>
        </w:rPr>
        <w:tab/>
      </w:r>
      <w:r w:rsidR="00A51FA1" w:rsidRPr="00A51FA1">
        <w:rPr>
          <w:sz w:val="24"/>
          <w:lang w:val="en-GB" w:eastAsia="zh-CN"/>
        </w:rPr>
        <w:t>R2-1805004</w:t>
      </w:r>
    </w:p>
    <w:p w14:paraId="1D4605ED" w14:textId="77777777" w:rsidR="00F76629" w:rsidRDefault="00F76629" w:rsidP="00F76629">
      <w:pPr>
        <w:pStyle w:val="Header"/>
        <w:tabs>
          <w:tab w:val="right" w:pos="9639"/>
        </w:tabs>
        <w:rPr>
          <w:sz w:val="24"/>
          <w:lang w:val="en-GB" w:eastAsia="zh-CN"/>
        </w:rPr>
      </w:pPr>
      <w:r w:rsidRPr="003E77B6">
        <w:rPr>
          <w:sz w:val="24"/>
          <w:lang w:val="en-GB" w:eastAsia="zh-CN"/>
        </w:rPr>
        <w:t>Sanya, China, 16th - 20th April 2018</w:t>
      </w:r>
    </w:p>
    <w:p w14:paraId="60EF47B0" w14:textId="6ECBF7E1"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2AC58727"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F66D8">
        <w:rPr>
          <w:rFonts w:cs="Arial"/>
          <w:b/>
          <w:bCs/>
          <w:sz w:val="24"/>
          <w:lang w:val="en-US"/>
        </w:rPr>
        <w:t>10.</w:t>
      </w:r>
      <w:r w:rsidR="00F76629">
        <w:rPr>
          <w:rFonts w:cs="Arial"/>
          <w:b/>
          <w:bCs/>
          <w:sz w:val="24"/>
          <w:lang w:val="en-US"/>
        </w:rPr>
        <w:t>3.1.4.1</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5077C234"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B246E">
        <w:rPr>
          <w:rFonts w:ascii="Arial" w:hAnsi="Arial" w:cs="Arial"/>
          <w:b/>
          <w:bCs/>
          <w:sz w:val="24"/>
        </w:rPr>
        <w:t>Remaining aspects for</w:t>
      </w:r>
      <w:r w:rsidR="000355BB" w:rsidRPr="000355BB">
        <w:rPr>
          <w:rFonts w:ascii="Arial" w:hAnsi="Arial" w:cs="Arial"/>
          <w:b/>
          <w:bCs/>
          <w:sz w:val="24"/>
        </w:rPr>
        <w:t xml:space="preserve"> </w:t>
      </w:r>
      <w:r w:rsidR="00BB246E">
        <w:rPr>
          <w:rFonts w:ascii="Arial" w:hAnsi="Arial" w:cs="Arial"/>
          <w:b/>
          <w:bCs/>
          <w:sz w:val="24"/>
        </w:rPr>
        <w:t>RACH differentiation</w:t>
      </w:r>
    </w:p>
    <w:p w14:paraId="60EF47B4" w14:textId="09330EE0"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E1252E">
        <w:rPr>
          <w:rFonts w:ascii="Arial" w:hAnsi="Arial" w:cs="Arial"/>
          <w:b/>
          <w:bCs/>
          <w:sz w:val="24"/>
        </w:rPr>
        <w:t>,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2B5F0B8D" w14:textId="5D4FFFC6" w:rsidR="000355BB" w:rsidRDefault="00BB246E"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Further details on how to </w:t>
      </w:r>
      <w:r w:rsidR="00494DFE">
        <w:rPr>
          <w:rFonts w:ascii="Times New Roman" w:hAnsi="Times New Roman"/>
          <w:sz w:val="20"/>
          <w:szCs w:val="20"/>
          <w:lang w:eastAsia="zh-CN"/>
        </w:rPr>
        <w:t>perform</w:t>
      </w:r>
      <w:r>
        <w:rPr>
          <w:rFonts w:ascii="Times New Roman" w:hAnsi="Times New Roman"/>
          <w:sz w:val="20"/>
          <w:szCs w:val="20"/>
          <w:lang w:eastAsia="zh-CN"/>
        </w:rPr>
        <w:t xml:space="preserve"> differentiation in random access were discussed in </w:t>
      </w:r>
      <w:r w:rsidR="00B70D0A">
        <w:rPr>
          <w:rFonts w:ascii="Times New Roman" w:hAnsi="Times New Roman"/>
          <w:sz w:val="20"/>
          <w:szCs w:val="20"/>
          <w:lang w:eastAsia="zh-CN"/>
        </w:rPr>
        <w:t xml:space="preserve">the last RAN2 meeting </w:t>
      </w:r>
      <w:sdt>
        <w:sdtPr>
          <w:rPr>
            <w:rFonts w:ascii="Times New Roman" w:hAnsi="Times New Roman"/>
            <w:sz w:val="20"/>
            <w:szCs w:val="20"/>
            <w:lang w:eastAsia="zh-CN"/>
          </w:rPr>
          <w:id w:val="2115015459"/>
          <w:citation/>
        </w:sdtPr>
        <w:sdtEndPr/>
        <w:sdtContent>
          <w:r w:rsidR="00F76629">
            <w:rPr>
              <w:rFonts w:ascii="Times New Roman" w:hAnsi="Times New Roman"/>
              <w:sz w:val="20"/>
              <w:szCs w:val="20"/>
              <w:lang w:eastAsia="zh-CN"/>
            </w:rPr>
            <w:fldChar w:fldCharType="begin"/>
          </w:r>
          <w:r w:rsidR="00F76629">
            <w:rPr>
              <w:rFonts w:ascii="Times New Roman" w:hAnsi="Times New Roman"/>
              <w:sz w:val="20"/>
              <w:szCs w:val="20"/>
              <w:lang w:eastAsia="zh-CN"/>
            </w:rPr>
            <w:instrText xml:space="preserve"> CITATION RAN2101CN \l 1033 </w:instrText>
          </w:r>
          <w:r w:rsidR="00F76629">
            <w:rPr>
              <w:rFonts w:ascii="Times New Roman" w:hAnsi="Times New Roman"/>
              <w:sz w:val="20"/>
              <w:szCs w:val="20"/>
              <w:lang w:eastAsia="zh-CN"/>
            </w:rPr>
            <w:fldChar w:fldCharType="separate"/>
          </w:r>
          <w:r w:rsidR="00F76629" w:rsidRPr="00F76629">
            <w:rPr>
              <w:rFonts w:ascii="Times New Roman" w:hAnsi="Times New Roman"/>
              <w:noProof/>
              <w:sz w:val="20"/>
              <w:szCs w:val="20"/>
              <w:lang w:eastAsia="zh-CN"/>
            </w:rPr>
            <w:t>[1]</w:t>
          </w:r>
          <w:r w:rsidR="00F76629">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w:t>
      </w:r>
      <w:r w:rsidR="000355BB">
        <w:rPr>
          <w:rFonts w:ascii="Times New Roman" w:hAnsi="Times New Roman"/>
          <w:sz w:val="20"/>
          <w:szCs w:val="20"/>
          <w:lang w:eastAsia="zh-CN"/>
        </w:rPr>
        <w:t>and the following agreements were made:</w:t>
      </w:r>
    </w:p>
    <w:p w14:paraId="4C5EC5C6" w14:textId="77777777" w:rsidR="00BB246E" w:rsidRDefault="00BB246E" w:rsidP="00BB246E">
      <w:pPr>
        <w:pStyle w:val="Doc-text2"/>
        <w:pBdr>
          <w:top w:val="single" w:sz="4" w:space="1" w:color="auto"/>
          <w:left w:val="single" w:sz="4" w:space="4" w:color="auto"/>
          <w:bottom w:val="single" w:sz="4" w:space="1" w:color="auto"/>
          <w:right w:val="single" w:sz="4" w:space="4" w:color="auto"/>
        </w:pBdr>
      </w:pPr>
      <w:r>
        <w:t>Agreements:</w:t>
      </w:r>
    </w:p>
    <w:p w14:paraId="6AD626BA" w14:textId="77777777" w:rsidR="00BB246E" w:rsidRDefault="00BB246E" w:rsidP="00BB246E">
      <w:pPr>
        <w:pStyle w:val="Doc-text2"/>
        <w:numPr>
          <w:ilvl w:val="0"/>
          <w:numId w:val="22"/>
        </w:numPr>
        <w:pBdr>
          <w:top w:val="single" w:sz="4" w:space="1" w:color="auto"/>
          <w:left w:val="single" w:sz="4" w:space="4" w:color="auto"/>
          <w:bottom w:val="single" w:sz="4" w:space="1" w:color="auto"/>
          <w:right w:val="single" w:sz="4" w:space="4" w:color="auto"/>
        </w:pBdr>
      </w:pPr>
      <w:r>
        <w:t xml:space="preserve">The MAC PDU subheader is not modified </w:t>
      </w:r>
    </w:p>
    <w:p w14:paraId="3498A528" w14:textId="77777777" w:rsidR="00BB246E" w:rsidRDefault="00BB246E" w:rsidP="00BB246E">
      <w:pPr>
        <w:pStyle w:val="Doc-text2"/>
        <w:numPr>
          <w:ilvl w:val="0"/>
          <w:numId w:val="22"/>
        </w:numPr>
        <w:pBdr>
          <w:top w:val="single" w:sz="4" w:space="1" w:color="auto"/>
          <w:left w:val="single" w:sz="4" w:space="4" w:color="auto"/>
          <w:bottom w:val="single" w:sz="4" w:space="1" w:color="auto"/>
          <w:right w:val="single" w:sz="4" w:space="4" w:color="auto"/>
        </w:pBdr>
      </w:pPr>
      <w:r>
        <w:t xml:space="preserve">Only two categories (high priority RACH access and normal RACH access) are defined </w:t>
      </w:r>
    </w:p>
    <w:p w14:paraId="5F04C579" w14:textId="77777777" w:rsidR="00BB246E" w:rsidRDefault="00BB246E" w:rsidP="00BB246E">
      <w:pPr>
        <w:pStyle w:val="Doc-text2"/>
        <w:pBdr>
          <w:top w:val="single" w:sz="4" w:space="1" w:color="auto"/>
          <w:left w:val="single" w:sz="4" w:space="4" w:color="auto"/>
          <w:bottom w:val="single" w:sz="4" w:space="1" w:color="auto"/>
          <w:right w:val="single" w:sz="4" w:space="4" w:color="auto"/>
        </w:pBdr>
      </w:pPr>
      <w:r>
        <w:t>3.</w:t>
      </w:r>
      <w:r>
        <w:tab/>
        <w:t xml:space="preserve">A scaling factor is configured by the network for BI </w:t>
      </w:r>
    </w:p>
    <w:p w14:paraId="551899E8" w14:textId="77777777" w:rsidR="00BB246E" w:rsidRDefault="00BB246E" w:rsidP="00BB246E">
      <w:pPr>
        <w:pStyle w:val="Doc-text2"/>
        <w:pBdr>
          <w:top w:val="single" w:sz="4" w:space="1" w:color="auto"/>
          <w:left w:val="single" w:sz="4" w:space="4" w:color="auto"/>
          <w:bottom w:val="single" w:sz="4" w:space="1" w:color="auto"/>
          <w:right w:val="single" w:sz="4" w:space="4" w:color="auto"/>
        </w:pBdr>
      </w:pPr>
      <w:r>
        <w:t>4.</w:t>
      </w:r>
      <w:r>
        <w:tab/>
        <w:t xml:space="preserve">A power ramping step is configured for the high priority RACH access.  FFS how it is signalled (e.g. : </w:t>
      </w:r>
    </w:p>
    <w:p w14:paraId="2BD54927" w14:textId="77777777" w:rsidR="00BB246E" w:rsidRDefault="00BB246E" w:rsidP="00BB246E">
      <w:pPr>
        <w:pStyle w:val="Doc-text2"/>
        <w:pBdr>
          <w:top w:val="single" w:sz="4" w:space="1" w:color="auto"/>
          <w:left w:val="single" w:sz="4" w:space="4" w:color="auto"/>
          <w:bottom w:val="single" w:sz="4" w:space="1" w:color="auto"/>
          <w:right w:val="single" w:sz="4" w:space="4" w:color="auto"/>
        </w:pBdr>
      </w:pPr>
      <w:r>
        <w:tab/>
        <w:t>a) power ramping step configured for high priority and used for both BFR and HO</w:t>
      </w:r>
    </w:p>
    <w:p w14:paraId="306417EA" w14:textId="77777777" w:rsidR="00BB246E" w:rsidRDefault="00BB246E" w:rsidP="00BB246E">
      <w:pPr>
        <w:pStyle w:val="Doc-text2"/>
        <w:pBdr>
          <w:top w:val="single" w:sz="4" w:space="1" w:color="auto"/>
          <w:left w:val="single" w:sz="4" w:space="4" w:color="auto"/>
          <w:bottom w:val="single" w:sz="4" w:space="1" w:color="auto"/>
          <w:right w:val="single" w:sz="4" w:space="4" w:color="auto"/>
        </w:pBdr>
      </w:pPr>
      <w:r>
        <w:tab/>
        <w:t xml:space="preserve">b) a specific step is configured for BFR and for HO </w:t>
      </w:r>
    </w:p>
    <w:p w14:paraId="0AF62F12" w14:textId="77777777" w:rsidR="00BB246E" w:rsidRDefault="00BB246E" w:rsidP="00BB246E">
      <w:pPr>
        <w:pStyle w:val="Doc-text2"/>
        <w:pBdr>
          <w:top w:val="single" w:sz="4" w:space="1" w:color="auto"/>
          <w:left w:val="single" w:sz="4" w:space="4" w:color="auto"/>
          <w:bottom w:val="single" w:sz="4" w:space="1" w:color="auto"/>
          <w:right w:val="single" w:sz="4" w:space="4" w:color="auto"/>
        </w:pBdr>
      </w:pPr>
      <w:r>
        <w:tab/>
        <w:t>c) Same CFRA BFR power ramping step is re-used for CB as well.   For HO, the power ramping step is configured with the HO command</w:t>
      </w:r>
    </w:p>
    <w:p w14:paraId="4DDBF294"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43AD8638" w14:textId="32E62184" w:rsidR="00504FD0" w:rsidRPr="001C137C" w:rsidRDefault="00BB246E"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One key aspect that remains FFS is how the signaling of the prioritized power ramping step is to be performed, for both handover and beam failure recovery cases. In this contribution, we look at the various options as captured in the agreement above and present our view</w:t>
      </w:r>
      <w:r w:rsidR="00361D7E">
        <w:rPr>
          <w:rFonts w:ascii="Times New Roman" w:hAnsi="Times New Roman"/>
          <w:sz w:val="20"/>
          <w:szCs w:val="20"/>
          <w:lang w:eastAsia="zh-CN"/>
        </w:rPr>
        <w:t>s</w:t>
      </w:r>
      <w:r>
        <w:rPr>
          <w:rFonts w:ascii="Times New Roman" w:hAnsi="Times New Roman"/>
          <w:sz w:val="20"/>
          <w:szCs w:val="20"/>
          <w:lang w:eastAsia="zh-CN"/>
        </w:rPr>
        <w:t>.</w:t>
      </w:r>
    </w:p>
    <w:p w14:paraId="4BA9D9A5" w14:textId="073BF353" w:rsidR="00690ED8" w:rsidRDefault="006242D5" w:rsidP="00690ED8">
      <w:pPr>
        <w:pStyle w:val="Tdoc"/>
        <w:ind w:left="0" w:firstLine="0"/>
      </w:pPr>
      <w:r>
        <w:t>Discussion</w:t>
      </w:r>
    </w:p>
    <w:p w14:paraId="4E4E3CC8" w14:textId="77777777" w:rsidR="00957A1E" w:rsidRPr="00F9599A" w:rsidRDefault="00957A1E" w:rsidP="00957A1E">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Signaling of scaling factor for Backoff Interval</w:t>
      </w:r>
    </w:p>
    <w:p w14:paraId="56C19CD1" w14:textId="2627B91B" w:rsidR="007177E6" w:rsidRPr="00957A1E" w:rsidRDefault="007177E6" w:rsidP="007177E6">
      <w:pPr>
        <w:rPr>
          <w:rFonts w:ascii="Times New Roman" w:hAnsi="Times New Roman"/>
          <w:sz w:val="20"/>
          <w:szCs w:val="20"/>
        </w:rPr>
      </w:pPr>
      <w:r w:rsidRPr="00957A1E">
        <w:rPr>
          <w:rFonts w:ascii="Times New Roman" w:hAnsi="Times New Roman"/>
          <w:sz w:val="20"/>
          <w:szCs w:val="20"/>
        </w:rPr>
        <w:t xml:space="preserve">Before getting into the discussion of </w:t>
      </w:r>
      <w:r w:rsidR="00B94D52" w:rsidRPr="00957A1E">
        <w:rPr>
          <w:rFonts w:ascii="Times New Roman" w:hAnsi="Times New Roman"/>
          <w:sz w:val="20"/>
          <w:szCs w:val="20"/>
        </w:rPr>
        <w:t>differentiation of BI and power ramping step</w:t>
      </w:r>
      <w:r w:rsidRPr="00957A1E">
        <w:rPr>
          <w:rFonts w:ascii="Times New Roman" w:hAnsi="Times New Roman"/>
          <w:sz w:val="20"/>
          <w:szCs w:val="20"/>
        </w:rPr>
        <w:t xml:space="preserve">, we think it would be useful to clarify </w:t>
      </w:r>
      <w:r w:rsidR="00F76629">
        <w:rPr>
          <w:rFonts w:ascii="Times New Roman" w:hAnsi="Times New Roman"/>
          <w:sz w:val="20"/>
          <w:szCs w:val="20"/>
        </w:rPr>
        <w:t xml:space="preserve">whether </w:t>
      </w:r>
      <w:r w:rsidRPr="00957A1E">
        <w:rPr>
          <w:rFonts w:ascii="Times New Roman" w:hAnsi="Times New Roman"/>
          <w:sz w:val="20"/>
          <w:szCs w:val="20"/>
        </w:rPr>
        <w:t xml:space="preserve">that the prioritized RACH using differentiated PRACH parameters is specifically applicable to contention based RACH or contention free RACH for the case for beam failure recovery. This was discussed in the last RAN2 meeting and there were different views from companies about differing interpretations in RAN1 and RAN2. It should be noted that from RAN1 </w:t>
      </w:r>
      <w:r w:rsidR="00B94D52" w:rsidRPr="00957A1E">
        <w:rPr>
          <w:rFonts w:ascii="Times New Roman" w:hAnsi="Times New Roman"/>
          <w:sz w:val="20"/>
          <w:szCs w:val="20"/>
        </w:rPr>
        <w:t>perspective</w:t>
      </w:r>
      <w:r w:rsidRPr="00957A1E">
        <w:rPr>
          <w:rFonts w:ascii="Times New Roman" w:hAnsi="Times New Roman"/>
          <w:sz w:val="20"/>
          <w:szCs w:val="20"/>
        </w:rPr>
        <w:t>, all discussion on random access for the purpose of beam failure recovery has assumed contention free random access. On the other hand, RAN2 separately made an agreement in RAN2#100 that both contention based and contention free random access is possible for BFR</w:t>
      </w:r>
      <w:r w:rsidR="00F76629">
        <w:rPr>
          <w:rFonts w:ascii="Times New Roman" w:hAnsi="Times New Roman"/>
          <w:sz w:val="20"/>
          <w:szCs w:val="20"/>
        </w:rPr>
        <w:t xml:space="preserve"> </w:t>
      </w:r>
      <w:sdt>
        <w:sdtPr>
          <w:rPr>
            <w:rFonts w:ascii="Times New Roman" w:hAnsi="Times New Roman"/>
            <w:sz w:val="20"/>
            <w:szCs w:val="20"/>
          </w:rPr>
          <w:id w:val="-581144005"/>
          <w:citation/>
        </w:sdtPr>
        <w:sdtEndPr/>
        <w:sdtContent>
          <w:r w:rsidR="00F76629">
            <w:rPr>
              <w:rFonts w:ascii="Times New Roman" w:hAnsi="Times New Roman"/>
              <w:sz w:val="20"/>
              <w:szCs w:val="20"/>
            </w:rPr>
            <w:fldChar w:fldCharType="begin"/>
          </w:r>
          <w:r w:rsidR="00F76629">
            <w:rPr>
              <w:rFonts w:ascii="Times New Roman" w:hAnsi="Times New Roman"/>
              <w:sz w:val="20"/>
              <w:szCs w:val="20"/>
            </w:rPr>
            <w:instrText xml:space="preserve"> CITATION RAN21003 \l 1033 </w:instrText>
          </w:r>
          <w:r w:rsidR="00F76629">
            <w:rPr>
              <w:rFonts w:ascii="Times New Roman" w:hAnsi="Times New Roman"/>
              <w:sz w:val="20"/>
              <w:szCs w:val="20"/>
            </w:rPr>
            <w:fldChar w:fldCharType="separate"/>
          </w:r>
          <w:r w:rsidR="00F76629" w:rsidRPr="00F76629">
            <w:rPr>
              <w:rFonts w:ascii="Times New Roman" w:hAnsi="Times New Roman"/>
              <w:noProof/>
              <w:sz w:val="20"/>
              <w:szCs w:val="20"/>
            </w:rPr>
            <w:t>[2]</w:t>
          </w:r>
          <w:r w:rsidR="00F76629">
            <w:rPr>
              <w:rFonts w:ascii="Times New Roman" w:hAnsi="Times New Roman"/>
              <w:sz w:val="20"/>
              <w:szCs w:val="20"/>
            </w:rPr>
            <w:fldChar w:fldCharType="end"/>
          </w:r>
        </w:sdtContent>
      </w:sdt>
      <w:r w:rsidRPr="00957A1E">
        <w:rPr>
          <w:rFonts w:ascii="Times New Roman" w:hAnsi="Times New Roman"/>
          <w:sz w:val="20"/>
          <w:szCs w:val="20"/>
        </w:rPr>
        <w:t>:</w:t>
      </w:r>
    </w:p>
    <w:p w14:paraId="261A8830" w14:textId="77777777" w:rsidR="007177E6" w:rsidRPr="00FA5120" w:rsidRDefault="007177E6" w:rsidP="007177E6">
      <w:pPr>
        <w:pStyle w:val="Doc-text2"/>
        <w:pBdr>
          <w:top w:val="single" w:sz="4" w:space="1" w:color="auto"/>
          <w:left w:val="single" w:sz="4" w:space="4" w:color="auto"/>
          <w:bottom w:val="single" w:sz="4" w:space="1" w:color="auto"/>
          <w:right w:val="single" w:sz="4" w:space="4" w:color="auto"/>
        </w:pBdr>
        <w:rPr>
          <w:b/>
        </w:rPr>
      </w:pPr>
      <w:r w:rsidRPr="00FA5120">
        <w:rPr>
          <w:b/>
        </w:rPr>
        <w:t>Agreements</w:t>
      </w:r>
    </w:p>
    <w:p w14:paraId="62E75454" w14:textId="77777777" w:rsidR="007177E6" w:rsidRDefault="007177E6" w:rsidP="007177E6">
      <w:pPr>
        <w:pStyle w:val="Doc-text2"/>
        <w:numPr>
          <w:ilvl w:val="0"/>
          <w:numId w:val="21"/>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triggered upon indication from Physical </w:t>
      </w:r>
      <w:r>
        <w:t>layer</w:t>
      </w:r>
      <w:r w:rsidRPr="00FA3DB7">
        <w:t>.</w:t>
      </w:r>
      <w:r>
        <w:t xml:space="preserve">  RAN2 assumes that the PHY layer does the detection of beam failure.    </w:t>
      </w:r>
    </w:p>
    <w:p w14:paraId="5F9B11E0" w14:textId="77777777" w:rsidR="007177E6" w:rsidRPr="00FA3DB7" w:rsidRDefault="007177E6" w:rsidP="007177E6">
      <w:pPr>
        <w:pStyle w:val="Doc-text2"/>
        <w:numPr>
          <w:ilvl w:val="0"/>
          <w:numId w:val="21"/>
        </w:numPr>
        <w:pBdr>
          <w:top w:val="single" w:sz="4" w:space="1" w:color="auto"/>
          <w:left w:val="single" w:sz="4" w:space="4" w:color="auto"/>
          <w:bottom w:val="single" w:sz="4" w:space="1" w:color="auto"/>
          <w:right w:val="single" w:sz="4" w:space="4" w:color="auto"/>
        </w:pBdr>
      </w:pPr>
      <w:r>
        <w:t>Beam selection is specified in the MAC similar to the HO case</w:t>
      </w:r>
    </w:p>
    <w:p w14:paraId="5B09A5C6" w14:textId="77777777" w:rsidR="007177E6" w:rsidRPr="003B54FA" w:rsidRDefault="007177E6" w:rsidP="007177E6">
      <w:pPr>
        <w:pStyle w:val="Doc-text2"/>
        <w:numPr>
          <w:ilvl w:val="0"/>
          <w:numId w:val="21"/>
        </w:numPr>
        <w:pBdr>
          <w:top w:val="single" w:sz="4" w:space="1" w:color="auto"/>
          <w:left w:val="single" w:sz="4" w:space="4" w:color="auto"/>
          <w:bottom w:val="single" w:sz="4" w:space="1" w:color="auto"/>
          <w:right w:val="single" w:sz="4" w:space="4" w:color="auto"/>
        </w:pBdr>
        <w:rPr>
          <w:i/>
        </w:rPr>
      </w:pPr>
      <w:r>
        <w:t xml:space="preserve">The UE uses contention free when there is a beam associated to a dedicated “preamble/resource” and the beam is above a threshold.  Otherwise use contention based.  </w:t>
      </w:r>
    </w:p>
    <w:p w14:paraId="1D005250" w14:textId="77777777" w:rsidR="007177E6" w:rsidRDefault="007177E6" w:rsidP="007177E6">
      <w:pPr>
        <w:rPr>
          <w:rFonts w:ascii="Times New Roman" w:hAnsi="Times New Roman"/>
          <w:sz w:val="20"/>
          <w:szCs w:val="20"/>
        </w:rPr>
      </w:pPr>
    </w:p>
    <w:p w14:paraId="168CF7A8" w14:textId="32305D3E" w:rsidR="007177E6" w:rsidRDefault="007177E6" w:rsidP="007177E6">
      <w:pPr>
        <w:rPr>
          <w:rFonts w:ascii="Times New Roman" w:hAnsi="Times New Roman"/>
          <w:sz w:val="20"/>
          <w:szCs w:val="20"/>
        </w:rPr>
      </w:pPr>
      <w:r>
        <w:rPr>
          <w:rFonts w:ascii="Times New Roman" w:hAnsi="Times New Roman"/>
          <w:sz w:val="20"/>
          <w:szCs w:val="20"/>
        </w:rPr>
        <w:t xml:space="preserve">In this context, we think it would be good to clarify whether this differentiated RACH is applicable to both contention based and contention free cases or not. In our view, </w:t>
      </w:r>
      <w:r w:rsidR="0073103A">
        <w:rPr>
          <w:rFonts w:ascii="Times New Roman" w:hAnsi="Times New Roman"/>
          <w:sz w:val="20"/>
          <w:szCs w:val="20"/>
        </w:rPr>
        <w:t xml:space="preserve">while </w:t>
      </w:r>
      <w:r>
        <w:rPr>
          <w:rFonts w:ascii="Times New Roman" w:hAnsi="Times New Roman"/>
          <w:sz w:val="20"/>
          <w:szCs w:val="20"/>
        </w:rPr>
        <w:t>most of the a</w:t>
      </w:r>
      <w:r w:rsidR="0073103A">
        <w:rPr>
          <w:rFonts w:ascii="Times New Roman" w:hAnsi="Times New Roman"/>
          <w:sz w:val="20"/>
          <w:szCs w:val="20"/>
        </w:rPr>
        <w:t xml:space="preserve">greements made thus far on BFR </w:t>
      </w:r>
      <w:r w:rsidR="003B2460">
        <w:rPr>
          <w:rFonts w:ascii="Times New Roman" w:hAnsi="Times New Roman"/>
          <w:sz w:val="20"/>
          <w:szCs w:val="20"/>
        </w:rPr>
        <w:t xml:space="preserve">(particularly in RAN1) </w:t>
      </w:r>
      <w:r>
        <w:rPr>
          <w:rFonts w:ascii="Times New Roman" w:hAnsi="Times New Roman"/>
          <w:sz w:val="20"/>
          <w:szCs w:val="20"/>
        </w:rPr>
        <w:t>have been</w:t>
      </w:r>
      <w:r w:rsidR="003B2460">
        <w:rPr>
          <w:rFonts w:ascii="Times New Roman" w:hAnsi="Times New Roman"/>
          <w:sz w:val="20"/>
          <w:szCs w:val="20"/>
        </w:rPr>
        <w:t xml:space="preserve"> focused on contention free RA</w:t>
      </w:r>
      <w:r w:rsidR="0073103A">
        <w:rPr>
          <w:rFonts w:ascii="Times New Roman" w:hAnsi="Times New Roman"/>
          <w:sz w:val="20"/>
          <w:szCs w:val="20"/>
        </w:rPr>
        <w:t>, there is no reason to not consider both CF and CB RACH for BFR as applicable for differentiation</w:t>
      </w:r>
      <w:r w:rsidR="00F76629">
        <w:rPr>
          <w:rFonts w:ascii="Times New Roman" w:hAnsi="Times New Roman"/>
          <w:sz w:val="20"/>
          <w:szCs w:val="20"/>
        </w:rPr>
        <w:t xml:space="preserve"> in RAN2</w:t>
      </w:r>
      <w:r w:rsidR="0073103A">
        <w:rPr>
          <w:rFonts w:ascii="Times New Roman" w:hAnsi="Times New Roman"/>
          <w:sz w:val="20"/>
          <w:szCs w:val="20"/>
        </w:rPr>
        <w:t>.</w:t>
      </w:r>
    </w:p>
    <w:p w14:paraId="217C8076" w14:textId="6559CCBE" w:rsidR="0073103A" w:rsidRPr="007177E6" w:rsidRDefault="00957A1E" w:rsidP="00F76629">
      <w:pPr>
        <w:ind w:left="1170" w:hanging="1170"/>
        <w:rPr>
          <w:rFonts w:ascii="Times New Roman" w:hAnsi="Times New Roman"/>
          <w:sz w:val="20"/>
          <w:szCs w:val="20"/>
        </w:rPr>
      </w:pPr>
      <w:r>
        <w:rPr>
          <w:rFonts w:ascii="Times New Roman" w:eastAsia="Times New Roman" w:hAnsi="Times New Roman"/>
          <w:b/>
          <w:bCs/>
          <w:sz w:val="20"/>
          <w:szCs w:val="20"/>
          <w:u w:val="single"/>
          <w:lang w:val="en-GB" w:eastAsia="zh-CN"/>
        </w:rPr>
        <w:lastRenderedPageBreak/>
        <w:t>Proposal</w:t>
      </w:r>
      <w:r w:rsidR="00F76629">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957A1E">
        <w:rPr>
          <w:rFonts w:ascii="Times New Roman" w:eastAsia="Times New Roman" w:hAnsi="Times New Roman"/>
          <w:bCs/>
          <w:i/>
          <w:sz w:val="20"/>
          <w:szCs w:val="20"/>
          <w:lang w:eastAsia="zh-CN"/>
        </w:rPr>
        <w:t>RAN2 to confirm that both contention free and contention based random access for BFR are applicable for differentiation/prioritization.</w:t>
      </w:r>
    </w:p>
    <w:p w14:paraId="2145BBE1" w14:textId="7B21C629" w:rsidR="005A7EC0" w:rsidRPr="00F9599A" w:rsidRDefault="00957A1E" w:rsidP="005A7EC0">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005A7EC0" w:rsidRPr="00F9599A">
        <w:rPr>
          <w:rFonts w:ascii="Arial" w:eastAsia="MS Mincho" w:hAnsi="Arial" w:cs="Arial"/>
          <w:bCs/>
          <w:sz w:val="26"/>
          <w:szCs w:val="26"/>
          <w:lang w:val="en-GB" w:eastAsia="en-GB"/>
        </w:rPr>
        <w:tab/>
      </w:r>
      <w:r w:rsidR="00B94D52">
        <w:rPr>
          <w:rFonts w:ascii="Arial" w:eastAsia="MS Mincho" w:hAnsi="Arial" w:cs="Arial"/>
          <w:bCs/>
          <w:sz w:val="26"/>
          <w:szCs w:val="26"/>
          <w:lang w:val="en-GB" w:eastAsia="en-GB"/>
        </w:rPr>
        <w:t>Signaling of scaling factor for Backoff Interval</w:t>
      </w:r>
    </w:p>
    <w:p w14:paraId="23793674" w14:textId="14E5FFFA" w:rsidR="00123F09" w:rsidRDefault="00123F09" w:rsidP="00123F09">
      <w:pPr>
        <w:spacing w:before="240"/>
        <w:rPr>
          <w:rFonts w:ascii="Times New Roman" w:hAnsi="Times New Roman"/>
          <w:sz w:val="20"/>
        </w:rPr>
      </w:pPr>
      <w:r>
        <w:rPr>
          <w:rFonts w:ascii="Times New Roman" w:hAnsi="Times New Roman"/>
          <w:sz w:val="20"/>
        </w:rPr>
        <w:t xml:space="preserve">Considering that we already agreed to using scaling factor based approach to signaling BI in the last meeting, it is not clear how </w:t>
      </w:r>
      <w:r w:rsidR="00B94D52">
        <w:rPr>
          <w:rFonts w:ascii="Times New Roman" w:hAnsi="Times New Roman"/>
          <w:sz w:val="20"/>
        </w:rPr>
        <w:t>it</w:t>
      </w:r>
      <w:r>
        <w:rPr>
          <w:rFonts w:ascii="Times New Roman" w:hAnsi="Times New Roman"/>
          <w:sz w:val="20"/>
        </w:rPr>
        <w:t xml:space="preserve"> would be signaled to the UE. There were various contributions on this aspect and some discussion online, but no clear resolution was achieved. Basically, there are two ways to indicate this information to the UE:</w:t>
      </w:r>
    </w:p>
    <w:p w14:paraId="0ED1B3B6" w14:textId="61DE9D04" w:rsidR="00123F09" w:rsidRPr="00F76629" w:rsidRDefault="00123F09" w:rsidP="00D77F8C">
      <w:pPr>
        <w:pStyle w:val="ListParagraph"/>
        <w:numPr>
          <w:ilvl w:val="0"/>
          <w:numId w:val="23"/>
        </w:numPr>
        <w:spacing w:before="240"/>
        <w:rPr>
          <w:rFonts w:ascii="Times New Roman" w:hAnsi="Times New Roman"/>
          <w:sz w:val="20"/>
        </w:rPr>
      </w:pPr>
      <w:r w:rsidRPr="00F76629">
        <w:rPr>
          <w:rFonts w:ascii="Times New Roman" w:hAnsi="Times New Roman"/>
          <w:sz w:val="20"/>
        </w:rPr>
        <w:t>Dedicated signaling can be used to individually indicate to specific UEs whether they should perform prioritized or “normal” random access</w:t>
      </w:r>
      <w:r w:rsidR="00F76629" w:rsidRPr="00F76629">
        <w:rPr>
          <w:rFonts w:ascii="Times New Roman" w:hAnsi="Times New Roman"/>
          <w:sz w:val="20"/>
        </w:rPr>
        <w:t xml:space="preserve"> </w:t>
      </w:r>
      <w:sdt>
        <w:sdtPr>
          <w:rPr>
            <w:rFonts w:ascii="Times New Roman" w:hAnsi="Times New Roman"/>
            <w:sz w:val="20"/>
          </w:rPr>
          <w:id w:val="-1218281786"/>
          <w:citation/>
        </w:sdtPr>
        <w:sdtEndPr/>
        <w:sdtContent>
          <w:r w:rsidR="00F76629" w:rsidRPr="00F76629">
            <w:rPr>
              <w:rFonts w:ascii="Times New Roman" w:hAnsi="Times New Roman"/>
              <w:sz w:val="20"/>
            </w:rPr>
            <w:fldChar w:fldCharType="begin"/>
          </w:r>
          <w:r w:rsidR="00F76629" w:rsidRPr="00F76629">
            <w:rPr>
              <w:rFonts w:ascii="Times New Roman" w:hAnsi="Times New Roman"/>
              <w:sz w:val="20"/>
            </w:rPr>
            <w:instrText xml:space="preserve"> CITATION Ericssonprioritized \l 1033 </w:instrText>
          </w:r>
          <w:r w:rsidR="00F76629" w:rsidRPr="00F76629">
            <w:rPr>
              <w:rFonts w:ascii="Times New Roman" w:hAnsi="Times New Roman"/>
              <w:sz w:val="20"/>
            </w:rPr>
            <w:fldChar w:fldCharType="separate"/>
          </w:r>
          <w:r w:rsidR="00F76629" w:rsidRPr="00F76629">
            <w:rPr>
              <w:rFonts w:ascii="Times New Roman" w:hAnsi="Times New Roman"/>
              <w:noProof/>
              <w:sz w:val="20"/>
            </w:rPr>
            <w:t>[3]</w:t>
          </w:r>
          <w:r w:rsidR="00F76629" w:rsidRPr="00F76629">
            <w:rPr>
              <w:rFonts w:ascii="Times New Roman" w:hAnsi="Times New Roman"/>
              <w:sz w:val="20"/>
            </w:rPr>
            <w:fldChar w:fldCharType="end"/>
          </w:r>
        </w:sdtContent>
      </w:sdt>
      <w:r w:rsidR="00F76629" w:rsidRPr="00F76629">
        <w:rPr>
          <w:rFonts w:ascii="Times New Roman" w:hAnsi="Times New Roman"/>
          <w:sz w:val="20"/>
        </w:rPr>
        <w:t xml:space="preserve"> (depending on whatever the scaling factor value is indicated)</w:t>
      </w:r>
      <w:r w:rsidRPr="00F76629">
        <w:rPr>
          <w:rFonts w:ascii="Times New Roman" w:hAnsi="Times New Roman"/>
          <w:sz w:val="20"/>
        </w:rPr>
        <w:t>. While this allows for high degree of differentiation between UEs, it is not clear how the gNB chooses particular UE(s) which are eligible to perform this prioritized random access. Moreover, this does not allow flexibility to the UE</w:t>
      </w:r>
      <w:r w:rsidR="00F76629" w:rsidRPr="00F76629">
        <w:rPr>
          <w:rFonts w:ascii="Times New Roman" w:hAnsi="Times New Roman"/>
          <w:sz w:val="20"/>
        </w:rPr>
        <w:t>s</w:t>
      </w:r>
      <w:r w:rsidRPr="00F76629">
        <w:rPr>
          <w:rFonts w:ascii="Times New Roman" w:hAnsi="Times New Roman"/>
          <w:sz w:val="20"/>
        </w:rPr>
        <w:t xml:space="preserve"> in choosing when to perform this differentiation. For instance, a UE performing handover would necessarily have to use whatever scaling factor is indicated in the HO message and it is unclear how the gNB indication of scaling factor (and hence the BI) includes any priority considerations at the UE. If we argue that gNB should have complete control over the bac</w:t>
      </w:r>
      <w:r w:rsidR="00B94D52" w:rsidRPr="00F76629">
        <w:rPr>
          <w:rFonts w:ascii="Times New Roman" w:hAnsi="Times New Roman"/>
          <w:sz w:val="20"/>
        </w:rPr>
        <w:t>koff behavior,</w:t>
      </w:r>
      <w:r w:rsidRPr="00F76629">
        <w:rPr>
          <w:rFonts w:ascii="Times New Roman" w:hAnsi="Times New Roman"/>
          <w:sz w:val="20"/>
        </w:rPr>
        <w:t xml:space="preserve"> the scaling factor can simply be skipped and the actual BI value (i.e. scaling factor </w:t>
      </w:r>
      <w:r w:rsidR="00F76629" w:rsidRPr="00F76629">
        <w:rPr>
          <w:rFonts w:ascii="Times New Roman" w:hAnsi="Times New Roman"/>
          <w:sz w:val="20"/>
        </w:rPr>
        <w:t>×</w:t>
      </w:r>
      <w:r w:rsidRPr="00F76629">
        <w:rPr>
          <w:rFonts w:ascii="Times New Roman" w:hAnsi="Times New Roman"/>
          <w:sz w:val="20"/>
        </w:rPr>
        <w:t xml:space="preserve"> “normal” BI value) can be </w:t>
      </w:r>
      <w:r w:rsidR="00B94D52" w:rsidRPr="00F76629">
        <w:rPr>
          <w:rFonts w:ascii="Times New Roman" w:hAnsi="Times New Roman"/>
          <w:sz w:val="20"/>
        </w:rPr>
        <w:t>sent in the Msg2</w:t>
      </w:r>
      <w:r w:rsidRPr="00F76629">
        <w:rPr>
          <w:rFonts w:ascii="Times New Roman" w:hAnsi="Times New Roman"/>
          <w:sz w:val="20"/>
        </w:rPr>
        <w:t xml:space="preserve">. </w:t>
      </w:r>
    </w:p>
    <w:p w14:paraId="1DE7F668" w14:textId="44D540EE" w:rsidR="00123F09" w:rsidRDefault="00123F09" w:rsidP="00123F09">
      <w:pPr>
        <w:pStyle w:val="ListParagraph"/>
        <w:numPr>
          <w:ilvl w:val="0"/>
          <w:numId w:val="23"/>
        </w:numPr>
        <w:spacing w:before="240"/>
        <w:rPr>
          <w:rFonts w:ascii="Times New Roman" w:hAnsi="Times New Roman"/>
          <w:sz w:val="20"/>
        </w:rPr>
      </w:pPr>
      <w:r>
        <w:rPr>
          <w:rFonts w:ascii="Times New Roman" w:hAnsi="Times New Roman"/>
          <w:sz w:val="20"/>
        </w:rPr>
        <w:t>Al</w:t>
      </w:r>
      <w:r w:rsidR="00B94D52">
        <w:rPr>
          <w:rFonts w:ascii="Times New Roman" w:hAnsi="Times New Roman"/>
          <w:sz w:val="20"/>
        </w:rPr>
        <w:t>ternatively, the scaling factor</w:t>
      </w:r>
      <w:r>
        <w:rPr>
          <w:rFonts w:ascii="Times New Roman" w:hAnsi="Times New Roman"/>
          <w:sz w:val="20"/>
        </w:rPr>
        <w:t xml:space="preserve"> can be broadcasted </w:t>
      </w:r>
      <w:r w:rsidR="007177E6">
        <w:rPr>
          <w:rFonts w:ascii="Times New Roman" w:hAnsi="Times New Roman"/>
          <w:sz w:val="20"/>
        </w:rPr>
        <w:t>in a cell specific manner</w:t>
      </w:r>
      <w:r>
        <w:rPr>
          <w:rFonts w:ascii="Times New Roman" w:hAnsi="Times New Roman"/>
          <w:sz w:val="20"/>
        </w:rPr>
        <w:t>. While there were concerns from companies on broadcasting this information</w:t>
      </w:r>
      <w:r w:rsidR="00B94D52">
        <w:rPr>
          <w:rFonts w:ascii="Times New Roman" w:hAnsi="Times New Roman"/>
          <w:sz w:val="20"/>
        </w:rPr>
        <w:t xml:space="preserve"> and SI </w:t>
      </w:r>
      <w:r w:rsidR="00F76629">
        <w:rPr>
          <w:rFonts w:ascii="Times New Roman" w:hAnsi="Times New Roman"/>
          <w:sz w:val="20"/>
        </w:rPr>
        <w:t>capacity</w:t>
      </w:r>
      <w:r>
        <w:rPr>
          <w:rFonts w:ascii="Times New Roman" w:hAnsi="Times New Roman"/>
          <w:sz w:val="20"/>
        </w:rPr>
        <w:t xml:space="preserve">, we think that if we want to obtain any tangible benefit from this differentiation, this information should be available to all UEs in a cell-specific fashion. </w:t>
      </w:r>
      <w:r w:rsidR="00B94D52">
        <w:rPr>
          <w:rFonts w:ascii="Times New Roman" w:hAnsi="Times New Roman"/>
          <w:sz w:val="20"/>
        </w:rPr>
        <w:t xml:space="preserve">The relevant UEs that have to resort to contention based RACH for handover </w:t>
      </w:r>
      <w:r w:rsidR="00F76629">
        <w:rPr>
          <w:rFonts w:ascii="Times New Roman" w:hAnsi="Times New Roman"/>
          <w:sz w:val="20"/>
        </w:rPr>
        <w:t xml:space="preserve">(e.g. if no dedicated preambles are indicated in the handover command) </w:t>
      </w:r>
      <w:r w:rsidR="00B94D52">
        <w:rPr>
          <w:rFonts w:ascii="Times New Roman" w:hAnsi="Times New Roman"/>
          <w:sz w:val="20"/>
        </w:rPr>
        <w:t>can then use</w:t>
      </w:r>
      <w:r w:rsidR="007177E6">
        <w:rPr>
          <w:rFonts w:ascii="Times New Roman" w:hAnsi="Times New Roman"/>
          <w:sz w:val="20"/>
        </w:rPr>
        <w:t xml:space="preserve"> </w:t>
      </w:r>
      <w:r>
        <w:rPr>
          <w:rFonts w:ascii="Times New Roman" w:hAnsi="Times New Roman"/>
          <w:sz w:val="20"/>
        </w:rPr>
        <w:t>t</w:t>
      </w:r>
      <w:r w:rsidR="00B94D52">
        <w:rPr>
          <w:rFonts w:ascii="Times New Roman" w:hAnsi="Times New Roman"/>
          <w:sz w:val="20"/>
        </w:rPr>
        <w:t>he relevant scaling factor appropriately</w:t>
      </w:r>
      <w:r>
        <w:rPr>
          <w:rFonts w:ascii="Times New Roman" w:hAnsi="Times New Roman"/>
          <w:sz w:val="20"/>
        </w:rPr>
        <w:t>. Of course, if the network does not want to allow such prioritized RACH, it can simply indicate appropriate values of scaling factors (i.e. no prioritization).</w:t>
      </w:r>
    </w:p>
    <w:p w14:paraId="6DC1B140" w14:textId="329BB65E" w:rsidR="005A7EC0" w:rsidRDefault="005A7EC0" w:rsidP="005A7E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76629">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B94D52">
        <w:rPr>
          <w:rFonts w:ascii="Times New Roman" w:eastAsia="Times New Roman" w:hAnsi="Times New Roman"/>
          <w:bCs/>
          <w:i/>
          <w:sz w:val="20"/>
          <w:szCs w:val="20"/>
          <w:lang w:val="en-GB" w:eastAsia="zh-CN"/>
        </w:rPr>
        <w:t>The scaling factor configured by the network for BI should be broadcasted in a cell-specific manner.</w:t>
      </w:r>
    </w:p>
    <w:p w14:paraId="54A96BD8" w14:textId="4BB8A244" w:rsidR="00F9599A" w:rsidRPr="00F9599A" w:rsidRDefault="00957A1E"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2.3</w:t>
      </w:r>
      <w:r w:rsidR="00F9599A" w:rsidRPr="00F9599A">
        <w:rPr>
          <w:rFonts w:ascii="Arial" w:eastAsia="MS Mincho" w:hAnsi="Arial" w:cs="Arial"/>
          <w:bCs/>
          <w:sz w:val="26"/>
          <w:szCs w:val="26"/>
          <w:lang w:val="en-GB" w:eastAsia="en-GB"/>
        </w:rPr>
        <w:tab/>
      </w:r>
      <w:r w:rsidR="00B94D52">
        <w:rPr>
          <w:rFonts w:ascii="Arial" w:eastAsia="MS Mincho" w:hAnsi="Arial" w:cs="Arial"/>
          <w:bCs/>
          <w:sz w:val="26"/>
          <w:szCs w:val="26"/>
          <w:lang w:val="en-GB" w:eastAsia="en-GB"/>
        </w:rPr>
        <w:t>Configuration for power ramping step</w:t>
      </w:r>
    </w:p>
    <w:p w14:paraId="29D90427" w14:textId="6F8782E4" w:rsidR="00123F09" w:rsidRDefault="00123F09" w:rsidP="00123F09">
      <w:pPr>
        <w:spacing w:before="240"/>
        <w:rPr>
          <w:rFonts w:ascii="Times New Roman" w:hAnsi="Times New Roman"/>
          <w:sz w:val="20"/>
        </w:rPr>
      </w:pPr>
      <w:r>
        <w:rPr>
          <w:rFonts w:ascii="Times New Roman" w:hAnsi="Times New Roman"/>
          <w:sz w:val="20"/>
        </w:rPr>
        <w:t xml:space="preserve">In addition, a few options presented by companies were captured in the Chairman notes as examples on how to signal the </w:t>
      </w:r>
      <w:r w:rsidR="00B94D52">
        <w:rPr>
          <w:rFonts w:ascii="Times New Roman" w:hAnsi="Times New Roman"/>
          <w:sz w:val="20"/>
        </w:rPr>
        <w:t>prioritized</w:t>
      </w:r>
      <w:r>
        <w:rPr>
          <w:rFonts w:ascii="Times New Roman" w:hAnsi="Times New Roman"/>
          <w:sz w:val="20"/>
        </w:rPr>
        <w:t xml:space="preserve"> power ramping step</w:t>
      </w:r>
      <w:r w:rsidR="00B94D52">
        <w:rPr>
          <w:rFonts w:ascii="Times New Roman" w:hAnsi="Times New Roman"/>
          <w:sz w:val="20"/>
        </w:rPr>
        <w:t xml:space="preserve"> value</w:t>
      </w:r>
      <w:r>
        <w:rPr>
          <w:rFonts w:ascii="Times New Roman" w:hAnsi="Times New Roman"/>
          <w:sz w:val="20"/>
        </w:rPr>
        <w:t>. While the focus of the discussion was mainly around the beam failure recovery, we also have to consider the handover case. The three options are listed below:</w:t>
      </w:r>
    </w:p>
    <w:p w14:paraId="0581032B" w14:textId="77777777" w:rsidR="00123F09" w:rsidRPr="0084749C" w:rsidRDefault="00123F09" w:rsidP="00123F09">
      <w:pPr>
        <w:pStyle w:val="ListParagraph"/>
        <w:numPr>
          <w:ilvl w:val="0"/>
          <w:numId w:val="24"/>
        </w:numPr>
        <w:spacing w:before="240"/>
        <w:rPr>
          <w:rFonts w:ascii="Times New Roman" w:hAnsi="Times New Roman"/>
          <w:sz w:val="20"/>
          <w:lang w:val="en-GB"/>
        </w:rPr>
      </w:pPr>
      <w:r w:rsidRPr="0084749C">
        <w:rPr>
          <w:rFonts w:ascii="Times New Roman" w:hAnsi="Times New Roman"/>
          <w:sz w:val="20"/>
          <w:lang w:val="en-GB"/>
        </w:rPr>
        <w:t>power ramping step configured for high priority and used for both BFR and HO</w:t>
      </w:r>
    </w:p>
    <w:p w14:paraId="41634889" w14:textId="77777777" w:rsidR="00123F09" w:rsidRPr="0084749C" w:rsidRDefault="00123F09" w:rsidP="00123F09">
      <w:pPr>
        <w:pStyle w:val="ListParagraph"/>
        <w:numPr>
          <w:ilvl w:val="0"/>
          <w:numId w:val="24"/>
        </w:numPr>
        <w:spacing w:before="240"/>
        <w:rPr>
          <w:rFonts w:ascii="Times New Roman" w:hAnsi="Times New Roman"/>
          <w:sz w:val="20"/>
          <w:lang w:val="en-GB"/>
        </w:rPr>
      </w:pPr>
      <w:r w:rsidRPr="0084749C">
        <w:rPr>
          <w:rFonts w:ascii="Times New Roman" w:hAnsi="Times New Roman"/>
          <w:sz w:val="20"/>
          <w:lang w:val="en-GB"/>
        </w:rPr>
        <w:t xml:space="preserve">a specific step is configured for BFR and for HO </w:t>
      </w:r>
    </w:p>
    <w:p w14:paraId="18E2874A" w14:textId="77777777" w:rsidR="00123F09" w:rsidRPr="0084749C" w:rsidRDefault="00123F09" w:rsidP="00123F09">
      <w:pPr>
        <w:pStyle w:val="ListParagraph"/>
        <w:numPr>
          <w:ilvl w:val="0"/>
          <w:numId w:val="24"/>
        </w:numPr>
        <w:spacing w:before="240"/>
        <w:rPr>
          <w:rFonts w:ascii="Times New Roman" w:hAnsi="Times New Roman"/>
          <w:sz w:val="20"/>
          <w:lang w:val="en-GB"/>
        </w:rPr>
      </w:pPr>
      <w:r w:rsidRPr="0084749C">
        <w:rPr>
          <w:rFonts w:ascii="Times New Roman" w:hAnsi="Times New Roman"/>
          <w:sz w:val="20"/>
          <w:lang w:val="en-GB"/>
        </w:rPr>
        <w:t>Same CFRA BFR power ramping step is re-used for CB as well.   For HO, the power ramping step is configured with the HO command</w:t>
      </w:r>
    </w:p>
    <w:p w14:paraId="6BCB0772" w14:textId="2CD5806C" w:rsidR="0076597C" w:rsidRDefault="00123F09" w:rsidP="00123F09">
      <w:pPr>
        <w:spacing w:before="240"/>
        <w:rPr>
          <w:rFonts w:ascii="Times New Roman" w:hAnsi="Times New Roman"/>
          <w:sz w:val="20"/>
        </w:rPr>
      </w:pPr>
      <w:r>
        <w:rPr>
          <w:rFonts w:ascii="Times New Roman" w:hAnsi="Times New Roman"/>
          <w:sz w:val="20"/>
        </w:rPr>
        <w:t xml:space="preserve">Regarding option a), this seems to suggest that a single power ramping step value for high priority RACH for BFR and </w:t>
      </w:r>
      <w:r w:rsidR="0073103A">
        <w:rPr>
          <w:rFonts w:ascii="Times New Roman" w:hAnsi="Times New Roman"/>
          <w:sz w:val="20"/>
        </w:rPr>
        <w:t>handover</w:t>
      </w:r>
      <w:r>
        <w:rPr>
          <w:rFonts w:ascii="Times New Roman" w:hAnsi="Times New Roman"/>
          <w:sz w:val="20"/>
        </w:rPr>
        <w:t xml:space="preserve"> is considered, i.e. the same scaling factor is applicable for both BFR and </w:t>
      </w:r>
      <w:r w:rsidR="0073103A">
        <w:rPr>
          <w:rFonts w:ascii="Times New Roman" w:hAnsi="Times New Roman"/>
          <w:sz w:val="20"/>
        </w:rPr>
        <w:t xml:space="preserve">CB RACH for </w:t>
      </w:r>
      <w:r>
        <w:rPr>
          <w:rFonts w:ascii="Times New Roman" w:hAnsi="Times New Roman"/>
          <w:sz w:val="20"/>
        </w:rPr>
        <w:t xml:space="preserve">handover. Alternatively, b) seems to suggest that potentially different power ramping steps can be configured for BFR and handover case. Note that </w:t>
      </w:r>
      <w:r w:rsidR="0076597C">
        <w:rPr>
          <w:rFonts w:ascii="Times New Roman" w:hAnsi="Times New Roman"/>
          <w:sz w:val="20"/>
        </w:rPr>
        <w:t>while</w:t>
      </w:r>
      <w:r>
        <w:rPr>
          <w:rFonts w:ascii="Times New Roman" w:hAnsi="Times New Roman"/>
          <w:sz w:val="20"/>
        </w:rPr>
        <w:t xml:space="preserve"> we </w:t>
      </w:r>
      <w:r w:rsidR="0076597C">
        <w:rPr>
          <w:rFonts w:ascii="Times New Roman" w:hAnsi="Times New Roman"/>
          <w:sz w:val="20"/>
        </w:rPr>
        <w:t xml:space="preserve">are </w:t>
      </w:r>
      <w:r>
        <w:rPr>
          <w:rFonts w:ascii="Times New Roman" w:hAnsi="Times New Roman"/>
          <w:sz w:val="20"/>
        </w:rPr>
        <w:t>talk</w:t>
      </w:r>
      <w:r w:rsidR="0076597C">
        <w:rPr>
          <w:rFonts w:ascii="Times New Roman" w:hAnsi="Times New Roman"/>
          <w:sz w:val="20"/>
        </w:rPr>
        <w:t>ing</w:t>
      </w:r>
      <w:r>
        <w:rPr>
          <w:rFonts w:ascii="Times New Roman" w:hAnsi="Times New Roman"/>
          <w:sz w:val="20"/>
        </w:rPr>
        <w:t xml:space="preserve"> about specific power ramping step</w:t>
      </w:r>
      <w:r w:rsidR="0076597C">
        <w:rPr>
          <w:rFonts w:ascii="Times New Roman" w:hAnsi="Times New Roman"/>
          <w:sz w:val="20"/>
        </w:rPr>
        <w:t>s</w:t>
      </w:r>
      <w:r>
        <w:rPr>
          <w:rFonts w:ascii="Times New Roman" w:hAnsi="Times New Roman"/>
          <w:sz w:val="20"/>
        </w:rPr>
        <w:t xml:space="preserve"> for high vs. normal priority RACH, </w:t>
      </w:r>
      <w:r w:rsidR="0076597C">
        <w:rPr>
          <w:rFonts w:ascii="Times New Roman" w:hAnsi="Times New Roman"/>
          <w:sz w:val="20"/>
        </w:rPr>
        <w:t xml:space="preserve">it is </w:t>
      </w:r>
      <w:r w:rsidR="00F76629">
        <w:rPr>
          <w:rFonts w:ascii="Times New Roman" w:hAnsi="Times New Roman"/>
          <w:sz w:val="20"/>
        </w:rPr>
        <w:t xml:space="preserve">still </w:t>
      </w:r>
      <w:r w:rsidR="0076597C">
        <w:rPr>
          <w:rFonts w:ascii="Times New Roman" w:hAnsi="Times New Roman"/>
          <w:sz w:val="20"/>
        </w:rPr>
        <w:t xml:space="preserve">not clear how this would be implemented. For instance, a straight forward way is to define another scaling factor (similar to that for BI), which applies to the power ramping step. </w:t>
      </w:r>
    </w:p>
    <w:p w14:paraId="456CDB5A" w14:textId="4BB7F8D9" w:rsidR="00123F09" w:rsidRDefault="00123F09" w:rsidP="00123F09">
      <w:pPr>
        <w:spacing w:before="240"/>
        <w:rPr>
          <w:rFonts w:ascii="Times New Roman" w:hAnsi="Times New Roman"/>
          <w:sz w:val="20"/>
        </w:rPr>
      </w:pPr>
      <w:r>
        <w:rPr>
          <w:rFonts w:ascii="Times New Roman" w:hAnsi="Times New Roman"/>
          <w:sz w:val="20"/>
        </w:rPr>
        <w:t xml:space="preserve">Nevertheless, option a) offers a simpler approach and </w:t>
      </w:r>
      <w:r w:rsidR="00F76629">
        <w:rPr>
          <w:rFonts w:ascii="Times New Roman" w:hAnsi="Times New Roman"/>
          <w:sz w:val="20"/>
        </w:rPr>
        <w:t>there is no</w:t>
      </w:r>
      <w:r w:rsidR="0073103A">
        <w:rPr>
          <w:rFonts w:ascii="Times New Roman" w:hAnsi="Times New Roman"/>
          <w:sz w:val="20"/>
        </w:rPr>
        <w:t xml:space="preserve"> real </w:t>
      </w:r>
      <w:r w:rsidR="00F76629">
        <w:rPr>
          <w:rFonts w:ascii="Times New Roman" w:hAnsi="Times New Roman"/>
          <w:sz w:val="20"/>
        </w:rPr>
        <w:t>need</w:t>
      </w:r>
      <w:r w:rsidR="0073103A">
        <w:rPr>
          <w:rFonts w:ascii="Times New Roman" w:hAnsi="Times New Roman"/>
          <w:sz w:val="20"/>
        </w:rPr>
        <w:t xml:space="preserve"> to </w:t>
      </w:r>
      <w:r w:rsidR="00F76629">
        <w:rPr>
          <w:rFonts w:ascii="Times New Roman" w:hAnsi="Times New Roman"/>
          <w:sz w:val="20"/>
        </w:rPr>
        <w:t>define</w:t>
      </w:r>
      <w:r w:rsidR="0073103A">
        <w:rPr>
          <w:rFonts w:ascii="Times New Roman" w:hAnsi="Times New Roman"/>
          <w:sz w:val="20"/>
        </w:rPr>
        <w:t xml:space="preserve"> separate power ramping scaling factors for BFR and handover. The basic idea is to allow the prioritized UE to be able to </w:t>
      </w:r>
      <w:r w:rsidR="0076597C">
        <w:rPr>
          <w:rFonts w:ascii="Times New Roman" w:hAnsi="Times New Roman"/>
          <w:sz w:val="20"/>
        </w:rPr>
        <w:t>perform</w:t>
      </w:r>
      <w:r w:rsidR="0073103A">
        <w:rPr>
          <w:rFonts w:ascii="Times New Roman" w:hAnsi="Times New Roman"/>
          <w:sz w:val="20"/>
        </w:rPr>
        <w:t xml:space="preserve"> more aggressive power ramping to reduce latency associated with RACH.</w:t>
      </w:r>
      <w:r>
        <w:rPr>
          <w:rFonts w:ascii="Times New Roman" w:hAnsi="Times New Roman"/>
          <w:sz w:val="20"/>
        </w:rPr>
        <w:t xml:space="preserve"> </w:t>
      </w:r>
      <w:r w:rsidR="003B2460">
        <w:rPr>
          <w:rFonts w:ascii="Times New Roman" w:hAnsi="Times New Roman"/>
          <w:sz w:val="20"/>
        </w:rPr>
        <w:t>In this regard, u</w:t>
      </w:r>
      <w:r>
        <w:rPr>
          <w:rFonts w:ascii="Times New Roman" w:hAnsi="Times New Roman"/>
          <w:sz w:val="20"/>
        </w:rPr>
        <w:t xml:space="preserve">sing a single scaling factor for </w:t>
      </w:r>
      <w:r w:rsidR="003B2460">
        <w:rPr>
          <w:rFonts w:ascii="Times New Roman" w:hAnsi="Times New Roman"/>
          <w:sz w:val="20"/>
        </w:rPr>
        <w:t xml:space="preserve">BFR for </w:t>
      </w:r>
      <w:r>
        <w:rPr>
          <w:rFonts w:ascii="Times New Roman" w:hAnsi="Times New Roman"/>
          <w:sz w:val="20"/>
        </w:rPr>
        <w:t>both BFR and handover reduces the amount of signaling overhead compared to having to signal separate scaling factors.</w:t>
      </w:r>
    </w:p>
    <w:p w14:paraId="7C27F1BF" w14:textId="42F96D04" w:rsidR="00123F09" w:rsidRDefault="00123F09" w:rsidP="00123F09">
      <w:pPr>
        <w:spacing w:before="240"/>
        <w:rPr>
          <w:rFonts w:ascii="Times New Roman" w:hAnsi="Times New Roman"/>
          <w:sz w:val="20"/>
        </w:rPr>
      </w:pPr>
      <w:r>
        <w:rPr>
          <w:rFonts w:ascii="Times New Roman" w:hAnsi="Times New Roman"/>
          <w:sz w:val="20"/>
        </w:rPr>
        <w:t xml:space="preserve">Option c), on the other hand, seems to have been added at the very end of the discussion and seeks to avoid signaling any </w:t>
      </w:r>
      <w:r w:rsidR="00F708A6">
        <w:rPr>
          <w:rFonts w:ascii="Times New Roman" w:hAnsi="Times New Roman"/>
          <w:sz w:val="20"/>
        </w:rPr>
        <w:t>specific ramping step (or scaling factor)</w:t>
      </w:r>
      <w:r>
        <w:rPr>
          <w:rFonts w:ascii="Times New Roman" w:hAnsi="Times New Roman"/>
          <w:sz w:val="20"/>
        </w:rPr>
        <w:t xml:space="preserve"> for the case of BFR by </w:t>
      </w:r>
      <w:r w:rsidR="0076597C">
        <w:rPr>
          <w:rFonts w:ascii="Times New Roman" w:hAnsi="Times New Roman"/>
          <w:sz w:val="20"/>
        </w:rPr>
        <w:t>re</w:t>
      </w:r>
      <w:r>
        <w:rPr>
          <w:rFonts w:ascii="Times New Roman" w:hAnsi="Times New Roman"/>
          <w:sz w:val="20"/>
        </w:rPr>
        <w:t xml:space="preserve">using </w:t>
      </w:r>
      <w:r w:rsidR="00F708A6">
        <w:rPr>
          <w:rFonts w:ascii="Times New Roman" w:hAnsi="Times New Roman"/>
          <w:sz w:val="20"/>
        </w:rPr>
        <w:t xml:space="preserve">the </w:t>
      </w:r>
      <w:r>
        <w:rPr>
          <w:rFonts w:ascii="Times New Roman" w:hAnsi="Times New Roman"/>
          <w:sz w:val="20"/>
        </w:rPr>
        <w:t xml:space="preserve">same value of power ramping step for the contention based and contention free case for BFR. However, </w:t>
      </w:r>
      <w:r w:rsidR="0076597C">
        <w:rPr>
          <w:rFonts w:ascii="Times New Roman" w:hAnsi="Times New Roman"/>
          <w:sz w:val="20"/>
        </w:rPr>
        <w:t>in our view, there is little similarity between c</w:t>
      </w:r>
      <w:r>
        <w:rPr>
          <w:rFonts w:ascii="Times New Roman" w:hAnsi="Times New Roman"/>
          <w:sz w:val="20"/>
        </w:rPr>
        <w:t>ontention based and contention free RACH</w:t>
      </w:r>
      <w:r w:rsidR="0076597C">
        <w:rPr>
          <w:rFonts w:ascii="Times New Roman" w:hAnsi="Times New Roman"/>
          <w:sz w:val="20"/>
        </w:rPr>
        <w:t>, specifically for BFR,</w:t>
      </w:r>
      <w:r>
        <w:rPr>
          <w:rFonts w:ascii="Times New Roman" w:hAnsi="Times New Roman"/>
          <w:sz w:val="20"/>
        </w:rPr>
        <w:t xml:space="preserve"> and there is little reason to force the power ramping step to the same for both cases. </w:t>
      </w:r>
      <w:r w:rsidR="00F708A6">
        <w:rPr>
          <w:rFonts w:ascii="Times New Roman" w:hAnsi="Times New Roman"/>
          <w:sz w:val="20"/>
        </w:rPr>
        <w:t xml:space="preserve">Contention free random access utilizes a reserved preamble and the use of a higher power ramping step is not really necessary. Using the same value means we are not differentiating between contention </w:t>
      </w:r>
      <w:r w:rsidR="00F708A6">
        <w:rPr>
          <w:rFonts w:ascii="Times New Roman" w:hAnsi="Times New Roman"/>
          <w:sz w:val="20"/>
        </w:rPr>
        <w:lastRenderedPageBreak/>
        <w:t xml:space="preserve">based and contention free random access for BFR, which </w:t>
      </w:r>
      <w:r w:rsidR="00F76629">
        <w:rPr>
          <w:rFonts w:ascii="Times New Roman" w:hAnsi="Times New Roman"/>
          <w:sz w:val="20"/>
        </w:rPr>
        <w:t>is not desirable</w:t>
      </w:r>
      <w:r w:rsidR="00F708A6">
        <w:rPr>
          <w:rFonts w:ascii="Times New Roman" w:hAnsi="Times New Roman"/>
          <w:sz w:val="20"/>
        </w:rPr>
        <w:t xml:space="preserve">. </w:t>
      </w:r>
      <w:r w:rsidR="00957A1E">
        <w:rPr>
          <w:rFonts w:ascii="Times New Roman" w:hAnsi="Times New Roman"/>
          <w:sz w:val="20"/>
        </w:rPr>
        <w:t>So, we prefer to broadcast scaling factors for both BI and power ramping step such that they are applicable for all UEs performing RA for BFR or handover.</w:t>
      </w:r>
    </w:p>
    <w:p w14:paraId="7179DA25" w14:textId="6BF65888" w:rsidR="00957A1E" w:rsidRPr="00957A1E" w:rsidRDefault="00957A1E" w:rsidP="00957A1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76629">
        <w:rPr>
          <w:rFonts w:ascii="Times New Roman" w:eastAsia="Times New Roman" w:hAnsi="Times New Roman"/>
          <w:b/>
          <w:bCs/>
          <w:sz w:val="20"/>
          <w:szCs w:val="20"/>
          <w:u w:val="single"/>
          <w:lang w:val="en-GB" w:eastAsia="zh-CN"/>
        </w:rPr>
        <w:t xml:space="preserve">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A scaling factor (similar to that of BI case) </w:t>
      </w:r>
      <w:r w:rsidR="00F76629">
        <w:rPr>
          <w:rFonts w:ascii="Times New Roman" w:eastAsia="Times New Roman" w:hAnsi="Times New Roman"/>
          <w:bCs/>
          <w:i/>
          <w:sz w:val="20"/>
          <w:szCs w:val="20"/>
          <w:lang w:val="en-GB" w:eastAsia="zh-CN"/>
        </w:rPr>
        <w:t>to</w:t>
      </w:r>
      <w:r>
        <w:rPr>
          <w:rFonts w:ascii="Times New Roman" w:eastAsia="Times New Roman" w:hAnsi="Times New Roman"/>
          <w:bCs/>
          <w:i/>
          <w:sz w:val="20"/>
          <w:szCs w:val="20"/>
          <w:lang w:val="en-GB" w:eastAsia="zh-CN"/>
        </w:rPr>
        <w:t xml:space="preserve"> be defined to differentiate power ramping step values between normal and prioritized RACH.</w:t>
      </w:r>
    </w:p>
    <w:p w14:paraId="60EF47DF" w14:textId="0E3B805E" w:rsidR="008669B1" w:rsidRDefault="008669B1" w:rsidP="004A4A78">
      <w:pPr>
        <w:pStyle w:val="Tdoc"/>
        <w:ind w:left="-90" w:firstLine="0"/>
      </w:pPr>
      <w:r w:rsidRPr="00E0063E">
        <w:t>Conclusion</w:t>
      </w:r>
    </w:p>
    <w:p w14:paraId="250D672A" w14:textId="4617DF92" w:rsidR="006D136D" w:rsidRDefault="00043F8C" w:rsidP="006D136D">
      <w:pPr>
        <w:rPr>
          <w:rFonts w:ascii="Times New Roman" w:hAnsi="Times New Roman"/>
          <w:sz w:val="20"/>
        </w:rPr>
      </w:pPr>
      <w:r>
        <w:rPr>
          <w:rFonts w:ascii="Times New Roman" w:hAnsi="Times New Roman"/>
          <w:sz w:val="20"/>
        </w:rPr>
        <w:t xml:space="preserve">This contribution discusses </w:t>
      </w:r>
      <w:r w:rsidR="005C19D1">
        <w:rPr>
          <w:rFonts w:ascii="Times New Roman" w:hAnsi="Times New Roman"/>
          <w:sz w:val="20"/>
        </w:rPr>
        <w:t>some aspects of beam failure discovery and recovery using random access and makes the following observations and proposals</w:t>
      </w:r>
      <w:r>
        <w:rPr>
          <w:rFonts w:ascii="Times New Roman" w:hAnsi="Times New Roman"/>
          <w:sz w:val="20"/>
        </w:rPr>
        <w:t xml:space="preserve">: </w:t>
      </w:r>
    </w:p>
    <w:p w14:paraId="6ACE7620" w14:textId="77777777" w:rsidR="00F76629" w:rsidRPr="007177E6" w:rsidRDefault="00F76629" w:rsidP="00F76629">
      <w:pPr>
        <w:ind w:left="1170" w:hanging="1170"/>
        <w:rPr>
          <w:rFonts w:ascii="Times New Roman" w:hAnsi="Times New Roman"/>
          <w:sz w:val="20"/>
          <w:szCs w:val="20"/>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957A1E">
        <w:rPr>
          <w:rFonts w:ascii="Times New Roman" w:eastAsia="Times New Roman" w:hAnsi="Times New Roman"/>
          <w:bCs/>
          <w:i/>
          <w:sz w:val="20"/>
          <w:szCs w:val="20"/>
          <w:lang w:eastAsia="zh-CN"/>
        </w:rPr>
        <w:t>RAN2 to confirm that both contention free and contention based random access for BFR are applicable for differentiation/prioritization.</w:t>
      </w:r>
    </w:p>
    <w:p w14:paraId="0D969B39" w14:textId="77777777" w:rsidR="00F76629" w:rsidRDefault="00F76629" w:rsidP="00F7662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scaling factor configured by the network for BI should be broadcasted in a cell-specific manner.</w:t>
      </w:r>
    </w:p>
    <w:p w14:paraId="7082CF5B" w14:textId="198017D1" w:rsidR="00F76629" w:rsidRPr="00F76629" w:rsidRDefault="00F76629" w:rsidP="00F7662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scaling factor (similar to that of BI case) to be defined to differentiate power ramping step values between normal and prioritized RACH.</w:t>
      </w:r>
    </w:p>
    <w:p w14:paraId="60EF47F2" w14:textId="5A59892A" w:rsidR="008669B1" w:rsidRDefault="006D136D" w:rsidP="00DA3465">
      <w:pPr>
        <w:pStyle w:val="Tdoc"/>
        <w:ind w:left="-90" w:firstLine="0"/>
      </w:pPr>
      <w:bookmarkStart w:id="1" w:name="_Ref458739888"/>
      <w:r>
        <w:t>References</w:t>
      </w:r>
    </w:p>
    <w:p w14:paraId="5B49931C" w14:textId="77777777" w:rsidR="00F76629" w:rsidRDefault="006D136D" w:rsidP="00D46932">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76629" w14:paraId="0B1ECEEA" w14:textId="77777777">
        <w:trPr>
          <w:divId w:val="1860385723"/>
          <w:tblCellSpacing w:w="15" w:type="dxa"/>
        </w:trPr>
        <w:tc>
          <w:tcPr>
            <w:tcW w:w="50" w:type="pct"/>
            <w:hideMark/>
          </w:tcPr>
          <w:p w14:paraId="0FE37492" w14:textId="77777777" w:rsidR="00F76629" w:rsidRDefault="00F76629">
            <w:pPr>
              <w:pStyle w:val="Bibliography"/>
              <w:rPr>
                <w:noProof/>
                <w:sz w:val="24"/>
                <w:szCs w:val="24"/>
              </w:rPr>
            </w:pPr>
            <w:r>
              <w:rPr>
                <w:noProof/>
              </w:rPr>
              <w:t xml:space="preserve">[1] </w:t>
            </w:r>
          </w:p>
        </w:tc>
        <w:tc>
          <w:tcPr>
            <w:tcW w:w="0" w:type="auto"/>
            <w:hideMark/>
          </w:tcPr>
          <w:p w14:paraId="23FBBA17" w14:textId="77777777" w:rsidR="00F76629" w:rsidRDefault="00F76629">
            <w:pPr>
              <w:pStyle w:val="Bibliography"/>
              <w:rPr>
                <w:noProof/>
              </w:rPr>
            </w:pPr>
            <w:r>
              <w:rPr>
                <w:noProof/>
              </w:rPr>
              <w:t xml:space="preserve">"RAN2#101, Chairman Notes". </w:t>
            </w:r>
          </w:p>
        </w:tc>
      </w:tr>
      <w:tr w:rsidR="00F76629" w14:paraId="05C4B937" w14:textId="77777777">
        <w:trPr>
          <w:divId w:val="1860385723"/>
          <w:tblCellSpacing w:w="15" w:type="dxa"/>
        </w:trPr>
        <w:tc>
          <w:tcPr>
            <w:tcW w:w="50" w:type="pct"/>
            <w:hideMark/>
          </w:tcPr>
          <w:p w14:paraId="37F49038" w14:textId="77777777" w:rsidR="00F76629" w:rsidRDefault="00F76629">
            <w:pPr>
              <w:pStyle w:val="Bibliography"/>
              <w:rPr>
                <w:noProof/>
              </w:rPr>
            </w:pPr>
            <w:r>
              <w:rPr>
                <w:noProof/>
              </w:rPr>
              <w:t xml:space="preserve">[2] </w:t>
            </w:r>
          </w:p>
        </w:tc>
        <w:tc>
          <w:tcPr>
            <w:tcW w:w="0" w:type="auto"/>
            <w:hideMark/>
          </w:tcPr>
          <w:p w14:paraId="3C4D8A70" w14:textId="77777777" w:rsidR="00F76629" w:rsidRDefault="00F76629">
            <w:pPr>
              <w:pStyle w:val="Bibliography"/>
              <w:rPr>
                <w:noProof/>
              </w:rPr>
            </w:pPr>
            <w:r>
              <w:rPr>
                <w:noProof/>
              </w:rPr>
              <w:t xml:space="preserve">"RAN2#100, "Chairman Notes"". </w:t>
            </w:r>
          </w:p>
        </w:tc>
      </w:tr>
      <w:tr w:rsidR="00F76629" w14:paraId="09D03B9F" w14:textId="77777777">
        <w:trPr>
          <w:divId w:val="1860385723"/>
          <w:tblCellSpacing w:w="15" w:type="dxa"/>
        </w:trPr>
        <w:tc>
          <w:tcPr>
            <w:tcW w:w="50" w:type="pct"/>
            <w:hideMark/>
          </w:tcPr>
          <w:p w14:paraId="6702343E" w14:textId="77777777" w:rsidR="00F76629" w:rsidRDefault="00F76629">
            <w:pPr>
              <w:pStyle w:val="Bibliography"/>
              <w:rPr>
                <w:noProof/>
              </w:rPr>
            </w:pPr>
            <w:r>
              <w:rPr>
                <w:noProof/>
              </w:rPr>
              <w:t xml:space="preserve">[3] </w:t>
            </w:r>
          </w:p>
        </w:tc>
        <w:tc>
          <w:tcPr>
            <w:tcW w:w="0" w:type="auto"/>
            <w:hideMark/>
          </w:tcPr>
          <w:p w14:paraId="5A9B1061" w14:textId="77777777" w:rsidR="00F76629" w:rsidRDefault="00F76629">
            <w:pPr>
              <w:pStyle w:val="Bibliography"/>
              <w:rPr>
                <w:noProof/>
              </w:rPr>
            </w:pPr>
            <w:r>
              <w:rPr>
                <w:noProof/>
              </w:rPr>
              <w:t xml:space="preserve">"R2-1803192, "Further discussions on prioritized RACH access", Ericsson". </w:t>
            </w:r>
          </w:p>
        </w:tc>
      </w:tr>
    </w:tbl>
    <w:p w14:paraId="148C0933" w14:textId="77777777" w:rsidR="00F76629" w:rsidRDefault="00F76629">
      <w:pPr>
        <w:divId w:val="1860385723"/>
        <w:rPr>
          <w:rFonts w:eastAsia="Times New Roman"/>
          <w:noProof/>
        </w:rPr>
      </w:pPr>
    </w:p>
    <w:p w14:paraId="60EF47F5" w14:textId="6A82F043" w:rsidR="008669B1" w:rsidRPr="00D46932" w:rsidRDefault="006D136D"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bookmarkEnd w:id="1"/>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7177E6" w:rsidRDefault="007177E6">
      <w:pPr>
        <w:spacing w:after="0" w:line="240" w:lineRule="auto"/>
      </w:pPr>
      <w:r>
        <w:separator/>
      </w:r>
    </w:p>
  </w:endnote>
  <w:endnote w:type="continuationSeparator" w:id="0">
    <w:p w14:paraId="60EF47FA" w14:textId="77777777" w:rsidR="007177E6" w:rsidRDefault="00717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271A">
      <w:rPr>
        <w:rFonts w:ascii="Arial" w:hAnsi="Arial" w:cs="Arial"/>
        <w:b/>
        <w:noProof/>
        <w:sz w:val="18"/>
        <w:szCs w:val="18"/>
      </w:rPr>
      <w:t>3</w:t>
    </w:r>
    <w:r>
      <w:rPr>
        <w:rFonts w:ascii="Arial" w:hAnsi="Arial" w:cs="Arial"/>
        <w:b/>
        <w:sz w:val="18"/>
        <w:szCs w:val="18"/>
      </w:rPr>
      <w:fldChar w:fldCharType="end"/>
    </w:r>
  </w:p>
  <w:p w14:paraId="60EF47FC" w14:textId="77777777" w:rsidR="007177E6" w:rsidRDefault="007177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7177E6" w:rsidRDefault="007177E6">
      <w:pPr>
        <w:spacing w:after="0" w:line="240" w:lineRule="auto"/>
      </w:pPr>
      <w:r>
        <w:separator/>
      </w:r>
    </w:p>
  </w:footnote>
  <w:footnote w:type="continuationSeparator" w:id="0">
    <w:p w14:paraId="60EF47F8" w14:textId="77777777" w:rsidR="007177E6" w:rsidRDefault="007177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6"/>
  </w:num>
  <w:num w:numId="4">
    <w:abstractNumId w:val="5"/>
  </w:num>
  <w:num w:numId="5">
    <w:abstractNumId w:val="1"/>
    <w:lvlOverride w:ilvl="0">
      <w:startOverride w:val="1"/>
    </w:lvlOverride>
  </w:num>
  <w:num w:numId="6">
    <w:abstractNumId w:val="3"/>
    <w:lvlOverride w:ilvl="0">
      <w:startOverride w:val="2"/>
    </w:lvlOverride>
  </w:num>
  <w:num w:numId="7">
    <w:abstractNumId w:val="18"/>
  </w:num>
  <w:num w:numId="8">
    <w:abstractNumId w:val="13"/>
  </w:num>
  <w:num w:numId="9">
    <w:abstractNumId w:val="7"/>
  </w:num>
  <w:num w:numId="10">
    <w:abstractNumId w:val="10"/>
  </w:num>
  <w:num w:numId="11">
    <w:abstractNumId w:val="19"/>
  </w:num>
  <w:num w:numId="12">
    <w:abstractNumId w:val="9"/>
  </w:num>
  <w:num w:numId="13">
    <w:abstractNumId w:val="8"/>
  </w:num>
  <w:num w:numId="14">
    <w:abstractNumId w:val="4"/>
  </w:num>
  <w:num w:numId="15">
    <w:abstractNumId w:val="17"/>
  </w:num>
  <w:num w:numId="16">
    <w:abstractNumId w:val="2"/>
  </w:num>
  <w:num w:numId="17">
    <w:abstractNumId w:val="12"/>
  </w:num>
  <w:num w:numId="18">
    <w:abstractNumId w:val="11"/>
  </w:num>
  <w:num w:numId="19">
    <w:abstractNumId w:val="22"/>
  </w:num>
  <w:num w:numId="20">
    <w:abstractNumId w:val="0"/>
  </w:num>
  <w:num w:numId="21">
    <w:abstractNumId w:val="1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DEF"/>
    <w:rsid w:val="000270B0"/>
    <w:rsid w:val="00031A47"/>
    <w:rsid w:val="00031C0E"/>
    <w:rsid w:val="0003285F"/>
    <w:rsid w:val="000355BB"/>
    <w:rsid w:val="00043799"/>
    <w:rsid w:val="00043F8C"/>
    <w:rsid w:val="00044452"/>
    <w:rsid w:val="00066057"/>
    <w:rsid w:val="0007355E"/>
    <w:rsid w:val="00095525"/>
    <w:rsid w:val="0009610B"/>
    <w:rsid w:val="0009624B"/>
    <w:rsid w:val="00096596"/>
    <w:rsid w:val="000A1656"/>
    <w:rsid w:val="000B4F03"/>
    <w:rsid w:val="000C6876"/>
    <w:rsid w:val="000C75FF"/>
    <w:rsid w:val="000F5A71"/>
    <w:rsid w:val="00100001"/>
    <w:rsid w:val="00123F09"/>
    <w:rsid w:val="001266F8"/>
    <w:rsid w:val="00133829"/>
    <w:rsid w:val="00136F78"/>
    <w:rsid w:val="00142882"/>
    <w:rsid w:val="00154E29"/>
    <w:rsid w:val="001672FC"/>
    <w:rsid w:val="00174865"/>
    <w:rsid w:val="00175FAB"/>
    <w:rsid w:val="00190D67"/>
    <w:rsid w:val="0019188A"/>
    <w:rsid w:val="00195430"/>
    <w:rsid w:val="001A6F5A"/>
    <w:rsid w:val="001B7E53"/>
    <w:rsid w:val="001C072B"/>
    <w:rsid w:val="001C137C"/>
    <w:rsid w:val="001C13E7"/>
    <w:rsid w:val="001D20B4"/>
    <w:rsid w:val="001E221E"/>
    <w:rsid w:val="001E5CA5"/>
    <w:rsid w:val="001E5E85"/>
    <w:rsid w:val="001F5F0A"/>
    <w:rsid w:val="002049D9"/>
    <w:rsid w:val="0020567B"/>
    <w:rsid w:val="0022299C"/>
    <w:rsid w:val="00225C81"/>
    <w:rsid w:val="00242773"/>
    <w:rsid w:val="00247EAA"/>
    <w:rsid w:val="00257333"/>
    <w:rsid w:val="00260222"/>
    <w:rsid w:val="00260F24"/>
    <w:rsid w:val="00261015"/>
    <w:rsid w:val="00275D7B"/>
    <w:rsid w:val="00276574"/>
    <w:rsid w:val="00283702"/>
    <w:rsid w:val="00284186"/>
    <w:rsid w:val="00285D82"/>
    <w:rsid w:val="00291433"/>
    <w:rsid w:val="00293EC9"/>
    <w:rsid w:val="00295334"/>
    <w:rsid w:val="002A34DB"/>
    <w:rsid w:val="002B51AD"/>
    <w:rsid w:val="002B60E2"/>
    <w:rsid w:val="002B6E19"/>
    <w:rsid w:val="002D108B"/>
    <w:rsid w:val="002F04F8"/>
    <w:rsid w:val="002F153B"/>
    <w:rsid w:val="002F1706"/>
    <w:rsid w:val="002F432E"/>
    <w:rsid w:val="002F575F"/>
    <w:rsid w:val="002F65A6"/>
    <w:rsid w:val="00323003"/>
    <w:rsid w:val="00331CB2"/>
    <w:rsid w:val="00336D1D"/>
    <w:rsid w:val="00344D3D"/>
    <w:rsid w:val="00361D7E"/>
    <w:rsid w:val="003649A8"/>
    <w:rsid w:val="003654BF"/>
    <w:rsid w:val="003830B8"/>
    <w:rsid w:val="00392D6E"/>
    <w:rsid w:val="003A766F"/>
    <w:rsid w:val="003B2460"/>
    <w:rsid w:val="003B6208"/>
    <w:rsid w:val="003C6BF7"/>
    <w:rsid w:val="003D76A8"/>
    <w:rsid w:val="003F13B0"/>
    <w:rsid w:val="00401BF6"/>
    <w:rsid w:val="00415F96"/>
    <w:rsid w:val="00433DA4"/>
    <w:rsid w:val="00434955"/>
    <w:rsid w:val="00437AB1"/>
    <w:rsid w:val="00440283"/>
    <w:rsid w:val="00445B7E"/>
    <w:rsid w:val="004504B4"/>
    <w:rsid w:val="00453DB6"/>
    <w:rsid w:val="00456991"/>
    <w:rsid w:val="00456DE3"/>
    <w:rsid w:val="00460EBA"/>
    <w:rsid w:val="00466D39"/>
    <w:rsid w:val="00471314"/>
    <w:rsid w:val="004736A8"/>
    <w:rsid w:val="004761A2"/>
    <w:rsid w:val="004761DB"/>
    <w:rsid w:val="00487FF0"/>
    <w:rsid w:val="0049247B"/>
    <w:rsid w:val="00494DFE"/>
    <w:rsid w:val="004A40AE"/>
    <w:rsid w:val="004A4A78"/>
    <w:rsid w:val="004A5914"/>
    <w:rsid w:val="004B2F1A"/>
    <w:rsid w:val="004B64C4"/>
    <w:rsid w:val="004E0FA3"/>
    <w:rsid w:val="004F316F"/>
    <w:rsid w:val="00504AB4"/>
    <w:rsid w:val="00504FD0"/>
    <w:rsid w:val="005067A7"/>
    <w:rsid w:val="005107D4"/>
    <w:rsid w:val="005117DA"/>
    <w:rsid w:val="00516777"/>
    <w:rsid w:val="00520330"/>
    <w:rsid w:val="00523205"/>
    <w:rsid w:val="0053209F"/>
    <w:rsid w:val="00533422"/>
    <w:rsid w:val="00542BF0"/>
    <w:rsid w:val="0055706A"/>
    <w:rsid w:val="00557EDD"/>
    <w:rsid w:val="005643D1"/>
    <w:rsid w:val="005679F0"/>
    <w:rsid w:val="00593190"/>
    <w:rsid w:val="005A4656"/>
    <w:rsid w:val="005A7EC0"/>
    <w:rsid w:val="005C19D1"/>
    <w:rsid w:val="005D362E"/>
    <w:rsid w:val="005D58A9"/>
    <w:rsid w:val="005E4641"/>
    <w:rsid w:val="005F262D"/>
    <w:rsid w:val="00621C29"/>
    <w:rsid w:val="006242D5"/>
    <w:rsid w:val="006319C2"/>
    <w:rsid w:val="006476F9"/>
    <w:rsid w:val="00667231"/>
    <w:rsid w:val="00683A4C"/>
    <w:rsid w:val="00687129"/>
    <w:rsid w:val="00690ED8"/>
    <w:rsid w:val="00692413"/>
    <w:rsid w:val="006A27E5"/>
    <w:rsid w:val="006B21C6"/>
    <w:rsid w:val="006C15FA"/>
    <w:rsid w:val="006C222D"/>
    <w:rsid w:val="006C551C"/>
    <w:rsid w:val="006D0058"/>
    <w:rsid w:val="006D136D"/>
    <w:rsid w:val="006F2CDA"/>
    <w:rsid w:val="006F53D1"/>
    <w:rsid w:val="0071408B"/>
    <w:rsid w:val="007177E6"/>
    <w:rsid w:val="0072015F"/>
    <w:rsid w:val="0073103A"/>
    <w:rsid w:val="00732A41"/>
    <w:rsid w:val="0074564B"/>
    <w:rsid w:val="0074639E"/>
    <w:rsid w:val="0076597C"/>
    <w:rsid w:val="0076605A"/>
    <w:rsid w:val="00770295"/>
    <w:rsid w:val="00772A1C"/>
    <w:rsid w:val="00783A80"/>
    <w:rsid w:val="00783F29"/>
    <w:rsid w:val="00792327"/>
    <w:rsid w:val="00797358"/>
    <w:rsid w:val="007A49CD"/>
    <w:rsid w:val="007A4B83"/>
    <w:rsid w:val="007C6E5A"/>
    <w:rsid w:val="007D5D78"/>
    <w:rsid w:val="007E41A4"/>
    <w:rsid w:val="00826C94"/>
    <w:rsid w:val="00827742"/>
    <w:rsid w:val="0083198E"/>
    <w:rsid w:val="0084749C"/>
    <w:rsid w:val="008669B1"/>
    <w:rsid w:val="00874674"/>
    <w:rsid w:val="008775ED"/>
    <w:rsid w:val="008A041E"/>
    <w:rsid w:val="008A3B9F"/>
    <w:rsid w:val="008B1CE1"/>
    <w:rsid w:val="008B2C70"/>
    <w:rsid w:val="008C0338"/>
    <w:rsid w:val="008C0C20"/>
    <w:rsid w:val="008C48A5"/>
    <w:rsid w:val="008C7B03"/>
    <w:rsid w:val="008D6190"/>
    <w:rsid w:val="00901C24"/>
    <w:rsid w:val="00910B7A"/>
    <w:rsid w:val="00912C36"/>
    <w:rsid w:val="00914241"/>
    <w:rsid w:val="0092329B"/>
    <w:rsid w:val="00923D5F"/>
    <w:rsid w:val="00925869"/>
    <w:rsid w:val="00930C49"/>
    <w:rsid w:val="009340C0"/>
    <w:rsid w:val="00952743"/>
    <w:rsid w:val="00955F6D"/>
    <w:rsid w:val="009573C2"/>
    <w:rsid w:val="00957A1E"/>
    <w:rsid w:val="0097023E"/>
    <w:rsid w:val="00972C8E"/>
    <w:rsid w:val="0098432E"/>
    <w:rsid w:val="00990376"/>
    <w:rsid w:val="009950C6"/>
    <w:rsid w:val="009A1C03"/>
    <w:rsid w:val="009B1181"/>
    <w:rsid w:val="009C2C7B"/>
    <w:rsid w:val="009C4D8E"/>
    <w:rsid w:val="009D6F7D"/>
    <w:rsid w:val="009E3B6E"/>
    <w:rsid w:val="009E7171"/>
    <w:rsid w:val="009F758B"/>
    <w:rsid w:val="00A05BE7"/>
    <w:rsid w:val="00A06418"/>
    <w:rsid w:val="00A0649F"/>
    <w:rsid w:val="00A1125D"/>
    <w:rsid w:val="00A1246A"/>
    <w:rsid w:val="00A3271A"/>
    <w:rsid w:val="00A44954"/>
    <w:rsid w:val="00A5035B"/>
    <w:rsid w:val="00A517B1"/>
    <w:rsid w:val="00A51FA1"/>
    <w:rsid w:val="00A56670"/>
    <w:rsid w:val="00A56C72"/>
    <w:rsid w:val="00A615EA"/>
    <w:rsid w:val="00A62968"/>
    <w:rsid w:val="00A63B12"/>
    <w:rsid w:val="00A67587"/>
    <w:rsid w:val="00A824AF"/>
    <w:rsid w:val="00A86A88"/>
    <w:rsid w:val="00A86D91"/>
    <w:rsid w:val="00A90EBD"/>
    <w:rsid w:val="00AC29DF"/>
    <w:rsid w:val="00AC4F72"/>
    <w:rsid w:val="00AD76E3"/>
    <w:rsid w:val="00AF256D"/>
    <w:rsid w:val="00AF66D8"/>
    <w:rsid w:val="00B2562D"/>
    <w:rsid w:val="00B45EDF"/>
    <w:rsid w:val="00B61280"/>
    <w:rsid w:val="00B65189"/>
    <w:rsid w:val="00B70D0A"/>
    <w:rsid w:val="00B74D9C"/>
    <w:rsid w:val="00B76EA2"/>
    <w:rsid w:val="00B8326D"/>
    <w:rsid w:val="00B94D52"/>
    <w:rsid w:val="00BB246E"/>
    <w:rsid w:val="00BB4A45"/>
    <w:rsid w:val="00BD47AD"/>
    <w:rsid w:val="00BF1A22"/>
    <w:rsid w:val="00C0320F"/>
    <w:rsid w:val="00C0460F"/>
    <w:rsid w:val="00C06CFA"/>
    <w:rsid w:val="00C12D8A"/>
    <w:rsid w:val="00C16FDF"/>
    <w:rsid w:val="00C471C2"/>
    <w:rsid w:val="00C52641"/>
    <w:rsid w:val="00C53590"/>
    <w:rsid w:val="00C655BB"/>
    <w:rsid w:val="00C67B49"/>
    <w:rsid w:val="00C7137F"/>
    <w:rsid w:val="00C839B7"/>
    <w:rsid w:val="00C85BF2"/>
    <w:rsid w:val="00C87617"/>
    <w:rsid w:val="00C90D45"/>
    <w:rsid w:val="00C96E5D"/>
    <w:rsid w:val="00CA5AC6"/>
    <w:rsid w:val="00CB6AB5"/>
    <w:rsid w:val="00CC41A2"/>
    <w:rsid w:val="00CC760A"/>
    <w:rsid w:val="00CD3B95"/>
    <w:rsid w:val="00CE30AE"/>
    <w:rsid w:val="00CE70AB"/>
    <w:rsid w:val="00D20B50"/>
    <w:rsid w:val="00D24C46"/>
    <w:rsid w:val="00D24E9C"/>
    <w:rsid w:val="00D30D35"/>
    <w:rsid w:val="00D362EC"/>
    <w:rsid w:val="00D46932"/>
    <w:rsid w:val="00D46F95"/>
    <w:rsid w:val="00D54884"/>
    <w:rsid w:val="00D65AAE"/>
    <w:rsid w:val="00D739C6"/>
    <w:rsid w:val="00D74365"/>
    <w:rsid w:val="00D75EC2"/>
    <w:rsid w:val="00D8472B"/>
    <w:rsid w:val="00DA3465"/>
    <w:rsid w:val="00DA50E7"/>
    <w:rsid w:val="00DC299B"/>
    <w:rsid w:val="00DD7E44"/>
    <w:rsid w:val="00DE5114"/>
    <w:rsid w:val="00DE6702"/>
    <w:rsid w:val="00DF07FB"/>
    <w:rsid w:val="00E0063E"/>
    <w:rsid w:val="00E10C03"/>
    <w:rsid w:val="00E1252E"/>
    <w:rsid w:val="00E172AB"/>
    <w:rsid w:val="00E31A42"/>
    <w:rsid w:val="00E31E41"/>
    <w:rsid w:val="00E4258F"/>
    <w:rsid w:val="00E42BBE"/>
    <w:rsid w:val="00E53137"/>
    <w:rsid w:val="00E60548"/>
    <w:rsid w:val="00E60B81"/>
    <w:rsid w:val="00E627B1"/>
    <w:rsid w:val="00E66747"/>
    <w:rsid w:val="00E70758"/>
    <w:rsid w:val="00E936F6"/>
    <w:rsid w:val="00EA69D8"/>
    <w:rsid w:val="00EC1779"/>
    <w:rsid w:val="00ED00AF"/>
    <w:rsid w:val="00EE6198"/>
    <w:rsid w:val="00EF07B1"/>
    <w:rsid w:val="00EF693B"/>
    <w:rsid w:val="00EF7688"/>
    <w:rsid w:val="00F117A5"/>
    <w:rsid w:val="00F14223"/>
    <w:rsid w:val="00F14233"/>
    <w:rsid w:val="00F16840"/>
    <w:rsid w:val="00F23D2F"/>
    <w:rsid w:val="00F421C5"/>
    <w:rsid w:val="00F52C55"/>
    <w:rsid w:val="00F63557"/>
    <w:rsid w:val="00F708A6"/>
    <w:rsid w:val="00F76629"/>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0B4F03"/>
    <w:rPr>
      <w:sz w:val="22"/>
      <w:szCs w:val="22"/>
    </w:rPr>
  </w:style>
  <w:style w:type="paragraph" w:styleId="TOC8">
    <w:name w:val="toc 8"/>
    <w:basedOn w:val="TOC1"/>
    <w:uiPriority w:val="39"/>
    <w:rsid w:val="00AC29DF"/>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eastAsia="Times New Roman" w:hAnsi="Times New Roman"/>
      <w:b/>
      <w:noProof/>
      <w:szCs w:val="20"/>
      <w:lang w:val="en-GB" w:eastAsia="ja-JP"/>
    </w:rPr>
  </w:style>
  <w:style w:type="paragraph" w:customStyle="1" w:styleId="PL">
    <w:name w:val="PL"/>
    <w:link w:val="PLChar"/>
    <w:qFormat/>
    <w:rsid w:val="00AC29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AC29DF"/>
    <w:rPr>
      <w:rFonts w:ascii="Courier New" w:eastAsia="Batang" w:hAnsi="Courier New"/>
      <w:noProof/>
      <w:sz w:val="16"/>
      <w:shd w:val="clear" w:color="auto" w:fill="E6E6E6"/>
      <w:lang w:val="en-GB" w:eastAsia="sv-SE"/>
    </w:rPr>
  </w:style>
  <w:style w:type="paragraph" w:styleId="TOC1">
    <w:name w:val="toc 1"/>
    <w:basedOn w:val="Normal"/>
    <w:next w:val="Normal"/>
    <w:autoRedefine/>
    <w:uiPriority w:val="39"/>
    <w:semiHidden/>
    <w:unhideWhenUsed/>
    <w:rsid w:val="00AC2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13108354">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28659349">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93968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6038572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1</b:RefOrder>
  </b:Source>
  <b:Source>
    <b:Tag>RAN21003</b:Tag>
    <b:SourceType>ConferenceProceedings</b:SourceType>
    <b:Guid>{1C9B9CFA-70A0-473E-9922-111A4F431550}</b:Guid>
    <b:Title>RAN2#100, "Chairman Notes"</b:Title>
    <b:RefOrder>2</b:RefOrder>
  </b:Source>
  <b:Source>
    <b:Tag>Ericssonprioritized</b:Tag>
    <b:SourceType>ConferenceProceedings</b:SourceType>
    <b:Guid>{3040CAC0-9245-4DBB-85CA-F4C487BD86A3}</b:Guid>
    <b:Title>R2-1803192, "Further discussions on prioritized RACH access", Ericsson</b:Title>
    <b:RefOrder>3</b:RefOrder>
  </b:Source>
</b:Sources>
</file>

<file path=customXml/itemProps1.xml><?xml version="1.0" encoding="utf-8"?>
<ds:datastoreItem xmlns:ds="http://schemas.openxmlformats.org/officeDocument/2006/customXml" ds:itemID="{97CF9B5B-CEE0-4B9A-AF13-D0C734C1CE5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2B5A2104-991D-44E7-A683-27BAF7E6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3410</TotalTime>
  <Pages>1</Pages>
  <Words>1439</Words>
  <Characters>7289</Characters>
  <Application>Microsoft Office Word</Application>
  <DocSecurity>0</DocSecurity>
  <Lines>114</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152</cp:revision>
  <dcterms:created xsi:type="dcterms:W3CDTF">2017-08-10T20:32:00Z</dcterms:created>
  <dcterms:modified xsi:type="dcterms:W3CDTF">2018-04-06T04:38:00Z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26d53df8-0f83-4ebe-a13d-89908183de27</vt:lpwstr>
  </property>
  <property fmtid="{D5CDD505-2E9C-101B-9397-08002B2CF9AE}" pid="4" name="CTP_BU">
    <vt:lpwstr>NA</vt:lpwstr>
  </property>
  <property fmtid="{D5CDD505-2E9C-101B-9397-08002B2CF9AE}" pid="5" name="CTP_TimeStamp">
    <vt:lpwstr>2018-04-06 04:38:25Z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