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302448D6" w:rsidR="00584ABE" w:rsidRPr="0004439F" w:rsidRDefault="00DD60CF" w:rsidP="005923F4">
      <w:pPr>
        <w:pStyle w:val="3GPPHeader"/>
        <w:spacing w:after="60"/>
        <w:rPr>
          <w:rFonts w:ascii="Arial" w:hAnsi="Arial" w:cs="Arial"/>
        </w:rPr>
      </w:pPr>
      <w:bookmarkStart w:id="0" w:name="_Ref462817227"/>
      <w:r w:rsidRPr="00C536F2">
        <w:rPr>
          <w:rFonts w:ascii="Arial" w:hAnsi="Arial" w:cs="Arial"/>
        </w:rPr>
        <w:t>3GPP TSG-RAN WG2 #</w:t>
      </w:r>
      <w:r>
        <w:rPr>
          <w:rFonts w:ascii="Arial" w:hAnsi="Arial" w:cs="Arial"/>
        </w:rPr>
        <w:t>101</w:t>
      </w:r>
      <w:r w:rsidR="00B548DA" w:rsidRPr="0004439F">
        <w:rPr>
          <w:rFonts w:ascii="Arial" w:hAnsi="Arial" w:cs="Arial"/>
        </w:rPr>
        <w:tab/>
      </w:r>
      <w:r w:rsidR="002C772D" w:rsidRPr="0004439F">
        <w:rPr>
          <w:rFonts w:ascii="Arial" w:hAnsi="Arial" w:cs="Arial"/>
        </w:rPr>
        <w:t>R2-</w:t>
      </w:r>
      <w:r w:rsidR="002C772D" w:rsidRPr="006A25E3">
        <w:rPr>
          <w:rFonts w:ascii="Arial" w:hAnsi="Arial" w:cs="Arial"/>
        </w:rPr>
        <w:t>1804632</w:t>
      </w:r>
    </w:p>
    <w:p w14:paraId="7A9879CD" w14:textId="3E73E3B6" w:rsidR="00584ABE" w:rsidRPr="007A3FE1" w:rsidRDefault="00062729" w:rsidP="005923F4">
      <w:pPr>
        <w:pStyle w:val="3GPPHeader"/>
        <w:spacing w:after="60"/>
        <w:rPr>
          <w:rFonts w:ascii="Arial" w:hAnsi="Arial" w:cs="Arial"/>
          <w:b w:val="0"/>
          <w:noProof/>
        </w:rPr>
      </w:pPr>
      <w:r>
        <w:rPr>
          <w:rFonts w:ascii="Arial" w:hAnsi="Arial" w:cs="Arial"/>
        </w:rPr>
        <w:t>Sanya</w:t>
      </w:r>
      <w:r w:rsidR="00DD60CF" w:rsidRPr="008031AD">
        <w:rPr>
          <w:rFonts w:ascii="Arial" w:hAnsi="Arial" w:cs="Arial"/>
        </w:rPr>
        <w:t xml:space="preserve">, </w:t>
      </w:r>
      <w:r>
        <w:rPr>
          <w:rFonts w:ascii="Arial" w:hAnsi="Arial" w:cs="Arial"/>
        </w:rPr>
        <w:t>China, 1</w:t>
      </w:r>
      <w:r w:rsidR="00DD60CF" w:rsidRPr="008031AD">
        <w:rPr>
          <w:rFonts w:ascii="Arial" w:hAnsi="Arial" w:cs="Arial"/>
        </w:rPr>
        <w:t xml:space="preserve">6 </w:t>
      </w:r>
      <w:r>
        <w:rPr>
          <w:rFonts w:ascii="Arial" w:hAnsi="Arial" w:cs="Arial"/>
        </w:rPr>
        <w:t>April</w:t>
      </w:r>
      <w:r w:rsidR="00DD60CF" w:rsidRPr="008031AD">
        <w:rPr>
          <w:rFonts w:ascii="Arial" w:hAnsi="Arial" w:cs="Arial"/>
        </w:rPr>
        <w:t xml:space="preserve"> – 2</w:t>
      </w:r>
      <w:r>
        <w:rPr>
          <w:rFonts w:ascii="Arial" w:hAnsi="Arial" w:cs="Arial"/>
        </w:rPr>
        <w:t>0</w:t>
      </w:r>
      <w:r w:rsidR="00DD60CF" w:rsidRPr="008031AD">
        <w:rPr>
          <w:rFonts w:ascii="Arial" w:hAnsi="Arial" w:cs="Arial"/>
        </w:rPr>
        <w:t xml:space="preserve"> </w:t>
      </w:r>
      <w:r>
        <w:rPr>
          <w:rFonts w:ascii="Arial" w:hAnsi="Arial" w:cs="Arial"/>
        </w:rPr>
        <w:t>April</w:t>
      </w:r>
      <w:r w:rsidR="00DD60CF" w:rsidRPr="008031AD">
        <w:rPr>
          <w:rFonts w:ascii="Arial" w:hAnsi="Arial" w:cs="Arial"/>
        </w:rPr>
        <w:t xml:space="preserve"> 2018</w:t>
      </w:r>
      <w:r w:rsidR="00CB03FF">
        <w:tab/>
      </w:r>
    </w:p>
    <w:p w14:paraId="4685A5BC" w14:textId="77777777" w:rsidR="00584ABE" w:rsidRPr="007A3FE1" w:rsidRDefault="00584ABE" w:rsidP="005923F4">
      <w:pPr>
        <w:pStyle w:val="3GPPHeader"/>
        <w:rPr>
          <w:rFonts w:ascii="Arial" w:hAnsi="Arial" w:cs="Arial"/>
        </w:rPr>
      </w:pPr>
    </w:p>
    <w:p w14:paraId="1033E54E" w14:textId="66E28E6C" w:rsidR="00584ABE" w:rsidRPr="007A3FE1" w:rsidRDefault="00584ABE" w:rsidP="005923F4">
      <w:pPr>
        <w:pStyle w:val="3GPPHeader"/>
        <w:rPr>
          <w:rFonts w:ascii="Arial" w:hAnsi="Arial" w:cs="Arial"/>
        </w:rPr>
      </w:pPr>
      <w:r w:rsidRPr="007A3FE1">
        <w:rPr>
          <w:rFonts w:ascii="Arial" w:hAnsi="Arial" w:cs="Arial"/>
        </w:rPr>
        <w:t>Agenda Item:</w:t>
      </w:r>
      <w:r w:rsidRPr="007A3FE1">
        <w:rPr>
          <w:rFonts w:ascii="Arial" w:hAnsi="Arial" w:cs="Arial"/>
        </w:rPr>
        <w:tab/>
      </w:r>
      <w:r w:rsidR="002C772D" w:rsidRPr="006A25E3">
        <w:rPr>
          <w:rFonts w:ascii="Arial" w:hAnsi="Arial" w:cs="Arial"/>
        </w:rPr>
        <w:t>10.4.5.6 - Idle/inactive paging</w:t>
      </w:r>
    </w:p>
    <w:p w14:paraId="31F0AA2B" w14:textId="12285102" w:rsidR="00584ABE" w:rsidRPr="007A3FE1" w:rsidRDefault="00584ABE" w:rsidP="005923F4">
      <w:pPr>
        <w:pStyle w:val="3GPPHeader"/>
        <w:rPr>
          <w:rFonts w:ascii="Arial" w:hAnsi="Arial" w:cs="Arial"/>
        </w:rPr>
      </w:pPr>
      <w:r w:rsidRPr="007A3FE1">
        <w:rPr>
          <w:rFonts w:ascii="Arial" w:hAnsi="Arial" w:cs="Arial"/>
        </w:rPr>
        <w:t>Source:</w:t>
      </w:r>
      <w:r w:rsidRPr="007A3FE1">
        <w:rPr>
          <w:rFonts w:ascii="Arial" w:hAnsi="Arial" w:cs="Arial"/>
        </w:rPr>
        <w:tab/>
      </w:r>
      <w:r w:rsidR="00865151">
        <w:rPr>
          <w:rFonts w:ascii="Arial" w:hAnsi="Arial" w:cs="Arial"/>
        </w:rPr>
        <w:t>Panasonic</w:t>
      </w:r>
    </w:p>
    <w:p w14:paraId="78BCFC60" w14:textId="3EA7471C" w:rsidR="00584ABE" w:rsidRPr="007A3FE1" w:rsidRDefault="00584ABE" w:rsidP="005923F4">
      <w:pPr>
        <w:pStyle w:val="3GPPHeader"/>
        <w:rPr>
          <w:rFonts w:ascii="Arial" w:hAnsi="Arial" w:cs="Arial"/>
        </w:rPr>
      </w:pPr>
      <w:r w:rsidRPr="007A3FE1">
        <w:rPr>
          <w:rFonts w:ascii="Arial" w:hAnsi="Arial" w:cs="Arial"/>
        </w:rPr>
        <w:t>Title:</w:t>
      </w:r>
      <w:r w:rsidRPr="007A3FE1">
        <w:rPr>
          <w:rFonts w:ascii="Arial" w:hAnsi="Arial" w:cs="Arial"/>
        </w:rPr>
        <w:tab/>
      </w:r>
      <w:r w:rsidR="00D06232">
        <w:rPr>
          <w:rFonts w:ascii="Arial" w:hAnsi="Arial" w:cs="Arial"/>
        </w:rPr>
        <w:t>Considerations</w:t>
      </w:r>
      <w:r w:rsidR="00062729">
        <w:rPr>
          <w:rFonts w:ascii="Arial" w:hAnsi="Arial" w:cs="Arial"/>
        </w:rPr>
        <w:t xml:space="preserve"> for paging occasion design in NR</w:t>
      </w:r>
    </w:p>
    <w:p w14:paraId="052AD707" w14:textId="77777777" w:rsidR="00584ABE" w:rsidRPr="007A3FE1" w:rsidRDefault="00584ABE" w:rsidP="005923F4">
      <w:pPr>
        <w:pStyle w:val="3GPPHeader"/>
        <w:rPr>
          <w:rFonts w:ascii="Arial" w:hAnsi="Arial" w:cs="Arial"/>
        </w:rPr>
      </w:pPr>
      <w:r w:rsidRPr="007A3FE1">
        <w:rPr>
          <w:rFonts w:ascii="Arial" w:hAnsi="Arial" w:cs="Arial"/>
        </w:rPr>
        <w:t>Document for:</w:t>
      </w:r>
      <w:r w:rsidRPr="007A3FE1">
        <w:rPr>
          <w:rFonts w:ascii="Arial" w:hAnsi="Arial" w:cs="Arial"/>
        </w:rPr>
        <w:tab/>
        <w:t>Discussion, Decision</w:t>
      </w:r>
    </w:p>
    <w:p w14:paraId="51EDDA25" w14:textId="77777777" w:rsidR="00D8203B" w:rsidRPr="002202E1" w:rsidRDefault="00D8203B" w:rsidP="00413F14">
      <w:pPr>
        <w:pStyle w:val="Heading1"/>
        <w:pBdr>
          <w:top w:val="single" w:sz="12" w:space="0" w:color="auto"/>
        </w:pBdr>
        <w:rPr>
          <w:lang w:val="en-US"/>
        </w:rPr>
      </w:pPr>
      <w:r w:rsidRPr="002202E1">
        <w:rPr>
          <w:lang w:val="en-US"/>
        </w:rPr>
        <w:t>Introduction</w:t>
      </w:r>
      <w:bookmarkEnd w:id="0"/>
    </w:p>
    <w:p w14:paraId="4121FFBF" w14:textId="6549D691" w:rsidR="00A5782F" w:rsidRDefault="00BA0B10" w:rsidP="005923F4">
      <w:pPr>
        <w:spacing w:after="180"/>
        <w:rPr>
          <w:rFonts w:ascii="Times New Roman" w:hAnsi="Times New Roman" w:cs="Times New Roman"/>
          <w:sz w:val="20"/>
          <w:szCs w:val="20"/>
        </w:rPr>
      </w:pPr>
      <w:r>
        <w:rPr>
          <w:rFonts w:ascii="Times New Roman" w:hAnsi="Times New Roman" w:cs="Times New Roman"/>
          <w:sz w:val="20"/>
          <w:szCs w:val="20"/>
        </w:rPr>
        <w:t>I</w:t>
      </w:r>
      <w:r w:rsidR="00A5782F">
        <w:rPr>
          <w:rFonts w:ascii="Times New Roman" w:hAnsi="Times New Roman" w:cs="Times New Roman"/>
          <w:sz w:val="20"/>
          <w:szCs w:val="20"/>
        </w:rPr>
        <w:t>n the last NR AdHoc meeting (January 2018, Vancouver)</w:t>
      </w:r>
      <w:r w:rsidR="00232B71">
        <w:rPr>
          <w:rFonts w:ascii="Times New Roman" w:hAnsi="Times New Roman" w:cs="Times New Roman"/>
          <w:sz w:val="20"/>
          <w:szCs w:val="20"/>
        </w:rPr>
        <w:t>, RAN1</w:t>
      </w:r>
      <w:r w:rsidR="00A5782F">
        <w:rPr>
          <w:rFonts w:ascii="Times New Roman" w:hAnsi="Times New Roman" w:cs="Times New Roman"/>
          <w:sz w:val="20"/>
          <w:szCs w:val="20"/>
        </w:rPr>
        <w:t xml:space="preserve"> decided to left the actual paging occasion </w:t>
      </w:r>
      <w:r w:rsidR="00FF10A3">
        <w:rPr>
          <w:rFonts w:ascii="Times New Roman" w:hAnsi="Times New Roman" w:cs="Times New Roman"/>
          <w:sz w:val="20"/>
          <w:szCs w:val="20"/>
        </w:rPr>
        <w:t xml:space="preserve">(PO) </w:t>
      </w:r>
      <w:r w:rsidR="00A5782F">
        <w:rPr>
          <w:rFonts w:ascii="Times New Roman" w:hAnsi="Times New Roman" w:cs="Times New Roman"/>
          <w:sz w:val="20"/>
          <w:szCs w:val="20"/>
        </w:rPr>
        <w:t>configuration/design to RAN2 [1].</w:t>
      </w:r>
    </w:p>
    <w:p w14:paraId="7BB647AB" w14:textId="1C0D9313" w:rsidR="00A5782F" w:rsidRPr="00386158" w:rsidRDefault="00A5782F" w:rsidP="00A5782F">
      <w:pPr>
        <w:pBdr>
          <w:top w:val="single" w:sz="4" w:space="1" w:color="auto"/>
          <w:left w:val="single" w:sz="4" w:space="23" w:color="auto"/>
          <w:bottom w:val="single" w:sz="4" w:space="1" w:color="auto"/>
          <w:right w:val="single" w:sz="4" w:space="4" w:color="auto"/>
        </w:pBdr>
        <w:tabs>
          <w:tab w:val="left" w:pos="1622"/>
        </w:tabs>
        <w:ind w:left="1622" w:hanging="363"/>
        <w:rPr>
          <w:rFonts w:ascii="Times New Roman" w:hAnsi="Times New Roman" w:cs="Times New Roman"/>
          <w:sz w:val="20"/>
          <w:szCs w:val="20"/>
        </w:rPr>
      </w:pPr>
      <w:r w:rsidRPr="00386158">
        <w:rPr>
          <w:rFonts w:ascii="Times New Roman" w:hAnsi="Times New Roman" w:cs="Times New Roman"/>
          <w:b/>
          <w:sz w:val="20"/>
          <w:szCs w:val="20"/>
        </w:rPr>
        <w:t>Agreement</w:t>
      </w:r>
    </w:p>
    <w:p w14:paraId="6A7D513B" w14:textId="77777777" w:rsidR="00A5782F" w:rsidRDefault="00A5782F" w:rsidP="00A5782F">
      <w:pPr>
        <w:pStyle w:val="Doc-text2"/>
        <w:pBdr>
          <w:top w:val="single" w:sz="4" w:space="1" w:color="auto"/>
          <w:left w:val="single" w:sz="4" w:space="23" w:color="auto"/>
          <w:bottom w:val="single" w:sz="4" w:space="1" w:color="auto"/>
          <w:right w:val="single" w:sz="4" w:space="4" w:color="auto"/>
        </w:pBdr>
        <w:rPr>
          <w:rFonts w:ascii="Times New Roman" w:eastAsiaTheme="minorEastAsia" w:hAnsi="Times New Roman" w:cs="Times New Roman"/>
          <w:sz w:val="20"/>
          <w:szCs w:val="20"/>
          <w:lang w:eastAsia="en-US"/>
        </w:rPr>
      </w:pPr>
      <w:r w:rsidRPr="00A5782F">
        <w:rPr>
          <w:rFonts w:ascii="Times New Roman" w:eastAsiaTheme="minorEastAsia" w:hAnsi="Times New Roman" w:cs="Times New Roman"/>
          <w:sz w:val="20"/>
          <w:szCs w:val="20"/>
          <w:lang w:eastAsia="en-US"/>
        </w:rPr>
        <w:t>The association between actual transmitted SSB and the monitoring window of PDCCH containing the Paging</w:t>
      </w:r>
      <w:r>
        <w:rPr>
          <w:rFonts w:ascii="Times New Roman" w:eastAsiaTheme="minorEastAsia" w:hAnsi="Times New Roman" w:cs="Times New Roman"/>
          <w:sz w:val="20"/>
          <w:szCs w:val="20"/>
          <w:lang w:eastAsia="en-US"/>
        </w:rPr>
        <w:t xml:space="preserve"> </w:t>
      </w:r>
      <w:r w:rsidRPr="00A5782F">
        <w:rPr>
          <w:rFonts w:ascii="Times New Roman" w:eastAsiaTheme="minorEastAsia" w:hAnsi="Times New Roman" w:cs="Times New Roman"/>
          <w:sz w:val="20"/>
          <w:szCs w:val="20"/>
          <w:lang w:eastAsia="en-US"/>
        </w:rPr>
        <w:t>DCI and the broadcast OSI DCI can be respectively configured via RMSI.</w:t>
      </w:r>
      <w:r>
        <w:rPr>
          <w:rFonts w:ascii="Times New Roman" w:eastAsiaTheme="minorEastAsia" w:hAnsi="Times New Roman" w:cs="Times New Roman"/>
          <w:sz w:val="20"/>
          <w:szCs w:val="20"/>
          <w:lang w:eastAsia="en-US"/>
        </w:rPr>
        <w:t xml:space="preserve"> </w:t>
      </w:r>
    </w:p>
    <w:p w14:paraId="31EE8141" w14:textId="7945EAC6" w:rsidR="00A5782F" w:rsidRPr="00386158" w:rsidRDefault="00A5782F" w:rsidP="00A5782F">
      <w:pPr>
        <w:pStyle w:val="Doc-text2"/>
        <w:pBdr>
          <w:top w:val="single" w:sz="4" w:space="1" w:color="auto"/>
          <w:left w:val="single" w:sz="4" w:space="23" w:color="auto"/>
          <w:bottom w:val="single" w:sz="4" w:space="1" w:color="auto"/>
          <w:right w:val="single" w:sz="4" w:space="4" w:color="auto"/>
        </w:pBdr>
        <w:rPr>
          <w:rFonts w:ascii="Times New Roman" w:eastAsiaTheme="minorEastAsia" w:hAnsi="Times New Roman" w:cs="Times New Roman"/>
          <w:sz w:val="20"/>
          <w:szCs w:val="20"/>
          <w:lang w:eastAsia="en-US"/>
        </w:rPr>
      </w:pPr>
      <w:r>
        <w:rPr>
          <w:rFonts w:ascii="Times New Roman" w:eastAsiaTheme="minorEastAsia" w:hAnsi="Times New Roman" w:cs="Times New Roman"/>
          <w:sz w:val="20"/>
          <w:szCs w:val="20"/>
          <w:lang w:eastAsia="en-US"/>
        </w:rPr>
        <w:tab/>
      </w:r>
      <w:r w:rsidRPr="00A5782F">
        <w:rPr>
          <w:rFonts w:ascii="Times New Roman" w:eastAsiaTheme="minorEastAsia" w:hAnsi="Times New Roman" w:cs="Times New Roman"/>
          <w:sz w:val="20"/>
          <w:szCs w:val="20"/>
          <w:lang w:eastAsia="en-US"/>
        </w:rPr>
        <w:t>o It is up to RAN2 on how to do the above configuration. Send an LS to RAN2 (R1-1801248, which is</w:t>
      </w:r>
      <w:r>
        <w:rPr>
          <w:rFonts w:ascii="Times New Roman" w:eastAsiaTheme="minorEastAsia" w:hAnsi="Times New Roman" w:cs="Times New Roman"/>
          <w:sz w:val="20"/>
          <w:szCs w:val="20"/>
          <w:lang w:eastAsia="en-US"/>
        </w:rPr>
        <w:t xml:space="preserve"> </w:t>
      </w:r>
      <w:r w:rsidRPr="00A5782F">
        <w:rPr>
          <w:rFonts w:ascii="Times New Roman" w:eastAsiaTheme="minorEastAsia" w:hAnsi="Times New Roman" w:cs="Times New Roman"/>
          <w:sz w:val="20"/>
          <w:szCs w:val="20"/>
          <w:lang w:eastAsia="en-US"/>
        </w:rPr>
        <w:t>approved and final LS is in R1-1801280)</w:t>
      </w:r>
    </w:p>
    <w:p w14:paraId="667C8A59" w14:textId="01B8B15C" w:rsidR="00601ACA" w:rsidRPr="00386158" w:rsidRDefault="00601ACA" w:rsidP="005923F4">
      <w:pPr>
        <w:spacing w:after="180"/>
        <w:rPr>
          <w:rFonts w:ascii="Times New Roman" w:hAnsi="Times New Roman" w:cs="Times New Roman"/>
          <w:sz w:val="20"/>
          <w:szCs w:val="20"/>
        </w:rPr>
      </w:pPr>
      <w:r w:rsidRPr="00386158">
        <w:rPr>
          <w:rFonts w:ascii="Times New Roman" w:hAnsi="Times New Roman" w:cs="Times New Roman"/>
          <w:sz w:val="20"/>
          <w:szCs w:val="20"/>
        </w:rPr>
        <w:t>In RAN2#</w:t>
      </w:r>
      <w:r w:rsidR="00062729">
        <w:rPr>
          <w:rFonts w:ascii="Times New Roman" w:hAnsi="Times New Roman" w:cs="Times New Roman"/>
          <w:sz w:val="20"/>
          <w:szCs w:val="20"/>
        </w:rPr>
        <w:t>101</w:t>
      </w:r>
      <w:r w:rsidR="00127B88" w:rsidRPr="00386158">
        <w:rPr>
          <w:rFonts w:ascii="Times New Roman" w:hAnsi="Times New Roman" w:cs="Times New Roman"/>
          <w:sz w:val="20"/>
          <w:szCs w:val="20"/>
        </w:rPr>
        <w:t>,</w:t>
      </w:r>
      <w:r w:rsidRPr="00386158">
        <w:rPr>
          <w:rFonts w:ascii="Times New Roman" w:hAnsi="Times New Roman" w:cs="Times New Roman"/>
          <w:sz w:val="20"/>
          <w:szCs w:val="20"/>
        </w:rPr>
        <w:t xml:space="preserve"> the following agreements </w:t>
      </w:r>
      <w:r w:rsidR="00062729">
        <w:rPr>
          <w:rFonts w:ascii="Times New Roman" w:hAnsi="Times New Roman" w:cs="Times New Roman"/>
          <w:sz w:val="20"/>
          <w:szCs w:val="20"/>
        </w:rPr>
        <w:t>have been</w:t>
      </w:r>
      <w:r w:rsidRPr="00386158">
        <w:rPr>
          <w:rFonts w:ascii="Times New Roman" w:hAnsi="Times New Roman" w:cs="Times New Roman"/>
          <w:sz w:val="20"/>
          <w:szCs w:val="20"/>
        </w:rPr>
        <w:t xml:space="preserve"> made </w:t>
      </w:r>
      <w:r w:rsidR="00713C81" w:rsidRPr="00386158">
        <w:rPr>
          <w:rFonts w:ascii="Times New Roman" w:hAnsi="Times New Roman" w:cs="Times New Roman"/>
          <w:sz w:val="20"/>
          <w:szCs w:val="20"/>
        </w:rPr>
        <w:t>regarding</w:t>
      </w:r>
      <w:r w:rsidR="00062729">
        <w:rPr>
          <w:rFonts w:ascii="Times New Roman" w:hAnsi="Times New Roman" w:cs="Times New Roman"/>
          <w:sz w:val="20"/>
          <w:szCs w:val="20"/>
        </w:rPr>
        <w:t xml:space="preserve"> paging for</w:t>
      </w:r>
      <w:r w:rsidR="00713C81" w:rsidRPr="00386158">
        <w:rPr>
          <w:rFonts w:ascii="Times New Roman" w:hAnsi="Times New Roman" w:cs="Times New Roman"/>
          <w:sz w:val="20"/>
          <w:szCs w:val="20"/>
        </w:rPr>
        <w:t xml:space="preserve"> </w:t>
      </w:r>
      <w:r w:rsidR="00062729">
        <w:rPr>
          <w:rFonts w:ascii="Times New Roman" w:hAnsi="Times New Roman" w:cs="Times New Roman"/>
          <w:sz w:val="20"/>
          <w:szCs w:val="20"/>
        </w:rPr>
        <w:t>IDLE/INACTIVE UEs</w:t>
      </w:r>
      <w:r w:rsidR="0082268E" w:rsidRPr="00386158">
        <w:rPr>
          <w:rFonts w:ascii="Times New Roman" w:hAnsi="Times New Roman" w:cs="Times New Roman"/>
          <w:sz w:val="20"/>
          <w:szCs w:val="20"/>
        </w:rPr>
        <w:t xml:space="preserve"> [</w:t>
      </w:r>
      <w:r w:rsidR="00A5782F">
        <w:rPr>
          <w:rFonts w:ascii="Times New Roman" w:hAnsi="Times New Roman" w:cs="Times New Roman"/>
          <w:sz w:val="20"/>
          <w:szCs w:val="20"/>
        </w:rPr>
        <w:t>2</w:t>
      </w:r>
      <w:r w:rsidR="0082268E" w:rsidRPr="00386158">
        <w:rPr>
          <w:rFonts w:ascii="Times New Roman" w:hAnsi="Times New Roman" w:cs="Times New Roman"/>
          <w:sz w:val="20"/>
          <w:szCs w:val="20"/>
        </w:rPr>
        <w:t>]</w:t>
      </w:r>
      <w:r w:rsidRPr="00386158">
        <w:rPr>
          <w:rFonts w:ascii="Times New Roman" w:hAnsi="Times New Roman" w:cs="Times New Roman"/>
          <w:sz w:val="20"/>
          <w:szCs w:val="20"/>
        </w:rPr>
        <w:t xml:space="preserve">: </w:t>
      </w:r>
    </w:p>
    <w:p w14:paraId="10718DFB" w14:textId="777FDAF6" w:rsidR="00673C16" w:rsidRPr="00386158" w:rsidRDefault="00673C16" w:rsidP="00062729">
      <w:pPr>
        <w:pBdr>
          <w:top w:val="single" w:sz="4" w:space="1" w:color="auto"/>
          <w:left w:val="single" w:sz="4" w:space="23" w:color="auto"/>
          <w:bottom w:val="single" w:sz="4" w:space="1" w:color="auto"/>
          <w:right w:val="single" w:sz="4" w:space="4" w:color="auto"/>
        </w:pBdr>
        <w:tabs>
          <w:tab w:val="left" w:pos="1622"/>
        </w:tabs>
        <w:ind w:left="1622" w:hanging="363"/>
        <w:rPr>
          <w:rFonts w:ascii="Times New Roman" w:hAnsi="Times New Roman" w:cs="Times New Roman"/>
          <w:sz w:val="20"/>
          <w:szCs w:val="20"/>
        </w:rPr>
      </w:pPr>
      <w:r w:rsidRPr="00386158">
        <w:rPr>
          <w:rFonts w:ascii="Times New Roman" w:hAnsi="Times New Roman" w:cs="Times New Roman"/>
          <w:b/>
          <w:sz w:val="20"/>
          <w:szCs w:val="20"/>
        </w:rPr>
        <w:t>Agreement</w:t>
      </w:r>
      <w:r w:rsidR="00062729">
        <w:rPr>
          <w:rFonts w:ascii="Times New Roman" w:hAnsi="Times New Roman" w:cs="Times New Roman"/>
          <w:b/>
          <w:sz w:val="20"/>
          <w:szCs w:val="20"/>
        </w:rPr>
        <w:t>s</w:t>
      </w:r>
    </w:p>
    <w:p w14:paraId="2DBB230D" w14:textId="3CC1D88D" w:rsidR="00493946" w:rsidRPr="00386158" w:rsidRDefault="00062729" w:rsidP="00062729">
      <w:pPr>
        <w:pStyle w:val="Doc-text2"/>
        <w:pBdr>
          <w:top w:val="single" w:sz="4" w:space="1" w:color="auto"/>
          <w:left w:val="single" w:sz="4" w:space="23" w:color="auto"/>
          <w:bottom w:val="single" w:sz="4" w:space="1" w:color="auto"/>
          <w:right w:val="single" w:sz="4" w:space="4" w:color="auto"/>
        </w:pBdr>
        <w:rPr>
          <w:rFonts w:ascii="Times New Roman" w:eastAsiaTheme="minorEastAsia" w:hAnsi="Times New Roman" w:cs="Times New Roman"/>
          <w:sz w:val="20"/>
          <w:szCs w:val="20"/>
          <w:lang w:eastAsia="en-US"/>
        </w:rPr>
      </w:pPr>
      <w:r w:rsidRPr="00062729">
        <w:rPr>
          <w:rFonts w:ascii="Times New Roman" w:eastAsiaTheme="minorEastAsia" w:hAnsi="Times New Roman" w:cs="Times New Roman"/>
          <w:sz w:val="20"/>
          <w:szCs w:val="20"/>
          <w:lang w:eastAsia="en-US"/>
        </w:rPr>
        <w:t xml:space="preserve">The length of one PO in case of beam sweeping is one period of beam sweeping </w:t>
      </w:r>
    </w:p>
    <w:p w14:paraId="2707BA7E" w14:textId="2B62934A" w:rsidR="00493946" w:rsidRDefault="00062729" w:rsidP="00062729">
      <w:pPr>
        <w:pStyle w:val="Doc-text2"/>
        <w:pBdr>
          <w:top w:val="single" w:sz="4" w:space="1" w:color="auto"/>
          <w:left w:val="single" w:sz="4" w:space="23" w:color="auto"/>
          <w:bottom w:val="single" w:sz="4" w:space="1" w:color="auto"/>
          <w:right w:val="single" w:sz="4" w:space="4" w:color="auto"/>
        </w:pBdr>
        <w:rPr>
          <w:rFonts w:ascii="Times New Roman" w:eastAsiaTheme="minorEastAsia" w:hAnsi="Times New Roman" w:cs="Times New Roman"/>
          <w:sz w:val="20"/>
          <w:szCs w:val="20"/>
          <w:lang w:eastAsia="en-US"/>
        </w:rPr>
      </w:pPr>
      <w:r w:rsidRPr="00062729">
        <w:rPr>
          <w:rFonts w:ascii="Times New Roman" w:eastAsiaTheme="minorEastAsia" w:hAnsi="Times New Roman" w:cs="Times New Roman"/>
          <w:sz w:val="20"/>
          <w:szCs w:val="20"/>
          <w:lang w:eastAsia="en-US"/>
        </w:rPr>
        <w:t>The UE can assume that the same paging message is repeated in all beams of the sweeping pattern</w:t>
      </w:r>
    </w:p>
    <w:p w14:paraId="7FB9369A" w14:textId="0976B70D" w:rsidR="00062729" w:rsidRPr="00386158" w:rsidRDefault="00062729" w:rsidP="00062729">
      <w:pPr>
        <w:pStyle w:val="Doc-text2"/>
        <w:pBdr>
          <w:top w:val="single" w:sz="4" w:space="1" w:color="auto"/>
          <w:left w:val="single" w:sz="4" w:space="23" w:color="auto"/>
          <w:bottom w:val="single" w:sz="4" w:space="1" w:color="auto"/>
          <w:right w:val="single" w:sz="4" w:space="4" w:color="auto"/>
        </w:pBdr>
        <w:rPr>
          <w:rFonts w:ascii="Times New Roman" w:eastAsiaTheme="minorEastAsia" w:hAnsi="Times New Roman" w:cs="Times New Roman"/>
          <w:sz w:val="20"/>
          <w:szCs w:val="20"/>
          <w:lang w:eastAsia="en-US"/>
        </w:rPr>
      </w:pPr>
      <w:r w:rsidRPr="00062729">
        <w:rPr>
          <w:rFonts w:ascii="Times New Roman" w:eastAsiaTheme="minorEastAsia" w:hAnsi="Times New Roman" w:cs="Times New Roman"/>
          <w:sz w:val="20"/>
          <w:szCs w:val="20"/>
          <w:lang w:eastAsia="en-US"/>
        </w:rPr>
        <w:t>PO can be TDMed or FDMed with an SS block</w:t>
      </w:r>
    </w:p>
    <w:p w14:paraId="1B61CE11" w14:textId="19C88F67" w:rsidR="00384A8B" w:rsidRDefault="00384A8B" w:rsidP="005923F4">
      <w:pPr>
        <w:pStyle w:val="BodyText"/>
        <w:rPr>
          <w:rFonts w:ascii="Times New Roman" w:hAnsi="Times New Roman" w:cs="Times New Roman"/>
          <w:sz w:val="20"/>
          <w:szCs w:val="20"/>
        </w:rPr>
      </w:pPr>
    </w:p>
    <w:p w14:paraId="49C2C930" w14:textId="402AA09A" w:rsidR="00754A65" w:rsidRDefault="00754A65" w:rsidP="005923F4">
      <w:pPr>
        <w:pStyle w:val="BodyText"/>
        <w:rPr>
          <w:rFonts w:ascii="Times New Roman" w:hAnsi="Times New Roman" w:cs="Times New Roman"/>
          <w:sz w:val="20"/>
          <w:szCs w:val="20"/>
        </w:rPr>
      </w:pPr>
      <w:r>
        <w:rPr>
          <w:rFonts w:ascii="Times New Roman" w:hAnsi="Times New Roman" w:cs="Times New Roman"/>
          <w:sz w:val="20"/>
          <w:szCs w:val="20"/>
        </w:rPr>
        <w:t xml:space="preserve">Thus, RAN2 is responsible for defining </w:t>
      </w:r>
      <w:r w:rsidRPr="00754A65">
        <w:rPr>
          <w:rFonts w:ascii="Times New Roman" w:hAnsi="Times New Roman" w:cs="Times New Roman"/>
          <w:sz w:val="20"/>
          <w:szCs w:val="20"/>
        </w:rPr>
        <w:t>where the paging configuration is provided and how to configure the paging occasion</w:t>
      </w:r>
      <w:r>
        <w:rPr>
          <w:rFonts w:ascii="Times New Roman" w:hAnsi="Times New Roman" w:cs="Times New Roman"/>
          <w:sz w:val="20"/>
          <w:szCs w:val="20"/>
        </w:rPr>
        <w:t xml:space="preserve"> taking into account the beam-sweeping operation </w:t>
      </w:r>
      <w:r w:rsidR="00552406">
        <w:rPr>
          <w:rFonts w:ascii="Times New Roman" w:hAnsi="Times New Roman" w:cs="Times New Roman"/>
          <w:sz w:val="20"/>
          <w:szCs w:val="20"/>
        </w:rPr>
        <w:t xml:space="preserve">of NR </w:t>
      </w:r>
      <w:r w:rsidR="00232B71">
        <w:rPr>
          <w:rFonts w:ascii="Times New Roman" w:hAnsi="Times New Roman" w:cs="Times New Roman"/>
          <w:sz w:val="20"/>
          <w:szCs w:val="20"/>
        </w:rPr>
        <w:t>as well as</w:t>
      </w:r>
      <w:r>
        <w:rPr>
          <w:rFonts w:ascii="Times New Roman" w:hAnsi="Times New Roman" w:cs="Times New Roman"/>
          <w:sz w:val="20"/>
          <w:szCs w:val="20"/>
        </w:rPr>
        <w:t xml:space="preserve"> several </w:t>
      </w:r>
      <w:r w:rsidR="00552406">
        <w:rPr>
          <w:rFonts w:ascii="Times New Roman" w:hAnsi="Times New Roman" w:cs="Times New Roman"/>
          <w:sz w:val="20"/>
          <w:szCs w:val="20"/>
        </w:rPr>
        <w:t xml:space="preserve">other </w:t>
      </w:r>
      <w:r>
        <w:rPr>
          <w:rFonts w:ascii="Times New Roman" w:hAnsi="Times New Roman" w:cs="Times New Roman"/>
          <w:sz w:val="20"/>
          <w:szCs w:val="20"/>
        </w:rPr>
        <w:t>potentially paging-affecting configurations. As discussed in previous me</w:t>
      </w:r>
      <w:r w:rsidR="00552406">
        <w:rPr>
          <w:rFonts w:ascii="Times New Roman" w:hAnsi="Times New Roman" w:cs="Times New Roman"/>
          <w:sz w:val="20"/>
          <w:szCs w:val="20"/>
        </w:rPr>
        <w:t>etings, paging-</w:t>
      </w:r>
      <w:r>
        <w:rPr>
          <w:rFonts w:ascii="Times New Roman" w:hAnsi="Times New Roman" w:cs="Times New Roman"/>
          <w:sz w:val="20"/>
          <w:szCs w:val="20"/>
        </w:rPr>
        <w:t>related principles used in LTE should be preserved as much as possible</w:t>
      </w:r>
      <w:r w:rsidR="00232B71">
        <w:rPr>
          <w:rFonts w:ascii="Times New Roman" w:hAnsi="Times New Roman" w:cs="Times New Roman"/>
          <w:sz w:val="20"/>
          <w:szCs w:val="20"/>
        </w:rPr>
        <w:t>,</w:t>
      </w:r>
      <w:r>
        <w:rPr>
          <w:rFonts w:ascii="Times New Roman" w:hAnsi="Times New Roman" w:cs="Times New Roman"/>
          <w:sz w:val="20"/>
          <w:szCs w:val="20"/>
        </w:rPr>
        <w:t xml:space="preserve"> while paging capacity should not be smaller than LTE. </w:t>
      </w:r>
      <w:r w:rsidR="0082268E" w:rsidRPr="00386158">
        <w:rPr>
          <w:rFonts w:ascii="Times New Roman" w:hAnsi="Times New Roman" w:cs="Times New Roman"/>
          <w:sz w:val="20"/>
          <w:szCs w:val="20"/>
        </w:rPr>
        <w:t>In this paper</w:t>
      </w:r>
      <w:r w:rsidR="00232B71">
        <w:rPr>
          <w:rFonts w:ascii="Times New Roman" w:hAnsi="Times New Roman" w:cs="Times New Roman"/>
          <w:sz w:val="20"/>
          <w:szCs w:val="20"/>
        </w:rPr>
        <w:t>,</w:t>
      </w:r>
      <w:r w:rsidR="0082268E" w:rsidRPr="00386158">
        <w:rPr>
          <w:rFonts w:ascii="Times New Roman" w:hAnsi="Times New Roman" w:cs="Times New Roman"/>
          <w:sz w:val="20"/>
          <w:szCs w:val="20"/>
        </w:rPr>
        <w:t xml:space="preserve"> we would like to discuss </w:t>
      </w:r>
      <w:r>
        <w:rPr>
          <w:rFonts w:ascii="Times New Roman" w:hAnsi="Times New Roman" w:cs="Times New Roman"/>
          <w:sz w:val="20"/>
          <w:szCs w:val="20"/>
        </w:rPr>
        <w:t>several paging occasion allocation strategies fulfilling the previous requirements</w:t>
      </w:r>
      <w:r w:rsidR="0082268E" w:rsidRPr="00386158">
        <w:rPr>
          <w:rFonts w:ascii="Times New Roman" w:hAnsi="Times New Roman" w:cs="Times New Roman"/>
          <w:sz w:val="20"/>
          <w:szCs w:val="20"/>
        </w:rPr>
        <w:t>.</w:t>
      </w:r>
    </w:p>
    <w:p w14:paraId="12F5E554" w14:textId="35BA5E5C" w:rsidR="00636A5D" w:rsidRPr="00386158" w:rsidRDefault="0082268E" w:rsidP="005923F4">
      <w:pPr>
        <w:pStyle w:val="BodyText"/>
        <w:rPr>
          <w:rFonts w:ascii="Times New Roman" w:hAnsi="Times New Roman" w:cs="Times New Roman"/>
          <w:sz w:val="20"/>
          <w:szCs w:val="20"/>
        </w:rPr>
      </w:pPr>
      <w:r w:rsidRPr="00386158">
        <w:rPr>
          <w:rFonts w:ascii="Times New Roman" w:hAnsi="Times New Roman" w:cs="Times New Roman"/>
          <w:sz w:val="20"/>
          <w:szCs w:val="20"/>
        </w:rPr>
        <w:t xml:space="preserve"> </w:t>
      </w:r>
    </w:p>
    <w:p w14:paraId="55141043" w14:textId="77777777" w:rsidR="00D8203B" w:rsidRDefault="00D8203B" w:rsidP="005923F4">
      <w:pPr>
        <w:pStyle w:val="Heading1"/>
        <w:rPr>
          <w:lang w:val="en-US"/>
        </w:rPr>
      </w:pPr>
      <w:bookmarkStart w:id="1" w:name="_Ref178064866"/>
      <w:bookmarkStart w:id="2" w:name="_Ref462918989"/>
      <w:r w:rsidRPr="002202E1">
        <w:rPr>
          <w:lang w:val="en-US"/>
        </w:rPr>
        <w:t>Discussion</w:t>
      </w:r>
      <w:bookmarkEnd w:id="1"/>
    </w:p>
    <w:p w14:paraId="3496AE9A" w14:textId="715959E3" w:rsidR="00FF10A3" w:rsidRDefault="00FF10A3" w:rsidP="005A3589">
      <w:pPr>
        <w:pStyle w:val="BodyText"/>
        <w:rPr>
          <w:rFonts w:ascii="Times New Roman" w:hAnsi="Times New Roman" w:cs="Times New Roman"/>
          <w:sz w:val="20"/>
          <w:szCs w:val="20"/>
        </w:rPr>
      </w:pPr>
      <w:r>
        <w:rPr>
          <w:rFonts w:ascii="Times New Roman" w:hAnsi="Times New Roman" w:cs="Times New Roman"/>
          <w:sz w:val="20"/>
          <w:szCs w:val="20"/>
        </w:rPr>
        <w:t>The overall paging design</w:t>
      </w:r>
      <w:r w:rsidR="0064105F">
        <w:rPr>
          <w:rFonts w:ascii="Times New Roman" w:hAnsi="Times New Roman" w:cs="Times New Roman"/>
          <w:sz w:val="20"/>
          <w:szCs w:val="20"/>
        </w:rPr>
        <w:t xml:space="preserve"> and operation</w:t>
      </w:r>
      <w:r>
        <w:rPr>
          <w:rFonts w:ascii="Times New Roman" w:hAnsi="Times New Roman" w:cs="Times New Roman"/>
          <w:sz w:val="20"/>
          <w:szCs w:val="20"/>
        </w:rPr>
        <w:t xml:space="preserve"> comprises t</w:t>
      </w:r>
      <w:r w:rsidR="0064105F">
        <w:rPr>
          <w:rFonts w:ascii="Times New Roman" w:hAnsi="Times New Roman" w:cs="Times New Roman"/>
          <w:sz w:val="20"/>
          <w:szCs w:val="20"/>
        </w:rPr>
        <w:t>w</w:t>
      </w:r>
      <w:r>
        <w:rPr>
          <w:rFonts w:ascii="Times New Roman" w:hAnsi="Times New Roman" w:cs="Times New Roman"/>
          <w:sz w:val="20"/>
          <w:szCs w:val="20"/>
        </w:rPr>
        <w:t>o major</w:t>
      </w:r>
      <w:r w:rsidR="007D0806">
        <w:rPr>
          <w:rFonts w:ascii="Times New Roman" w:hAnsi="Times New Roman" w:cs="Times New Roman"/>
          <w:sz w:val="20"/>
          <w:szCs w:val="20"/>
        </w:rPr>
        <w:t>, yet connected</w:t>
      </w:r>
      <w:r>
        <w:rPr>
          <w:rFonts w:ascii="Times New Roman" w:hAnsi="Times New Roman" w:cs="Times New Roman"/>
          <w:sz w:val="20"/>
          <w:szCs w:val="20"/>
        </w:rPr>
        <w:t xml:space="preserve">, problems: </w:t>
      </w:r>
    </w:p>
    <w:p w14:paraId="5943FE2B" w14:textId="5B8FA869" w:rsidR="007D0806" w:rsidRPr="007D0806" w:rsidRDefault="00FF10A3" w:rsidP="007D0806">
      <w:pPr>
        <w:pStyle w:val="BodyText"/>
        <w:numPr>
          <w:ilvl w:val="0"/>
          <w:numId w:val="29"/>
        </w:numPr>
        <w:ind w:left="540"/>
        <w:rPr>
          <w:rFonts w:ascii="Times New Roman" w:hAnsi="Times New Roman" w:cs="Times New Roman"/>
          <w:sz w:val="20"/>
          <w:szCs w:val="20"/>
        </w:rPr>
      </w:pPr>
      <w:r w:rsidRPr="007D0806">
        <w:rPr>
          <w:rFonts w:ascii="Times New Roman" w:hAnsi="Times New Roman" w:cs="Times New Roman"/>
          <w:b/>
          <w:sz w:val="20"/>
          <w:szCs w:val="20"/>
        </w:rPr>
        <w:t>PO structure design</w:t>
      </w:r>
      <w:r>
        <w:rPr>
          <w:rFonts w:ascii="Times New Roman" w:hAnsi="Times New Roman" w:cs="Times New Roman"/>
          <w:sz w:val="20"/>
          <w:szCs w:val="20"/>
        </w:rPr>
        <w:t xml:space="preserve">. This is about determining the length and composition of each individual paging occasion. In LTE, the notion of PO refers to both paging frame and subframe in which a given UE has to monitor paging </w:t>
      </w:r>
      <w:r w:rsidR="007D0806">
        <w:rPr>
          <w:rFonts w:ascii="Times New Roman" w:hAnsi="Times New Roman" w:cs="Times New Roman"/>
          <w:sz w:val="20"/>
          <w:szCs w:val="20"/>
        </w:rPr>
        <w:t>Downlink Control Information (</w:t>
      </w:r>
      <w:r>
        <w:rPr>
          <w:rFonts w:ascii="Times New Roman" w:hAnsi="Times New Roman" w:cs="Times New Roman"/>
          <w:sz w:val="20"/>
          <w:szCs w:val="20"/>
        </w:rPr>
        <w:t>DCI</w:t>
      </w:r>
      <w:r w:rsidR="007D0806">
        <w:rPr>
          <w:rFonts w:ascii="Times New Roman" w:hAnsi="Times New Roman" w:cs="Times New Roman"/>
          <w:sz w:val="20"/>
          <w:szCs w:val="20"/>
        </w:rPr>
        <w:t>)</w:t>
      </w:r>
      <w:r>
        <w:rPr>
          <w:rFonts w:ascii="Times New Roman" w:hAnsi="Times New Roman" w:cs="Times New Roman"/>
          <w:sz w:val="20"/>
          <w:szCs w:val="20"/>
        </w:rPr>
        <w:t xml:space="preserve">. </w:t>
      </w:r>
      <w:r w:rsidR="007D0806">
        <w:rPr>
          <w:rFonts w:ascii="Times New Roman" w:hAnsi="Times New Roman" w:cs="Times New Roman"/>
          <w:sz w:val="20"/>
          <w:szCs w:val="20"/>
        </w:rPr>
        <w:t xml:space="preserve">In </w:t>
      </w:r>
      <w:r w:rsidR="00FE58B1">
        <w:rPr>
          <w:rFonts w:ascii="Times New Roman" w:hAnsi="Times New Roman" w:cs="Times New Roman"/>
          <w:sz w:val="20"/>
          <w:szCs w:val="20"/>
        </w:rPr>
        <w:t>previous meeting</w:t>
      </w:r>
      <w:r w:rsidR="007D0806">
        <w:rPr>
          <w:rFonts w:ascii="Times New Roman" w:hAnsi="Times New Roman" w:cs="Times New Roman"/>
          <w:sz w:val="20"/>
          <w:szCs w:val="20"/>
        </w:rPr>
        <w:t>, the PO has been agreed to be composed of one or more slots which duration is such that a complete beam sweeping of paging signals can be allocated</w:t>
      </w:r>
      <w:r w:rsidR="00EF3B9C">
        <w:rPr>
          <w:rFonts w:ascii="Times New Roman" w:hAnsi="Times New Roman" w:cs="Times New Roman"/>
          <w:sz w:val="20"/>
          <w:szCs w:val="20"/>
        </w:rPr>
        <w:t>. Indeed, each</w:t>
      </w:r>
      <w:r w:rsidR="00AF1988">
        <w:rPr>
          <w:rFonts w:ascii="Times New Roman" w:hAnsi="Times New Roman" w:cs="Times New Roman"/>
          <w:sz w:val="20"/>
          <w:szCs w:val="20"/>
        </w:rPr>
        <w:t xml:space="preserve"> PO must contain one CORESET associated (and quasi-colocated) to each SSB</w:t>
      </w:r>
      <w:r w:rsidR="007D0806">
        <w:rPr>
          <w:rFonts w:ascii="Times New Roman" w:hAnsi="Times New Roman" w:cs="Times New Roman"/>
          <w:sz w:val="20"/>
          <w:szCs w:val="20"/>
        </w:rPr>
        <w:t xml:space="preserve">. Thus, with a variable number of beams in a cell, the length of PO is also variable and would depend on the maximum number of Synchronization Blocks (SSBs), i.e., the parameter </w:t>
      </w:r>
      <w:r w:rsidR="007D0806" w:rsidRPr="007D0806">
        <w:rPr>
          <w:rFonts w:ascii="Times New Roman" w:hAnsi="Times New Roman" w:cs="Times New Roman"/>
          <w:i/>
          <w:sz w:val="20"/>
          <w:szCs w:val="20"/>
        </w:rPr>
        <w:t>L</w:t>
      </w:r>
      <w:r w:rsidR="007D0806">
        <w:rPr>
          <w:rFonts w:ascii="Times New Roman" w:hAnsi="Times New Roman" w:cs="Times New Roman"/>
          <w:sz w:val="20"/>
          <w:szCs w:val="20"/>
        </w:rPr>
        <w:t xml:space="preserve"> which in turn depends on the numerology, or the number of actually transmitted SSBs, let’s say </w:t>
      </w:r>
      <w:r w:rsidR="00EF3B9C">
        <w:rPr>
          <w:rFonts w:ascii="Times New Roman" w:hAnsi="Times New Roman" w:cs="Times New Roman"/>
          <w:sz w:val="20"/>
          <w:szCs w:val="20"/>
        </w:rPr>
        <w:t xml:space="preserve">a variable </w:t>
      </w:r>
      <w:r w:rsidR="007D0806" w:rsidRPr="007D0806">
        <w:rPr>
          <w:rFonts w:ascii="Times New Roman" w:hAnsi="Times New Roman" w:cs="Times New Roman"/>
          <w:i/>
          <w:sz w:val="20"/>
          <w:szCs w:val="20"/>
        </w:rPr>
        <w:t>L’</w:t>
      </w:r>
      <w:r w:rsidR="007D0806">
        <w:rPr>
          <w:rFonts w:ascii="Times New Roman" w:hAnsi="Times New Roman" w:cs="Times New Roman"/>
          <w:i/>
          <w:sz w:val="20"/>
          <w:szCs w:val="20"/>
        </w:rPr>
        <w:t xml:space="preserve"> </w:t>
      </w:r>
      <w:r w:rsidR="007D0806">
        <w:rPr>
          <w:rFonts w:ascii="Times New Roman" w:hAnsi="Times New Roman" w:cs="Times New Roman"/>
          <w:sz w:val="20"/>
          <w:szCs w:val="20"/>
        </w:rPr>
        <w:t xml:space="preserve">≤ </w:t>
      </w:r>
      <w:r w:rsidR="007D0806" w:rsidRPr="007D0806">
        <w:rPr>
          <w:rFonts w:ascii="Times New Roman" w:hAnsi="Times New Roman" w:cs="Times New Roman"/>
          <w:i/>
          <w:sz w:val="20"/>
          <w:szCs w:val="20"/>
        </w:rPr>
        <w:t>L</w:t>
      </w:r>
      <w:r w:rsidR="007D0806">
        <w:rPr>
          <w:rFonts w:ascii="Times New Roman" w:hAnsi="Times New Roman" w:cs="Times New Roman"/>
          <w:sz w:val="20"/>
          <w:szCs w:val="20"/>
        </w:rPr>
        <w:t xml:space="preserve">. In addition, for a given </w:t>
      </w:r>
      <w:r w:rsidR="007D0806" w:rsidRPr="007D0806">
        <w:rPr>
          <w:rFonts w:ascii="Times New Roman" w:hAnsi="Times New Roman" w:cs="Times New Roman"/>
          <w:i/>
          <w:sz w:val="20"/>
          <w:szCs w:val="20"/>
        </w:rPr>
        <w:t>L</w:t>
      </w:r>
      <w:r w:rsidR="007D0806">
        <w:rPr>
          <w:rFonts w:ascii="Times New Roman" w:hAnsi="Times New Roman" w:cs="Times New Roman"/>
          <w:sz w:val="20"/>
          <w:szCs w:val="20"/>
        </w:rPr>
        <w:t xml:space="preserve">, it is also possible to take several </w:t>
      </w:r>
      <w:r w:rsidR="007D0806">
        <w:rPr>
          <w:rFonts w:ascii="Times New Roman" w:hAnsi="Times New Roman" w:cs="Times New Roman"/>
          <w:sz w:val="20"/>
          <w:szCs w:val="20"/>
        </w:rPr>
        <w:lastRenderedPageBreak/>
        <w:t xml:space="preserve">approaches. For instance, </w:t>
      </w:r>
      <w:r w:rsidR="000F3D9A">
        <w:rPr>
          <w:rFonts w:ascii="Times New Roman" w:hAnsi="Times New Roman" w:cs="Times New Roman"/>
          <w:sz w:val="20"/>
          <w:szCs w:val="20"/>
        </w:rPr>
        <w:t xml:space="preserve">a certain </w:t>
      </w:r>
      <w:r w:rsidR="000F3D9A" w:rsidRPr="000F3D9A">
        <w:rPr>
          <w:rFonts w:ascii="Times New Roman" w:hAnsi="Times New Roman" w:cs="Times New Roman"/>
          <w:i/>
          <w:sz w:val="20"/>
          <w:szCs w:val="20"/>
        </w:rPr>
        <w:t>L</w:t>
      </w:r>
      <w:r w:rsidR="000F3D9A">
        <w:rPr>
          <w:rFonts w:ascii="Times New Roman" w:hAnsi="Times New Roman" w:cs="Times New Roman"/>
          <w:sz w:val="20"/>
          <w:szCs w:val="20"/>
        </w:rPr>
        <w:t xml:space="preserve">-specific length allowing </w:t>
      </w:r>
      <w:r w:rsidR="000F3D9A" w:rsidRPr="000F3D9A">
        <w:rPr>
          <w:rFonts w:ascii="Times New Roman" w:hAnsi="Times New Roman" w:cs="Times New Roman"/>
          <w:i/>
          <w:sz w:val="20"/>
          <w:szCs w:val="20"/>
        </w:rPr>
        <w:t>blanks</w:t>
      </w:r>
      <w:r w:rsidR="000F3D9A">
        <w:rPr>
          <w:rFonts w:ascii="Times New Roman" w:hAnsi="Times New Roman" w:cs="Times New Roman"/>
          <w:sz w:val="20"/>
          <w:szCs w:val="20"/>
        </w:rPr>
        <w:t xml:space="preserve"> within the PO in time-positions where SSBs are not transmitted or using a length that directly depends on the number of actually transmitted SSBs (</w:t>
      </w:r>
      <w:r w:rsidR="000F3D9A" w:rsidRPr="000F3D9A">
        <w:rPr>
          <w:rFonts w:ascii="Times New Roman" w:hAnsi="Times New Roman" w:cs="Times New Roman"/>
          <w:i/>
          <w:sz w:val="20"/>
          <w:szCs w:val="20"/>
        </w:rPr>
        <w:t>L’</w:t>
      </w:r>
      <w:r w:rsidR="000F3D9A">
        <w:rPr>
          <w:rFonts w:ascii="Times New Roman" w:hAnsi="Times New Roman" w:cs="Times New Roman"/>
          <w:sz w:val="20"/>
          <w:szCs w:val="20"/>
        </w:rPr>
        <w:t xml:space="preserve">). In any case, variable length </w:t>
      </w:r>
      <w:r w:rsidR="00BF3B68">
        <w:rPr>
          <w:rFonts w:ascii="Times New Roman" w:hAnsi="Times New Roman" w:cs="Times New Roman"/>
          <w:sz w:val="20"/>
          <w:szCs w:val="20"/>
        </w:rPr>
        <w:t xml:space="preserve">based </w:t>
      </w:r>
      <w:r w:rsidR="000F3D9A">
        <w:rPr>
          <w:rFonts w:ascii="Times New Roman" w:hAnsi="Times New Roman" w:cs="Times New Roman"/>
          <w:sz w:val="20"/>
          <w:szCs w:val="20"/>
        </w:rPr>
        <w:t>PO need</w:t>
      </w:r>
      <w:r w:rsidR="00EF3B9C">
        <w:rPr>
          <w:rFonts w:ascii="Times New Roman" w:hAnsi="Times New Roman" w:cs="Times New Roman"/>
          <w:sz w:val="20"/>
          <w:szCs w:val="20"/>
        </w:rPr>
        <w:t>s</w:t>
      </w:r>
      <w:r w:rsidR="000F3D9A">
        <w:rPr>
          <w:rFonts w:ascii="Times New Roman" w:hAnsi="Times New Roman" w:cs="Times New Roman"/>
          <w:sz w:val="20"/>
          <w:szCs w:val="20"/>
        </w:rPr>
        <w:t xml:space="preserve"> to be considered in NR, and hence, the next problem, that of allocation of POs must take this factor into consideration. </w:t>
      </w:r>
      <w:r w:rsidR="007D0806">
        <w:rPr>
          <w:rFonts w:ascii="Times New Roman" w:hAnsi="Times New Roman" w:cs="Times New Roman"/>
          <w:sz w:val="20"/>
          <w:szCs w:val="20"/>
        </w:rPr>
        <w:t xml:space="preserve">  </w:t>
      </w:r>
    </w:p>
    <w:p w14:paraId="0DDB73DF" w14:textId="75745FF0" w:rsidR="00FF10A3" w:rsidRDefault="000F3D9A" w:rsidP="007D0806">
      <w:pPr>
        <w:pStyle w:val="BodyText"/>
        <w:numPr>
          <w:ilvl w:val="0"/>
          <w:numId w:val="29"/>
        </w:numPr>
        <w:ind w:left="540"/>
        <w:rPr>
          <w:rFonts w:ascii="Times New Roman" w:hAnsi="Times New Roman" w:cs="Times New Roman"/>
          <w:sz w:val="20"/>
          <w:szCs w:val="20"/>
        </w:rPr>
      </w:pPr>
      <w:r>
        <w:rPr>
          <w:rFonts w:ascii="Times New Roman" w:hAnsi="Times New Roman" w:cs="Times New Roman"/>
          <w:b/>
          <w:sz w:val="20"/>
          <w:szCs w:val="20"/>
        </w:rPr>
        <w:t>PO allocation.</w:t>
      </w:r>
      <w:r w:rsidRPr="000F3D9A">
        <w:rPr>
          <w:rFonts w:ascii="Times New Roman" w:hAnsi="Times New Roman" w:cs="Times New Roman"/>
          <w:sz w:val="20"/>
          <w:szCs w:val="20"/>
        </w:rPr>
        <w:t xml:space="preserve"> T</w:t>
      </w:r>
      <w:r>
        <w:rPr>
          <w:rFonts w:ascii="Times New Roman" w:hAnsi="Times New Roman" w:cs="Times New Roman"/>
          <w:sz w:val="20"/>
          <w:szCs w:val="20"/>
        </w:rPr>
        <w:t xml:space="preserve">his </w:t>
      </w:r>
      <w:r w:rsidR="00EF3B9C">
        <w:rPr>
          <w:rFonts w:ascii="Times New Roman" w:hAnsi="Times New Roman" w:cs="Times New Roman"/>
          <w:sz w:val="20"/>
          <w:szCs w:val="20"/>
        </w:rPr>
        <w:t xml:space="preserve">is </w:t>
      </w:r>
      <w:r>
        <w:rPr>
          <w:rFonts w:ascii="Times New Roman" w:hAnsi="Times New Roman" w:cs="Times New Roman"/>
          <w:sz w:val="20"/>
          <w:szCs w:val="20"/>
        </w:rPr>
        <w:t>about the allocation of the different POs within the system’s paging cycle. In LTE, system’s paging cycle is indicated as system information and it is assumed as default by UEs</w:t>
      </w:r>
      <w:r w:rsidR="00341257">
        <w:rPr>
          <w:rFonts w:ascii="Times New Roman" w:hAnsi="Times New Roman" w:cs="Times New Roman"/>
          <w:sz w:val="20"/>
          <w:szCs w:val="20"/>
        </w:rPr>
        <w:t xml:space="preserve"> unless UE-specific configuration (UE-specific DRX cycle) is provided</w:t>
      </w:r>
      <w:r>
        <w:rPr>
          <w:rFonts w:ascii="Times New Roman" w:hAnsi="Times New Roman" w:cs="Times New Roman"/>
          <w:sz w:val="20"/>
          <w:szCs w:val="20"/>
        </w:rPr>
        <w:t>.</w:t>
      </w:r>
      <w:r w:rsidR="00AF1988">
        <w:rPr>
          <w:rFonts w:ascii="Times New Roman" w:hAnsi="Times New Roman" w:cs="Times New Roman"/>
          <w:sz w:val="20"/>
          <w:szCs w:val="20"/>
        </w:rPr>
        <w:t xml:space="preserve"> Then, UEs are distributed among the different POs by means of </w:t>
      </w:r>
      <w:r w:rsidR="00AF1988" w:rsidRPr="00341257">
        <w:rPr>
          <w:rFonts w:ascii="Times New Roman" w:hAnsi="Times New Roman" w:cs="Times New Roman"/>
          <w:sz w:val="20"/>
          <w:szCs w:val="20"/>
        </w:rPr>
        <w:t>mod-type</w:t>
      </w:r>
      <w:r w:rsidR="00AF1988">
        <w:rPr>
          <w:rFonts w:ascii="Times New Roman" w:hAnsi="Times New Roman" w:cs="Times New Roman"/>
          <w:sz w:val="20"/>
          <w:szCs w:val="20"/>
        </w:rPr>
        <w:t xml:space="preserve"> operations, while the number of POs depends on the paging-load</w:t>
      </w:r>
      <w:r w:rsidR="00341257">
        <w:rPr>
          <w:rFonts w:ascii="Times New Roman" w:hAnsi="Times New Roman" w:cs="Times New Roman"/>
          <w:sz w:val="20"/>
          <w:szCs w:val="20"/>
        </w:rPr>
        <w:t xml:space="preserve"> and can be modified</w:t>
      </w:r>
      <w:r w:rsidR="00AF1988">
        <w:rPr>
          <w:rFonts w:ascii="Times New Roman" w:hAnsi="Times New Roman" w:cs="Times New Roman"/>
          <w:sz w:val="20"/>
          <w:szCs w:val="20"/>
        </w:rPr>
        <w:t>. T</w:t>
      </w:r>
      <w:r w:rsidR="00341257">
        <w:rPr>
          <w:rFonts w:ascii="Times New Roman" w:hAnsi="Times New Roman" w:cs="Times New Roman"/>
          <w:sz w:val="20"/>
          <w:szCs w:val="20"/>
        </w:rPr>
        <w:t>he same principles</w:t>
      </w:r>
      <w:r w:rsidR="00AF1988">
        <w:rPr>
          <w:rFonts w:ascii="Times New Roman" w:hAnsi="Times New Roman" w:cs="Times New Roman"/>
          <w:sz w:val="20"/>
          <w:szCs w:val="20"/>
        </w:rPr>
        <w:t xml:space="preserve"> apply to NR, however, there are some important differences. Paging CORESET has been agreed to reuse the same configuration as RMSI CORESET, which means that paging CORESETS </w:t>
      </w:r>
      <w:r w:rsidR="00BA0B10">
        <w:rPr>
          <w:rFonts w:ascii="Times New Roman" w:hAnsi="Times New Roman" w:cs="Times New Roman"/>
          <w:sz w:val="20"/>
          <w:szCs w:val="20"/>
        </w:rPr>
        <w:t xml:space="preserve">at least for RRC_IDLE </w:t>
      </w:r>
      <w:r w:rsidR="00AF1988">
        <w:rPr>
          <w:rFonts w:ascii="Times New Roman" w:hAnsi="Times New Roman" w:cs="Times New Roman"/>
          <w:sz w:val="20"/>
          <w:szCs w:val="20"/>
        </w:rPr>
        <w:t>are transmitted within the initial active downlink bandwidth part (IAD_BP). This bandwidth part may or may not overlap with the bandwidth in which SSBs are transmitted, and hence, collisions between CORESETs and SSBs (and among different CORESETs) must be avoided. All in all, the PO allocation strategy should</w:t>
      </w:r>
      <w:r w:rsidR="00BF3B68">
        <w:rPr>
          <w:rFonts w:ascii="Times New Roman" w:hAnsi="Times New Roman" w:cs="Times New Roman"/>
          <w:sz w:val="20"/>
          <w:szCs w:val="20"/>
        </w:rPr>
        <w:t xml:space="preserve"> be</w:t>
      </w:r>
      <w:r w:rsidR="00AF1988">
        <w:rPr>
          <w:rFonts w:ascii="Times New Roman" w:hAnsi="Times New Roman" w:cs="Times New Roman"/>
          <w:sz w:val="20"/>
          <w:szCs w:val="20"/>
        </w:rPr>
        <w:t xml:space="preserve"> flexible en</w:t>
      </w:r>
      <w:r w:rsidR="00857912">
        <w:rPr>
          <w:rFonts w:ascii="Times New Roman" w:hAnsi="Times New Roman" w:cs="Times New Roman"/>
          <w:sz w:val="20"/>
          <w:szCs w:val="20"/>
        </w:rPr>
        <w:t xml:space="preserve">ough to be applied </w:t>
      </w:r>
      <w:r w:rsidR="00A10F39">
        <w:rPr>
          <w:rFonts w:ascii="Times New Roman" w:hAnsi="Times New Roman" w:cs="Times New Roman"/>
          <w:sz w:val="20"/>
          <w:szCs w:val="20"/>
        </w:rPr>
        <w:t xml:space="preserve">and adapted to the </w:t>
      </w:r>
      <w:r w:rsidR="00857912">
        <w:rPr>
          <w:rFonts w:ascii="Times New Roman" w:hAnsi="Times New Roman" w:cs="Times New Roman"/>
          <w:sz w:val="20"/>
          <w:szCs w:val="20"/>
        </w:rPr>
        <w:t xml:space="preserve">several other cell-specific configurations, such as the SSB-CORESET multiplexing pattern (pattern 1, 2, or 3, see [3]), or SSB periodicity. </w:t>
      </w:r>
    </w:p>
    <w:p w14:paraId="74F2C0A2" w14:textId="13812F1C" w:rsidR="00411712" w:rsidRDefault="00EA281A" w:rsidP="005923F4">
      <w:pPr>
        <w:pStyle w:val="BodyText"/>
        <w:rPr>
          <w:rFonts w:ascii="Times New Roman" w:hAnsi="Times New Roman" w:cs="Times New Roman"/>
          <w:b/>
          <w:sz w:val="20"/>
          <w:szCs w:val="20"/>
        </w:rPr>
      </w:pPr>
      <w:r w:rsidRPr="00386158">
        <w:rPr>
          <w:rFonts w:ascii="Times New Roman" w:hAnsi="Times New Roman" w:cs="Times New Roman"/>
          <w:b/>
          <w:sz w:val="20"/>
          <w:szCs w:val="20"/>
        </w:rPr>
        <w:t xml:space="preserve">Observation 1: </w:t>
      </w:r>
      <w:r w:rsidR="00857912">
        <w:rPr>
          <w:rFonts w:ascii="Times New Roman" w:hAnsi="Times New Roman" w:cs="Times New Roman"/>
          <w:b/>
          <w:sz w:val="20"/>
          <w:szCs w:val="20"/>
        </w:rPr>
        <w:t xml:space="preserve">The length of the PO </w:t>
      </w:r>
      <w:r w:rsidR="00BA0B10">
        <w:rPr>
          <w:rFonts w:ascii="Times New Roman" w:hAnsi="Times New Roman" w:cs="Times New Roman"/>
          <w:b/>
          <w:sz w:val="20"/>
          <w:szCs w:val="20"/>
        </w:rPr>
        <w:t>needs</w:t>
      </w:r>
      <w:r w:rsidR="00A10F39">
        <w:rPr>
          <w:rFonts w:ascii="Times New Roman" w:hAnsi="Times New Roman" w:cs="Times New Roman"/>
          <w:b/>
          <w:sz w:val="20"/>
          <w:szCs w:val="20"/>
        </w:rPr>
        <w:t xml:space="preserve"> to be</w:t>
      </w:r>
      <w:r w:rsidR="00857912">
        <w:rPr>
          <w:rFonts w:ascii="Times New Roman" w:hAnsi="Times New Roman" w:cs="Times New Roman"/>
          <w:b/>
          <w:sz w:val="20"/>
          <w:szCs w:val="20"/>
        </w:rPr>
        <w:t xml:space="preserve"> variable in NR. </w:t>
      </w:r>
    </w:p>
    <w:p w14:paraId="53C25AD9" w14:textId="53279F5A" w:rsidR="00857912" w:rsidRDefault="00857912" w:rsidP="00857912">
      <w:pPr>
        <w:pStyle w:val="BodyText"/>
        <w:rPr>
          <w:rFonts w:ascii="Times New Roman" w:hAnsi="Times New Roman" w:cs="Times New Roman"/>
          <w:b/>
          <w:sz w:val="20"/>
          <w:szCs w:val="20"/>
        </w:rPr>
      </w:pPr>
      <w:r>
        <w:rPr>
          <w:rFonts w:ascii="Times New Roman" w:hAnsi="Times New Roman" w:cs="Times New Roman"/>
          <w:b/>
          <w:sz w:val="20"/>
          <w:szCs w:val="20"/>
        </w:rPr>
        <w:t>Observation 2</w:t>
      </w:r>
      <w:r w:rsidRPr="00386158">
        <w:rPr>
          <w:rFonts w:ascii="Times New Roman" w:hAnsi="Times New Roman" w:cs="Times New Roman"/>
          <w:b/>
          <w:sz w:val="20"/>
          <w:szCs w:val="20"/>
        </w:rPr>
        <w:t xml:space="preserve">: </w:t>
      </w:r>
      <w:r>
        <w:rPr>
          <w:rFonts w:ascii="Times New Roman" w:hAnsi="Times New Roman" w:cs="Times New Roman"/>
          <w:b/>
          <w:sz w:val="20"/>
          <w:szCs w:val="20"/>
        </w:rPr>
        <w:t xml:space="preserve">PO allocation needs to consider other cell-specific configurations such as SSB periodicity and SSB-CORESETs multiplexing pattern. </w:t>
      </w:r>
    </w:p>
    <w:p w14:paraId="15FED0FA" w14:textId="76A46196" w:rsidR="00857912" w:rsidRPr="00857912" w:rsidRDefault="00857912" w:rsidP="005923F4">
      <w:pPr>
        <w:pStyle w:val="BodyText"/>
        <w:rPr>
          <w:rFonts w:ascii="Times New Roman" w:hAnsi="Times New Roman" w:cs="Times New Roman"/>
          <w:sz w:val="20"/>
          <w:szCs w:val="20"/>
        </w:rPr>
      </w:pPr>
      <w:r>
        <w:rPr>
          <w:rFonts w:ascii="Times New Roman" w:hAnsi="Times New Roman" w:cs="Times New Roman"/>
          <w:sz w:val="20"/>
          <w:szCs w:val="20"/>
        </w:rPr>
        <w:t>Moreover, paging capacity should be adjustable, and similarly to LTE, the basic paging configuration of the cell should be indic</w:t>
      </w:r>
      <w:r w:rsidR="002117E0">
        <w:rPr>
          <w:rFonts w:ascii="Times New Roman" w:hAnsi="Times New Roman" w:cs="Times New Roman"/>
          <w:sz w:val="20"/>
          <w:szCs w:val="20"/>
        </w:rPr>
        <w:t>ated as system information</w:t>
      </w:r>
      <w:r w:rsidR="00341257">
        <w:rPr>
          <w:rFonts w:ascii="Times New Roman" w:hAnsi="Times New Roman" w:cs="Times New Roman"/>
          <w:sz w:val="20"/>
          <w:szCs w:val="20"/>
        </w:rPr>
        <w:t>,</w:t>
      </w:r>
      <w:r w:rsidR="002117E0">
        <w:rPr>
          <w:rFonts w:ascii="Times New Roman" w:hAnsi="Times New Roman" w:cs="Times New Roman"/>
          <w:sz w:val="20"/>
          <w:szCs w:val="20"/>
        </w:rPr>
        <w:t xml:space="preserve"> while the UEs </w:t>
      </w:r>
      <w:r w:rsidR="00341257">
        <w:rPr>
          <w:rFonts w:ascii="Times New Roman" w:hAnsi="Times New Roman" w:cs="Times New Roman"/>
          <w:sz w:val="20"/>
          <w:szCs w:val="20"/>
        </w:rPr>
        <w:t xml:space="preserve">would be </w:t>
      </w:r>
      <w:r w:rsidR="002117E0">
        <w:rPr>
          <w:rFonts w:ascii="Times New Roman" w:hAnsi="Times New Roman" w:cs="Times New Roman"/>
          <w:sz w:val="20"/>
          <w:szCs w:val="20"/>
        </w:rPr>
        <w:t>evenly distributed among the different POs</w:t>
      </w:r>
      <w:r w:rsidR="00341257">
        <w:rPr>
          <w:rFonts w:ascii="Times New Roman" w:hAnsi="Times New Roman" w:cs="Times New Roman"/>
          <w:sz w:val="20"/>
          <w:szCs w:val="20"/>
        </w:rPr>
        <w:t xml:space="preserve"> of the paging cycle</w:t>
      </w:r>
      <w:r w:rsidR="002117E0">
        <w:rPr>
          <w:rFonts w:ascii="Times New Roman" w:hAnsi="Times New Roman" w:cs="Times New Roman"/>
          <w:sz w:val="20"/>
          <w:szCs w:val="20"/>
        </w:rPr>
        <w:t xml:space="preserve">. </w:t>
      </w:r>
      <w:r w:rsidR="00301B35">
        <w:rPr>
          <w:rFonts w:ascii="Times New Roman" w:hAnsi="Times New Roman" w:cs="Times New Roman"/>
          <w:sz w:val="20"/>
          <w:szCs w:val="20"/>
        </w:rPr>
        <w:t xml:space="preserve">Hence, </w:t>
      </w:r>
      <w:r w:rsidR="00301B35" w:rsidRPr="00301B35">
        <w:rPr>
          <w:rFonts w:ascii="Times New Roman" w:hAnsi="Times New Roman" w:cs="Times New Roman"/>
          <w:sz w:val="20"/>
          <w:szCs w:val="20"/>
        </w:rPr>
        <w:t>t</w:t>
      </w:r>
      <w:r w:rsidR="00301B35" w:rsidRPr="00E0762C">
        <w:rPr>
          <w:rFonts w:ascii="Times New Roman" w:hAnsi="Times New Roman" w:cs="Times New Roman"/>
          <w:sz w:val="20"/>
          <w:szCs w:val="20"/>
        </w:rPr>
        <w:t>he number of POs per paging cycle should be indicated by the gNB as system information in order to allow paging load adaptation. This parameters can be similar to nB in LTE.</w:t>
      </w:r>
    </w:p>
    <w:p w14:paraId="29FB913E" w14:textId="5840A8B2" w:rsidR="00CE699C" w:rsidRDefault="002117E0" w:rsidP="005923F4">
      <w:pPr>
        <w:pStyle w:val="BodyText"/>
        <w:rPr>
          <w:rFonts w:ascii="Times New Roman" w:hAnsi="Times New Roman" w:cs="Times New Roman"/>
          <w:b/>
          <w:sz w:val="20"/>
          <w:szCs w:val="20"/>
        </w:rPr>
      </w:pPr>
      <w:r>
        <w:rPr>
          <w:rFonts w:ascii="Times New Roman" w:hAnsi="Times New Roman" w:cs="Times New Roman"/>
          <w:sz w:val="20"/>
          <w:szCs w:val="20"/>
        </w:rPr>
        <w:t>As mentioned earlier, s</w:t>
      </w:r>
      <w:r w:rsidRPr="002117E0">
        <w:rPr>
          <w:rFonts w:ascii="Times New Roman" w:hAnsi="Times New Roman" w:cs="Times New Roman"/>
          <w:sz w:val="20"/>
          <w:szCs w:val="20"/>
        </w:rPr>
        <w:t xml:space="preserve">ince </w:t>
      </w:r>
      <w:r>
        <w:rPr>
          <w:rFonts w:ascii="Times New Roman" w:hAnsi="Times New Roman" w:cs="Times New Roman"/>
          <w:sz w:val="20"/>
          <w:szCs w:val="20"/>
        </w:rPr>
        <w:t xml:space="preserve">resource allocation in NR is very flexible with several configuration potentially affecting the </w:t>
      </w:r>
      <w:r w:rsidR="00341257">
        <w:rPr>
          <w:rFonts w:ascii="Times New Roman" w:hAnsi="Times New Roman" w:cs="Times New Roman"/>
          <w:sz w:val="20"/>
          <w:szCs w:val="20"/>
        </w:rPr>
        <w:t>paging operation</w:t>
      </w:r>
      <w:r>
        <w:rPr>
          <w:rFonts w:ascii="Times New Roman" w:hAnsi="Times New Roman" w:cs="Times New Roman"/>
          <w:sz w:val="20"/>
          <w:szCs w:val="20"/>
        </w:rPr>
        <w:t xml:space="preserve">, the adopted strategy must </w:t>
      </w:r>
      <w:r w:rsidR="00341257">
        <w:rPr>
          <w:rFonts w:ascii="Times New Roman" w:hAnsi="Times New Roman" w:cs="Times New Roman"/>
          <w:sz w:val="20"/>
          <w:szCs w:val="20"/>
        </w:rPr>
        <w:t xml:space="preserve">also </w:t>
      </w:r>
      <w:r>
        <w:rPr>
          <w:rFonts w:ascii="Times New Roman" w:hAnsi="Times New Roman" w:cs="Times New Roman"/>
          <w:sz w:val="20"/>
          <w:szCs w:val="20"/>
        </w:rPr>
        <w:t>be flexible. One way to</w:t>
      </w:r>
      <w:r w:rsidR="00341257">
        <w:rPr>
          <w:rFonts w:ascii="Times New Roman" w:hAnsi="Times New Roman" w:cs="Times New Roman"/>
          <w:sz w:val="20"/>
          <w:szCs w:val="20"/>
        </w:rPr>
        <w:t xml:space="preserve"> achieve this is to consider</w:t>
      </w:r>
      <w:r>
        <w:rPr>
          <w:rFonts w:ascii="Times New Roman" w:hAnsi="Times New Roman" w:cs="Times New Roman"/>
          <w:sz w:val="20"/>
          <w:szCs w:val="20"/>
        </w:rPr>
        <w:t xml:space="preserve"> predefined time-domain patterns to place the required number of POs, having the system’s paging cycle</w:t>
      </w:r>
      <w:r w:rsidR="00FB2B70">
        <w:rPr>
          <w:rFonts w:ascii="Times New Roman" w:hAnsi="Times New Roman" w:cs="Times New Roman"/>
          <w:sz w:val="20"/>
          <w:szCs w:val="20"/>
        </w:rPr>
        <w:t xml:space="preserve"> as reference or boundary</w:t>
      </w:r>
      <w:r>
        <w:rPr>
          <w:rFonts w:ascii="Times New Roman" w:hAnsi="Times New Roman" w:cs="Times New Roman"/>
          <w:sz w:val="20"/>
          <w:szCs w:val="20"/>
        </w:rPr>
        <w:t xml:space="preserve">. </w:t>
      </w:r>
    </w:p>
    <w:p w14:paraId="448E7DA1" w14:textId="6BA11444" w:rsidR="00CE699C" w:rsidRPr="00386158" w:rsidRDefault="00FB2B70" w:rsidP="00FB2B70">
      <w:pPr>
        <w:pStyle w:val="BodyText"/>
        <w:jc w:val="center"/>
        <w:rPr>
          <w:rFonts w:ascii="Times New Roman" w:hAnsi="Times New Roman" w:cs="Times New Roman"/>
          <w:b/>
          <w:sz w:val="20"/>
          <w:szCs w:val="20"/>
        </w:rPr>
      </w:pPr>
      <w:r>
        <w:rPr>
          <w:rFonts w:ascii="Times New Roman" w:hAnsi="Times New Roman" w:cs="Times New Roman"/>
          <w:b/>
          <w:noProof/>
          <w:sz w:val="20"/>
          <w:szCs w:val="20"/>
        </w:rPr>
        <w:drawing>
          <wp:inline distT="0" distB="0" distL="0" distR="0" wp14:anchorId="21E9A9CA" wp14:editId="5B740034">
            <wp:extent cx="5185378" cy="37770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9714" cy="3794758"/>
                    </a:xfrm>
                    <a:prstGeom prst="rect">
                      <a:avLst/>
                    </a:prstGeom>
                    <a:noFill/>
                  </pic:spPr>
                </pic:pic>
              </a:graphicData>
            </a:graphic>
          </wp:inline>
        </w:drawing>
      </w:r>
    </w:p>
    <w:p w14:paraId="6376CDAF" w14:textId="3F67CE4A" w:rsidR="00890855" w:rsidRPr="00386158" w:rsidRDefault="00CE699C" w:rsidP="00890855">
      <w:pPr>
        <w:pStyle w:val="BodyText"/>
        <w:spacing w:line="360" w:lineRule="auto"/>
        <w:jc w:val="center"/>
        <w:rPr>
          <w:rFonts w:ascii="Times New Roman" w:hAnsi="Times New Roman" w:cs="Times New Roman"/>
          <w:b/>
          <w:sz w:val="18"/>
          <w:szCs w:val="18"/>
        </w:rPr>
      </w:pPr>
      <w:r>
        <w:rPr>
          <w:rFonts w:ascii="Times New Roman" w:hAnsi="Times New Roman" w:cs="Times New Roman"/>
          <w:b/>
          <w:sz w:val="18"/>
          <w:szCs w:val="18"/>
        </w:rPr>
        <w:t xml:space="preserve">Figure 1. </w:t>
      </w:r>
      <w:r w:rsidR="00FE321F">
        <w:rPr>
          <w:rFonts w:ascii="Times New Roman" w:hAnsi="Times New Roman" w:cs="Times New Roman"/>
          <w:b/>
          <w:sz w:val="18"/>
          <w:szCs w:val="18"/>
        </w:rPr>
        <w:t>Examples of PO allocation strategies using the system’s paging cycle as time reference</w:t>
      </w:r>
      <w:r w:rsidR="00890855" w:rsidRPr="00386158">
        <w:rPr>
          <w:rFonts w:ascii="Times New Roman" w:hAnsi="Times New Roman" w:cs="Times New Roman"/>
          <w:b/>
          <w:sz w:val="18"/>
          <w:szCs w:val="18"/>
        </w:rPr>
        <w:t>.</w:t>
      </w:r>
    </w:p>
    <w:p w14:paraId="6D642420" w14:textId="07EBBE49" w:rsidR="0064105F" w:rsidRDefault="00FE321F" w:rsidP="00552406">
      <w:pPr>
        <w:pStyle w:val="BodyText"/>
        <w:rPr>
          <w:rFonts w:ascii="Times New Roman" w:hAnsi="Times New Roman" w:cs="Times New Roman"/>
          <w:sz w:val="20"/>
          <w:szCs w:val="20"/>
        </w:rPr>
      </w:pPr>
      <w:r>
        <w:rPr>
          <w:rFonts w:ascii="Times New Roman" w:hAnsi="Times New Roman" w:cs="Times New Roman"/>
          <w:sz w:val="20"/>
          <w:szCs w:val="20"/>
        </w:rPr>
        <w:lastRenderedPageBreak/>
        <w:t xml:space="preserve">Figure 1 shows two examples where it is illustrated the previous </w:t>
      </w:r>
      <w:r w:rsidR="00C518C7">
        <w:rPr>
          <w:rFonts w:ascii="Times New Roman" w:hAnsi="Times New Roman" w:cs="Times New Roman"/>
          <w:sz w:val="20"/>
          <w:szCs w:val="20"/>
        </w:rPr>
        <w:t>consideration</w:t>
      </w:r>
      <w:r>
        <w:rPr>
          <w:rFonts w:ascii="Times New Roman" w:hAnsi="Times New Roman" w:cs="Times New Roman"/>
          <w:sz w:val="20"/>
          <w:szCs w:val="20"/>
        </w:rPr>
        <w:t xml:space="preserve">. In both examples 32 POs are allocated within the system’s paging cycle following </w:t>
      </w:r>
      <w:r w:rsidR="00341257">
        <w:rPr>
          <w:rFonts w:ascii="Times New Roman" w:hAnsi="Times New Roman" w:cs="Times New Roman"/>
          <w:sz w:val="20"/>
          <w:szCs w:val="20"/>
        </w:rPr>
        <w:t xml:space="preserve">different </w:t>
      </w:r>
      <w:r>
        <w:rPr>
          <w:rFonts w:ascii="Times New Roman" w:hAnsi="Times New Roman" w:cs="Times New Roman"/>
          <w:sz w:val="20"/>
          <w:szCs w:val="20"/>
        </w:rPr>
        <w:t xml:space="preserve">predefined time-domain patterns. The configuration of these patterns can be </w:t>
      </w:r>
      <w:r w:rsidR="00341257">
        <w:rPr>
          <w:rFonts w:ascii="Times New Roman" w:hAnsi="Times New Roman" w:cs="Times New Roman"/>
          <w:sz w:val="20"/>
          <w:szCs w:val="20"/>
        </w:rPr>
        <w:t>made</w:t>
      </w:r>
      <w:r>
        <w:rPr>
          <w:rFonts w:ascii="Times New Roman" w:hAnsi="Times New Roman" w:cs="Times New Roman"/>
          <w:sz w:val="20"/>
          <w:szCs w:val="20"/>
        </w:rPr>
        <w:t xml:space="preserve"> taking into account other cell specific configurations, such as SSB periodicity and/or the multiplexing pattern as well as several predefined rules to deal with the collisions. For instance, in the example above (multiplexing pattern 1</w:t>
      </w:r>
      <w:r w:rsidR="00A10F39">
        <w:rPr>
          <w:rFonts w:ascii="Times New Roman" w:hAnsi="Times New Roman" w:cs="Times New Roman"/>
          <w:sz w:val="20"/>
          <w:szCs w:val="20"/>
        </w:rPr>
        <w:t>, see [3]</w:t>
      </w:r>
      <w:r>
        <w:rPr>
          <w:rFonts w:ascii="Times New Roman" w:hAnsi="Times New Roman" w:cs="Times New Roman"/>
          <w:sz w:val="20"/>
          <w:szCs w:val="20"/>
        </w:rPr>
        <w:t>) a set of candidate locations can be predefined and the gNB broadcasts (as system information) the required configuration, e.g., the offset of the first candidate position with respect to the paging cycle, the inter-</w:t>
      </w:r>
      <w:r w:rsidR="00341257">
        <w:rPr>
          <w:rFonts w:ascii="Times New Roman" w:hAnsi="Times New Roman" w:cs="Times New Roman"/>
          <w:sz w:val="20"/>
          <w:szCs w:val="20"/>
        </w:rPr>
        <w:t>candidate-</w:t>
      </w:r>
      <w:r>
        <w:rPr>
          <w:rFonts w:ascii="Times New Roman" w:hAnsi="Times New Roman" w:cs="Times New Roman"/>
          <w:sz w:val="20"/>
          <w:szCs w:val="20"/>
        </w:rPr>
        <w:t>PO-distance, and the positions in which paging DCIs are (if needed) transmitted</w:t>
      </w:r>
      <w:r w:rsidR="00341257">
        <w:rPr>
          <w:rFonts w:ascii="Times New Roman" w:hAnsi="Times New Roman" w:cs="Times New Roman"/>
          <w:sz w:val="20"/>
          <w:szCs w:val="20"/>
        </w:rPr>
        <w:t xml:space="preserve">, i.e., </w:t>
      </w:r>
      <w:r w:rsidR="00341257" w:rsidRPr="00341257">
        <w:rPr>
          <w:rFonts w:ascii="Times New Roman" w:hAnsi="Times New Roman" w:cs="Times New Roman"/>
          <w:i/>
          <w:sz w:val="20"/>
          <w:szCs w:val="20"/>
        </w:rPr>
        <w:t>active</w:t>
      </w:r>
      <w:r w:rsidR="00341257">
        <w:rPr>
          <w:rFonts w:ascii="Times New Roman" w:hAnsi="Times New Roman" w:cs="Times New Roman"/>
          <w:sz w:val="20"/>
          <w:szCs w:val="20"/>
        </w:rPr>
        <w:t xml:space="preserve"> locations to be monitored</w:t>
      </w:r>
      <w:r>
        <w:rPr>
          <w:rFonts w:ascii="Times New Roman" w:hAnsi="Times New Roman" w:cs="Times New Roman"/>
          <w:sz w:val="20"/>
          <w:szCs w:val="20"/>
        </w:rPr>
        <w:t>. In case of the second example (</w:t>
      </w:r>
      <w:r w:rsidR="00341257">
        <w:rPr>
          <w:rFonts w:ascii="Times New Roman" w:hAnsi="Times New Roman" w:cs="Times New Roman"/>
          <w:sz w:val="20"/>
          <w:szCs w:val="20"/>
        </w:rPr>
        <w:t>multiplexing pattern 2/</w:t>
      </w:r>
      <w:r>
        <w:rPr>
          <w:rFonts w:ascii="Times New Roman" w:hAnsi="Times New Roman" w:cs="Times New Roman"/>
          <w:sz w:val="20"/>
          <w:szCs w:val="20"/>
        </w:rPr>
        <w:t xml:space="preserve">3), one </w:t>
      </w:r>
      <w:r w:rsidR="00341257">
        <w:rPr>
          <w:rFonts w:ascii="Times New Roman" w:hAnsi="Times New Roman" w:cs="Times New Roman"/>
          <w:sz w:val="20"/>
          <w:szCs w:val="20"/>
        </w:rPr>
        <w:t>possibility is to allocate the</w:t>
      </w:r>
      <w:r>
        <w:rPr>
          <w:rFonts w:ascii="Times New Roman" w:hAnsi="Times New Roman" w:cs="Times New Roman"/>
          <w:sz w:val="20"/>
          <w:szCs w:val="20"/>
        </w:rPr>
        <w:t xml:space="preserve"> required number of POs uniformly distr</w:t>
      </w:r>
      <w:r w:rsidR="000C1E62">
        <w:rPr>
          <w:rFonts w:ascii="Times New Roman" w:hAnsi="Times New Roman" w:cs="Times New Roman"/>
          <w:sz w:val="20"/>
          <w:szCs w:val="20"/>
        </w:rPr>
        <w:t xml:space="preserve">ibuted within the paging cycle. </w:t>
      </w:r>
      <w:r w:rsidR="00341257">
        <w:rPr>
          <w:rFonts w:ascii="Times New Roman" w:hAnsi="Times New Roman" w:cs="Times New Roman"/>
          <w:sz w:val="20"/>
          <w:szCs w:val="20"/>
        </w:rPr>
        <w:t xml:space="preserve">It should be noted that </w:t>
      </w:r>
      <w:r w:rsidR="000C1E62">
        <w:rPr>
          <w:rFonts w:ascii="Times New Roman" w:hAnsi="Times New Roman" w:cs="Times New Roman"/>
          <w:sz w:val="20"/>
          <w:szCs w:val="20"/>
        </w:rPr>
        <w:t xml:space="preserve">both strategies (set of candidate locations or uniform allocation) could be applied to each multiplexing pattern provided that some basic rules for collision avoidance are also predefined. </w:t>
      </w:r>
      <w:r w:rsidR="00341257">
        <w:rPr>
          <w:rFonts w:ascii="Times New Roman" w:hAnsi="Times New Roman" w:cs="Times New Roman"/>
          <w:sz w:val="20"/>
          <w:szCs w:val="20"/>
        </w:rPr>
        <w:t>In this sense</w:t>
      </w:r>
      <w:r w:rsidR="0064105F">
        <w:rPr>
          <w:rFonts w:ascii="Times New Roman" w:hAnsi="Times New Roman" w:cs="Times New Roman"/>
          <w:sz w:val="20"/>
          <w:szCs w:val="20"/>
        </w:rPr>
        <w:t>, by properly selecting the configuration of the pattern, aspects such as PO length can be considered, being the (internal) structure of the PO (and other details such as the SSB-to-CORESET association) transparent to the PO allocation scheme.</w:t>
      </w:r>
    </w:p>
    <w:p w14:paraId="59ADB316" w14:textId="6BFAF603" w:rsidR="0064105F" w:rsidRDefault="0064105F" w:rsidP="0064105F">
      <w:pPr>
        <w:pStyle w:val="BodyText"/>
        <w:rPr>
          <w:rFonts w:ascii="Times New Roman" w:hAnsi="Times New Roman" w:cs="Times New Roman"/>
          <w:b/>
          <w:sz w:val="20"/>
          <w:szCs w:val="20"/>
        </w:rPr>
      </w:pPr>
      <w:r>
        <w:rPr>
          <w:rFonts w:ascii="Times New Roman" w:hAnsi="Times New Roman" w:cs="Times New Roman"/>
          <w:b/>
          <w:sz w:val="20"/>
          <w:szCs w:val="20"/>
        </w:rPr>
        <w:t>Proposal</w:t>
      </w:r>
      <w:r w:rsidRPr="00386158">
        <w:rPr>
          <w:rFonts w:ascii="Times New Roman" w:hAnsi="Times New Roman" w:cs="Times New Roman"/>
          <w:b/>
          <w:sz w:val="20"/>
          <w:szCs w:val="20"/>
        </w:rPr>
        <w:t xml:space="preserve"> </w:t>
      </w:r>
      <w:r w:rsidR="00301B35">
        <w:rPr>
          <w:rFonts w:ascii="Times New Roman" w:hAnsi="Times New Roman" w:cs="Times New Roman"/>
          <w:b/>
          <w:sz w:val="20"/>
          <w:szCs w:val="20"/>
        </w:rPr>
        <w:t>1</w:t>
      </w:r>
      <w:r w:rsidRPr="00386158">
        <w:rPr>
          <w:rFonts w:ascii="Times New Roman" w:hAnsi="Times New Roman" w:cs="Times New Roman"/>
          <w:b/>
          <w:sz w:val="20"/>
          <w:szCs w:val="20"/>
        </w:rPr>
        <w:t xml:space="preserve">: </w:t>
      </w:r>
      <w:r>
        <w:rPr>
          <w:rFonts w:ascii="Times New Roman" w:hAnsi="Times New Roman" w:cs="Times New Roman"/>
          <w:b/>
          <w:sz w:val="20"/>
          <w:szCs w:val="20"/>
        </w:rPr>
        <w:t xml:space="preserve">The gNB indicates as system information a </w:t>
      </w:r>
      <w:r w:rsidRPr="0064105F">
        <w:rPr>
          <w:rFonts w:ascii="Times New Roman" w:hAnsi="Times New Roman" w:cs="Times New Roman"/>
          <w:b/>
          <w:sz w:val="20"/>
          <w:szCs w:val="20"/>
        </w:rPr>
        <w:t>predefined time-domain pattern</w:t>
      </w:r>
      <w:r>
        <w:rPr>
          <w:rFonts w:ascii="Times New Roman" w:hAnsi="Times New Roman" w:cs="Times New Roman"/>
          <w:b/>
          <w:sz w:val="20"/>
          <w:szCs w:val="20"/>
        </w:rPr>
        <w:t xml:space="preserve"> and its configuration</w:t>
      </w:r>
      <w:r w:rsidRPr="0064105F">
        <w:rPr>
          <w:rFonts w:ascii="Times New Roman" w:hAnsi="Times New Roman" w:cs="Times New Roman"/>
          <w:b/>
          <w:sz w:val="20"/>
          <w:szCs w:val="20"/>
        </w:rPr>
        <w:t xml:space="preserve"> for receiving paging occasion within a paging cycle</w:t>
      </w:r>
      <w:r>
        <w:rPr>
          <w:rFonts w:ascii="Times New Roman" w:hAnsi="Times New Roman" w:cs="Times New Roman"/>
          <w:b/>
          <w:sz w:val="20"/>
          <w:szCs w:val="20"/>
        </w:rPr>
        <w:t xml:space="preserve">. </w:t>
      </w:r>
    </w:p>
    <w:p w14:paraId="3B4D4A21" w14:textId="2B69D6CF" w:rsidR="00A10F39" w:rsidRDefault="00A10F39" w:rsidP="00552406">
      <w:pPr>
        <w:pStyle w:val="BodyText"/>
        <w:rPr>
          <w:rFonts w:ascii="Times New Roman" w:hAnsi="Times New Roman" w:cs="Times New Roman"/>
          <w:sz w:val="20"/>
          <w:szCs w:val="20"/>
        </w:rPr>
      </w:pPr>
      <w:r>
        <w:rPr>
          <w:rFonts w:ascii="Times New Roman" w:hAnsi="Times New Roman" w:cs="Times New Roman"/>
          <w:sz w:val="20"/>
          <w:szCs w:val="20"/>
        </w:rPr>
        <w:t xml:space="preserve">Using predefined time-domain patterns provides flexibility to the gNB to place the POs. UEs can determine the target PO within the paging cycle from the knowledge of the number of PO that have been configured by the gNB and some basic modulo-like operation, as in LTE. </w:t>
      </w:r>
    </w:p>
    <w:p w14:paraId="785D708E" w14:textId="675B8B68" w:rsidR="00CE699C" w:rsidRDefault="0031790D" w:rsidP="00552406">
      <w:pPr>
        <w:pStyle w:val="BodyText"/>
        <w:rPr>
          <w:rFonts w:ascii="Times New Roman" w:hAnsi="Times New Roman" w:cs="Times New Roman"/>
          <w:b/>
          <w:sz w:val="20"/>
          <w:szCs w:val="20"/>
        </w:rPr>
      </w:pPr>
      <w:r>
        <w:rPr>
          <w:rFonts w:ascii="Times New Roman" w:hAnsi="Times New Roman" w:cs="Times New Roman"/>
          <w:sz w:val="20"/>
          <w:szCs w:val="20"/>
        </w:rPr>
        <w:t xml:space="preserve">The use of predefined time-domain patterns </w:t>
      </w:r>
      <w:r w:rsidR="000C1E62">
        <w:rPr>
          <w:rFonts w:ascii="Times New Roman" w:hAnsi="Times New Roman" w:cs="Times New Roman"/>
          <w:sz w:val="20"/>
          <w:szCs w:val="20"/>
        </w:rPr>
        <w:t>is also compatible with the use of UE-specific DRX cycles, and requires no additional behavior than the existing in LTE</w:t>
      </w:r>
      <w:r w:rsidR="00341257">
        <w:rPr>
          <w:rFonts w:ascii="Times New Roman" w:hAnsi="Times New Roman" w:cs="Times New Roman"/>
          <w:sz w:val="20"/>
          <w:szCs w:val="20"/>
        </w:rPr>
        <w:t>,</w:t>
      </w:r>
      <w:r w:rsidR="000C1E62">
        <w:rPr>
          <w:rFonts w:ascii="Times New Roman" w:hAnsi="Times New Roman" w:cs="Times New Roman"/>
          <w:sz w:val="20"/>
          <w:szCs w:val="20"/>
        </w:rPr>
        <w:t xml:space="preserve"> as illustrated in Figure 2. </w:t>
      </w:r>
    </w:p>
    <w:p w14:paraId="2E2CFA08" w14:textId="77777777" w:rsidR="00EE4B2F" w:rsidRDefault="00EE4B2F" w:rsidP="000C1E62">
      <w:pPr>
        <w:pStyle w:val="BodyText"/>
        <w:rPr>
          <w:rFonts w:ascii="Times New Roman" w:hAnsi="Times New Roman" w:cs="Times New Roman"/>
          <w:b/>
          <w:sz w:val="20"/>
          <w:szCs w:val="20"/>
        </w:rPr>
      </w:pPr>
    </w:p>
    <w:p w14:paraId="1A2A1FD7" w14:textId="07876F28" w:rsidR="00CE699C" w:rsidRDefault="00787256" w:rsidP="000C1E62">
      <w:pPr>
        <w:pStyle w:val="BodyText"/>
        <w:jc w:val="center"/>
        <w:rPr>
          <w:rFonts w:ascii="Times New Roman" w:hAnsi="Times New Roman" w:cs="Times New Roman"/>
          <w:b/>
          <w:sz w:val="20"/>
          <w:szCs w:val="20"/>
        </w:rPr>
      </w:pPr>
      <w:r>
        <w:rPr>
          <w:rFonts w:ascii="Times New Roman" w:hAnsi="Times New Roman" w:cs="Times New Roman"/>
          <w:b/>
          <w:noProof/>
          <w:sz w:val="20"/>
          <w:szCs w:val="20"/>
        </w:rPr>
        <w:drawing>
          <wp:inline distT="0" distB="0" distL="0" distR="0" wp14:anchorId="53BDA974" wp14:editId="1B8CE705">
            <wp:extent cx="6115050" cy="23837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2383790"/>
                    </a:xfrm>
                    <a:prstGeom prst="rect">
                      <a:avLst/>
                    </a:prstGeom>
                    <a:noFill/>
                  </pic:spPr>
                </pic:pic>
              </a:graphicData>
            </a:graphic>
          </wp:inline>
        </w:drawing>
      </w:r>
    </w:p>
    <w:p w14:paraId="6C0394AD" w14:textId="104E229B" w:rsidR="000C1E62" w:rsidRPr="00386158" w:rsidRDefault="000C1E62" w:rsidP="000C1E62">
      <w:pPr>
        <w:pStyle w:val="BodyText"/>
        <w:spacing w:line="360" w:lineRule="auto"/>
        <w:jc w:val="center"/>
        <w:rPr>
          <w:rFonts w:ascii="Times New Roman" w:hAnsi="Times New Roman" w:cs="Times New Roman"/>
          <w:b/>
          <w:sz w:val="18"/>
          <w:szCs w:val="18"/>
        </w:rPr>
      </w:pPr>
      <w:r>
        <w:rPr>
          <w:rFonts w:ascii="Times New Roman" w:hAnsi="Times New Roman" w:cs="Times New Roman"/>
          <w:b/>
          <w:sz w:val="18"/>
          <w:szCs w:val="18"/>
        </w:rPr>
        <w:t xml:space="preserve">Figure 2. </w:t>
      </w:r>
      <w:r w:rsidR="000B3503">
        <w:rPr>
          <w:rFonts w:ascii="Times New Roman" w:hAnsi="Times New Roman" w:cs="Times New Roman"/>
          <w:b/>
          <w:sz w:val="18"/>
          <w:szCs w:val="18"/>
        </w:rPr>
        <w:t>R</w:t>
      </w:r>
      <w:r w:rsidR="00EE4B2F">
        <w:rPr>
          <w:rFonts w:ascii="Times New Roman" w:hAnsi="Times New Roman" w:cs="Times New Roman"/>
          <w:b/>
          <w:sz w:val="18"/>
          <w:szCs w:val="18"/>
        </w:rPr>
        <w:t>epresentation of the LTE-like paging operation for NR</w:t>
      </w:r>
      <w:r w:rsidRPr="00386158">
        <w:rPr>
          <w:rFonts w:ascii="Times New Roman" w:hAnsi="Times New Roman" w:cs="Times New Roman"/>
          <w:b/>
          <w:sz w:val="18"/>
          <w:szCs w:val="18"/>
        </w:rPr>
        <w:t>.</w:t>
      </w:r>
    </w:p>
    <w:p w14:paraId="112064D7" w14:textId="07D7F2BE" w:rsidR="000C1E62" w:rsidRPr="00EE4B2F" w:rsidRDefault="00EE4B2F" w:rsidP="005923F4">
      <w:pPr>
        <w:pStyle w:val="BodyText"/>
        <w:rPr>
          <w:rFonts w:ascii="Times New Roman" w:hAnsi="Times New Roman" w:cs="Times New Roman"/>
          <w:sz w:val="20"/>
          <w:szCs w:val="20"/>
        </w:rPr>
      </w:pPr>
      <w:r>
        <w:rPr>
          <w:rFonts w:ascii="Times New Roman" w:hAnsi="Times New Roman" w:cs="Times New Roman"/>
          <w:sz w:val="20"/>
          <w:szCs w:val="20"/>
        </w:rPr>
        <w:t>As it can be seen in Figure 2, the paging configuration is indicated as system information for UEs camping in the cell. This would comprise</w:t>
      </w:r>
      <w:r w:rsidR="00341257">
        <w:rPr>
          <w:rFonts w:ascii="Times New Roman" w:hAnsi="Times New Roman" w:cs="Times New Roman"/>
          <w:sz w:val="20"/>
          <w:szCs w:val="20"/>
        </w:rPr>
        <w:t xml:space="preserve"> the type of pattern to be used</w:t>
      </w:r>
      <w:r>
        <w:rPr>
          <w:rFonts w:ascii="Times New Roman" w:hAnsi="Times New Roman" w:cs="Times New Roman"/>
          <w:sz w:val="20"/>
          <w:szCs w:val="20"/>
        </w:rPr>
        <w:t xml:space="preserve"> and its corresponding configuration. In case of UE-specific</w:t>
      </w:r>
      <w:r w:rsidR="0064105F">
        <w:rPr>
          <w:rFonts w:ascii="Times New Roman" w:hAnsi="Times New Roman" w:cs="Times New Roman"/>
          <w:sz w:val="20"/>
          <w:szCs w:val="20"/>
        </w:rPr>
        <w:t xml:space="preserve"> configuration, such as UE-specific DRX cycle, higher layer signaling can be used. Similarly, changes in </w:t>
      </w:r>
      <w:r w:rsidR="00341257">
        <w:rPr>
          <w:rFonts w:ascii="Times New Roman" w:hAnsi="Times New Roman" w:cs="Times New Roman"/>
          <w:sz w:val="20"/>
          <w:szCs w:val="20"/>
        </w:rPr>
        <w:t>the</w:t>
      </w:r>
      <w:r w:rsidR="0064105F">
        <w:rPr>
          <w:rFonts w:ascii="Times New Roman" w:hAnsi="Times New Roman" w:cs="Times New Roman"/>
          <w:sz w:val="20"/>
          <w:szCs w:val="20"/>
        </w:rPr>
        <w:t xml:space="preserve"> paging configuration</w:t>
      </w:r>
      <w:r w:rsidR="00341257">
        <w:rPr>
          <w:rFonts w:ascii="Times New Roman" w:hAnsi="Times New Roman" w:cs="Times New Roman"/>
          <w:sz w:val="20"/>
          <w:szCs w:val="20"/>
        </w:rPr>
        <w:t xml:space="preserve"> of the cell (adjusting or changing the allocation strategy)</w:t>
      </w:r>
      <w:r w:rsidR="0064105F">
        <w:rPr>
          <w:rFonts w:ascii="Times New Roman" w:hAnsi="Times New Roman" w:cs="Times New Roman"/>
          <w:sz w:val="20"/>
          <w:szCs w:val="20"/>
        </w:rPr>
        <w:t xml:space="preserve"> can be indicate</w:t>
      </w:r>
      <w:r w:rsidR="00341257">
        <w:rPr>
          <w:rFonts w:ascii="Times New Roman" w:hAnsi="Times New Roman" w:cs="Times New Roman"/>
          <w:sz w:val="20"/>
          <w:szCs w:val="20"/>
        </w:rPr>
        <w:t>d as system information updates, as it is currently done in LTE.</w:t>
      </w:r>
      <w:r w:rsidR="0064105F">
        <w:rPr>
          <w:rFonts w:ascii="Times New Roman" w:hAnsi="Times New Roman" w:cs="Times New Roman"/>
          <w:sz w:val="20"/>
          <w:szCs w:val="20"/>
        </w:rPr>
        <w:t xml:space="preserve"> </w:t>
      </w:r>
    </w:p>
    <w:p w14:paraId="210598A3" w14:textId="347F1988" w:rsidR="0064105F" w:rsidRDefault="0064105F" w:rsidP="00462F46">
      <w:pPr>
        <w:pStyle w:val="BodyText"/>
        <w:rPr>
          <w:rFonts w:ascii="Arial" w:hAnsi="Arial" w:cs="Arial"/>
          <w:b/>
          <w:sz w:val="20"/>
          <w:szCs w:val="20"/>
        </w:rPr>
      </w:pPr>
    </w:p>
    <w:p w14:paraId="0B033B6B" w14:textId="1C5EC526" w:rsidR="00787256" w:rsidRDefault="00787256" w:rsidP="00462F46">
      <w:pPr>
        <w:pStyle w:val="BodyText"/>
        <w:rPr>
          <w:rFonts w:ascii="Arial" w:hAnsi="Arial" w:cs="Arial"/>
          <w:b/>
          <w:sz w:val="20"/>
          <w:szCs w:val="20"/>
        </w:rPr>
      </w:pPr>
    </w:p>
    <w:p w14:paraId="7ABE06B0" w14:textId="05C97738" w:rsidR="00787256" w:rsidRDefault="00787256" w:rsidP="00462F46">
      <w:pPr>
        <w:pStyle w:val="BodyText"/>
        <w:rPr>
          <w:rFonts w:ascii="Arial" w:hAnsi="Arial" w:cs="Arial"/>
          <w:b/>
          <w:sz w:val="20"/>
          <w:szCs w:val="20"/>
        </w:rPr>
      </w:pPr>
      <w:bookmarkStart w:id="3" w:name="_GoBack"/>
      <w:bookmarkEnd w:id="3"/>
    </w:p>
    <w:p w14:paraId="1CEF45A2" w14:textId="35624CDF" w:rsidR="00787256" w:rsidRDefault="00787256" w:rsidP="00462F46">
      <w:pPr>
        <w:pStyle w:val="BodyText"/>
        <w:rPr>
          <w:rFonts w:ascii="Arial" w:hAnsi="Arial" w:cs="Arial"/>
          <w:b/>
          <w:sz w:val="20"/>
          <w:szCs w:val="20"/>
        </w:rPr>
      </w:pPr>
    </w:p>
    <w:p w14:paraId="172BE965" w14:textId="77777777" w:rsidR="00787256" w:rsidRPr="000C4D6C" w:rsidRDefault="00787256" w:rsidP="00462F46">
      <w:pPr>
        <w:pStyle w:val="BodyText"/>
        <w:rPr>
          <w:rFonts w:ascii="Arial" w:hAnsi="Arial" w:cs="Arial"/>
          <w:b/>
          <w:sz w:val="20"/>
          <w:szCs w:val="20"/>
        </w:rPr>
      </w:pPr>
    </w:p>
    <w:p w14:paraId="0EA3E36A" w14:textId="77777777" w:rsidR="00D8203B" w:rsidRPr="002202E1" w:rsidRDefault="00D8203B" w:rsidP="005923F4">
      <w:pPr>
        <w:pStyle w:val="Heading1"/>
        <w:rPr>
          <w:lang w:val="en-US"/>
        </w:rPr>
      </w:pPr>
      <w:bookmarkStart w:id="4" w:name="_Toc461106288"/>
      <w:bookmarkEnd w:id="2"/>
      <w:bookmarkEnd w:id="4"/>
      <w:r w:rsidRPr="002202E1">
        <w:rPr>
          <w:lang w:val="en-US"/>
        </w:rPr>
        <w:lastRenderedPageBreak/>
        <w:t>Conclusion</w:t>
      </w:r>
    </w:p>
    <w:p w14:paraId="6CA7D874" w14:textId="40A9F067" w:rsidR="0066644F" w:rsidRPr="00386158" w:rsidRDefault="0066644F" w:rsidP="003612C0">
      <w:pPr>
        <w:pStyle w:val="BodyText"/>
        <w:rPr>
          <w:rFonts w:ascii="Times New Roman" w:hAnsi="Times New Roman" w:cs="Times New Roman"/>
          <w:sz w:val="20"/>
          <w:szCs w:val="20"/>
        </w:rPr>
      </w:pPr>
      <w:r w:rsidRPr="00386158">
        <w:rPr>
          <w:rFonts w:ascii="Times New Roman" w:hAnsi="Times New Roman" w:cs="Times New Roman"/>
          <w:sz w:val="20"/>
          <w:szCs w:val="20"/>
        </w:rPr>
        <w:t xml:space="preserve">In this paper, </w:t>
      </w:r>
      <w:r w:rsidR="0064105F">
        <w:rPr>
          <w:rFonts w:ascii="Times New Roman" w:hAnsi="Times New Roman" w:cs="Times New Roman"/>
          <w:sz w:val="20"/>
          <w:szCs w:val="20"/>
        </w:rPr>
        <w:t>PO allocation strategies have been discussed</w:t>
      </w:r>
      <w:r w:rsidRPr="00386158">
        <w:rPr>
          <w:rFonts w:ascii="Times New Roman" w:hAnsi="Times New Roman" w:cs="Times New Roman"/>
          <w:sz w:val="20"/>
          <w:szCs w:val="20"/>
        </w:rPr>
        <w:t xml:space="preserve">. </w:t>
      </w:r>
      <w:r w:rsidR="003612C0">
        <w:rPr>
          <w:rFonts w:ascii="Times New Roman" w:hAnsi="Times New Roman" w:cs="Times New Roman"/>
          <w:sz w:val="20"/>
          <w:szCs w:val="20"/>
        </w:rPr>
        <w:t xml:space="preserve">Based on the discussion, observations, and requirements established for this problem, </w:t>
      </w:r>
      <w:r w:rsidR="003612C0" w:rsidRPr="00386158">
        <w:rPr>
          <w:rFonts w:ascii="Times New Roman" w:hAnsi="Times New Roman" w:cs="Times New Roman"/>
          <w:sz w:val="20"/>
          <w:szCs w:val="20"/>
        </w:rPr>
        <w:t xml:space="preserve">RAN2 is kindly asked to </w:t>
      </w:r>
      <w:r w:rsidR="003612C0">
        <w:rPr>
          <w:rFonts w:ascii="Times New Roman" w:hAnsi="Times New Roman" w:cs="Times New Roman"/>
          <w:sz w:val="20"/>
          <w:szCs w:val="20"/>
        </w:rPr>
        <w:t>consider and approve the following proposal:</w:t>
      </w:r>
    </w:p>
    <w:p w14:paraId="733AA2DC" w14:textId="640C111F" w:rsidR="003612C0" w:rsidRDefault="003612C0" w:rsidP="003612C0">
      <w:pPr>
        <w:pStyle w:val="BodyText"/>
        <w:rPr>
          <w:rFonts w:ascii="Times New Roman" w:hAnsi="Times New Roman" w:cs="Times New Roman"/>
          <w:b/>
          <w:sz w:val="20"/>
          <w:szCs w:val="20"/>
        </w:rPr>
      </w:pPr>
      <w:bookmarkStart w:id="5" w:name="_In-sequence_SDU_delivery"/>
      <w:bookmarkEnd w:id="5"/>
      <w:r>
        <w:rPr>
          <w:rFonts w:ascii="Times New Roman" w:hAnsi="Times New Roman" w:cs="Times New Roman"/>
          <w:b/>
          <w:sz w:val="20"/>
          <w:szCs w:val="20"/>
        </w:rPr>
        <w:t>Proposal</w:t>
      </w:r>
      <w:r w:rsidRPr="00386158">
        <w:rPr>
          <w:rFonts w:ascii="Times New Roman" w:hAnsi="Times New Roman" w:cs="Times New Roman"/>
          <w:b/>
          <w:sz w:val="20"/>
          <w:szCs w:val="20"/>
        </w:rPr>
        <w:t xml:space="preserve"> </w:t>
      </w:r>
      <w:r w:rsidR="00301B35">
        <w:rPr>
          <w:rFonts w:ascii="Times New Roman" w:hAnsi="Times New Roman" w:cs="Times New Roman"/>
          <w:b/>
          <w:sz w:val="20"/>
          <w:szCs w:val="20"/>
        </w:rPr>
        <w:t>1</w:t>
      </w:r>
      <w:r w:rsidRPr="00386158">
        <w:rPr>
          <w:rFonts w:ascii="Times New Roman" w:hAnsi="Times New Roman" w:cs="Times New Roman"/>
          <w:b/>
          <w:sz w:val="20"/>
          <w:szCs w:val="20"/>
        </w:rPr>
        <w:t xml:space="preserve">: </w:t>
      </w:r>
      <w:r>
        <w:rPr>
          <w:rFonts w:ascii="Times New Roman" w:hAnsi="Times New Roman" w:cs="Times New Roman"/>
          <w:b/>
          <w:sz w:val="20"/>
          <w:szCs w:val="20"/>
        </w:rPr>
        <w:t xml:space="preserve">The gNB indicates as system information a </w:t>
      </w:r>
      <w:r w:rsidRPr="0064105F">
        <w:rPr>
          <w:rFonts w:ascii="Times New Roman" w:hAnsi="Times New Roman" w:cs="Times New Roman"/>
          <w:b/>
          <w:sz w:val="20"/>
          <w:szCs w:val="20"/>
        </w:rPr>
        <w:t>predefined time-domain pattern</w:t>
      </w:r>
      <w:r>
        <w:rPr>
          <w:rFonts w:ascii="Times New Roman" w:hAnsi="Times New Roman" w:cs="Times New Roman"/>
          <w:b/>
          <w:sz w:val="20"/>
          <w:szCs w:val="20"/>
        </w:rPr>
        <w:t xml:space="preserve"> and its configuration</w:t>
      </w:r>
      <w:r w:rsidRPr="0064105F">
        <w:rPr>
          <w:rFonts w:ascii="Times New Roman" w:hAnsi="Times New Roman" w:cs="Times New Roman"/>
          <w:b/>
          <w:sz w:val="20"/>
          <w:szCs w:val="20"/>
        </w:rPr>
        <w:t xml:space="preserve"> for receiving paging occasion within a paging cycle</w:t>
      </w:r>
      <w:r>
        <w:rPr>
          <w:rFonts w:ascii="Times New Roman" w:hAnsi="Times New Roman" w:cs="Times New Roman"/>
          <w:b/>
          <w:sz w:val="20"/>
          <w:szCs w:val="20"/>
        </w:rPr>
        <w:t xml:space="preserve">. </w:t>
      </w:r>
    </w:p>
    <w:p w14:paraId="013534E3" w14:textId="77777777" w:rsidR="003612C0" w:rsidRDefault="003612C0" w:rsidP="003612C0">
      <w:pPr>
        <w:pStyle w:val="BodyText"/>
        <w:rPr>
          <w:rFonts w:ascii="Times New Roman" w:hAnsi="Times New Roman" w:cs="Times New Roman"/>
          <w:b/>
          <w:sz w:val="20"/>
          <w:szCs w:val="20"/>
        </w:rPr>
      </w:pPr>
    </w:p>
    <w:p w14:paraId="127010A3" w14:textId="77777777" w:rsidR="00D8203B" w:rsidRPr="005923F4" w:rsidRDefault="00D8203B" w:rsidP="005923F4">
      <w:pPr>
        <w:pStyle w:val="Heading1"/>
        <w:rPr>
          <w:rFonts w:eastAsiaTheme="minorEastAsia" w:cs="Times New Roman"/>
          <w:szCs w:val="20"/>
          <w:lang w:eastAsia="en-US"/>
        </w:rPr>
      </w:pPr>
      <w:r w:rsidRPr="005923F4">
        <w:rPr>
          <w:rFonts w:eastAsiaTheme="minorEastAsia" w:cs="Times New Roman"/>
          <w:szCs w:val="20"/>
          <w:lang w:eastAsia="en-US"/>
        </w:rPr>
        <w:t>References</w:t>
      </w:r>
    </w:p>
    <w:p w14:paraId="05B786AE" w14:textId="62E9B069" w:rsidR="00A5782F" w:rsidRDefault="00A5782F" w:rsidP="00A5782F">
      <w:pPr>
        <w:pStyle w:val="Reference"/>
        <w:rPr>
          <w:rFonts w:ascii="Times New Roman" w:hAnsi="Times New Roman" w:cs="Times New Roman"/>
        </w:rPr>
      </w:pPr>
      <w:bookmarkStart w:id="6" w:name="_Ref471526726"/>
      <w:r w:rsidRPr="00A5782F">
        <w:rPr>
          <w:rFonts w:ascii="Times New Roman" w:hAnsi="Times New Roman" w:cs="Times New Roman"/>
        </w:rPr>
        <w:t>RAN1 Chairman’s Notes. 3GPP TSG RAN WG1 Meeting AH 1801</w:t>
      </w:r>
      <w:r>
        <w:rPr>
          <w:rFonts w:ascii="Times New Roman" w:hAnsi="Times New Roman" w:cs="Times New Roman"/>
        </w:rPr>
        <w:t>.</w:t>
      </w:r>
    </w:p>
    <w:p w14:paraId="7AA6E6A4" w14:textId="5228A323" w:rsidR="003A7EF3" w:rsidRDefault="007E0DA9" w:rsidP="007E0DA9">
      <w:pPr>
        <w:pStyle w:val="Reference"/>
        <w:rPr>
          <w:rFonts w:ascii="Times New Roman" w:hAnsi="Times New Roman" w:cs="Times New Roman"/>
        </w:rPr>
      </w:pPr>
      <w:r w:rsidRPr="00386158">
        <w:rPr>
          <w:rFonts w:ascii="Times New Roman" w:hAnsi="Times New Roman" w:cs="Times New Roman"/>
        </w:rPr>
        <w:t>Draft Report of 3GPP TSG RAN WG2 meeting #</w:t>
      </w:r>
      <w:r w:rsidR="00062729">
        <w:rPr>
          <w:rFonts w:ascii="Times New Roman" w:hAnsi="Times New Roman" w:cs="Times New Roman"/>
        </w:rPr>
        <w:t>101</w:t>
      </w:r>
      <w:r w:rsidRPr="00386158">
        <w:rPr>
          <w:rFonts w:ascii="Times New Roman" w:hAnsi="Times New Roman" w:cs="Times New Roman"/>
        </w:rPr>
        <w:t>.</w:t>
      </w:r>
      <w:bookmarkEnd w:id="6"/>
    </w:p>
    <w:p w14:paraId="07112D7E" w14:textId="0A81B1D1" w:rsidR="00857912" w:rsidRDefault="00857912" w:rsidP="00857912">
      <w:pPr>
        <w:pStyle w:val="Reference"/>
        <w:rPr>
          <w:rFonts w:ascii="Times New Roman" w:hAnsi="Times New Roman" w:cs="Times New Roman"/>
        </w:rPr>
      </w:pPr>
      <w:r w:rsidRPr="00A5782F">
        <w:rPr>
          <w:rFonts w:ascii="Times New Roman" w:hAnsi="Times New Roman" w:cs="Times New Roman"/>
        </w:rPr>
        <w:t xml:space="preserve">RAN1 Chairman’s Notes. 3GPP TSG RAN WG1 Meeting </w:t>
      </w:r>
      <w:r>
        <w:rPr>
          <w:rFonts w:ascii="Times New Roman" w:hAnsi="Times New Roman" w:cs="Times New Roman"/>
        </w:rPr>
        <w:t>91.</w:t>
      </w:r>
    </w:p>
    <w:p w14:paraId="7C076A4D" w14:textId="77777777" w:rsidR="00857912" w:rsidRPr="00386158" w:rsidRDefault="00857912" w:rsidP="0064105F">
      <w:pPr>
        <w:pStyle w:val="Reference"/>
        <w:numPr>
          <w:ilvl w:val="0"/>
          <w:numId w:val="0"/>
        </w:numPr>
        <w:ind w:left="567"/>
        <w:rPr>
          <w:rFonts w:ascii="Times New Roman" w:hAnsi="Times New Roman" w:cs="Times New Roman"/>
        </w:rPr>
      </w:pPr>
    </w:p>
    <w:sectPr w:rsidR="00857912" w:rsidRPr="00386158" w:rsidSect="00EB32E8">
      <w:headerReference w:type="even" r:id="rId15"/>
      <w:footerReference w:type="default" r:id="rId16"/>
      <w:footnotePr>
        <w:numRestart w:val="eachSect"/>
      </w:footnotePr>
      <w:pgSz w:w="11907" w:h="16840" w:code="9"/>
      <w:pgMar w:top="1418" w:right="1134" w:bottom="1418"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13889F" w16cid:durableId="1E706908"/>
  <w16cid:commentId w16cid:paraId="79205418" w16cid:durableId="1E706909"/>
  <w16cid:commentId w16cid:paraId="172BE763" w16cid:durableId="1E70690A"/>
  <w16cid:commentId w16cid:paraId="4078F2E7" w16cid:durableId="1E70690B"/>
  <w16cid:commentId w16cid:paraId="4A0074B9" w16cid:durableId="1E70690C"/>
  <w16cid:commentId w16cid:paraId="16CE0D8E" w16cid:durableId="1E70690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11EAE" w14:textId="77777777" w:rsidR="002A63D9" w:rsidRDefault="002A63D9">
      <w:r>
        <w:separator/>
      </w:r>
    </w:p>
  </w:endnote>
  <w:endnote w:type="continuationSeparator" w:id="0">
    <w:p w14:paraId="7986175D" w14:textId="77777777" w:rsidR="002A63D9" w:rsidRDefault="002A63D9">
      <w:r>
        <w:continuationSeparator/>
      </w:r>
    </w:p>
  </w:endnote>
  <w:endnote w:type="continuationNotice" w:id="1">
    <w:p w14:paraId="04A33A2E" w14:textId="77777777" w:rsidR="002A63D9" w:rsidRDefault="002A6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8DDF0DE"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F548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48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FF0DC" w14:textId="77777777" w:rsidR="002A63D9" w:rsidRDefault="002A63D9">
      <w:r>
        <w:separator/>
      </w:r>
    </w:p>
  </w:footnote>
  <w:footnote w:type="continuationSeparator" w:id="0">
    <w:p w14:paraId="5417F589" w14:textId="77777777" w:rsidR="002A63D9" w:rsidRDefault="002A63D9">
      <w:r>
        <w:continuationSeparator/>
      </w:r>
    </w:p>
  </w:footnote>
  <w:footnote w:type="continuationNotice" w:id="1">
    <w:p w14:paraId="6CAE2897" w14:textId="77777777" w:rsidR="002A63D9" w:rsidRDefault="002A63D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B4755C"/>
    <w:multiLevelType w:val="hybridMultilevel"/>
    <w:tmpl w:val="0FEC462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77A4297C"/>
    <w:multiLevelType w:val="hybridMultilevel"/>
    <w:tmpl w:val="4A6A1114"/>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3"/>
  </w:num>
  <w:num w:numId="2">
    <w:abstractNumId w:val="12"/>
  </w:num>
  <w:num w:numId="3">
    <w:abstractNumId w:val="8"/>
  </w:num>
  <w:num w:numId="4">
    <w:abstractNumId w:val="9"/>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10"/>
  </w:num>
  <w:num w:numId="15">
    <w:abstractNumId w:val="16"/>
  </w:num>
  <w:num w:numId="16">
    <w:abstractNumId w:val="13"/>
    <w:lvlOverride w:ilvl="0">
      <w:startOverride w:val="1"/>
    </w:lvlOverride>
  </w:num>
  <w:num w:numId="17">
    <w:abstractNumId w:val="8"/>
    <w:lvlOverride w:ilvl="0">
      <w:startOverride w:val="1"/>
    </w:lvlOverride>
  </w:num>
  <w:num w:numId="18">
    <w:abstractNumId w:val="13"/>
    <w:lvlOverride w:ilvl="0">
      <w:startOverride w:val="1"/>
    </w:lvlOverride>
  </w:num>
  <w:num w:numId="19">
    <w:abstractNumId w:val="15"/>
  </w:num>
  <w:num w:numId="20">
    <w:abstractNumId w:val="13"/>
    <w:lvlOverride w:ilvl="0">
      <w:startOverride w:val="1"/>
    </w:lvlOverride>
  </w:num>
  <w:num w:numId="21">
    <w:abstractNumId w:val="8"/>
    <w:lvlOverride w:ilvl="0">
      <w:startOverride w:val="1"/>
    </w:lvlOverride>
  </w:num>
  <w:num w:numId="22">
    <w:abstractNumId w:val="17"/>
  </w:num>
  <w:num w:numId="23">
    <w:abstractNumId w:val="13"/>
    <w:lvlOverride w:ilvl="0">
      <w:startOverride w:val="1"/>
    </w:lvlOverride>
  </w:num>
  <w:num w:numId="24">
    <w:abstractNumId w:val="8"/>
    <w:lvlOverride w:ilvl="0">
      <w:startOverride w:val="1"/>
    </w:lvlOverride>
  </w:num>
  <w:num w:numId="25">
    <w:abstractNumId w:val="8"/>
  </w:num>
  <w:num w:numId="26">
    <w:abstractNumId w:val="8"/>
  </w:num>
  <w:num w:numId="27">
    <w:abstractNumId w:val="8"/>
  </w:num>
  <w:num w:numId="28">
    <w:abstractNumId w:val="7"/>
  </w:num>
  <w:num w:numId="2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1D07"/>
    <w:rsid w:val="0001207F"/>
    <w:rsid w:val="00014E6A"/>
    <w:rsid w:val="00015D15"/>
    <w:rsid w:val="00015EE3"/>
    <w:rsid w:val="00016E88"/>
    <w:rsid w:val="000176B2"/>
    <w:rsid w:val="00020096"/>
    <w:rsid w:val="00020538"/>
    <w:rsid w:val="0002394C"/>
    <w:rsid w:val="00023D23"/>
    <w:rsid w:val="0002564D"/>
    <w:rsid w:val="00025ECA"/>
    <w:rsid w:val="00027939"/>
    <w:rsid w:val="000325B8"/>
    <w:rsid w:val="00034AE9"/>
    <w:rsid w:val="00034C15"/>
    <w:rsid w:val="00036BA1"/>
    <w:rsid w:val="00040DA5"/>
    <w:rsid w:val="00042049"/>
    <w:rsid w:val="000422A5"/>
    <w:rsid w:val="000422E2"/>
    <w:rsid w:val="00042F22"/>
    <w:rsid w:val="0004439F"/>
    <w:rsid w:val="000444EF"/>
    <w:rsid w:val="000455B9"/>
    <w:rsid w:val="00050B9F"/>
    <w:rsid w:val="00052A07"/>
    <w:rsid w:val="000534E3"/>
    <w:rsid w:val="00053B03"/>
    <w:rsid w:val="0005606A"/>
    <w:rsid w:val="00057117"/>
    <w:rsid w:val="000616E7"/>
    <w:rsid w:val="000617ED"/>
    <w:rsid w:val="00062729"/>
    <w:rsid w:val="00063854"/>
    <w:rsid w:val="0006487E"/>
    <w:rsid w:val="00065E1A"/>
    <w:rsid w:val="00067548"/>
    <w:rsid w:val="00077E5F"/>
    <w:rsid w:val="0008036A"/>
    <w:rsid w:val="00081AE6"/>
    <w:rsid w:val="000855EB"/>
    <w:rsid w:val="00085B52"/>
    <w:rsid w:val="000866F2"/>
    <w:rsid w:val="00086B36"/>
    <w:rsid w:val="0009009F"/>
    <w:rsid w:val="00091557"/>
    <w:rsid w:val="000924C1"/>
    <w:rsid w:val="000924F0"/>
    <w:rsid w:val="00093474"/>
    <w:rsid w:val="0009510F"/>
    <w:rsid w:val="000A01BF"/>
    <w:rsid w:val="000A1B7B"/>
    <w:rsid w:val="000A43D3"/>
    <w:rsid w:val="000A56F2"/>
    <w:rsid w:val="000B265C"/>
    <w:rsid w:val="000B2719"/>
    <w:rsid w:val="000B32EE"/>
    <w:rsid w:val="000B3503"/>
    <w:rsid w:val="000B3A8F"/>
    <w:rsid w:val="000B47AB"/>
    <w:rsid w:val="000B4AB9"/>
    <w:rsid w:val="000B4C90"/>
    <w:rsid w:val="000B57CB"/>
    <w:rsid w:val="000B58C3"/>
    <w:rsid w:val="000B61E9"/>
    <w:rsid w:val="000B6AC1"/>
    <w:rsid w:val="000B734F"/>
    <w:rsid w:val="000C165A"/>
    <w:rsid w:val="000C1E62"/>
    <w:rsid w:val="000C2E19"/>
    <w:rsid w:val="000C4D6C"/>
    <w:rsid w:val="000D0D07"/>
    <w:rsid w:val="000D2ACE"/>
    <w:rsid w:val="000D4797"/>
    <w:rsid w:val="000E0527"/>
    <w:rsid w:val="000E1E92"/>
    <w:rsid w:val="000E4B21"/>
    <w:rsid w:val="000E58DF"/>
    <w:rsid w:val="000E5C8E"/>
    <w:rsid w:val="000E6C6D"/>
    <w:rsid w:val="000F06D6"/>
    <w:rsid w:val="000F0EB1"/>
    <w:rsid w:val="000F1106"/>
    <w:rsid w:val="000F2C15"/>
    <w:rsid w:val="000F3BE9"/>
    <w:rsid w:val="000F3D9A"/>
    <w:rsid w:val="000F3F6C"/>
    <w:rsid w:val="000F6DF3"/>
    <w:rsid w:val="001005FF"/>
    <w:rsid w:val="00100D5B"/>
    <w:rsid w:val="001062FB"/>
    <w:rsid w:val="001063E6"/>
    <w:rsid w:val="00113CF4"/>
    <w:rsid w:val="001153EA"/>
    <w:rsid w:val="00115643"/>
    <w:rsid w:val="00116765"/>
    <w:rsid w:val="0012078D"/>
    <w:rsid w:val="001219F5"/>
    <w:rsid w:val="00121A20"/>
    <w:rsid w:val="00122F2E"/>
    <w:rsid w:val="0012377F"/>
    <w:rsid w:val="00124314"/>
    <w:rsid w:val="001248D9"/>
    <w:rsid w:val="001254E8"/>
    <w:rsid w:val="00126B4A"/>
    <w:rsid w:val="00127B88"/>
    <w:rsid w:val="00127E49"/>
    <w:rsid w:val="00132FD0"/>
    <w:rsid w:val="001344C0"/>
    <w:rsid w:val="001346FA"/>
    <w:rsid w:val="00135252"/>
    <w:rsid w:val="001378AA"/>
    <w:rsid w:val="00137AB5"/>
    <w:rsid w:val="00137F0B"/>
    <w:rsid w:val="00142E88"/>
    <w:rsid w:val="001435B8"/>
    <w:rsid w:val="00145D40"/>
    <w:rsid w:val="00146AD8"/>
    <w:rsid w:val="00147ECD"/>
    <w:rsid w:val="00151723"/>
    <w:rsid w:val="00151E23"/>
    <w:rsid w:val="001521E9"/>
    <w:rsid w:val="001526E0"/>
    <w:rsid w:val="001551B5"/>
    <w:rsid w:val="00155888"/>
    <w:rsid w:val="00157556"/>
    <w:rsid w:val="001608F0"/>
    <w:rsid w:val="001643A8"/>
    <w:rsid w:val="001659C1"/>
    <w:rsid w:val="00165CF9"/>
    <w:rsid w:val="0016607D"/>
    <w:rsid w:val="00171D60"/>
    <w:rsid w:val="00173A8E"/>
    <w:rsid w:val="00173FAD"/>
    <w:rsid w:val="00177795"/>
    <w:rsid w:val="00180D4C"/>
    <w:rsid w:val="0018143F"/>
    <w:rsid w:val="00190AC1"/>
    <w:rsid w:val="0019341A"/>
    <w:rsid w:val="00194CD3"/>
    <w:rsid w:val="00197DF9"/>
    <w:rsid w:val="001A1987"/>
    <w:rsid w:val="001A2564"/>
    <w:rsid w:val="001A2C49"/>
    <w:rsid w:val="001A45EE"/>
    <w:rsid w:val="001A6173"/>
    <w:rsid w:val="001A6CBA"/>
    <w:rsid w:val="001B0D97"/>
    <w:rsid w:val="001B2E53"/>
    <w:rsid w:val="001B5A5D"/>
    <w:rsid w:val="001B6CE0"/>
    <w:rsid w:val="001C1CE5"/>
    <w:rsid w:val="001C3D2A"/>
    <w:rsid w:val="001C6495"/>
    <w:rsid w:val="001C7BCA"/>
    <w:rsid w:val="001D0065"/>
    <w:rsid w:val="001D02D8"/>
    <w:rsid w:val="001D280D"/>
    <w:rsid w:val="001D4132"/>
    <w:rsid w:val="001D4ABC"/>
    <w:rsid w:val="001D51BA"/>
    <w:rsid w:val="001D6342"/>
    <w:rsid w:val="001D6D53"/>
    <w:rsid w:val="001E00A3"/>
    <w:rsid w:val="001E3BB5"/>
    <w:rsid w:val="001E58E2"/>
    <w:rsid w:val="001E7AED"/>
    <w:rsid w:val="001F1D67"/>
    <w:rsid w:val="001F3916"/>
    <w:rsid w:val="001F4BC2"/>
    <w:rsid w:val="001F54C5"/>
    <w:rsid w:val="001F662C"/>
    <w:rsid w:val="001F7074"/>
    <w:rsid w:val="00200490"/>
    <w:rsid w:val="00201F3A"/>
    <w:rsid w:val="00203F96"/>
    <w:rsid w:val="0020419A"/>
    <w:rsid w:val="002069B2"/>
    <w:rsid w:val="00206C08"/>
    <w:rsid w:val="00207FA3"/>
    <w:rsid w:val="002117E0"/>
    <w:rsid w:val="00211B9B"/>
    <w:rsid w:val="00214DA8"/>
    <w:rsid w:val="00215423"/>
    <w:rsid w:val="002158FA"/>
    <w:rsid w:val="00216564"/>
    <w:rsid w:val="002202E1"/>
    <w:rsid w:val="002204FB"/>
    <w:rsid w:val="00220600"/>
    <w:rsid w:val="002224DB"/>
    <w:rsid w:val="00223FCB"/>
    <w:rsid w:val="002252C3"/>
    <w:rsid w:val="00225C54"/>
    <w:rsid w:val="0023019F"/>
    <w:rsid w:val="00230568"/>
    <w:rsid w:val="00230765"/>
    <w:rsid w:val="002319E4"/>
    <w:rsid w:val="00232B71"/>
    <w:rsid w:val="00235562"/>
    <w:rsid w:val="00235632"/>
    <w:rsid w:val="00235872"/>
    <w:rsid w:val="00240ED5"/>
    <w:rsid w:val="00241559"/>
    <w:rsid w:val="00242973"/>
    <w:rsid w:val="002435B3"/>
    <w:rsid w:val="0024547B"/>
    <w:rsid w:val="002458EB"/>
    <w:rsid w:val="002500C8"/>
    <w:rsid w:val="00251A53"/>
    <w:rsid w:val="0025490F"/>
    <w:rsid w:val="00257543"/>
    <w:rsid w:val="00261285"/>
    <w:rsid w:val="002617E7"/>
    <w:rsid w:val="00261FC8"/>
    <w:rsid w:val="00264228"/>
    <w:rsid w:val="00264334"/>
    <w:rsid w:val="00264668"/>
    <w:rsid w:val="0026473E"/>
    <w:rsid w:val="00266214"/>
    <w:rsid w:val="00267C83"/>
    <w:rsid w:val="0027144F"/>
    <w:rsid w:val="00271F3A"/>
    <w:rsid w:val="00273278"/>
    <w:rsid w:val="002737F4"/>
    <w:rsid w:val="002803F3"/>
    <w:rsid w:val="002805F5"/>
    <w:rsid w:val="00280751"/>
    <w:rsid w:val="0028280A"/>
    <w:rsid w:val="00286ACD"/>
    <w:rsid w:val="00287838"/>
    <w:rsid w:val="00287895"/>
    <w:rsid w:val="002907B5"/>
    <w:rsid w:val="0029086B"/>
    <w:rsid w:val="0029226B"/>
    <w:rsid w:val="00292E71"/>
    <w:rsid w:val="00292EB7"/>
    <w:rsid w:val="00296227"/>
    <w:rsid w:val="00296F44"/>
    <w:rsid w:val="0029777D"/>
    <w:rsid w:val="002A036D"/>
    <w:rsid w:val="002A055E"/>
    <w:rsid w:val="002A1D4E"/>
    <w:rsid w:val="002A2869"/>
    <w:rsid w:val="002A50D7"/>
    <w:rsid w:val="002A63D9"/>
    <w:rsid w:val="002A75FE"/>
    <w:rsid w:val="002B042D"/>
    <w:rsid w:val="002B24D6"/>
    <w:rsid w:val="002B467E"/>
    <w:rsid w:val="002C31CA"/>
    <w:rsid w:val="002C41E6"/>
    <w:rsid w:val="002C772D"/>
    <w:rsid w:val="002D00AE"/>
    <w:rsid w:val="002D071A"/>
    <w:rsid w:val="002D21DB"/>
    <w:rsid w:val="002D34B2"/>
    <w:rsid w:val="002D7637"/>
    <w:rsid w:val="002E0AF4"/>
    <w:rsid w:val="002E17F2"/>
    <w:rsid w:val="002E464A"/>
    <w:rsid w:val="002E7CAE"/>
    <w:rsid w:val="002F1A03"/>
    <w:rsid w:val="002F2771"/>
    <w:rsid w:val="002F37A9"/>
    <w:rsid w:val="002F737D"/>
    <w:rsid w:val="00301B35"/>
    <w:rsid w:val="00301CE6"/>
    <w:rsid w:val="0030256B"/>
    <w:rsid w:val="0030501F"/>
    <w:rsid w:val="00307BA1"/>
    <w:rsid w:val="00311702"/>
    <w:rsid w:val="00311E82"/>
    <w:rsid w:val="00313FD6"/>
    <w:rsid w:val="003143BD"/>
    <w:rsid w:val="0031790D"/>
    <w:rsid w:val="00317B01"/>
    <w:rsid w:val="003203ED"/>
    <w:rsid w:val="003207D7"/>
    <w:rsid w:val="00322C9F"/>
    <w:rsid w:val="00324D23"/>
    <w:rsid w:val="00325A33"/>
    <w:rsid w:val="00331751"/>
    <w:rsid w:val="00334579"/>
    <w:rsid w:val="00334EB8"/>
    <w:rsid w:val="00335858"/>
    <w:rsid w:val="00336BDA"/>
    <w:rsid w:val="00341257"/>
    <w:rsid w:val="00342068"/>
    <w:rsid w:val="00342BD7"/>
    <w:rsid w:val="00343A07"/>
    <w:rsid w:val="00346DB5"/>
    <w:rsid w:val="003477B1"/>
    <w:rsid w:val="00351A57"/>
    <w:rsid w:val="00352231"/>
    <w:rsid w:val="0035482C"/>
    <w:rsid w:val="00357380"/>
    <w:rsid w:val="003602D9"/>
    <w:rsid w:val="003604CE"/>
    <w:rsid w:val="003612C0"/>
    <w:rsid w:val="00361478"/>
    <w:rsid w:val="0036161E"/>
    <w:rsid w:val="00370E47"/>
    <w:rsid w:val="003735E5"/>
    <w:rsid w:val="003742AC"/>
    <w:rsid w:val="00374C70"/>
    <w:rsid w:val="003755B2"/>
    <w:rsid w:val="00377CE1"/>
    <w:rsid w:val="00384A8B"/>
    <w:rsid w:val="00385BF0"/>
    <w:rsid w:val="00386158"/>
    <w:rsid w:val="00387BA7"/>
    <w:rsid w:val="003939FF"/>
    <w:rsid w:val="003A0D21"/>
    <w:rsid w:val="003A127C"/>
    <w:rsid w:val="003A2223"/>
    <w:rsid w:val="003A2A0F"/>
    <w:rsid w:val="003A45A1"/>
    <w:rsid w:val="003A5B0A"/>
    <w:rsid w:val="003A6BAC"/>
    <w:rsid w:val="003A7EF3"/>
    <w:rsid w:val="003B159C"/>
    <w:rsid w:val="003B2883"/>
    <w:rsid w:val="003B3558"/>
    <w:rsid w:val="003B369F"/>
    <w:rsid w:val="003B36A3"/>
    <w:rsid w:val="003B7FE5"/>
    <w:rsid w:val="003C10D1"/>
    <w:rsid w:val="003C1167"/>
    <w:rsid w:val="003C11C8"/>
    <w:rsid w:val="003C2702"/>
    <w:rsid w:val="003C3A93"/>
    <w:rsid w:val="003C7806"/>
    <w:rsid w:val="003D109F"/>
    <w:rsid w:val="003D14CA"/>
    <w:rsid w:val="003D2478"/>
    <w:rsid w:val="003D2706"/>
    <w:rsid w:val="003D2FC4"/>
    <w:rsid w:val="003D387A"/>
    <w:rsid w:val="003D3C45"/>
    <w:rsid w:val="003D5B1F"/>
    <w:rsid w:val="003D60E8"/>
    <w:rsid w:val="003E13D0"/>
    <w:rsid w:val="003E15FA"/>
    <w:rsid w:val="003E47CE"/>
    <w:rsid w:val="003E55E4"/>
    <w:rsid w:val="003E6588"/>
    <w:rsid w:val="003E74E3"/>
    <w:rsid w:val="003E75BA"/>
    <w:rsid w:val="003F05C7"/>
    <w:rsid w:val="003F1D11"/>
    <w:rsid w:val="003F1D35"/>
    <w:rsid w:val="003F2CD4"/>
    <w:rsid w:val="003F6BBE"/>
    <w:rsid w:val="004000E8"/>
    <w:rsid w:val="00402E2B"/>
    <w:rsid w:val="00403E95"/>
    <w:rsid w:val="0040512B"/>
    <w:rsid w:val="00405CA5"/>
    <w:rsid w:val="00407CD3"/>
    <w:rsid w:val="00410134"/>
    <w:rsid w:val="00410B72"/>
    <w:rsid w:val="00410F18"/>
    <w:rsid w:val="00411712"/>
    <w:rsid w:val="0041263E"/>
    <w:rsid w:val="00413AAC"/>
    <w:rsid w:val="00413F14"/>
    <w:rsid w:val="00414FEC"/>
    <w:rsid w:val="00416B1B"/>
    <w:rsid w:val="004208AF"/>
    <w:rsid w:val="00421105"/>
    <w:rsid w:val="004242F4"/>
    <w:rsid w:val="00427248"/>
    <w:rsid w:val="00427C68"/>
    <w:rsid w:val="004351A3"/>
    <w:rsid w:val="00435648"/>
    <w:rsid w:val="00437447"/>
    <w:rsid w:val="004374BA"/>
    <w:rsid w:val="00440B16"/>
    <w:rsid w:val="00441A92"/>
    <w:rsid w:val="00442353"/>
    <w:rsid w:val="00444F56"/>
    <w:rsid w:val="00446488"/>
    <w:rsid w:val="00446831"/>
    <w:rsid w:val="004517AA"/>
    <w:rsid w:val="00451811"/>
    <w:rsid w:val="004521EC"/>
    <w:rsid w:val="0045295D"/>
    <w:rsid w:val="00452CAC"/>
    <w:rsid w:val="00452F5B"/>
    <w:rsid w:val="00457565"/>
    <w:rsid w:val="00457B71"/>
    <w:rsid w:val="00462F46"/>
    <w:rsid w:val="0046537C"/>
    <w:rsid w:val="00465F3A"/>
    <w:rsid w:val="004669E2"/>
    <w:rsid w:val="00470C31"/>
    <w:rsid w:val="004734D0"/>
    <w:rsid w:val="00474804"/>
    <w:rsid w:val="0047556B"/>
    <w:rsid w:val="00476288"/>
    <w:rsid w:val="00477768"/>
    <w:rsid w:val="00492BC5"/>
    <w:rsid w:val="00493946"/>
    <w:rsid w:val="00493F23"/>
    <w:rsid w:val="00494430"/>
    <w:rsid w:val="004964F1"/>
    <w:rsid w:val="00497FC3"/>
    <w:rsid w:val="004A16BC"/>
    <w:rsid w:val="004A2B94"/>
    <w:rsid w:val="004A7E7F"/>
    <w:rsid w:val="004B2FD1"/>
    <w:rsid w:val="004B7C0C"/>
    <w:rsid w:val="004C01C8"/>
    <w:rsid w:val="004C2328"/>
    <w:rsid w:val="004C3898"/>
    <w:rsid w:val="004D2237"/>
    <w:rsid w:val="004D2436"/>
    <w:rsid w:val="004D36B1"/>
    <w:rsid w:val="004D46D3"/>
    <w:rsid w:val="004D7C9F"/>
    <w:rsid w:val="004D7EBD"/>
    <w:rsid w:val="004E0BD6"/>
    <w:rsid w:val="004E1A9A"/>
    <w:rsid w:val="004E2680"/>
    <w:rsid w:val="004E28F9"/>
    <w:rsid w:val="004E3ECC"/>
    <w:rsid w:val="004E462E"/>
    <w:rsid w:val="004E4E06"/>
    <w:rsid w:val="004E4F53"/>
    <w:rsid w:val="004E56DC"/>
    <w:rsid w:val="004E5AC2"/>
    <w:rsid w:val="004E76F4"/>
    <w:rsid w:val="004F0B4E"/>
    <w:rsid w:val="004F0B6C"/>
    <w:rsid w:val="004F2078"/>
    <w:rsid w:val="004F2524"/>
    <w:rsid w:val="004F4DA3"/>
    <w:rsid w:val="004F52B9"/>
    <w:rsid w:val="004F6E62"/>
    <w:rsid w:val="00500AF4"/>
    <w:rsid w:val="00502773"/>
    <w:rsid w:val="0050462F"/>
    <w:rsid w:val="00504651"/>
    <w:rsid w:val="00506557"/>
    <w:rsid w:val="0050677A"/>
    <w:rsid w:val="005108D8"/>
    <w:rsid w:val="005111A1"/>
    <w:rsid w:val="005116F9"/>
    <w:rsid w:val="005153A7"/>
    <w:rsid w:val="005154C5"/>
    <w:rsid w:val="005219CF"/>
    <w:rsid w:val="00525F75"/>
    <w:rsid w:val="005267A6"/>
    <w:rsid w:val="00526C0D"/>
    <w:rsid w:val="00531534"/>
    <w:rsid w:val="005329DA"/>
    <w:rsid w:val="005336B9"/>
    <w:rsid w:val="005338D0"/>
    <w:rsid w:val="00534B59"/>
    <w:rsid w:val="00536759"/>
    <w:rsid w:val="00537C62"/>
    <w:rsid w:val="00542BC9"/>
    <w:rsid w:val="00543336"/>
    <w:rsid w:val="0054381C"/>
    <w:rsid w:val="0054449E"/>
    <w:rsid w:val="00546970"/>
    <w:rsid w:val="00550BE5"/>
    <w:rsid w:val="00552406"/>
    <w:rsid w:val="00554E19"/>
    <w:rsid w:val="00555D73"/>
    <w:rsid w:val="005564FC"/>
    <w:rsid w:val="00557B53"/>
    <w:rsid w:val="0056121F"/>
    <w:rsid w:val="00561320"/>
    <w:rsid w:val="00566CC8"/>
    <w:rsid w:val="00572505"/>
    <w:rsid w:val="00580202"/>
    <w:rsid w:val="00582809"/>
    <w:rsid w:val="005831B9"/>
    <w:rsid w:val="00583928"/>
    <w:rsid w:val="00584ABE"/>
    <w:rsid w:val="0058798C"/>
    <w:rsid w:val="005900FA"/>
    <w:rsid w:val="005923F4"/>
    <w:rsid w:val="005935A4"/>
    <w:rsid w:val="0059372E"/>
    <w:rsid w:val="005948C2"/>
    <w:rsid w:val="00595DCA"/>
    <w:rsid w:val="0059779B"/>
    <w:rsid w:val="005A209A"/>
    <w:rsid w:val="005A2436"/>
    <w:rsid w:val="005A3589"/>
    <w:rsid w:val="005A3ADD"/>
    <w:rsid w:val="005A5323"/>
    <w:rsid w:val="005A662D"/>
    <w:rsid w:val="005B35D7"/>
    <w:rsid w:val="005B392A"/>
    <w:rsid w:val="005B3AA3"/>
    <w:rsid w:val="005B41BD"/>
    <w:rsid w:val="005B56DD"/>
    <w:rsid w:val="005B6F83"/>
    <w:rsid w:val="005C236F"/>
    <w:rsid w:val="005C32E7"/>
    <w:rsid w:val="005C74FB"/>
    <w:rsid w:val="005D1602"/>
    <w:rsid w:val="005E385F"/>
    <w:rsid w:val="005E4D91"/>
    <w:rsid w:val="005E5ABB"/>
    <w:rsid w:val="005E5B81"/>
    <w:rsid w:val="005E5D85"/>
    <w:rsid w:val="005F2CB1"/>
    <w:rsid w:val="005F2DC5"/>
    <w:rsid w:val="005F3025"/>
    <w:rsid w:val="005F34B2"/>
    <w:rsid w:val="005F4D03"/>
    <w:rsid w:val="005F528E"/>
    <w:rsid w:val="005F618C"/>
    <w:rsid w:val="005F70BD"/>
    <w:rsid w:val="00601ACA"/>
    <w:rsid w:val="0060283C"/>
    <w:rsid w:val="00604F14"/>
    <w:rsid w:val="00605F62"/>
    <w:rsid w:val="006066EF"/>
    <w:rsid w:val="00611B83"/>
    <w:rsid w:val="00611BEC"/>
    <w:rsid w:val="00613257"/>
    <w:rsid w:val="00620A71"/>
    <w:rsid w:val="00620D80"/>
    <w:rsid w:val="006234A6"/>
    <w:rsid w:val="00624D23"/>
    <w:rsid w:val="00624F8F"/>
    <w:rsid w:val="006276C5"/>
    <w:rsid w:val="00630001"/>
    <w:rsid w:val="006311B3"/>
    <w:rsid w:val="0063284C"/>
    <w:rsid w:val="00636046"/>
    <w:rsid w:val="00636398"/>
    <w:rsid w:val="006368D3"/>
    <w:rsid w:val="00636A5D"/>
    <w:rsid w:val="006377EC"/>
    <w:rsid w:val="006405E8"/>
    <w:rsid w:val="0064105F"/>
    <w:rsid w:val="0064151F"/>
    <w:rsid w:val="00641533"/>
    <w:rsid w:val="0064208D"/>
    <w:rsid w:val="0064304C"/>
    <w:rsid w:val="00643475"/>
    <w:rsid w:val="0064396A"/>
    <w:rsid w:val="0064624E"/>
    <w:rsid w:val="00650AB9"/>
    <w:rsid w:val="00652057"/>
    <w:rsid w:val="00654D99"/>
    <w:rsid w:val="00655733"/>
    <w:rsid w:val="00655ACD"/>
    <w:rsid w:val="00656A92"/>
    <w:rsid w:val="00656DDE"/>
    <w:rsid w:val="0066011D"/>
    <w:rsid w:val="006607C0"/>
    <w:rsid w:val="006613A6"/>
    <w:rsid w:val="006627A2"/>
    <w:rsid w:val="006634E6"/>
    <w:rsid w:val="006655EE"/>
    <w:rsid w:val="0066644F"/>
    <w:rsid w:val="00667EE7"/>
    <w:rsid w:val="00670922"/>
    <w:rsid w:val="00670BE1"/>
    <w:rsid w:val="0067218F"/>
    <w:rsid w:val="00673C16"/>
    <w:rsid w:val="006741F2"/>
    <w:rsid w:val="00674CC3"/>
    <w:rsid w:val="00675C72"/>
    <w:rsid w:val="00676012"/>
    <w:rsid w:val="00676AF2"/>
    <w:rsid w:val="006771F9"/>
    <w:rsid w:val="006776D7"/>
    <w:rsid w:val="0067775E"/>
    <w:rsid w:val="00681003"/>
    <w:rsid w:val="006817C9"/>
    <w:rsid w:val="006817CB"/>
    <w:rsid w:val="00683ECE"/>
    <w:rsid w:val="00686819"/>
    <w:rsid w:val="006903B3"/>
    <w:rsid w:val="00695FC2"/>
    <w:rsid w:val="00696949"/>
    <w:rsid w:val="00697052"/>
    <w:rsid w:val="00697220"/>
    <w:rsid w:val="006A1558"/>
    <w:rsid w:val="006A30AF"/>
    <w:rsid w:val="006A46FB"/>
    <w:rsid w:val="006A47DE"/>
    <w:rsid w:val="006A5BEB"/>
    <w:rsid w:val="006A5E28"/>
    <w:rsid w:val="006A697B"/>
    <w:rsid w:val="006A7988"/>
    <w:rsid w:val="006A7AFF"/>
    <w:rsid w:val="006B1816"/>
    <w:rsid w:val="006B1EAF"/>
    <w:rsid w:val="006B2099"/>
    <w:rsid w:val="006B2CEF"/>
    <w:rsid w:val="006B50CF"/>
    <w:rsid w:val="006B67CF"/>
    <w:rsid w:val="006C03B8"/>
    <w:rsid w:val="006C2C26"/>
    <w:rsid w:val="006C44C2"/>
    <w:rsid w:val="006C5EC9"/>
    <w:rsid w:val="006C6059"/>
    <w:rsid w:val="006C7522"/>
    <w:rsid w:val="006D2A1E"/>
    <w:rsid w:val="006D571C"/>
    <w:rsid w:val="006D6F08"/>
    <w:rsid w:val="006D7F4C"/>
    <w:rsid w:val="006E062C"/>
    <w:rsid w:val="006E28B7"/>
    <w:rsid w:val="006E3310"/>
    <w:rsid w:val="006E4E39"/>
    <w:rsid w:val="006E565E"/>
    <w:rsid w:val="006E64B5"/>
    <w:rsid w:val="006E673D"/>
    <w:rsid w:val="006E7D3B"/>
    <w:rsid w:val="006F0B65"/>
    <w:rsid w:val="006F1B70"/>
    <w:rsid w:val="006F2C01"/>
    <w:rsid w:val="006F341D"/>
    <w:rsid w:val="006F3CDE"/>
    <w:rsid w:val="006F4FB7"/>
    <w:rsid w:val="006F58D4"/>
    <w:rsid w:val="0070346E"/>
    <w:rsid w:val="00704EDB"/>
    <w:rsid w:val="0070537F"/>
    <w:rsid w:val="00706028"/>
    <w:rsid w:val="00706101"/>
    <w:rsid w:val="00707072"/>
    <w:rsid w:val="00707D61"/>
    <w:rsid w:val="00707FBD"/>
    <w:rsid w:val="00712287"/>
    <w:rsid w:val="00712772"/>
    <w:rsid w:val="00713C81"/>
    <w:rsid w:val="007146AF"/>
    <w:rsid w:val="007148D3"/>
    <w:rsid w:val="00715B9A"/>
    <w:rsid w:val="007212D4"/>
    <w:rsid w:val="00721593"/>
    <w:rsid w:val="00726EA6"/>
    <w:rsid w:val="00727208"/>
    <w:rsid w:val="00727680"/>
    <w:rsid w:val="00730310"/>
    <w:rsid w:val="007348B1"/>
    <w:rsid w:val="00734B23"/>
    <w:rsid w:val="007362A6"/>
    <w:rsid w:val="00736D7D"/>
    <w:rsid w:val="00740E58"/>
    <w:rsid w:val="0074405B"/>
    <w:rsid w:val="00744142"/>
    <w:rsid w:val="007445A0"/>
    <w:rsid w:val="0074524B"/>
    <w:rsid w:val="00747D8B"/>
    <w:rsid w:val="00751228"/>
    <w:rsid w:val="007535D6"/>
    <w:rsid w:val="00754A65"/>
    <w:rsid w:val="007571E1"/>
    <w:rsid w:val="007604B2"/>
    <w:rsid w:val="007607FD"/>
    <w:rsid w:val="00763989"/>
    <w:rsid w:val="00765281"/>
    <w:rsid w:val="00765787"/>
    <w:rsid w:val="00766BAD"/>
    <w:rsid w:val="00767034"/>
    <w:rsid w:val="007730BD"/>
    <w:rsid w:val="007755F2"/>
    <w:rsid w:val="00776971"/>
    <w:rsid w:val="00776FC6"/>
    <w:rsid w:val="007804ED"/>
    <w:rsid w:val="0078177E"/>
    <w:rsid w:val="0078304C"/>
    <w:rsid w:val="00783673"/>
    <w:rsid w:val="00785490"/>
    <w:rsid w:val="00787256"/>
    <w:rsid w:val="007925EA"/>
    <w:rsid w:val="00793CD8"/>
    <w:rsid w:val="00795347"/>
    <w:rsid w:val="00795C92"/>
    <w:rsid w:val="00796231"/>
    <w:rsid w:val="007A1CB3"/>
    <w:rsid w:val="007A306F"/>
    <w:rsid w:val="007A3A3A"/>
    <w:rsid w:val="007A3FE1"/>
    <w:rsid w:val="007A43A6"/>
    <w:rsid w:val="007A5027"/>
    <w:rsid w:val="007A58A6"/>
    <w:rsid w:val="007A74EA"/>
    <w:rsid w:val="007B3D2D"/>
    <w:rsid w:val="007B50AE"/>
    <w:rsid w:val="007B51DF"/>
    <w:rsid w:val="007C05DD"/>
    <w:rsid w:val="007C0A75"/>
    <w:rsid w:val="007C0D3D"/>
    <w:rsid w:val="007C27D9"/>
    <w:rsid w:val="007C3D18"/>
    <w:rsid w:val="007C60BF"/>
    <w:rsid w:val="007C6A07"/>
    <w:rsid w:val="007C75A1"/>
    <w:rsid w:val="007C77A5"/>
    <w:rsid w:val="007D04E5"/>
    <w:rsid w:val="007D0806"/>
    <w:rsid w:val="007D519A"/>
    <w:rsid w:val="007D5901"/>
    <w:rsid w:val="007D7526"/>
    <w:rsid w:val="007E0DA9"/>
    <w:rsid w:val="007E0F99"/>
    <w:rsid w:val="007E1DCF"/>
    <w:rsid w:val="007E1E0A"/>
    <w:rsid w:val="007E4610"/>
    <w:rsid w:val="007E4715"/>
    <w:rsid w:val="007E505B"/>
    <w:rsid w:val="007E55D7"/>
    <w:rsid w:val="007E5FE8"/>
    <w:rsid w:val="007E7091"/>
    <w:rsid w:val="007F03C3"/>
    <w:rsid w:val="007F0C73"/>
    <w:rsid w:val="007F5487"/>
    <w:rsid w:val="0080102E"/>
    <w:rsid w:val="00803FAE"/>
    <w:rsid w:val="0080605F"/>
    <w:rsid w:val="00807786"/>
    <w:rsid w:val="0081055B"/>
    <w:rsid w:val="00811505"/>
    <w:rsid w:val="00811EE1"/>
    <w:rsid w:val="00811FCB"/>
    <w:rsid w:val="008158D6"/>
    <w:rsid w:val="0081606D"/>
    <w:rsid w:val="00817196"/>
    <w:rsid w:val="00817EDE"/>
    <w:rsid w:val="0082268E"/>
    <w:rsid w:val="00823081"/>
    <w:rsid w:val="008235DB"/>
    <w:rsid w:val="00824AB4"/>
    <w:rsid w:val="00825C42"/>
    <w:rsid w:val="00825D25"/>
    <w:rsid w:val="00827D6F"/>
    <w:rsid w:val="00827E1A"/>
    <w:rsid w:val="008376AC"/>
    <w:rsid w:val="008444E8"/>
    <w:rsid w:val="00844E80"/>
    <w:rsid w:val="00846060"/>
    <w:rsid w:val="00846FE7"/>
    <w:rsid w:val="00847FC4"/>
    <w:rsid w:val="00850CEC"/>
    <w:rsid w:val="00856911"/>
    <w:rsid w:val="00857912"/>
    <w:rsid w:val="00863EF9"/>
    <w:rsid w:val="00865151"/>
    <w:rsid w:val="008677FD"/>
    <w:rsid w:val="00867CA3"/>
    <w:rsid w:val="00870594"/>
    <w:rsid w:val="008706D4"/>
    <w:rsid w:val="00870F8A"/>
    <w:rsid w:val="008719A4"/>
    <w:rsid w:val="00871D23"/>
    <w:rsid w:val="00874312"/>
    <w:rsid w:val="0087437C"/>
    <w:rsid w:val="00875CD7"/>
    <w:rsid w:val="00876B4D"/>
    <w:rsid w:val="00876BEC"/>
    <w:rsid w:val="00877F18"/>
    <w:rsid w:val="0088016B"/>
    <w:rsid w:val="008862EF"/>
    <w:rsid w:val="008864B9"/>
    <w:rsid w:val="00886F66"/>
    <w:rsid w:val="00890855"/>
    <w:rsid w:val="00894A88"/>
    <w:rsid w:val="00895386"/>
    <w:rsid w:val="0089677B"/>
    <w:rsid w:val="0089763E"/>
    <w:rsid w:val="008A21FF"/>
    <w:rsid w:val="008A2CE2"/>
    <w:rsid w:val="008A30AC"/>
    <w:rsid w:val="008A44B8"/>
    <w:rsid w:val="008A4CE0"/>
    <w:rsid w:val="008A51A8"/>
    <w:rsid w:val="008A54C7"/>
    <w:rsid w:val="008A5767"/>
    <w:rsid w:val="008A77D8"/>
    <w:rsid w:val="008B0483"/>
    <w:rsid w:val="008B120C"/>
    <w:rsid w:val="008B51A0"/>
    <w:rsid w:val="008B592A"/>
    <w:rsid w:val="008B63B8"/>
    <w:rsid w:val="008B7B5C"/>
    <w:rsid w:val="008C0C99"/>
    <w:rsid w:val="008C2017"/>
    <w:rsid w:val="008C22BF"/>
    <w:rsid w:val="008C28F3"/>
    <w:rsid w:val="008C4958"/>
    <w:rsid w:val="008C4BAA"/>
    <w:rsid w:val="008C6AE8"/>
    <w:rsid w:val="008C7573"/>
    <w:rsid w:val="008D34F1"/>
    <w:rsid w:val="008D39D8"/>
    <w:rsid w:val="008D6CCC"/>
    <w:rsid w:val="008D6D1A"/>
    <w:rsid w:val="008E065E"/>
    <w:rsid w:val="008E0927"/>
    <w:rsid w:val="008E1909"/>
    <w:rsid w:val="008E7663"/>
    <w:rsid w:val="008F109D"/>
    <w:rsid w:val="008F1EAB"/>
    <w:rsid w:val="008F33DC"/>
    <w:rsid w:val="008F477F"/>
    <w:rsid w:val="008F55FE"/>
    <w:rsid w:val="00901639"/>
    <w:rsid w:val="00902350"/>
    <w:rsid w:val="0090336B"/>
    <w:rsid w:val="00905111"/>
    <w:rsid w:val="009053AA"/>
    <w:rsid w:val="00906939"/>
    <w:rsid w:val="00910B7D"/>
    <w:rsid w:val="00911DFB"/>
    <w:rsid w:val="00912944"/>
    <w:rsid w:val="009139D9"/>
    <w:rsid w:val="00914AD8"/>
    <w:rsid w:val="00916079"/>
    <w:rsid w:val="00917CE9"/>
    <w:rsid w:val="009201BB"/>
    <w:rsid w:val="00920BF2"/>
    <w:rsid w:val="00922010"/>
    <w:rsid w:val="00922A69"/>
    <w:rsid w:val="0093103F"/>
    <w:rsid w:val="009311FF"/>
    <w:rsid w:val="00931BD9"/>
    <w:rsid w:val="00932184"/>
    <w:rsid w:val="009368F3"/>
    <w:rsid w:val="009376AD"/>
    <w:rsid w:val="00941636"/>
    <w:rsid w:val="00943742"/>
    <w:rsid w:val="00945C05"/>
    <w:rsid w:val="00946945"/>
    <w:rsid w:val="00947713"/>
    <w:rsid w:val="00950DE7"/>
    <w:rsid w:val="00953920"/>
    <w:rsid w:val="00953D47"/>
    <w:rsid w:val="0095681E"/>
    <w:rsid w:val="009572D4"/>
    <w:rsid w:val="00960FEA"/>
    <w:rsid w:val="00961921"/>
    <w:rsid w:val="0096430A"/>
    <w:rsid w:val="00964C30"/>
    <w:rsid w:val="0096554B"/>
    <w:rsid w:val="0096584A"/>
    <w:rsid w:val="00966D06"/>
    <w:rsid w:val="00967A33"/>
    <w:rsid w:val="00971F08"/>
    <w:rsid w:val="00973663"/>
    <w:rsid w:val="0097603D"/>
    <w:rsid w:val="00976949"/>
    <w:rsid w:val="00980477"/>
    <w:rsid w:val="00983977"/>
    <w:rsid w:val="00984217"/>
    <w:rsid w:val="00985253"/>
    <w:rsid w:val="009853B3"/>
    <w:rsid w:val="00990630"/>
    <w:rsid w:val="00991761"/>
    <w:rsid w:val="00993727"/>
    <w:rsid w:val="00994DCA"/>
    <w:rsid w:val="00995585"/>
    <w:rsid w:val="009960EC"/>
    <w:rsid w:val="009969C4"/>
    <w:rsid w:val="00996D46"/>
    <w:rsid w:val="009970DD"/>
    <w:rsid w:val="009A0FBA"/>
    <w:rsid w:val="009A1601"/>
    <w:rsid w:val="009A41F8"/>
    <w:rsid w:val="009A462D"/>
    <w:rsid w:val="009A5CBA"/>
    <w:rsid w:val="009B1F30"/>
    <w:rsid w:val="009B3AC2"/>
    <w:rsid w:val="009B4DF4"/>
    <w:rsid w:val="009B564E"/>
    <w:rsid w:val="009B7E87"/>
    <w:rsid w:val="009C1A5F"/>
    <w:rsid w:val="009C2A60"/>
    <w:rsid w:val="009C403E"/>
    <w:rsid w:val="009D0B72"/>
    <w:rsid w:val="009D4FF0"/>
    <w:rsid w:val="009D703C"/>
    <w:rsid w:val="009D718F"/>
    <w:rsid w:val="009E068F"/>
    <w:rsid w:val="009E14E0"/>
    <w:rsid w:val="009E35DB"/>
    <w:rsid w:val="009E47A3"/>
    <w:rsid w:val="009E537B"/>
    <w:rsid w:val="009E6AA6"/>
    <w:rsid w:val="009E6F0C"/>
    <w:rsid w:val="009F08F3"/>
    <w:rsid w:val="009F0AE8"/>
    <w:rsid w:val="009F1ECE"/>
    <w:rsid w:val="009F344F"/>
    <w:rsid w:val="009F47FE"/>
    <w:rsid w:val="00A048A8"/>
    <w:rsid w:val="00A04F49"/>
    <w:rsid w:val="00A07855"/>
    <w:rsid w:val="00A10F39"/>
    <w:rsid w:val="00A13104"/>
    <w:rsid w:val="00A13E54"/>
    <w:rsid w:val="00A16AB4"/>
    <w:rsid w:val="00A178FE"/>
    <w:rsid w:val="00A17F63"/>
    <w:rsid w:val="00A2193B"/>
    <w:rsid w:val="00A2351A"/>
    <w:rsid w:val="00A249D6"/>
    <w:rsid w:val="00A264A9"/>
    <w:rsid w:val="00A27785"/>
    <w:rsid w:val="00A30187"/>
    <w:rsid w:val="00A33B6E"/>
    <w:rsid w:val="00A341F8"/>
    <w:rsid w:val="00A3448A"/>
    <w:rsid w:val="00A36297"/>
    <w:rsid w:val="00A41E2B"/>
    <w:rsid w:val="00A44DE1"/>
    <w:rsid w:val="00A45B74"/>
    <w:rsid w:val="00A52E1D"/>
    <w:rsid w:val="00A53600"/>
    <w:rsid w:val="00A55BC9"/>
    <w:rsid w:val="00A5782F"/>
    <w:rsid w:val="00A6084D"/>
    <w:rsid w:val="00A61499"/>
    <w:rsid w:val="00A62A77"/>
    <w:rsid w:val="00A63483"/>
    <w:rsid w:val="00A63901"/>
    <w:rsid w:val="00A64A74"/>
    <w:rsid w:val="00A657D7"/>
    <w:rsid w:val="00A660AC"/>
    <w:rsid w:val="00A67E6C"/>
    <w:rsid w:val="00A71B99"/>
    <w:rsid w:val="00A739D0"/>
    <w:rsid w:val="00A758C5"/>
    <w:rsid w:val="00A761D4"/>
    <w:rsid w:val="00A77EC4"/>
    <w:rsid w:val="00A92879"/>
    <w:rsid w:val="00A9442A"/>
    <w:rsid w:val="00AA016F"/>
    <w:rsid w:val="00AA0AC6"/>
    <w:rsid w:val="00AA1892"/>
    <w:rsid w:val="00AA1ED6"/>
    <w:rsid w:val="00AA2677"/>
    <w:rsid w:val="00AA51D6"/>
    <w:rsid w:val="00AB0BC8"/>
    <w:rsid w:val="00AB11CA"/>
    <w:rsid w:val="00AB14D9"/>
    <w:rsid w:val="00AB4AB8"/>
    <w:rsid w:val="00AB655E"/>
    <w:rsid w:val="00AB7AE6"/>
    <w:rsid w:val="00AC007F"/>
    <w:rsid w:val="00AC2ECD"/>
    <w:rsid w:val="00AC3119"/>
    <w:rsid w:val="00AC49FB"/>
    <w:rsid w:val="00AC5477"/>
    <w:rsid w:val="00AC5A10"/>
    <w:rsid w:val="00AD0AA3"/>
    <w:rsid w:val="00AD3168"/>
    <w:rsid w:val="00AD3F94"/>
    <w:rsid w:val="00AD497D"/>
    <w:rsid w:val="00AD4A5A"/>
    <w:rsid w:val="00AD5A68"/>
    <w:rsid w:val="00AD713C"/>
    <w:rsid w:val="00AE27AC"/>
    <w:rsid w:val="00AE3FF7"/>
    <w:rsid w:val="00AE40E0"/>
    <w:rsid w:val="00AE4DBA"/>
    <w:rsid w:val="00AE4F07"/>
    <w:rsid w:val="00AE6FA0"/>
    <w:rsid w:val="00AF1988"/>
    <w:rsid w:val="00AF1C5D"/>
    <w:rsid w:val="00AF42D7"/>
    <w:rsid w:val="00AF43AB"/>
    <w:rsid w:val="00AF5782"/>
    <w:rsid w:val="00B006FE"/>
    <w:rsid w:val="00B007CB"/>
    <w:rsid w:val="00B00B86"/>
    <w:rsid w:val="00B02AA9"/>
    <w:rsid w:val="00B02FA3"/>
    <w:rsid w:val="00B03C4C"/>
    <w:rsid w:val="00B05084"/>
    <w:rsid w:val="00B10EA1"/>
    <w:rsid w:val="00B136CA"/>
    <w:rsid w:val="00B157F9"/>
    <w:rsid w:val="00B167F1"/>
    <w:rsid w:val="00B20256"/>
    <w:rsid w:val="00B20D09"/>
    <w:rsid w:val="00B2763F"/>
    <w:rsid w:val="00B27AAC"/>
    <w:rsid w:val="00B30929"/>
    <w:rsid w:val="00B372AA"/>
    <w:rsid w:val="00B40445"/>
    <w:rsid w:val="00B41888"/>
    <w:rsid w:val="00B41DF0"/>
    <w:rsid w:val="00B42BDB"/>
    <w:rsid w:val="00B45A52"/>
    <w:rsid w:val="00B46175"/>
    <w:rsid w:val="00B50B9C"/>
    <w:rsid w:val="00B511CA"/>
    <w:rsid w:val="00B51F19"/>
    <w:rsid w:val="00B548DA"/>
    <w:rsid w:val="00B57F29"/>
    <w:rsid w:val="00B62AAA"/>
    <w:rsid w:val="00B650C1"/>
    <w:rsid w:val="00B664C7"/>
    <w:rsid w:val="00B67691"/>
    <w:rsid w:val="00B72EFB"/>
    <w:rsid w:val="00B7397A"/>
    <w:rsid w:val="00B739F6"/>
    <w:rsid w:val="00B81A6C"/>
    <w:rsid w:val="00B85DE5"/>
    <w:rsid w:val="00B907EA"/>
    <w:rsid w:val="00B90F73"/>
    <w:rsid w:val="00B93B59"/>
    <w:rsid w:val="00B9406A"/>
    <w:rsid w:val="00B97D9D"/>
    <w:rsid w:val="00BA0B10"/>
    <w:rsid w:val="00BA2280"/>
    <w:rsid w:val="00BA287E"/>
    <w:rsid w:val="00BA2A08"/>
    <w:rsid w:val="00BA56D2"/>
    <w:rsid w:val="00BA6161"/>
    <w:rsid w:val="00BA76E0"/>
    <w:rsid w:val="00BB2A25"/>
    <w:rsid w:val="00BB346D"/>
    <w:rsid w:val="00BB40A1"/>
    <w:rsid w:val="00BB51E9"/>
    <w:rsid w:val="00BC0E6A"/>
    <w:rsid w:val="00BC0FDC"/>
    <w:rsid w:val="00BC3053"/>
    <w:rsid w:val="00BC493F"/>
    <w:rsid w:val="00BC4D2E"/>
    <w:rsid w:val="00BD48AC"/>
    <w:rsid w:val="00BD5F1A"/>
    <w:rsid w:val="00BD6D4B"/>
    <w:rsid w:val="00BE1234"/>
    <w:rsid w:val="00BE2FA6"/>
    <w:rsid w:val="00BE333F"/>
    <w:rsid w:val="00BE7406"/>
    <w:rsid w:val="00BE7603"/>
    <w:rsid w:val="00BF058E"/>
    <w:rsid w:val="00BF10F6"/>
    <w:rsid w:val="00BF16CF"/>
    <w:rsid w:val="00BF20C7"/>
    <w:rsid w:val="00BF3279"/>
    <w:rsid w:val="00BF3A41"/>
    <w:rsid w:val="00BF3B68"/>
    <w:rsid w:val="00BF74C7"/>
    <w:rsid w:val="00C015F1"/>
    <w:rsid w:val="00C0173E"/>
    <w:rsid w:val="00C01F33"/>
    <w:rsid w:val="00C02CC6"/>
    <w:rsid w:val="00C040F7"/>
    <w:rsid w:val="00C041B0"/>
    <w:rsid w:val="00C044AB"/>
    <w:rsid w:val="00C055AB"/>
    <w:rsid w:val="00C05706"/>
    <w:rsid w:val="00C06AEC"/>
    <w:rsid w:val="00C07377"/>
    <w:rsid w:val="00C1046C"/>
    <w:rsid w:val="00C10478"/>
    <w:rsid w:val="00C10801"/>
    <w:rsid w:val="00C12107"/>
    <w:rsid w:val="00C14D4B"/>
    <w:rsid w:val="00C154BB"/>
    <w:rsid w:val="00C178E0"/>
    <w:rsid w:val="00C20190"/>
    <w:rsid w:val="00C222B1"/>
    <w:rsid w:val="00C26FAA"/>
    <w:rsid w:val="00C279B5"/>
    <w:rsid w:val="00C27C45"/>
    <w:rsid w:val="00C310C3"/>
    <w:rsid w:val="00C333D3"/>
    <w:rsid w:val="00C3719D"/>
    <w:rsid w:val="00C47A84"/>
    <w:rsid w:val="00C5162A"/>
    <w:rsid w:val="00C518C7"/>
    <w:rsid w:val="00C54995"/>
    <w:rsid w:val="00C54D41"/>
    <w:rsid w:val="00C56496"/>
    <w:rsid w:val="00C60783"/>
    <w:rsid w:val="00C64672"/>
    <w:rsid w:val="00C70697"/>
    <w:rsid w:val="00C72EF4"/>
    <w:rsid w:val="00C75D2F"/>
    <w:rsid w:val="00C767BE"/>
    <w:rsid w:val="00C76963"/>
    <w:rsid w:val="00C76E3C"/>
    <w:rsid w:val="00C81568"/>
    <w:rsid w:val="00C9027A"/>
    <w:rsid w:val="00C9068E"/>
    <w:rsid w:val="00C9363F"/>
    <w:rsid w:val="00C93C4B"/>
    <w:rsid w:val="00C944AB"/>
    <w:rsid w:val="00C95B40"/>
    <w:rsid w:val="00C96500"/>
    <w:rsid w:val="00C9793A"/>
    <w:rsid w:val="00CA0A10"/>
    <w:rsid w:val="00CA1ED8"/>
    <w:rsid w:val="00CA6CF4"/>
    <w:rsid w:val="00CB03FF"/>
    <w:rsid w:val="00CB1F63"/>
    <w:rsid w:val="00CB585C"/>
    <w:rsid w:val="00CB6C29"/>
    <w:rsid w:val="00CB7170"/>
    <w:rsid w:val="00CC040E"/>
    <w:rsid w:val="00CC0818"/>
    <w:rsid w:val="00CC111F"/>
    <w:rsid w:val="00CC2011"/>
    <w:rsid w:val="00CC2332"/>
    <w:rsid w:val="00CC3EA0"/>
    <w:rsid w:val="00CC5664"/>
    <w:rsid w:val="00CC7B45"/>
    <w:rsid w:val="00CD0835"/>
    <w:rsid w:val="00CD1188"/>
    <w:rsid w:val="00CD1D2E"/>
    <w:rsid w:val="00CD2ED1"/>
    <w:rsid w:val="00CD337B"/>
    <w:rsid w:val="00CE0424"/>
    <w:rsid w:val="00CE2196"/>
    <w:rsid w:val="00CE50B1"/>
    <w:rsid w:val="00CE699C"/>
    <w:rsid w:val="00CE6A10"/>
    <w:rsid w:val="00CE7561"/>
    <w:rsid w:val="00CF1354"/>
    <w:rsid w:val="00CF3B1F"/>
    <w:rsid w:val="00CF3BF6"/>
    <w:rsid w:val="00CF46BC"/>
    <w:rsid w:val="00CF4E77"/>
    <w:rsid w:val="00CF625B"/>
    <w:rsid w:val="00CF687E"/>
    <w:rsid w:val="00CF6926"/>
    <w:rsid w:val="00CF7673"/>
    <w:rsid w:val="00D00A0F"/>
    <w:rsid w:val="00D0252F"/>
    <w:rsid w:val="00D02E39"/>
    <w:rsid w:val="00D0349B"/>
    <w:rsid w:val="00D03F17"/>
    <w:rsid w:val="00D04434"/>
    <w:rsid w:val="00D06232"/>
    <w:rsid w:val="00D10249"/>
    <w:rsid w:val="00D115C3"/>
    <w:rsid w:val="00D11897"/>
    <w:rsid w:val="00D13135"/>
    <w:rsid w:val="00D13E4E"/>
    <w:rsid w:val="00D15089"/>
    <w:rsid w:val="00D21700"/>
    <w:rsid w:val="00D22874"/>
    <w:rsid w:val="00D239A7"/>
    <w:rsid w:val="00D23F47"/>
    <w:rsid w:val="00D24CE2"/>
    <w:rsid w:val="00D2503E"/>
    <w:rsid w:val="00D261BC"/>
    <w:rsid w:val="00D3005B"/>
    <w:rsid w:val="00D36E71"/>
    <w:rsid w:val="00D37D87"/>
    <w:rsid w:val="00D40B33"/>
    <w:rsid w:val="00D414C8"/>
    <w:rsid w:val="00D4318F"/>
    <w:rsid w:val="00D438BF"/>
    <w:rsid w:val="00D440F8"/>
    <w:rsid w:val="00D46FA5"/>
    <w:rsid w:val="00D53FCE"/>
    <w:rsid w:val="00D546FF"/>
    <w:rsid w:val="00D55AD5"/>
    <w:rsid w:val="00D55B51"/>
    <w:rsid w:val="00D56E55"/>
    <w:rsid w:val="00D576CA"/>
    <w:rsid w:val="00D60E13"/>
    <w:rsid w:val="00D61588"/>
    <w:rsid w:val="00D61AF5"/>
    <w:rsid w:val="00D62CD5"/>
    <w:rsid w:val="00D63268"/>
    <w:rsid w:val="00D6435F"/>
    <w:rsid w:val="00D652B5"/>
    <w:rsid w:val="00D66155"/>
    <w:rsid w:val="00D708B0"/>
    <w:rsid w:val="00D70E73"/>
    <w:rsid w:val="00D7316F"/>
    <w:rsid w:val="00D73C90"/>
    <w:rsid w:val="00D77B1D"/>
    <w:rsid w:val="00D8021F"/>
    <w:rsid w:val="00D80383"/>
    <w:rsid w:val="00D8203B"/>
    <w:rsid w:val="00D823C6"/>
    <w:rsid w:val="00D830AF"/>
    <w:rsid w:val="00D85EF7"/>
    <w:rsid w:val="00D8677D"/>
    <w:rsid w:val="00D86CA3"/>
    <w:rsid w:val="00D871CE"/>
    <w:rsid w:val="00D875B4"/>
    <w:rsid w:val="00D9196D"/>
    <w:rsid w:val="00D920A7"/>
    <w:rsid w:val="00D92982"/>
    <w:rsid w:val="00D93A14"/>
    <w:rsid w:val="00DA0701"/>
    <w:rsid w:val="00DA305E"/>
    <w:rsid w:val="00DA44C7"/>
    <w:rsid w:val="00DA4751"/>
    <w:rsid w:val="00DA5007"/>
    <w:rsid w:val="00DA5417"/>
    <w:rsid w:val="00DA56E8"/>
    <w:rsid w:val="00DA6DB4"/>
    <w:rsid w:val="00DA7EAC"/>
    <w:rsid w:val="00DB06D8"/>
    <w:rsid w:val="00DB0A9F"/>
    <w:rsid w:val="00DB1005"/>
    <w:rsid w:val="00DB377D"/>
    <w:rsid w:val="00DB7182"/>
    <w:rsid w:val="00DB782B"/>
    <w:rsid w:val="00DC2D36"/>
    <w:rsid w:val="00DC383E"/>
    <w:rsid w:val="00DC3DD8"/>
    <w:rsid w:val="00DC53EF"/>
    <w:rsid w:val="00DC55E0"/>
    <w:rsid w:val="00DC6492"/>
    <w:rsid w:val="00DC71EF"/>
    <w:rsid w:val="00DC7AF6"/>
    <w:rsid w:val="00DD60CF"/>
    <w:rsid w:val="00DD66A5"/>
    <w:rsid w:val="00DE341F"/>
    <w:rsid w:val="00DE5608"/>
    <w:rsid w:val="00DE58D0"/>
    <w:rsid w:val="00DE654F"/>
    <w:rsid w:val="00DE773A"/>
    <w:rsid w:val="00DF082E"/>
    <w:rsid w:val="00DF0B6E"/>
    <w:rsid w:val="00DF15E0"/>
    <w:rsid w:val="00DF26EC"/>
    <w:rsid w:val="00DF2A27"/>
    <w:rsid w:val="00DF37A0"/>
    <w:rsid w:val="00DF5C56"/>
    <w:rsid w:val="00DF740F"/>
    <w:rsid w:val="00E02CFE"/>
    <w:rsid w:val="00E05B34"/>
    <w:rsid w:val="00E0762C"/>
    <w:rsid w:val="00E110E7"/>
    <w:rsid w:val="00E11B20"/>
    <w:rsid w:val="00E156FA"/>
    <w:rsid w:val="00E17970"/>
    <w:rsid w:val="00E17B45"/>
    <w:rsid w:val="00E17FA2"/>
    <w:rsid w:val="00E22330"/>
    <w:rsid w:val="00E24F8D"/>
    <w:rsid w:val="00E30508"/>
    <w:rsid w:val="00E30B5A"/>
    <w:rsid w:val="00E3123D"/>
    <w:rsid w:val="00E31461"/>
    <w:rsid w:val="00E31D43"/>
    <w:rsid w:val="00E32608"/>
    <w:rsid w:val="00E34188"/>
    <w:rsid w:val="00E345CD"/>
    <w:rsid w:val="00E349C0"/>
    <w:rsid w:val="00E34B6E"/>
    <w:rsid w:val="00E35559"/>
    <w:rsid w:val="00E3723A"/>
    <w:rsid w:val="00E37860"/>
    <w:rsid w:val="00E446F1"/>
    <w:rsid w:val="00E46886"/>
    <w:rsid w:val="00E47AEF"/>
    <w:rsid w:val="00E50322"/>
    <w:rsid w:val="00E506CE"/>
    <w:rsid w:val="00E53B75"/>
    <w:rsid w:val="00E54E3B"/>
    <w:rsid w:val="00E57565"/>
    <w:rsid w:val="00E57B89"/>
    <w:rsid w:val="00E604AE"/>
    <w:rsid w:val="00E610A9"/>
    <w:rsid w:val="00E61BD6"/>
    <w:rsid w:val="00E63838"/>
    <w:rsid w:val="00E64434"/>
    <w:rsid w:val="00E67C51"/>
    <w:rsid w:val="00E70D86"/>
    <w:rsid w:val="00E72EFC"/>
    <w:rsid w:val="00E7414D"/>
    <w:rsid w:val="00E758EC"/>
    <w:rsid w:val="00E8234C"/>
    <w:rsid w:val="00E83AA9"/>
    <w:rsid w:val="00E85928"/>
    <w:rsid w:val="00E87822"/>
    <w:rsid w:val="00E90395"/>
    <w:rsid w:val="00E90E49"/>
    <w:rsid w:val="00E917F9"/>
    <w:rsid w:val="00E91E36"/>
    <w:rsid w:val="00E9291C"/>
    <w:rsid w:val="00E93FFE"/>
    <w:rsid w:val="00E94F8A"/>
    <w:rsid w:val="00EA281A"/>
    <w:rsid w:val="00EA29B0"/>
    <w:rsid w:val="00EA536B"/>
    <w:rsid w:val="00EA6E0E"/>
    <w:rsid w:val="00EA7A41"/>
    <w:rsid w:val="00EB077B"/>
    <w:rsid w:val="00EB32E8"/>
    <w:rsid w:val="00EB4EA2"/>
    <w:rsid w:val="00EC0EC6"/>
    <w:rsid w:val="00EC27C6"/>
    <w:rsid w:val="00EC38A0"/>
    <w:rsid w:val="00EC4207"/>
    <w:rsid w:val="00EC4A0B"/>
    <w:rsid w:val="00EC4C96"/>
    <w:rsid w:val="00EC5653"/>
    <w:rsid w:val="00EC60B5"/>
    <w:rsid w:val="00EC71CE"/>
    <w:rsid w:val="00EC7304"/>
    <w:rsid w:val="00ED1006"/>
    <w:rsid w:val="00ED16F3"/>
    <w:rsid w:val="00ED468A"/>
    <w:rsid w:val="00ED5DF4"/>
    <w:rsid w:val="00EE25E7"/>
    <w:rsid w:val="00EE4B2F"/>
    <w:rsid w:val="00EF14B4"/>
    <w:rsid w:val="00EF18FE"/>
    <w:rsid w:val="00EF2E6C"/>
    <w:rsid w:val="00EF3B9C"/>
    <w:rsid w:val="00EF5787"/>
    <w:rsid w:val="00EF60D0"/>
    <w:rsid w:val="00F0528D"/>
    <w:rsid w:val="00F06C67"/>
    <w:rsid w:val="00F06DFD"/>
    <w:rsid w:val="00F06E62"/>
    <w:rsid w:val="00F071D1"/>
    <w:rsid w:val="00F07533"/>
    <w:rsid w:val="00F10629"/>
    <w:rsid w:val="00F12084"/>
    <w:rsid w:val="00F1434B"/>
    <w:rsid w:val="00F15FA5"/>
    <w:rsid w:val="00F1625B"/>
    <w:rsid w:val="00F209B7"/>
    <w:rsid w:val="00F2376F"/>
    <w:rsid w:val="00F24280"/>
    <w:rsid w:val="00F243D8"/>
    <w:rsid w:val="00F269BF"/>
    <w:rsid w:val="00F27893"/>
    <w:rsid w:val="00F30828"/>
    <w:rsid w:val="00F313D6"/>
    <w:rsid w:val="00F34D6D"/>
    <w:rsid w:val="00F40F0C"/>
    <w:rsid w:val="00F4352A"/>
    <w:rsid w:val="00F46F0B"/>
    <w:rsid w:val="00F4766C"/>
    <w:rsid w:val="00F507D1"/>
    <w:rsid w:val="00F519CE"/>
    <w:rsid w:val="00F51ADA"/>
    <w:rsid w:val="00F54C67"/>
    <w:rsid w:val="00F607C5"/>
    <w:rsid w:val="00F60DEA"/>
    <w:rsid w:val="00F6302A"/>
    <w:rsid w:val="00F64C2B"/>
    <w:rsid w:val="00F651BE"/>
    <w:rsid w:val="00F65DAC"/>
    <w:rsid w:val="00F672F7"/>
    <w:rsid w:val="00F67F53"/>
    <w:rsid w:val="00F703BE"/>
    <w:rsid w:val="00F71F69"/>
    <w:rsid w:val="00F72052"/>
    <w:rsid w:val="00F72B72"/>
    <w:rsid w:val="00F7341E"/>
    <w:rsid w:val="00F74BB9"/>
    <w:rsid w:val="00F75582"/>
    <w:rsid w:val="00F75A7F"/>
    <w:rsid w:val="00F76EFA"/>
    <w:rsid w:val="00F804BE"/>
    <w:rsid w:val="00F817CE"/>
    <w:rsid w:val="00F82686"/>
    <w:rsid w:val="00F8281A"/>
    <w:rsid w:val="00F8456C"/>
    <w:rsid w:val="00F859D8"/>
    <w:rsid w:val="00F868F5"/>
    <w:rsid w:val="00F87A0D"/>
    <w:rsid w:val="00F9056A"/>
    <w:rsid w:val="00F90F8D"/>
    <w:rsid w:val="00F92782"/>
    <w:rsid w:val="00F93AA9"/>
    <w:rsid w:val="00F96985"/>
    <w:rsid w:val="00F97838"/>
    <w:rsid w:val="00FA12C2"/>
    <w:rsid w:val="00FA2BB3"/>
    <w:rsid w:val="00FB06D7"/>
    <w:rsid w:val="00FB2B70"/>
    <w:rsid w:val="00FB4C80"/>
    <w:rsid w:val="00FB6A6A"/>
    <w:rsid w:val="00FC4AD0"/>
    <w:rsid w:val="00FC6267"/>
    <w:rsid w:val="00FC7429"/>
    <w:rsid w:val="00FD07F6"/>
    <w:rsid w:val="00FD1EC8"/>
    <w:rsid w:val="00FD3FB3"/>
    <w:rsid w:val="00FD47ED"/>
    <w:rsid w:val="00FD74DB"/>
    <w:rsid w:val="00FD7660"/>
    <w:rsid w:val="00FD77A2"/>
    <w:rsid w:val="00FE0491"/>
    <w:rsid w:val="00FE0655"/>
    <w:rsid w:val="00FE20DB"/>
    <w:rsid w:val="00FE2365"/>
    <w:rsid w:val="00FE2927"/>
    <w:rsid w:val="00FE321F"/>
    <w:rsid w:val="00FE4C7B"/>
    <w:rsid w:val="00FE5070"/>
    <w:rsid w:val="00FE58B1"/>
    <w:rsid w:val="00FE7336"/>
    <w:rsid w:val="00FE787C"/>
    <w:rsid w:val="00FF10A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9148B9B"/>
  <w15:docId w15:val="{2088F2A4-0853-4E82-B576-CB3F5AAE1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3503"/>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0B35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350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FB2B70"/>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75789654">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77835951">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540483290">
      <w:bodyDiv w:val="1"/>
      <w:marLeft w:val="0"/>
      <w:marRight w:val="0"/>
      <w:marTop w:val="0"/>
      <w:marBottom w:val="0"/>
      <w:divBdr>
        <w:top w:val="none" w:sz="0" w:space="0" w:color="auto"/>
        <w:left w:val="none" w:sz="0" w:space="0" w:color="auto"/>
        <w:bottom w:val="none" w:sz="0" w:space="0" w:color="auto"/>
        <w:right w:val="none" w:sz="0" w:space="0" w:color="auto"/>
      </w:divBdr>
      <w:divsChild>
        <w:div w:id="1033656280">
          <w:marLeft w:val="1498"/>
          <w:marRight w:val="0"/>
          <w:marTop w:val="77"/>
          <w:marBottom w:val="0"/>
          <w:divBdr>
            <w:top w:val="none" w:sz="0" w:space="0" w:color="auto"/>
            <w:left w:val="none" w:sz="0" w:space="0" w:color="auto"/>
            <w:bottom w:val="none" w:sz="0" w:space="0" w:color="auto"/>
            <w:right w:val="none" w:sz="0" w:space="0" w:color="auto"/>
          </w:divBdr>
        </w:div>
      </w:divsChild>
    </w:div>
    <w:div w:id="643314651">
      <w:bodyDiv w:val="1"/>
      <w:marLeft w:val="0"/>
      <w:marRight w:val="0"/>
      <w:marTop w:val="0"/>
      <w:marBottom w:val="0"/>
      <w:divBdr>
        <w:top w:val="none" w:sz="0" w:space="0" w:color="auto"/>
        <w:left w:val="none" w:sz="0" w:space="0" w:color="auto"/>
        <w:bottom w:val="none" w:sz="0" w:space="0" w:color="auto"/>
        <w:right w:val="none" w:sz="0" w:space="0" w:color="auto"/>
      </w:divBdr>
      <w:divsChild>
        <w:div w:id="506481026">
          <w:marLeft w:val="1498"/>
          <w:marRight w:val="0"/>
          <w:marTop w:val="7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53285903">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460107DC-5761-40F6-8E1B-3112A03859E6}">
  <ds:schemaRefs>
    <ds:schemaRef ds:uri="http://schemas.microsoft.com/office/2006/documentManagement/types"/>
    <ds:schemaRef ds:uri="http://purl.org/dc/terms/"/>
    <ds:schemaRef ds:uri="http://schemas.microsoft.com/sharepoint/v4"/>
    <ds:schemaRef ds:uri="http://purl.org/dc/elements/1.1/"/>
    <ds:schemaRef ds:uri="http://schemas.openxmlformats.org/package/2006/metadata/core-properties"/>
    <ds:schemaRef ds:uri="http://purl.org/dc/dcmitype/"/>
    <ds:schemaRef ds:uri="http://schemas.microsoft.com/office/infopath/2007/PartnerControls"/>
    <ds:schemaRef ds:uri="7789c8df-cd92-43c1-8a83-195dbc0f0a0a"/>
    <ds:schemaRef ds:uri="08b2df90-05d3-4030-90d4-c9feeb4a1cd9"/>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08811FED-F7AC-4BAF-AD8B-7BBF314C7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1332</Words>
  <Characters>7064</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dc:description/>
  <cp:lastModifiedBy>David Gonzalez</cp:lastModifiedBy>
  <cp:revision>2</cp:revision>
  <cp:lastPrinted>2008-01-31T06:09:00Z</cp:lastPrinted>
  <dcterms:created xsi:type="dcterms:W3CDTF">2018-04-05T13:05:00Z</dcterms:created>
  <dcterms:modified xsi:type="dcterms:W3CDTF">2018-04-05T13:05:00Z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