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58E75" w14:textId="2EC88D70" w:rsidR="006B4148" w:rsidRPr="00A9284F" w:rsidRDefault="006B4148" w:rsidP="00AA70D3">
      <w:pPr>
        <w:pStyle w:val="Header"/>
        <w:tabs>
          <w:tab w:val="right" w:pos="9498"/>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A9284F">
        <w:rPr>
          <w:rFonts w:ascii="Calibri" w:eastAsia="MS Mincho" w:hAnsi="Calibri" w:cs="Calibri"/>
          <w:sz w:val="24"/>
          <w:szCs w:val="24"/>
          <w:lang w:val="en-US" w:eastAsia="en-US"/>
        </w:rPr>
        <w:t>3GPP TSG RAN WG2 Meeting #</w:t>
      </w:r>
      <w:r w:rsidR="00B36FF2">
        <w:rPr>
          <w:rFonts w:ascii="Calibri" w:eastAsia="MS Mincho" w:hAnsi="Calibri" w:cs="Calibri"/>
          <w:sz w:val="24"/>
          <w:szCs w:val="24"/>
          <w:lang w:val="en-US" w:eastAsia="en-US"/>
        </w:rPr>
        <w:t>101</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w:t>
      </w:r>
      <w:bookmarkStart w:id="11" w:name="_GoBack"/>
      <w:r w:rsidRPr="00A9284F">
        <w:rPr>
          <w:rFonts w:ascii="Calibri" w:eastAsia="MS Mincho" w:hAnsi="Calibri" w:cs="Calibri"/>
          <w:sz w:val="24"/>
          <w:szCs w:val="24"/>
          <w:lang w:val="en-US" w:eastAsia="en-US"/>
        </w:rPr>
        <w:t>R2-</w:t>
      </w:r>
      <w:r w:rsidR="00B36FF2" w:rsidRPr="00926325">
        <w:rPr>
          <w:rFonts w:ascii="Calibri" w:eastAsia="MS Mincho" w:hAnsi="Calibri" w:cs="Calibri"/>
          <w:sz w:val="24"/>
          <w:szCs w:val="24"/>
          <w:lang w:val="en-US" w:eastAsia="en-US"/>
        </w:rPr>
        <w:t>18</w:t>
      </w:r>
      <w:r w:rsidR="00926325" w:rsidRPr="00926325">
        <w:rPr>
          <w:rFonts w:ascii="Calibri" w:eastAsia="MS Mincho" w:hAnsi="Calibri" w:cs="Calibri"/>
          <w:sz w:val="24"/>
          <w:szCs w:val="24"/>
          <w:lang w:val="en-US" w:eastAsia="en-US"/>
        </w:rPr>
        <w:t>03</w:t>
      </w:r>
      <w:r w:rsidR="00F86AD5">
        <w:rPr>
          <w:rFonts w:ascii="Calibri" w:eastAsia="MS Mincho" w:hAnsi="Calibri" w:cs="Calibri"/>
          <w:sz w:val="24"/>
          <w:szCs w:val="24"/>
          <w:lang w:val="en-US" w:eastAsia="en-US"/>
        </w:rPr>
        <w:t>442</w:t>
      </w:r>
      <w:bookmarkEnd w:id="11"/>
    </w:p>
    <w:p w14:paraId="6846EC81" w14:textId="77777777" w:rsidR="006B4148" w:rsidRPr="00A9284F" w:rsidRDefault="00B36FF2" w:rsidP="006B4148">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Athens</w:t>
      </w:r>
      <w:r w:rsidR="006B4148" w:rsidRPr="00A9284F">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Greece</w:t>
      </w:r>
      <w:r w:rsidR="006B4148" w:rsidRPr="00A9284F">
        <w:rPr>
          <w:rFonts w:ascii="Calibri" w:eastAsia="MS Mincho" w:hAnsi="Calibri" w:cs="Calibri"/>
          <w:sz w:val="24"/>
          <w:szCs w:val="24"/>
          <w:lang w:val="en-US" w:eastAsia="en-US"/>
        </w:rPr>
        <w:t xml:space="preserve">, </w:t>
      </w:r>
      <w:r w:rsidR="000C1A82">
        <w:rPr>
          <w:rFonts w:ascii="Calibri" w:eastAsia="MS Mincho" w:hAnsi="Calibri" w:cs="Calibri"/>
          <w:sz w:val="24"/>
          <w:szCs w:val="24"/>
          <w:lang w:val="en-US" w:eastAsia="en-US"/>
        </w:rPr>
        <w:t>26</w:t>
      </w:r>
      <w:r w:rsidR="00892029" w:rsidRPr="00892029">
        <w:rPr>
          <w:rFonts w:ascii="Calibri" w:eastAsia="MS Mincho" w:hAnsi="Calibri" w:cs="Calibri"/>
          <w:sz w:val="24"/>
          <w:szCs w:val="24"/>
          <w:vertAlign w:val="superscript"/>
          <w:lang w:val="en-US" w:eastAsia="en-US"/>
        </w:rPr>
        <w:t>th</w:t>
      </w:r>
      <w:r w:rsidR="00892029">
        <w:rPr>
          <w:rFonts w:ascii="Calibri" w:eastAsia="MS Mincho" w:hAnsi="Calibri" w:cs="Calibri"/>
          <w:sz w:val="24"/>
          <w:szCs w:val="24"/>
          <w:lang w:val="en-US" w:eastAsia="en-US"/>
        </w:rPr>
        <w:t xml:space="preserve"> Feb -</w:t>
      </w:r>
      <w:r>
        <w:rPr>
          <w:rFonts w:ascii="Calibri" w:eastAsia="MS Mincho" w:hAnsi="Calibri" w:cs="Calibri"/>
          <w:sz w:val="24"/>
          <w:szCs w:val="24"/>
          <w:lang w:val="en-US" w:eastAsia="en-US"/>
        </w:rPr>
        <w:t xml:space="preserve"> 2</w:t>
      </w:r>
      <w:r w:rsidRPr="001C392A">
        <w:rPr>
          <w:rFonts w:ascii="Calibri" w:eastAsia="MS Mincho" w:hAnsi="Calibri" w:cs="Calibri"/>
          <w:sz w:val="24"/>
          <w:szCs w:val="24"/>
          <w:vertAlign w:val="superscript"/>
          <w:lang w:val="en-US" w:eastAsia="en-US"/>
        </w:rPr>
        <w:t>nd</w:t>
      </w:r>
      <w:r>
        <w:rPr>
          <w:rFonts w:ascii="Calibri" w:eastAsia="MS Mincho" w:hAnsi="Calibri" w:cs="Calibri"/>
          <w:sz w:val="24"/>
          <w:szCs w:val="24"/>
          <w:lang w:val="en-US" w:eastAsia="en-US"/>
        </w:rPr>
        <w:t xml:space="preserve"> March </w:t>
      </w:r>
      <w:r w:rsidR="006B4148" w:rsidRPr="00A9284F">
        <w:rPr>
          <w:rFonts w:ascii="Calibri" w:eastAsia="MS Mincho" w:hAnsi="Calibri" w:cs="Calibri"/>
          <w:sz w:val="24"/>
          <w:szCs w:val="24"/>
          <w:lang w:val="en-US" w:eastAsia="en-US"/>
        </w:rPr>
        <w:t>201</w:t>
      </w:r>
      <w:r>
        <w:rPr>
          <w:rFonts w:ascii="Calibri" w:eastAsia="MS Mincho" w:hAnsi="Calibri" w:cs="Calibri"/>
          <w:sz w:val="24"/>
          <w:szCs w:val="24"/>
          <w:lang w:val="en-US" w:eastAsia="en-US"/>
        </w:rPr>
        <w:t>8</w:t>
      </w:r>
    </w:p>
    <w:p w14:paraId="03EBEE14" w14:textId="77777777" w:rsidR="00F95099" w:rsidRPr="00A9284F" w:rsidRDefault="00F95099" w:rsidP="005C17E7">
      <w:pPr>
        <w:tabs>
          <w:tab w:val="left" w:pos="1800"/>
        </w:tabs>
        <w:spacing w:after="60"/>
        <w:rPr>
          <w:rFonts w:ascii="Calibri" w:eastAsia="MS Mincho" w:hAnsi="Calibri" w:cs="Calibri"/>
          <w:b/>
          <w:sz w:val="24"/>
          <w:lang w:val="en-US" w:eastAsia="en-US"/>
        </w:rPr>
      </w:pPr>
    </w:p>
    <w:p w14:paraId="0D19273F" w14:textId="5E6C9ABA" w:rsidR="00AA70D3"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B36FF2">
        <w:rPr>
          <w:rFonts w:ascii="Calibri" w:eastAsia="MS Mincho" w:hAnsi="Calibri" w:cs="Calibri"/>
          <w:sz w:val="24"/>
          <w:lang w:val="en-US" w:eastAsia="en-US"/>
        </w:rPr>
        <w:t>10</w:t>
      </w:r>
      <w:r w:rsidR="000C1A82">
        <w:rPr>
          <w:rFonts w:ascii="Calibri" w:eastAsia="MS Mincho" w:hAnsi="Calibri" w:cs="Calibri"/>
          <w:sz w:val="24"/>
          <w:lang w:val="en-US" w:eastAsia="en-US"/>
        </w:rPr>
        <w:t>.</w:t>
      </w:r>
      <w:r w:rsidR="00B253E0">
        <w:rPr>
          <w:rFonts w:ascii="Calibri" w:eastAsia="MS Mincho" w:hAnsi="Calibri" w:cs="Calibri"/>
          <w:sz w:val="24"/>
          <w:lang w:val="en-US" w:eastAsia="en-US"/>
        </w:rPr>
        <w:t>4.5</w:t>
      </w:r>
      <w:r w:rsidR="000C1A82">
        <w:rPr>
          <w:rFonts w:ascii="Calibri" w:eastAsia="MS Mincho" w:hAnsi="Calibri" w:cs="Calibri"/>
          <w:sz w:val="24"/>
          <w:lang w:val="en-US" w:eastAsia="en-US"/>
        </w:rPr>
        <w:t>.</w:t>
      </w:r>
      <w:r w:rsidR="00B253E0">
        <w:rPr>
          <w:rFonts w:ascii="Calibri" w:eastAsia="MS Mincho" w:hAnsi="Calibri" w:cs="Calibri"/>
          <w:sz w:val="24"/>
          <w:lang w:val="en-US" w:eastAsia="en-US"/>
        </w:rPr>
        <w:t>6</w:t>
      </w:r>
    </w:p>
    <w:p w14:paraId="19035549"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2FEB8A3E" w14:textId="3F5C9E64" w:rsidR="00DD4E7D" w:rsidRPr="00450EDD"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8157F4" w:rsidRPr="00450EDD">
        <w:rPr>
          <w:rFonts w:ascii="Calibri" w:eastAsia="MS Mincho" w:hAnsi="Calibri" w:cs="Calibri"/>
          <w:sz w:val="24"/>
          <w:lang w:val="en-US" w:eastAsia="en-US"/>
        </w:rPr>
        <w:t xml:space="preserve">Considerations on </w:t>
      </w:r>
      <w:r w:rsidR="008157F4" w:rsidRPr="008157F4">
        <w:rPr>
          <w:rFonts w:ascii="Calibri" w:eastAsia="MS Mincho" w:hAnsi="Calibri" w:cs="Calibri"/>
          <w:sz w:val="24"/>
          <w:lang w:val="en-US" w:eastAsia="en-US"/>
        </w:rPr>
        <w:t>Multi-beams Operation &amp; Paging Resource Allocation</w:t>
      </w:r>
    </w:p>
    <w:p w14:paraId="7A23334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0C1A82">
        <w:rPr>
          <w:rFonts w:ascii="Calibri" w:eastAsia="MS Mincho" w:hAnsi="Calibri" w:cs="Calibri"/>
          <w:sz w:val="24"/>
          <w:lang w:val="en-US" w:eastAsia="en-US"/>
        </w:rPr>
        <w:t>/decision</w:t>
      </w:r>
      <w:r w:rsidR="00E174F6" w:rsidRPr="00A9284F">
        <w:rPr>
          <w:rFonts w:ascii="Calibri" w:eastAsia="MS Mincho" w:hAnsi="Calibri" w:cs="Calibri"/>
          <w:sz w:val="24"/>
          <w:lang w:val="en-US" w:eastAsia="en-US"/>
        </w:rPr>
        <w:t xml:space="preserve"> </w:t>
      </w:r>
    </w:p>
    <w:p w14:paraId="33723070" w14:textId="77777777" w:rsidR="00DD4E7D" w:rsidRPr="00A9284F" w:rsidRDefault="00DD4E7D" w:rsidP="00A142BC">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2"/>
    <w:bookmarkEnd w:id="13"/>
    <w:p w14:paraId="3EB8FAD9" w14:textId="7410266B" w:rsidR="00B253E0" w:rsidRDefault="001C392A" w:rsidP="0066379B">
      <w:pPr>
        <w:spacing w:beforeLines="50" w:before="120"/>
        <w:rPr>
          <w:rFonts w:ascii="Calibri" w:eastAsia="MS Mincho" w:hAnsi="Calibri" w:cs="Calibri"/>
          <w:szCs w:val="24"/>
          <w:lang w:eastAsia="en-GB"/>
        </w:rPr>
      </w:pPr>
      <w:r w:rsidRPr="0066379B">
        <w:rPr>
          <w:rFonts w:ascii="Calibri" w:eastAsia="MS Mincho" w:hAnsi="Calibri" w:cs="Calibri" w:hint="eastAsia"/>
          <w:szCs w:val="24"/>
          <w:lang w:eastAsia="en-GB"/>
        </w:rPr>
        <w:t xml:space="preserve">After the RAN#71 meeting, </w:t>
      </w:r>
      <w:r w:rsidRPr="0066379B">
        <w:rPr>
          <w:rFonts w:ascii="Calibri" w:eastAsia="MS Mincho" w:hAnsi="Calibri" w:cs="Calibri"/>
          <w:szCs w:val="24"/>
          <w:lang w:eastAsia="en-GB"/>
        </w:rPr>
        <w:t xml:space="preserve">a new WI was agreed [1] main objective of which is to develop a new radio </w:t>
      </w:r>
      <w:r w:rsidR="0099359B">
        <w:rPr>
          <w:rFonts w:ascii="Calibri" w:eastAsia="MS Mincho" w:hAnsi="Calibri" w:cs="Calibri"/>
          <w:szCs w:val="24"/>
          <w:lang w:eastAsia="en-GB"/>
        </w:rPr>
        <w:t xml:space="preserve">(NR) </w:t>
      </w:r>
      <w:r w:rsidRPr="0066379B">
        <w:rPr>
          <w:rFonts w:ascii="Calibri" w:eastAsia="MS Mincho" w:hAnsi="Calibri" w:cs="Calibri"/>
          <w:szCs w:val="24"/>
          <w:lang w:eastAsia="en-GB"/>
        </w:rPr>
        <w:t>access technology</w:t>
      </w:r>
      <w:r w:rsidRPr="0066379B">
        <w:rPr>
          <w:rFonts w:ascii="Calibri" w:eastAsia="MS Mincho" w:hAnsi="Calibri" w:cs="Calibri" w:hint="eastAsia"/>
          <w:szCs w:val="24"/>
          <w:lang w:eastAsia="en-GB"/>
        </w:rPr>
        <w:t>.</w:t>
      </w:r>
      <w:r w:rsidR="00B253E0">
        <w:rPr>
          <w:rFonts w:ascii="Calibri" w:eastAsia="MS Mincho" w:hAnsi="Calibri" w:cs="Calibri"/>
          <w:szCs w:val="24"/>
          <w:lang w:eastAsia="en-GB"/>
        </w:rPr>
        <w:t xml:space="preserve"> </w:t>
      </w:r>
    </w:p>
    <w:p w14:paraId="597C3F95" w14:textId="2BAAAC42" w:rsidR="005F1675" w:rsidRPr="005F1675" w:rsidRDefault="005F1675" w:rsidP="005F1675">
      <w:pPr>
        <w:rPr>
          <w:rFonts w:ascii="Calibri" w:eastAsia="MS Mincho" w:hAnsi="Calibri" w:cs="Calibri"/>
          <w:szCs w:val="24"/>
          <w:lang w:eastAsia="en-GB"/>
        </w:rPr>
      </w:pPr>
      <w:r w:rsidRPr="005F1675">
        <w:rPr>
          <w:rFonts w:ascii="Calibri" w:eastAsia="MS Mincho" w:hAnsi="Calibri" w:cs="Calibri"/>
          <w:szCs w:val="24"/>
          <w:lang w:eastAsia="en-GB"/>
        </w:rPr>
        <w:t xml:space="preserve">Currently the standardization of NR </w:t>
      </w:r>
      <w:r w:rsidR="0099359B">
        <w:rPr>
          <w:rFonts w:ascii="Calibri" w:eastAsia="MS Mincho" w:hAnsi="Calibri" w:cs="Calibri"/>
          <w:szCs w:val="24"/>
          <w:lang w:eastAsia="en-GB"/>
        </w:rPr>
        <w:t>is on-going</w:t>
      </w:r>
      <w:r w:rsidRPr="005F1675">
        <w:rPr>
          <w:rFonts w:ascii="Calibri" w:eastAsia="MS Mincho" w:hAnsi="Calibri" w:cs="Calibri"/>
          <w:szCs w:val="24"/>
          <w:lang w:eastAsia="en-GB"/>
        </w:rPr>
        <w:t xml:space="preserve"> in 3GPP Rel-15. The non-standalone EN-DC had its first release in December 2017, whereas NR stand-alone will be ready in June 2018.</w:t>
      </w:r>
    </w:p>
    <w:p w14:paraId="1F546E12" w14:textId="2329EBCE" w:rsidR="00B80C2C" w:rsidRPr="005F1675" w:rsidRDefault="0099359B" w:rsidP="005F1675">
      <w:pPr>
        <w:rPr>
          <w:rFonts w:ascii="Calibri" w:eastAsia="MS Mincho" w:hAnsi="Calibri" w:cs="Calibri"/>
          <w:szCs w:val="24"/>
          <w:lang w:eastAsia="en-GB"/>
        </w:rPr>
      </w:pPr>
      <w:r>
        <w:rPr>
          <w:rFonts w:ascii="Calibri" w:eastAsia="MS Mincho" w:hAnsi="Calibri" w:cs="Calibri"/>
          <w:szCs w:val="24"/>
          <w:lang w:eastAsia="en-GB"/>
        </w:rPr>
        <w:t>Regarding the NR paging mechanism, t</w:t>
      </w:r>
      <w:r w:rsidR="005F1675" w:rsidRPr="005F1675">
        <w:rPr>
          <w:rFonts w:ascii="Calibri" w:eastAsia="MS Mincho" w:hAnsi="Calibri" w:cs="Calibri"/>
          <w:szCs w:val="24"/>
          <w:lang w:eastAsia="en-GB"/>
        </w:rPr>
        <w:t>he work on Idle/Inactive paging has not progressed much yet</w:t>
      </w:r>
      <w:r>
        <w:rPr>
          <w:rFonts w:ascii="Calibri" w:eastAsia="MS Mincho" w:hAnsi="Calibri" w:cs="Calibri"/>
          <w:szCs w:val="24"/>
          <w:lang w:eastAsia="en-GB"/>
        </w:rPr>
        <w:t>. Both RAN1 and RAN2 WGs have</w:t>
      </w:r>
      <w:r w:rsidR="005F1675" w:rsidRPr="005F1675">
        <w:rPr>
          <w:rFonts w:ascii="Calibri" w:eastAsia="MS Mincho" w:hAnsi="Calibri" w:cs="Calibri"/>
          <w:szCs w:val="24"/>
          <w:lang w:eastAsia="en-GB"/>
        </w:rPr>
        <w:t xml:space="preserve"> only </w:t>
      </w:r>
      <w:r>
        <w:rPr>
          <w:rFonts w:ascii="Calibri" w:eastAsia="MS Mincho" w:hAnsi="Calibri" w:cs="Calibri"/>
          <w:szCs w:val="24"/>
          <w:lang w:eastAsia="en-GB"/>
        </w:rPr>
        <w:t xml:space="preserve">made a </w:t>
      </w:r>
      <w:r w:rsidR="005F1675" w:rsidRPr="005F1675">
        <w:rPr>
          <w:rFonts w:ascii="Calibri" w:eastAsia="MS Mincho" w:hAnsi="Calibri" w:cs="Calibri"/>
          <w:szCs w:val="24"/>
          <w:lang w:eastAsia="en-GB"/>
        </w:rPr>
        <w:t>few agreements so far. The basic paging mechanism in FR1, sub 6 GHz can be expected to have similar behavio</w:t>
      </w:r>
      <w:r>
        <w:rPr>
          <w:rFonts w:ascii="Calibri" w:eastAsia="MS Mincho" w:hAnsi="Calibri" w:cs="Calibri"/>
          <w:szCs w:val="24"/>
          <w:lang w:eastAsia="en-GB"/>
        </w:rPr>
        <w:t>u</w:t>
      </w:r>
      <w:r w:rsidR="005F1675" w:rsidRPr="005F1675">
        <w:rPr>
          <w:rFonts w:ascii="Calibri" w:eastAsia="MS Mincho" w:hAnsi="Calibri" w:cs="Calibri"/>
          <w:szCs w:val="24"/>
          <w:lang w:eastAsia="en-GB"/>
        </w:rPr>
        <w:t>r as in LTE. One difference is for FR2, higher frequencies (mmWave), is the usage of multi-beam operation.</w:t>
      </w:r>
      <w:bookmarkStart w:id="14" w:name="_Ref178064866"/>
    </w:p>
    <w:p w14:paraId="0C44941D" w14:textId="557176B1" w:rsidR="005F1675" w:rsidRPr="005F1675" w:rsidRDefault="00AE3415" w:rsidP="005F1675">
      <w:pPr>
        <w:rPr>
          <w:rFonts w:ascii="Calibri" w:eastAsia="MS Mincho" w:hAnsi="Calibri" w:cs="Calibri"/>
          <w:szCs w:val="24"/>
          <w:lang w:eastAsia="en-GB"/>
        </w:rPr>
      </w:pPr>
      <w:r w:rsidRPr="00052D8D">
        <w:rPr>
          <w:rFonts w:ascii="Calibri" w:eastAsia="MS Mincho" w:hAnsi="Calibri" w:cs="Calibri"/>
          <w:szCs w:val="24"/>
          <w:lang w:eastAsia="en-GB"/>
        </w:rPr>
        <w:t>I</w:t>
      </w:r>
      <w:r w:rsidR="005F1675" w:rsidRPr="00052D8D">
        <w:rPr>
          <w:rFonts w:ascii="Calibri" w:eastAsia="MS Mincho" w:hAnsi="Calibri" w:cs="Calibri"/>
          <w:szCs w:val="24"/>
          <w:lang w:eastAsia="en-GB"/>
        </w:rPr>
        <w:t xml:space="preserve">n </w:t>
      </w:r>
      <w:r w:rsidR="007F2DCC" w:rsidRPr="00052D8D">
        <w:rPr>
          <w:rFonts w:ascii="Calibri" w:eastAsia="MS Mincho" w:hAnsi="Calibri" w:cs="Calibri"/>
          <w:szCs w:val="24"/>
          <w:lang w:eastAsia="en-GB"/>
        </w:rPr>
        <w:t>RAN2#100</w:t>
      </w:r>
      <w:r w:rsidR="005F1675" w:rsidRPr="00052D8D">
        <w:rPr>
          <w:rFonts w:ascii="Calibri" w:eastAsia="MS Mincho" w:hAnsi="Calibri" w:cs="Calibri"/>
          <w:szCs w:val="24"/>
          <w:lang w:eastAsia="en-GB"/>
        </w:rPr>
        <w:t xml:space="preserve"> meeting</w:t>
      </w:r>
      <w:r w:rsidR="008524F1" w:rsidRPr="00052D8D">
        <w:rPr>
          <w:rFonts w:ascii="Calibri" w:eastAsia="MS Mincho" w:hAnsi="Calibri" w:cs="Calibri"/>
          <w:szCs w:val="24"/>
          <w:lang w:eastAsia="en-GB"/>
        </w:rPr>
        <w:t xml:space="preserve"> </w:t>
      </w:r>
      <w:r w:rsidR="008524F1" w:rsidRPr="00052D8D">
        <w:rPr>
          <w:rFonts w:ascii="Calibri" w:eastAsia="MS Mincho" w:hAnsi="Calibri" w:cs="Calibri"/>
          <w:szCs w:val="24"/>
          <w:lang w:eastAsia="en-GB"/>
        </w:rPr>
        <w:fldChar w:fldCharType="begin"/>
      </w:r>
      <w:r w:rsidR="008524F1" w:rsidRPr="00052D8D">
        <w:rPr>
          <w:rFonts w:ascii="Calibri" w:eastAsia="MS Mincho" w:hAnsi="Calibri" w:cs="Calibri"/>
          <w:szCs w:val="24"/>
          <w:lang w:eastAsia="en-GB"/>
        </w:rPr>
        <w:instrText xml:space="preserve"> REF _Ref506362334 \r \h </w:instrText>
      </w:r>
      <w:r w:rsidR="005D2136" w:rsidRPr="00052D8D">
        <w:rPr>
          <w:rFonts w:ascii="Calibri" w:eastAsia="MS Mincho" w:hAnsi="Calibri" w:cs="Calibri"/>
          <w:szCs w:val="24"/>
          <w:lang w:eastAsia="en-GB"/>
        </w:rPr>
        <w:instrText xml:space="preserve"> \* MERGEFORMAT </w:instrText>
      </w:r>
      <w:r w:rsidR="008524F1" w:rsidRPr="00052D8D">
        <w:rPr>
          <w:rFonts w:ascii="Calibri" w:eastAsia="MS Mincho" w:hAnsi="Calibri" w:cs="Calibri"/>
          <w:szCs w:val="24"/>
          <w:lang w:eastAsia="en-GB"/>
        </w:rPr>
      </w:r>
      <w:r w:rsidR="008524F1" w:rsidRPr="00052D8D">
        <w:rPr>
          <w:rFonts w:ascii="Calibri" w:eastAsia="MS Mincho" w:hAnsi="Calibri" w:cs="Calibri"/>
          <w:szCs w:val="24"/>
          <w:lang w:eastAsia="en-GB"/>
        </w:rPr>
        <w:fldChar w:fldCharType="separate"/>
      </w:r>
      <w:r w:rsidR="00656DF6">
        <w:rPr>
          <w:rFonts w:ascii="Calibri" w:eastAsia="MS Mincho" w:hAnsi="Calibri" w:cs="Calibri"/>
          <w:szCs w:val="24"/>
          <w:lang w:eastAsia="en-GB"/>
        </w:rPr>
        <w:t>[2]</w:t>
      </w:r>
      <w:r w:rsidR="008524F1" w:rsidRPr="00052D8D">
        <w:rPr>
          <w:rFonts w:ascii="Calibri" w:eastAsia="MS Mincho" w:hAnsi="Calibri" w:cs="Calibri"/>
          <w:szCs w:val="24"/>
          <w:lang w:eastAsia="en-GB"/>
        </w:rPr>
        <w:fldChar w:fldCharType="end"/>
      </w:r>
      <w:r w:rsidR="005F1675" w:rsidRPr="00052D8D">
        <w:rPr>
          <w:rFonts w:ascii="Calibri" w:eastAsia="MS Mincho" w:hAnsi="Calibri" w:cs="Calibri"/>
          <w:szCs w:val="24"/>
          <w:lang w:eastAsia="en-GB"/>
        </w:rPr>
        <w:t>, RAN2 received LS from</w:t>
      </w:r>
      <w:r w:rsidR="005F1675" w:rsidRPr="005F1675">
        <w:rPr>
          <w:rFonts w:ascii="Calibri" w:eastAsia="MS Mincho" w:hAnsi="Calibri" w:cs="Calibri"/>
          <w:szCs w:val="24"/>
          <w:lang w:eastAsia="en-GB"/>
        </w:rPr>
        <w:t xml:space="preserve"> RAN1 </w:t>
      </w:r>
      <w:r w:rsidR="007F2DCC">
        <w:rPr>
          <w:rFonts w:ascii="Calibri" w:eastAsia="MS Mincho" w:hAnsi="Calibri" w:cs="Calibri"/>
          <w:szCs w:val="24"/>
          <w:highlight w:val="yellow"/>
          <w:lang w:eastAsia="en-GB"/>
        </w:rPr>
        <w:fldChar w:fldCharType="begin"/>
      </w:r>
      <w:r w:rsidR="007F2DCC">
        <w:rPr>
          <w:rFonts w:ascii="Calibri" w:eastAsia="MS Mincho" w:hAnsi="Calibri" w:cs="Calibri"/>
          <w:szCs w:val="24"/>
          <w:lang w:eastAsia="en-GB"/>
        </w:rPr>
        <w:instrText xml:space="preserve"> REF _Ref506364903 \r \h </w:instrText>
      </w:r>
      <w:r w:rsidR="007F2DCC">
        <w:rPr>
          <w:rFonts w:ascii="Calibri" w:eastAsia="MS Mincho" w:hAnsi="Calibri" w:cs="Calibri"/>
          <w:szCs w:val="24"/>
          <w:highlight w:val="yellow"/>
          <w:lang w:eastAsia="en-GB"/>
        </w:rPr>
      </w:r>
      <w:r w:rsidR="007F2DCC">
        <w:rPr>
          <w:rFonts w:ascii="Calibri" w:eastAsia="MS Mincho" w:hAnsi="Calibri" w:cs="Calibri"/>
          <w:szCs w:val="24"/>
          <w:highlight w:val="yellow"/>
          <w:lang w:eastAsia="en-GB"/>
        </w:rPr>
        <w:fldChar w:fldCharType="separate"/>
      </w:r>
      <w:r w:rsidR="00656DF6">
        <w:rPr>
          <w:rFonts w:ascii="Calibri" w:eastAsia="MS Mincho" w:hAnsi="Calibri" w:cs="Calibri"/>
          <w:szCs w:val="24"/>
          <w:lang w:eastAsia="en-GB"/>
        </w:rPr>
        <w:t>[3]</w:t>
      </w:r>
      <w:r w:rsidR="007F2DCC">
        <w:rPr>
          <w:rFonts w:ascii="Calibri" w:eastAsia="MS Mincho" w:hAnsi="Calibri" w:cs="Calibri"/>
          <w:szCs w:val="24"/>
          <w:highlight w:val="yellow"/>
          <w:lang w:eastAsia="en-GB"/>
        </w:rPr>
        <w:fldChar w:fldCharType="end"/>
      </w:r>
      <w:r w:rsidR="005F1675" w:rsidRPr="005F1675">
        <w:rPr>
          <w:rFonts w:ascii="Calibri" w:eastAsia="MS Mincho" w:hAnsi="Calibri" w:cs="Calibri"/>
          <w:szCs w:val="24"/>
          <w:lang w:eastAsia="en-GB"/>
        </w:rPr>
        <w:t>about NR paging mechanism, and responded to it. A summary of RAN1 LS and RAN2 response is as follows.</w:t>
      </w:r>
    </w:p>
    <w:p w14:paraId="3DF2D854" w14:textId="77777777" w:rsidR="005F1675" w:rsidRPr="0015340D" w:rsidRDefault="005F1675" w:rsidP="005F1675">
      <w:pPr>
        <w:rPr>
          <w:lang w:val="en-US"/>
        </w:rPr>
      </w:pPr>
    </w:p>
    <w:tbl>
      <w:tblPr>
        <w:tblStyle w:val="TableGrid"/>
        <w:tblW w:w="0" w:type="auto"/>
        <w:tblLook w:val="04A0" w:firstRow="1" w:lastRow="0" w:firstColumn="1" w:lastColumn="0" w:noHBand="0" w:noVBand="1"/>
      </w:tblPr>
      <w:tblGrid>
        <w:gridCol w:w="9629"/>
      </w:tblGrid>
      <w:tr w:rsidR="005F1675" w14:paraId="5FD78377" w14:textId="77777777" w:rsidTr="007954EC">
        <w:tc>
          <w:tcPr>
            <w:tcW w:w="9629" w:type="dxa"/>
          </w:tcPr>
          <w:p w14:paraId="2861E669" w14:textId="77777777" w:rsidR="005F1675" w:rsidRPr="00630F9A" w:rsidRDefault="005F1675" w:rsidP="007954EC">
            <w:pPr>
              <w:spacing w:before="120" w:after="120"/>
              <w:rPr>
                <w:rFonts w:ascii="Arial" w:eastAsiaTheme="minorEastAsia" w:hAnsi="Arial" w:cs="Arial"/>
                <w:szCs w:val="18"/>
                <w:u w:val="single"/>
              </w:rPr>
            </w:pPr>
            <w:r w:rsidRPr="000F71D6">
              <w:rPr>
                <w:rFonts w:ascii="Arial" w:eastAsiaTheme="minorEastAsia" w:hAnsi="Arial" w:cs="Arial"/>
                <w:szCs w:val="18"/>
                <w:u w:val="single"/>
              </w:rPr>
              <w:t xml:space="preserve">LS from </w:t>
            </w:r>
            <w:r w:rsidRPr="000F71D6">
              <w:rPr>
                <w:rFonts w:ascii="Arial" w:eastAsiaTheme="minorEastAsia" w:hAnsi="Arial" w:cs="Arial" w:hint="eastAsia"/>
                <w:szCs w:val="18"/>
                <w:u w:val="single"/>
              </w:rPr>
              <w:t>RAN1</w:t>
            </w:r>
          </w:p>
          <w:p w14:paraId="4ED10018" w14:textId="77777777" w:rsidR="005F1675" w:rsidRDefault="005F1675" w:rsidP="007954EC">
            <w:pPr>
              <w:spacing w:after="0"/>
              <w:rPr>
                <w:rFonts w:ascii="Arial" w:hAnsi="Arial" w:cs="Arial"/>
                <w:szCs w:val="18"/>
              </w:rPr>
            </w:pPr>
            <w:r w:rsidRPr="002C076D">
              <w:rPr>
                <w:rFonts w:ascii="Arial" w:hAnsi="Arial" w:cs="Arial"/>
                <w:szCs w:val="18"/>
              </w:rPr>
              <w:t xml:space="preserve">RAN1 </w:t>
            </w:r>
            <w:r>
              <w:rPr>
                <w:rFonts w:ascii="Arial" w:hAnsi="Arial" w:cs="Arial"/>
                <w:szCs w:val="18"/>
              </w:rPr>
              <w:t>is considering the following options on NR paging mechanisms:</w:t>
            </w:r>
          </w:p>
          <w:p w14:paraId="42FD6A2A" w14:textId="77777777" w:rsidR="005F1675" w:rsidRPr="00651DF6" w:rsidRDefault="005F1675" w:rsidP="005F1675">
            <w:pPr>
              <w:numPr>
                <w:ilvl w:val="0"/>
                <w:numId w:val="47"/>
              </w:numPr>
              <w:overflowPunct/>
              <w:snapToGrid w:val="0"/>
              <w:spacing w:after="0"/>
              <w:jc w:val="both"/>
              <w:textAlignment w:val="auto"/>
              <w:rPr>
                <w:rFonts w:ascii="Arial" w:hAnsi="Arial" w:cs="Arial"/>
                <w:szCs w:val="18"/>
              </w:rPr>
            </w:pPr>
            <w:r w:rsidRPr="00651DF6">
              <w:rPr>
                <w:rFonts w:ascii="Arial" w:hAnsi="Arial" w:cs="Arial"/>
                <w:szCs w:val="18"/>
              </w:rPr>
              <w:t>Option 1: Paging DCI followed by Paging Message</w:t>
            </w:r>
          </w:p>
          <w:p w14:paraId="0EDEB81C" w14:textId="77777777" w:rsidR="005F1675" w:rsidRPr="00651DF6" w:rsidRDefault="005F1675" w:rsidP="005F1675">
            <w:pPr>
              <w:numPr>
                <w:ilvl w:val="1"/>
                <w:numId w:val="47"/>
              </w:numPr>
              <w:overflowPunct/>
              <w:snapToGrid w:val="0"/>
              <w:spacing w:after="0"/>
              <w:jc w:val="both"/>
              <w:textAlignment w:val="auto"/>
              <w:rPr>
                <w:rFonts w:ascii="Arial" w:hAnsi="Arial" w:cs="Arial"/>
                <w:szCs w:val="18"/>
              </w:rPr>
            </w:pPr>
            <w:r w:rsidRPr="00651DF6">
              <w:rPr>
                <w:rFonts w:ascii="Arial" w:hAnsi="Arial" w:cs="Arial"/>
                <w:szCs w:val="18"/>
              </w:rPr>
              <w:t>Note: These do not imply that they are consecutive</w:t>
            </w:r>
          </w:p>
          <w:p w14:paraId="1149BE66" w14:textId="77777777" w:rsidR="005F1675" w:rsidRPr="00651DF6" w:rsidRDefault="005F1675" w:rsidP="005F1675">
            <w:pPr>
              <w:numPr>
                <w:ilvl w:val="0"/>
                <w:numId w:val="47"/>
              </w:numPr>
              <w:overflowPunct/>
              <w:snapToGrid w:val="0"/>
              <w:spacing w:after="0"/>
              <w:jc w:val="both"/>
              <w:textAlignment w:val="auto"/>
              <w:rPr>
                <w:rFonts w:ascii="Arial" w:hAnsi="Arial" w:cs="Arial"/>
                <w:szCs w:val="18"/>
              </w:rPr>
            </w:pPr>
            <w:r w:rsidRPr="00651DF6">
              <w:rPr>
                <w:rFonts w:ascii="Arial" w:hAnsi="Arial" w:cs="Arial"/>
                <w:szCs w:val="18"/>
              </w:rPr>
              <w:t xml:space="preserve">Option 2: Paging group indicator triggering </w:t>
            </w:r>
            <w:r>
              <w:rPr>
                <w:rFonts w:ascii="Arial" w:hAnsi="Arial" w:cs="Arial"/>
                <w:szCs w:val="18"/>
              </w:rPr>
              <w:t>UE feedback</w:t>
            </w:r>
            <w:r w:rsidRPr="00651DF6">
              <w:rPr>
                <w:rFonts w:ascii="Arial" w:hAnsi="Arial" w:cs="Arial"/>
                <w:szCs w:val="18"/>
              </w:rPr>
              <w:t xml:space="preserve"> and Paging DCI followed by Paging Message</w:t>
            </w:r>
          </w:p>
          <w:p w14:paraId="551A19AF" w14:textId="77777777" w:rsidR="005F1675" w:rsidRPr="00651DF6" w:rsidRDefault="005F1675" w:rsidP="005F1675">
            <w:pPr>
              <w:numPr>
                <w:ilvl w:val="0"/>
                <w:numId w:val="47"/>
              </w:numPr>
              <w:overflowPunct/>
              <w:snapToGrid w:val="0"/>
              <w:spacing w:after="0"/>
              <w:jc w:val="both"/>
              <w:textAlignment w:val="auto"/>
              <w:rPr>
                <w:rFonts w:ascii="Arial" w:hAnsi="Arial" w:cs="Arial"/>
                <w:szCs w:val="18"/>
              </w:rPr>
            </w:pPr>
            <w:r w:rsidRPr="00651DF6">
              <w:rPr>
                <w:rFonts w:ascii="Arial" w:hAnsi="Arial" w:cs="Arial"/>
                <w:szCs w:val="18"/>
              </w:rPr>
              <w:t>Option 3: Paging group indicator and Paging DCI followed by Paging Message</w:t>
            </w:r>
          </w:p>
          <w:p w14:paraId="6558251D" w14:textId="77777777" w:rsidR="005F1675" w:rsidRPr="00651DF6" w:rsidRDefault="005F1675" w:rsidP="005F1675">
            <w:pPr>
              <w:numPr>
                <w:ilvl w:val="0"/>
                <w:numId w:val="47"/>
              </w:numPr>
              <w:overflowPunct/>
              <w:snapToGrid w:val="0"/>
              <w:spacing w:after="0"/>
              <w:jc w:val="both"/>
              <w:textAlignment w:val="auto"/>
              <w:rPr>
                <w:rFonts w:ascii="Arial" w:hAnsi="Arial" w:cs="Arial"/>
                <w:szCs w:val="18"/>
              </w:rPr>
            </w:pPr>
            <w:r w:rsidRPr="00651DF6">
              <w:rPr>
                <w:rFonts w:ascii="Arial" w:hAnsi="Arial" w:cs="Arial"/>
                <w:szCs w:val="18"/>
              </w:rPr>
              <w:t xml:space="preserve">Option 4: Paging DCI </w:t>
            </w:r>
            <w:r>
              <w:rPr>
                <w:rFonts w:ascii="Arial" w:hAnsi="Arial" w:cs="Arial"/>
                <w:szCs w:val="18"/>
              </w:rPr>
              <w:t>indicates use of Option 1 or 2.</w:t>
            </w:r>
          </w:p>
          <w:p w14:paraId="0194C1E0" w14:textId="77777777" w:rsidR="005F1675" w:rsidRPr="00630F9A" w:rsidRDefault="005F1675" w:rsidP="007954EC">
            <w:pPr>
              <w:spacing w:before="120" w:after="120"/>
              <w:rPr>
                <w:rFonts w:ascii="Arial" w:hAnsi="Arial" w:cs="Arial"/>
                <w:szCs w:val="18"/>
              </w:rPr>
            </w:pPr>
            <w:r>
              <w:rPr>
                <w:rFonts w:ascii="Arial" w:hAnsi="Arial" w:cs="Arial"/>
                <w:szCs w:val="18"/>
              </w:rPr>
              <w:t xml:space="preserve">Q: Per RAN2 definition on Paging Occasion, are the </w:t>
            </w:r>
            <w:r w:rsidRPr="00651DF6">
              <w:rPr>
                <w:rFonts w:ascii="Arial" w:hAnsi="Arial" w:cs="Arial"/>
                <w:szCs w:val="18"/>
              </w:rPr>
              <w:t xml:space="preserve">Paging DCI and Paging Message </w:t>
            </w:r>
            <w:r>
              <w:rPr>
                <w:rFonts w:ascii="Arial" w:hAnsi="Arial" w:cs="Arial"/>
                <w:szCs w:val="18"/>
              </w:rPr>
              <w:t>sent i</w:t>
            </w:r>
            <w:r w:rsidRPr="00651DF6">
              <w:rPr>
                <w:rFonts w:ascii="Arial" w:hAnsi="Arial" w:cs="Arial"/>
                <w:szCs w:val="18"/>
              </w:rPr>
              <w:t xml:space="preserve">n the same </w:t>
            </w:r>
            <w:r>
              <w:rPr>
                <w:rFonts w:ascii="Arial" w:hAnsi="Arial" w:cs="Arial"/>
                <w:szCs w:val="18"/>
              </w:rPr>
              <w:t xml:space="preserve">Paging Occasion </w:t>
            </w:r>
            <w:r w:rsidRPr="00651DF6">
              <w:rPr>
                <w:rFonts w:ascii="Arial" w:hAnsi="Arial" w:cs="Arial"/>
                <w:szCs w:val="18"/>
              </w:rPr>
              <w:t xml:space="preserve">or </w:t>
            </w:r>
            <w:r>
              <w:rPr>
                <w:rFonts w:ascii="Arial" w:hAnsi="Arial" w:cs="Arial"/>
                <w:szCs w:val="18"/>
              </w:rPr>
              <w:t xml:space="preserve">they can be sent in the </w:t>
            </w:r>
            <w:r w:rsidRPr="00651DF6">
              <w:rPr>
                <w:rFonts w:ascii="Arial" w:hAnsi="Arial" w:cs="Arial"/>
                <w:szCs w:val="18"/>
              </w:rPr>
              <w:t>different P</w:t>
            </w:r>
            <w:r>
              <w:rPr>
                <w:rFonts w:ascii="Arial" w:hAnsi="Arial" w:cs="Arial"/>
                <w:szCs w:val="18"/>
              </w:rPr>
              <w:t xml:space="preserve">aging </w:t>
            </w:r>
            <w:r w:rsidRPr="00651DF6">
              <w:rPr>
                <w:rFonts w:ascii="Arial" w:hAnsi="Arial" w:cs="Arial"/>
                <w:szCs w:val="18"/>
              </w:rPr>
              <w:t>O</w:t>
            </w:r>
            <w:r>
              <w:rPr>
                <w:rFonts w:ascii="Arial" w:hAnsi="Arial" w:cs="Arial"/>
                <w:szCs w:val="18"/>
              </w:rPr>
              <w:t>ccasions.</w:t>
            </w:r>
          </w:p>
          <w:p w14:paraId="42DE56E9" w14:textId="77777777" w:rsidR="005F1675" w:rsidRPr="00630F9A" w:rsidRDefault="005F1675" w:rsidP="007954EC">
            <w:pPr>
              <w:tabs>
                <w:tab w:val="left" w:pos="6924"/>
              </w:tabs>
              <w:spacing w:after="120"/>
              <w:jc w:val="both"/>
              <w:rPr>
                <w:rFonts w:ascii="Arial" w:eastAsiaTheme="minorEastAsia" w:hAnsi="Arial"/>
                <w:u w:val="single"/>
              </w:rPr>
            </w:pPr>
            <w:r w:rsidRPr="00926325">
              <w:rPr>
                <w:rFonts w:ascii="Arial" w:eastAsiaTheme="minorEastAsia" w:hAnsi="Arial"/>
                <w:highlight w:val="yellow"/>
                <w:u w:val="single"/>
              </w:rPr>
              <w:t>RAN2 Response</w:t>
            </w:r>
          </w:p>
          <w:p w14:paraId="66B90CBF" w14:textId="77777777" w:rsidR="005F1675" w:rsidRDefault="005F1675" w:rsidP="007954EC">
            <w:pPr>
              <w:tabs>
                <w:tab w:val="left" w:pos="6924"/>
              </w:tabs>
              <w:spacing w:after="120"/>
              <w:jc w:val="both"/>
              <w:rPr>
                <w:rFonts w:ascii="Arial" w:hAnsi="Arial"/>
                <w:lang w:eastAsia="ko-KR"/>
              </w:rPr>
            </w:pPr>
            <w:r>
              <w:rPr>
                <w:rFonts w:ascii="Arial" w:hAnsi="Arial" w:hint="eastAsia"/>
                <w:lang w:eastAsia="ko-KR"/>
              </w:rPr>
              <w:t xml:space="preserve">In LTE, </w:t>
            </w:r>
            <w:r>
              <w:rPr>
                <w:rFonts w:ascii="Arial" w:hAnsi="Arial"/>
                <w:lang w:eastAsia="ko-KR"/>
              </w:rPr>
              <w:t xml:space="preserve">one </w:t>
            </w:r>
            <w:r w:rsidRPr="00795AE6">
              <w:rPr>
                <w:rFonts w:ascii="Arial" w:hAnsi="Arial"/>
                <w:lang w:eastAsia="ko-KR"/>
              </w:rPr>
              <w:t xml:space="preserve">Paging Occasion (PO) is a subframe where there may be P-RNTI transmitted on PDCCH or MPDCCH or, for NB-IoT on NPDCCH addressing the paging message. </w:t>
            </w:r>
          </w:p>
          <w:p w14:paraId="642AFA77" w14:textId="77777777" w:rsidR="005F1675" w:rsidRPr="00630F9A" w:rsidRDefault="005F1675" w:rsidP="007954EC">
            <w:pPr>
              <w:tabs>
                <w:tab w:val="left" w:pos="6924"/>
              </w:tabs>
              <w:spacing w:after="120"/>
              <w:jc w:val="both"/>
              <w:rPr>
                <w:rFonts w:ascii="Arial" w:eastAsia="Malgun Gothic" w:hAnsi="Arial"/>
                <w:lang w:eastAsia="ko-KR"/>
              </w:rPr>
            </w:pPr>
            <w:r>
              <w:rPr>
                <w:rFonts w:ascii="Arial" w:hAnsi="Arial"/>
                <w:lang w:eastAsia="ko-KR"/>
              </w:rPr>
              <w:t>PO defines a number of slots where the UE has to monitor the PDCCH (TS 38.300 section 9.2.5). RAN2 has not decided whether or not the message is in the same slot(s). RAN2 assume that RAN1 can make this decision. RAN2 think that paging design should consider UE power consumption.</w:t>
            </w:r>
          </w:p>
        </w:tc>
      </w:tr>
    </w:tbl>
    <w:p w14:paraId="69DB5D12" w14:textId="77777777" w:rsidR="005F1675" w:rsidRDefault="005F1675" w:rsidP="005F1675">
      <w:pPr>
        <w:spacing w:after="120"/>
        <w:jc w:val="both"/>
        <w:rPr>
          <w:rFonts w:ascii="Arial" w:eastAsia="PMingLiU" w:hAnsi="Arial" w:cs="Arial"/>
          <w:lang w:eastAsia="zh-TW"/>
        </w:rPr>
      </w:pPr>
    </w:p>
    <w:p w14:paraId="6A855E00" w14:textId="24A4CE86" w:rsidR="00B80C2C" w:rsidRDefault="00B80C2C" w:rsidP="00B80C2C">
      <w:pPr>
        <w:rPr>
          <w:rFonts w:ascii="Calibri" w:eastAsia="MS Mincho" w:hAnsi="Calibri" w:cs="Calibri"/>
          <w:szCs w:val="24"/>
          <w:lang w:eastAsia="en-GB"/>
        </w:rPr>
      </w:pPr>
      <w:r>
        <w:rPr>
          <w:rFonts w:ascii="Calibri" w:eastAsia="MS Mincho" w:hAnsi="Calibri" w:cs="Calibri"/>
          <w:szCs w:val="24"/>
          <w:lang w:eastAsia="en-GB"/>
        </w:rPr>
        <w:t>At the</w:t>
      </w:r>
      <w:r w:rsidRPr="005F1675">
        <w:rPr>
          <w:rFonts w:ascii="Calibri" w:eastAsia="MS Mincho" w:hAnsi="Calibri" w:cs="Calibri" w:hint="eastAsia"/>
          <w:szCs w:val="24"/>
          <w:lang w:eastAsia="en-GB"/>
        </w:rPr>
        <w:t xml:space="preserve"> RAN1 </w:t>
      </w:r>
      <w:r w:rsidRPr="005F1675">
        <w:rPr>
          <w:rFonts w:ascii="Calibri" w:eastAsia="MS Mincho" w:hAnsi="Calibri" w:cs="Calibri"/>
          <w:szCs w:val="24"/>
          <w:lang w:eastAsia="en-GB"/>
        </w:rPr>
        <w:t>#</w:t>
      </w:r>
      <w:r>
        <w:rPr>
          <w:rFonts w:ascii="Calibri" w:eastAsia="MS Mincho" w:hAnsi="Calibri" w:cs="Calibri"/>
          <w:szCs w:val="24"/>
          <w:lang w:eastAsia="en-GB"/>
        </w:rPr>
        <w:t>90b</w:t>
      </w:r>
      <w:r w:rsidRPr="005F1675">
        <w:rPr>
          <w:rFonts w:ascii="Calibri" w:eastAsia="MS Mincho" w:hAnsi="Calibri" w:cs="Calibri"/>
          <w:szCs w:val="24"/>
          <w:lang w:eastAsia="en-GB"/>
        </w:rPr>
        <w:t xml:space="preserve"> </w:t>
      </w:r>
      <w:r w:rsidRPr="005F1675">
        <w:rPr>
          <w:rFonts w:ascii="Calibri" w:eastAsia="MS Mincho" w:hAnsi="Calibri" w:cs="Calibri" w:hint="eastAsia"/>
          <w:szCs w:val="24"/>
          <w:lang w:eastAsia="en-GB"/>
        </w:rPr>
        <w:t>meeting, the following agreements regarding</w:t>
      </w:r>
      <w:r w:rsidRPr="005F1675">
        <w:rPr>
          <w:rFonts w:ascii="Calibri" w:eastAsia="MS Mincho" w:hAnsi="Calibri" w:cs="Calibri"/>
          <w:szCs w:val="24"/>
          <w:lang w:eastAsia="en-GB"/>
        </w:rPr>
        <w:t xml:space="preserve"> paging in NR were made.</w:t>
      </w:r>
    </w:p>
    <w:p w14:paraId="19741007" w14:textId="77777777" w:rsidR="00B80C2C" w:rsidRPr="005B00AB" w:rsidRDefault="00B80C2C" w:rsidP="00B80C2C">
      <w:pPr>
        <w:pStyle w:val="ListParagraph"/>
        <w:numPr>
          <w:ilvl w:val="0"/>
          <w:numId w:val="50"/>
        </w:numPr>
        <w:autoSpaceDE w:val="0"/>
        <w:autoSpaceDN w:val="0"/>
        <w:adjustRightInd w:val="0"/>
        <w:snapToGrid w:val="0"/>
        <w:spacing w:after="120" w:line="240" w:lineRule="auto"/>
        <w:jc w:val="both"/>
        <w:rPr>
          <w:lang w:eastAsia="zh-CN"/>
        </w:rPr>
      </w:pPr>
      <w:r w:rsidRPr="005B00AB">
        <w:rPr>
          <w:lang w:eastAsia="zh-CN"/>
        </w:rPr>
        <w:t>At least Option 1 (</w:t>
      </w:r>
      <w:r w:rsidRPr="005B00AB">
        <w:rPr>
          <w:i/>
        </w:rPr>
        <w:t>Paging scheduling DCI followed by Paging Message</w:t>
      </w:r>
      <w:r w:rsidRPr="005B00AB">
        <w:rPr>
          <w:lang w:eastAsia="zh-CN"/>
        </w:rPr>
        <w:t>) is supported</w:t>
      </w:r>
    </w:p>
    <w:p w14:paraId="149790D9" w14:textId="77777777" w:rsidR="00B80C2C" w:rsidRPr="005B00AB" w:rsidRDefault="00B80C2C" w:rsidP="00B80C2C">
      <w:pPr>
        <w:pStyle w:val="ListParagraph"/>
        <w:numPr>
          <w:ilvl w:val="1"/>
          <w:numId w:val="50"/>
        </w:numPr>
        <w:autoSpaceDE w:val="0"/>
        <w:autoSpaceDN w:val="0"/>
        <w:adjustRightInd w:val="0"/>
        <w:snapToGrid w:val="0"/>
        <w:spacing w:after="120" w:line="240" w:lineRule="auto"/>
        <w:jc w:val="both"/>
        <w:rPr>
          <w:lang w:eastAsia="zh-CN"/>
        </w:rPr>
      </w:pPr>
      <w:r w:rsidRPr="005B00AB">
        <w:rPr>
          <w:lang w:eastAsia="zh-CN"/>
        </w:rPr>
        <w:t xml:space="preserve">From RAN1 perspective, paging scheduling DCI and Paging Message are </w:t>
      </w:r>
      <w:r w:rsidRPr="008E05A5">
        <w:rPr>
          <w:lang w:eastAsia="zh-CN"/>
        </w:rPr>
        <w:t>sent at least</w:t>
      </w:r>
      <w:r w:rsidRPr="005B00AB">
        <w:rPr>
          <w:lang w:eastAsia="zh-CN"/>
        </w:rPr>
        <w:t xml:space="preserve"> in the same slot</w:t>
      </w:r>
    </w:p>
    <w:p w14:paraId="159C8012" w14:textId="77777777" w:rsidR="00B80C2C" w:rsidRPr="005B00AB" w:rsidRDefault="00B80C2C" w:rsidP="00B80C2C">
      <w:pPr>
        <w:pStyle w:val="ListParagraph"/>
        <w:numPr>
          <w:ilvl w:val="1"/>
          <w:numId w:val="50"/>
        </w:numPr>
        <w:autoSpaceDE w:val="0"/>
        <w:autoSpaceDN w:val="0"/>
        <w:adjustRightInd w:val="0"/>
        <w:snapToGrid w:val="0"/>
        <w:spacing w:after="120" w:line="240" w:lineRule="auto"/>
        <w:jc w:val="both"/>
        <w:rPr>
          <w:lang w:eastAsia="zh-CN"/>
        </w:rPr>
      </w:pPr>
      <w:r w:rsidRPr="005B00AB">
        <w:rPr>
          <w:lang w:eastAsia="zh-CN"/>
        </w:rPr>
        <w:t>From RAN1 perspective, NR supports LTE-like UE grouping where UE is specifically configured of its PO/slot. This is considered part of Option 1.</w:t>
      </w:r>
    </w:p>
    <w:p w14:paraId="1ACB098E" w14:textId="05C64B6E" w:rsidR="00B80C2C" w:rsidRPr="003150EF" w:rsidRDefault="00B80C2C" w:rsidP="003150EF">
      <w:pPr>
        <w:pStyle w:val="ListParagraph"/>
        <w:numPr>
          <w:ilvl w:val="2"/>
          <w:numId w:val="50"/>
        </w:numPr>
        <w:autoSpaceDE w:val="0"/>
        <w:autoSpaceDN w:val="0"/>
        <w:adjustRightInd w:val="0"/>
        <w:snapToGrid w:val="0"/>
        <w:spacing w:after="120" w:line="240" w:lineRule="auto"/>
        <w:jc w:val="both"/>
        <w:rPr>
          <w:lang w:eastAsia="zh-CN"/>
        </w:rPr>
      </w:pPr>
      <w:r w:rsidRPr="005B00AB">
        <w:rPr>
          <w:lang w:eastAsia="zh-CN"/>
        </w:rPr>
        <w:t xml:space="preserve">Details of UE grouping are up to RAN2 </w:t>
      </w:r>
    </w:p>
    <w:p w14:paraId="5F7776F4" w14:textId="7CE3366B" w:rsidR="00AE3415" w:rsidRPr="00926325" w:rsidRDefault="00B80C2C" w:rsidP="005F1675">
      <w:pPr>
        <w:spacing w:after="120"/>
        <w:jc w:val="both"/>
        <w:rPr>
          <w:rFonts w:ascii="Calibri" w:eastAsia="MS Mincho" w:hAnsi="Calibri" w:cs="Calibri"/>
          <w:szCs w:val="24"/>
          <w:lang w:eastAsia="en-GB"/>
        </w:rPr>
      </w:pPr>
      <w:r>
        <w:rPr>
          <w:rFonts w:ascii="Calibri" w:eastAsia="MS Mincho" w:hAnsi="Calibri" w:cs="Calibri"/>
          <w:szCs w:val="24"/>
          <w:lang w:eastAsia="en-GB"/>
        </w:rPr>
        <w:lastRenderedPageBreak/>
        <w:t xml:space="preserve">This agreement also implies that the NR paging mechanism is essentially “LTE-like” paging mechanism for both FR1 and FR2. </w:t>
      </w:r>
      <w:r w:rsidR="00AE3415" w:rsidRPr="00926325">
        <w:rPr>
          <w:rFonts w:ascii="Calibri" w:eastAsia="MS Mincho" w:hAnsi="Calibri" w:cs="Calibri"/>
          <w:szCs w:val="24"/>
          <w:lang w:eastAsia="en-GB"/>
        </w:rPr>
        <w:t>Recently, in RAN1 AH1801</w:t>
      </w:r>
      <w:r w:rsidR="00052D8D">
        <w:rPr>
          <w:rFonts w:ascii="Calibri" w:eastAsia="MS Mincho" w:hAnsi="Calibri" w:cs="Calibri"/>
          <w:szCs w:val="24"/>
          <w:lang w:eastAsia="en-GB"/>
        </w:rPr>
        <w:t xml:space="preserve"> </w:t>
      </w:r>
      <w:r w:rsidR="00052D8D">
        <w:rPr>
          <w:rFonts w:ascii="Calibri" w:eastAsia="MS Mincho" w:hAnsi="Calibri" w:cs="Calibri"/>
          <w:szCs w:val="24"/>
          <w:lang w:eastAsia="en-GB"/>
        </w:rPr>
        <w:fldChar w:fldCharType="begin"/>
      </w:r>
      <w:r w:rsidR="00052D8D">
        <w:rPr>
          <w:rFonts w:ascii="Calibri" w:eastAsia="MS Mincho" w:hAnsi="Calibri" w:cs="Calibri"/>
          <w:szCs w:val="24"/>
          <w:lang w:eastAsia="en-GB"/>
        </w:rPr>
        <w:instrText xml:space="preserve"> REF _Ref506478192 \r \h </w:instrText>
      </w:r>
      <w:r w:rsidR="00052D8D">
        <w:rPr>
          <w:rFonts w:ascii="Calibri" w:eastAsia="MS Mincho" w:hAnsi="Calibri" w:cs="Calibri"/>
          <w:szCs w:val="24"/>
          <w:lang w:eastAsia="en-GB"/>
        </w:rPr>
      </w:r>
      <w:r w:rsidR="00052D8D">
        <w:rPr>
          <w:rFonts w:ascii="Calibri" w:eastAsia="MS Mincho" w:hAnsi="Calibri" w:cs="Calibri"/>
          <w:szCs w:val="24"/>
          <w:lang w:eastAsia="en-GB"/>
        </w:rPr>
        <w:fldChar w:fldCharType="separate"/>
      </w:r>
      <w:r w:rsidR="00656DF6">
        <w:rPr>
          <w:rFonts w:ascii="Calibri" w:eastAsia="MS Mincho" w:hAnsi="Calibri" w:cs="Calibri"/>
          <w:szCs w:val="24"/>
          <w:lang w:eastAsia="en-GB"/>
        </w:rPr>
        <w:t>[4]</w:t>
      </w:r>
      <w:r w:rsidR="00052D8D">
        <w:rPr>
          <w:rFonts w:ascii="Calibri" w:eastAsia="MS Mincho" w:hAnsi="Calibri" w:cs="Calibri"/>
          <w:szCs w:val="24"/>
          <w:lang w:eastAsia="en-GB"/>
        </w:rPr>
        <w:fldChar w:fldCharType="end"/>
      </w:r>
      <w:r w:rsidR="00AE3415" w:rsidRPr="00926325">
        <w:rPr>
          <w:rFonts w:ascii="Calibri" w:eastAsia="MS Mincho" w:hAnsi="Calibri" w:cs="Calibri"/>
          <w:szCs w:val="24"/>
          <w:lang w:eastAsia="en-GB"/>
        </w:rPr>
        <w:t>, the following agreements were made:</w:t>
      </w:r>
    </w:p>
    <w:bookmarkEnd w:id="14"/>
    <w:p w14:paraId="74380B7D" w14:textId="77777777" w:rsidR="008810BB" w:rsidRPr="0008276A" w:rsidRDefault="008810BB" w:rsidP="008810BB">
      <w:pPr>
        <w:pStyle w:val="ListParagraph"/>
        <w:autoSpaceDE w:val="0"/>
        <w:autoSpaceDN w:val="0"/>
        <w:adjustRightInd w:val="0"/>
        <w:snapToGrid w:val="0"/>
        <w:spacing w:after="120"/>
        <w:ind w:left="0"/>
        <w:jc w:val="both"/>
        <w:rPr>
          <w:rFonts w:cs="Calibri"/>
          <w:noProof w:val="0"/>
          <w:sz w:val="20"/>
          <w:szCs w:val="24"/>
          <w:lang w:eastAsia="en-GB"/>
        </w:rPr>
      </w:pPr>
      <w:r w:rsidRPr="0008276A">
        <w:rPr>
          <w:rFonts w:cs="Calibri"/>
          <w:noProof w:val="0"/>
          <w:sz w:val="20"/>
          <w:szCs w:val="24"/>
          <w:lang w:eastAsia="en-GB"/>
        </w:rPr>
        <w:t>Agreements:</w:t>
      </w:r>
    </w:p>
    <w:p w14:paraId="251DAB7B" w14:textId="77777777" w:rsidR="008810BB" w:rsidRPr="0008276A" w:rsidRDefault="008810BB" w:rsidP="008810BB">
      <w:pPr>
        <w:pStyle w:val="ListParagraph"/>
        <w:numPr>
          <w:ilvl w:val="0"/>
          <w:numId w:val="49"/>
        </w:numPr>
        <w:autoSpaceDE w:val="0"/>
        <w:autoSpaceDN w:val="0"/>
        <w:adjustRightInd w:val="0"/>
        <w:snapToGrid w:val="0"/>
        <w:spacing w:after="0" w:line="240" w:lineRule="auto"/>
        <w:jc w:val="both"/>
        <w:rPr>
          <w:rFonts w:cs="Calibri"/>
          <w:noProof w:val="0"/>
          <w:sz w:val="20"/>
          <w:szCs w:val="24"/>
          <w:lang w:eastAsia="en-GB"/>
        </w:rPr>
      </w:pPr>
      <w:r w:rsidRPr="0008276A">
        <w:rPr>
          <w:rFonts w:cs="Calibri"/>
          <w:noProof w:val="0"/>
          <w:sz w:val="20"/>
          <w:szCs w:val="24"/>
          <w:lang w:eastAsia="en-GB"/>
        </w:rPr>
        <w:t>The association between actual transmitted SSB and the monitoring window of PDCCH containing the Paging DCI and the broadcast OSI DCI can be respectively configured via RMSI.</w:t>
      </w:r>
    </w:p>
    <w:p w14:paraId="7E4844E7" w14:textId="77777777" w:rsidR="008810BB" w:rsidRPr="0008276A" w:rsidRDefault="008810BB" w:rsidP="008810BB">
      <w:pPr>
        <w:pStyle w:val="ListParagraph1"/>
        <w:widowControl w:val="0"/>
        <w:numPr>
          <w:ilvl w:val="1"/>
          <w:numId w:val="49"/>
        </w:numPr>
        <w:spacing w:after="180" w:line="360" w:lineRule="auto"/>
        <w:contextualSpacing w:val="0"/>
        <w:jc w:val="both"/>
        <w:rPr>
          <w:rFonts w:ascii="Calibri" w:eastAsia="MS Mincho" w:hAnsi="Calibri" w:cs="Calibri"/>
          <w:sz w:val="20"/>
          <w:lang w:val="en-GB" w:eastAsia="en-GB"/>
        </w:rPr>
      </w:pPr>
      <w:r w:rsidRPr="0008276A">
        <w:rPr>
          <w:rFonts w:ascii="Calibri" w:eastAsia="MS Mincho" w:hAnsi="Calibri" w:cs="Calibri"/>
          <w:sz w:val="20"/>
          <w:lang w:val="en-GB" w:eastAsia="en-GB"/>
        </w:rPr>
        <w:t>It is up to RAN2 on how to do the above configuration. Send an LS to RAN2 (R1-1801248, which is approved and final LS is in R1-1801280)</w:t>
      </w:r>
    </w:p>
    <w:p w14:paraId="7C28A82B" w14:textId="77777777" w:rsidR="00AE3415" w:rsidRPr="0008276A" w:rsidRDefault="008810BB" w:rsidP="008810BB">
      <w:pPr>
        <w:spacing w:beforeLines="50" w:before="120"/>
        <w:rPr>
          <w:rFonts w:ascii="Calibri" w:eastAsia="MS Mincho" w:hAnsi="Calibri" w:cs="Calibri"/>
          <w:szCs w:val="24"/>
          <w:lang w:eastAsia="en-GB"/>
        </w:rPr>
      </w:pPr>
      <w:r w:rsidRPr="0008276A">
        <w:rPr>
          <w:rFonts w:ascii="Calibri" w:eastAsia="MS Mincho" w:hAnsi="Calibri" w:cs="Calibri"/>
          <w:szCs w:val="24"/>
          <w:lang w:eastAsia="en-GB"/>
        </w:rPr>
        <w:t>The default association between SSB index and monitoring window of PDCCH containing a Paging DCI and a broadcast OSI DCI is same as that between SSB index and its RMSI monitoring window.</w:t>
      </w:r>
    </w:p>
    <w:p w14:paraId="1F8E6A83" w14:textId="23D91230" w:rsidR="00B253E0" w:rsidRPr="0066379B" w:rsidRDefault="00AE3415" w:rsidP="008810BB">
      <w:pPr>
        <w:spacing w:beforeLines="50" w:before="120"/>
        <w:rPr>
          <w:rFonts w:ascii="Calibri" w:eastAsia="MS Mincho" w:hAnsi="Calibri" w:cs="Calibri"/>
          <w:szCs w:val="24"/>
          <w:lang w:eastAsia="en-GB"/>
        </w:rPr>
      </w:pPr>
      <w:r w:rsidRPr="00926325">
        <w:t xml:space="preserve">In this contribution, </w:t>
      </w:r>
      <w:r w:rsidR="0008276A" w:rsidRPr="00926325">
        <w:rPr>
          <w:rFonts w:ascii="Calibri" w:eastAsia="MS Mincho" w:hAnsi="Calibri" w:cs="Calibri"/>
          <w:lang w:val="en-US" w:eastAsia="en-US"/>
        </w:rPr>
        <w:t>we will</w:t>
      </w:r>
      <w:r w:rsidR="0008276A">
        <w:rPr>
          <w:rFonts w:ascii="Calibri" w:eastAsia="MS Mincho" w:hAnsi="Calibri" w:cs="Calibri"/>
          <w:lang w:val="en-US" w:eastAsia="en-US"/>
        </w:rPr>
        <w:t xml:space="preserve"> elaborate on the how to map the multi</w:t>
      </w:r>
      <w:r w:rsidR="0099359B">
        <w:rPr>
          <w:rFonts w:ascii="Calibri" w:eastAsia="MS Mincho" w:hAnsi="Calibri" w:cs="Calibri"/>
          <w:lang w:val="en-US" w:eastAsia="en-US"/>
        </w:rPr>
        <w:t>-</w:t>
      </w:r>
      <w:r w:rsidR="0008276A">
        <w:rPr>
          <w:rFonts w:ascii="Calibri" w:eastAsia="MS Mincho" w:hAnsi="Calibri" w:cs="Calibri"/>
          <w:lang w:val="en-US" w:eastAsia="en-US"/>
        </w:rPr>
        <w:t>beam</w:t>
      </w:r>
      <w:r w:rsidR="0099359B">
        <w:rPr>
          <w:rFonts w:ascii="Calibri" w:eastAsia="MS Mincho" w:hAnsi="Calibri" w:cs="Calibri"/>
          <w:lang w:val="en-US" w:eastAsia="en-US"/>
        </w:rPr>
        <w:t>s</w:t>
      </w:r>
      <w:r w:rsidR="0008276A">
        <w:rPr>
          <w:rFonts w:ascii="Calibri" w:eastAsia="MS Mincho" w:hAnsi="Calibri" w:cs="Calibri"/>
          <w:lang w:val="en-US" w:eastAsia="en-US"/>
        </w:rPr>
        <w:t xml:space="preserve"> pattern in the SSB towards the paging timeslot in the paging occasion</w:t>
      </w:r>
      <w:r w:rsidR="002D44E3">
        <w:rPr>
          <w:rFonts w:ascii="Calibri" w:eastAsia="MS Mincho" w:hAnsi="Calibri" w:cs="Calibri"/>
          <w:lang w:val="en-US" w:eastAsia="en-US"/>
        </w:rPr>
        <w:t>.</w:t>
      </w:r>
    </w:p>
    <w:p w14:paraId="3598D771"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438DD833" w14:textId="599B8431" w:rsidR="005F1675" w:rsidRPr="007554D2" w:rsidRDefault="005F1675" w:rsidP="003150EF">
      <w:pPr>
        <w:jc w:val="both"/>
        <w:rPr>
          <w:rFonts w:ascii="Calibri" w:eastAsia="MS Mincho" w:hAnsi="Calibri" w:cs="Calibri"/>
          <w:szCs w:val="24"/>
          <w:lang w:eastAsia="en-GB"/>
        </w:rPr>
      </w:pPr>
      <w:r w:rsidRPr="007554D2">
        <w:rPr>
          <w:rFonts w:ascii="Calibri" w:eastAsia="MS Mincho" w:hAnsi="Calibri" w:cs="Calibri"/>
          <w:szCs w:val="24"/>
          <w:lang w:eastAsia="en-GB"/>
        </w:rPr>
        <w:t xml:space="preserve">The generic operation of a UE before establishing RRC connection is shown in </w:t>
      </w:r>
      <w:r w:rsidRPr="007554D2">
        <w:rPr>
          <w:rFonts w:ascii="Calibri" w:eastAsia="MS Mincho" w:hAnsi="Calibri" w:cs="Calibri"/>
          <w:szCs w:val="24"/>
          <w:lang w:eastAsia="en-GB"/>
        </w:rPr>
        <w:fldChar w:fldCharType="begin"/>
      </w:r>
      <w:r w:rsidRPr="007554D2">
        <w:rPr>
          <w:rFonts w:ascii="Calibri" w:eastAsia="MS Mincho" w:hAnsi="Calibri" w:cs="Calibri"/>
          <w:szCs w:val="24"/>
          <w:lang w:eastAsia="en-GB"/>
        </w:rPr>
        <w:instrText xml:space="preserve"> REF _Ref505939923 \h </w:instrText>
      </w:r>
      <w:r w:rsidR="007554D2">
        <w:rPr>
          <w:rFonts w:ascii="Calibri" w:eastAsia="MS Mincho" w:hAnsi="Calibri" w:cs="Calibri"/>
          <w:szCs w:val="24"/>
          <w:lang w:eastAsia="en-GB"/>
        </w:rPr>
        <w:instrText xml:space="preserve"> \* MERGEFORMAT </w:instrText>
      </w:r>
      <w:r w:rsidRPr="007554D2">
        <w:rPr>
          <w:rFonts w:ascii="Calibri" w:eastAsia="MS Mincho" w:hAnsi="Calibri" w:cs="Calibri"/>
          <w:szCs w:val="24"/>
          <w:lang w:eastAsia="en-GB"/>
        </w:rPr>
      </w:r>
      <w:r w:rsidRPr="007554D2">
        <w:rPr>
          <w:rFonts w:ascii="Calibri" w:eastAsia="MS Mincho" w:hAnsi="Calibri" w:cs="Calibri"/>
          <w:szCs w:val="24"/>
          <w:lang w:eastAsia="en-GB"/>
        </w:rPr>
        <w:fldChar w:fldCharType="separate"/>
      </w:r>
      <w:r w:rsidR="00656DF6" w:rsidRPr="003150EF">
        <w:rPr>
          <w:rFonts w:ascii="Calibri" w:eastAsia="MS Mincho" w:hAnsi="Calibri" w:cs="Calibri"/>
          <w:szCs w:val="24"/>
          <w:lang w:eastAsia="en-GB"/>
        </w:rPr>
        <w:t>Figure 1</w:t>
      </w:r>
      <w:r w:rsidRPr="007554D2">
        <w:rPr>
          <w:rFonts w:ascii="Calibri" w:eastAsia="MS Mincho" w:hAnsi="Calibri" w:cs="Calibri"/>
          <w:szCs w:val="24"/>
          <w:lang w:eastAsia="en-GB"/>
        </w:rPr>
        <w:fldChar w:fldCharType="end"/>
      </w:r>
      <w:r w:rsidRPr="007554D2">
        <w:rPr>
          <w:rFonts w:ascii="Calibri" w:eastAsia="MS Mincho" w:hAnsi="Calibri" w:cs="Calibri"/>
          <w:szCs w:val="24"/>
          <w:lang w:eastAsia="en-GB"/>
        </w:rPr>
        <w:t xml:space="preserve"> below. First, in case MT traffic, i.e. downlink traffic initiated from the network, the UE is receiving a paging message at a predetermined time (DRX) followed by random access procedure, and then RRC connection for data communication. However, prior to paging mechanism, the UE needs to synchronize with the gNB. In a multi-beam operation, it is well understood that the UE has also identified its best beam to maintain communication with the gNB. The synchronization signal for each beam is carried within a synchronization signal block (SSB). In this example, there are (L=8) multi-beams actually transmitted SSBs.</w:t>
      </w:r>
    </w:p>
    <w:p w14:paraId="33AC07AD" w14:textId="7EA90BF6" w:rsidR="005F1675" w:rsidRDefault="00062B3E" w:rsidP="005F1675">
      <w:pPr>
        <w:pStyle w:val="ListParagraph"/>
        <w:keepNext/>
      </w:pPr>
      <w:r>
        <w:object w:dxaOrig="10717" w:dyaOrig="5137" w14:anchorId="598DD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75pt;height:216.6pt;mso-width-percent:0;mso-height-percent:0;mso-width-percent:0;mso-height-percent:0" o:ole="">
            <v:imagedata r:id="rId8" o:title=""/>
          </v:shape>
          <o:OLEObject Type="Embed" ProgID="Visio.Drawing.11" ShapeID="_x0000_i1025" DrawAspect="Content" ObjectID="_1580227396" r:id="rId9"/>
        </w:object>
      </w:r>
      <w:bookmarkStart w:id="15" w:name="_Ref505939923"/>
      <w:r w:rsidR="005F1675">
        <w:t xml:space="preserve">Figure </w:t>
      </w:r>
      <w:r w:rsidR="005F1675">
        <w:rPr>
          <w:noProof w:val="0"/>
        </w:rPr>
        <w:fldChar w:fldCharType="begin"/>
      </w:r>
      <w:r w:rsidR="005F1675">
        <w:instrText xml:space="preserve"> SEQ Figure \* ARABIC </w:instrText>
      </w:r>
      <w:r w:rsidR="005F1675">
        <w:rPr>
          <w:noProof w:val="0"/>
        </w:rPr>
        <w:fldChar w:fldCharType="separate"/>
      </w:r>
      <w:r w:rsidR="00656DF6">
        <w:t>1</w:t>
      </w:r>
      <w:r w:rsidR="005F1675">
        <w:fldChar w:fldCharType="end"/>
      </w:r>
      <w:bookmarkEnd w:id="15"/>
      <w:r w:rsidR="005F1675">
        <w:t>: UE establishing RRC connection initiated by synchronization process</w:t>
      </w:r>
    </w:p>
    <w:p w14:paraId="69AF47F2" w14:textId="77777777" w:rsidR="005F1675" w:rsidRDefault="005F1675" w:rsidP="005F1675">
      <w:pPr>
        <w:pStyle w:val="ListParagraph"/>
      </w:pPr>
    </w:p>
    <w:p w14:paraId="0467EF6D" w14:textId="3E2B33F4" w:rsidR="005F1675" w:rsidRPr="007554D2" w:rsidRDefault="005F1675" w:rsidP="00926325">
      <w:pPr>
        <w:jc w:val="both"/>
        <w:rPr>
          <w:rFonts w:ascii="Calibri" w:eastAsia="MS Mincho" w:hAnsi="Calibri" w:cs="Calibri"/>
          <w:szCs w:val="24"/>
          <w:lang w:eastAsia="en-GB"/>
        </w:rPr>
      </w:pPr>
      <w:r w:rsidRPr="007554D2">
        <w:rPr>
          <w:rFonts w:ascii="Calibri" w:eastAsia="MS Mincho" w:hAnsi="Calibri" w:cs="Calibri"/>
          <w:szCs w:val="24"/>
          <w:lang w:eastAsia="en-GB"/>
        </w:rPr>
        <w:t xml:space="preserve">As for the paging mechanism, the UE has identified its best beam as described above. However, the gNB does not know the best beam to the intended UE being paged. Thus, the gNB is known to perform paging with beam sweeping ,i.e. it has to transmit the same paging message multiple times in each beam The basic principle is that each paging occasion (PO) is subdivided into paging timeslots, in which the different beams to used are spread amongst. The paging message is then repeated once for every beam in the paging occasion see </w:t>
      </w:r>
      <w:r w:rsidRPr="007554D2">
        <w:rPr>
          <w:rFonts w:ascii="Calibri" w:eastAsia="MS Mincho" w:hAnsi="Calibri" w:cs="Calibri"/>
          <w:szCs w:val="24"/>
          <w:lang w:eastAsia="en-GB"/>
        </w:rPr>
        <w:fldChar w:fldCharType="begin"/>
      </w:r>
      <w:r w:rsidRPr="007554D2">
        <w:rPr>
          <w:rFonts w:ascii="Calibri" w:eastAsia="MS Mincho" w:hAnsi="Calibri" w:cs="Calibri"/>
          <w:szCs w:val="24"/>
          <w:lang w:eastAsia="en-GB"/>
        </w:rPr>
        <w:instrText xml:space="preserve"> REF _Ref505940499 \h </w:instrText>
      </w:r>
      <w:r w:rsidR="007554D2">
        <w:rPr>
          <w:rFonts w:ascii="Calibri" w:eastAsia="MS Mincho" w:hAnsi="Calibri" w:cs="Calibri"/>
          <w:szCs w:val="24"/>
          <w:lang w:eastAsia="en-GB"/>
        </w:rPr>
        <w:instrText xml:space="preserve"> \* MERGEFORMAT </w:instrText>
      </w:r>
      <w:r w:rsidRPr="007554D2">
        <w:rPr>
          <w:rFonts w:ascii="Calibri" w:eastAsia="MS Mincho" w:hAnsi="Calibri" w:cs="Calibri"/>
          <w:szCs w:val="24"/>
          <w:lang w:eastAsia="en-GB"/>
        </w:rPr>
      </w:r>
      <w:r w:rsidRPr="007554D2">
        <w:rPr>
          <w:rFonts w:ascii="Calibri" w:eastAsia="MS Mincho" w:hAnsi="Calibri" w:cs="Calibri"/>
          <w:szCs w:val="24"/>
          <w:lang w:eastAsia="en-GB"/>
        </w:rPr>
        <w:fldChar w:fldCharType="separate"/>
      </w:r>
      <w:r w:rsidR="00656DF6" w:rsidRPr="003150EF">
        <w:rPr>
          <w:rFonts w:ascii="Calibri" w:eastAsia="MS Mincho" w:hAnsi="Calibri" w:cs="Calibri"/>
          <w:szCs w:val="24"/>
          <w:lang w:eastAsia="en-GB"/>
        </w:rPr>
        <w:t>Figure 2</w:t>
      </w:r>
      <w:r w:rsidRPr="007554D2">
        <w:rPr>
          <w:rFonts w:ascii="Calibri" w:eastAsia="MS Mincho" w:hAnsi="Calibri" w:cs="Calibri"/>
          <w:szCs w:val="24"/>
          <w:lang w:eastAsia="en-GB"/>
        </w:rPr>
        <w:fldChar w:fldCharType="end"/>
      </w:r>
      <w:r w:rsidRPr="007554D2">
        <w:rPr>
          <w:rFonts w:ascii="Calibri" w:eastAsia="MS Mincho" w:hAnsi="Calibri" w:cs="Calibri"/>
          <w:szCs w:val="24"/>
          <w:lang w:eastAsia="en-GB"/>
        </w:rPr>
        <w:t xml:space="preserve"> below.</w:t>
      </w:r>
    </w:p>
    <w:p w14:paraId="2258DA47" w14:textId="77777777" w:rsidR="005F1675" w:rsidRPr="00247CF3" w:rsidRDefault="005F1675" w:rsidP="005F1675"/>
    <w:p w14:paraId="45BA99AE" w14:textId="77777777" w:rsidR="005F1675" w:rsidRPr="005F1675" w:rsidRDefault="00062B3E" w:rsidP="005F1675">
      <w:pPr>
        <w:pStyle w:val="ListParagraph"/>
        <w:keepNext/>
        <w:rPr>
          <w:rFonts w:ascii="Times New Roman" w:eastAsia="Times New Roman" w:hAnsi="Times New Roman"/>
          <w:noProof w:val="0"/>
          <w:sz w:val="20"/>
          <w:szCs w:val="20"/>
        </w:rPr>
      </w:pPr>
      <w:r w:rsidRPr="005F1675">
        <w:rPr>
          <w:rFonts w:ascii="Times New Roman" w:eastAsia="Times New Roman" w:hAnsi="Times New Roman"/>
          <w:sz w:val="20"/>
          <w:szCs w:val="20"/>
        </w:rPr>
        <w:object w:dxaOrig="9406" w:dyaOrig="3720" w14:anchorId="31AADBD0">
          <v:shape id="_x0000_i1026" type="#_x0000_t75" alt="" style="width:421pt;height:167.2pt;mso-width-percent:0;mso-height-percent:0;mso-width-percent:0;mso-height-percent:0" o:ole="">
            <v:imagedata r:id="rId10" o:title=""/>
          </v:shape>
          <o:OLEObject Type="Embed" ProgID="Visio.Drawing.11" ShapeID="_x0000_i1026" DrawAspect="Content" ObjectID="_1580227397" r:id="rId11"/>
        </w:object>
      </w:r>
    </w:p>
    <w:p w14:paraId="22A6716B" w14:textId="2022EAFD" w:rsidR="005F1675" w:rsidRPr="005F1675" w:rsidRDefault="005F1675" w:rsidP="00656DF6">
      <w:pPr>
        <w:pStyle w:val="ListParagraph"/>
        <w:keepNext/>
        <w:jc w:val="center"/>
      </w:pPr>
      <w:bookmarkStart w:id="16" w:name="_Ref505940499"/>
      <w:r w:rsidRPr="005F1675">
        <w:t xml:space="preserve">Figure </w:t>
      </w:r>
      <w:r w:rsidRPr="005F1675">
        <w:fldChar w:fldCharType="begin"/>
      </w:r>
      <w:r w:rsidRPr="005F1675">
        <w:instrText xml:space="preserve"> SEQ Figure \* ARABIC </w:instrText>
      </w:r>
      <w:r w:rsidRPr="005F1675">
        <w:fldChar w:fldCharType="separate"/>
      </w:r>
      <w:r w:rsidR="00656DF6">
        <w:t>2</w:t>
      </w:r>
      <w:r w:rsidRPr="005F1675">
        <w:fldChar w:fldCharType="end"/>
      </w:r>
      <w:bookmarkEnd w:id="16"/>
      <w:r w:rsidRPr="005F1675">
        <w:t>: Paging with gNB Tx beamsweeping</w:t>
      </w:r>
    </w:p>
    <w:p w14:paraId="6659DB1A" w14:textId="77777777" w:rsidR="005F1675" w:rsidRPr="005F1675" w:rsidRDefault="005F1675" w:rsidP="005F1675"/>
    <w:p w14:paraId="20376E5B" w14:textId="77777777" w:rsidR="005F1675" w:rsidRPr="007554D2" w:rsidRDefault="005F1675" w:rsidP="003150EF">
      <w:pPr>
        <w:jc w:val="both"/>
        <w:rPr>
          <w:rFonts w:ascii="Calibri" w:eastAsia="MS Mincho" w:hAnsi="Calibri" w:cs="Calibri"/>
          <w:szCs w:val="24"/>
          <w:lang w:eastAsia="en-GB"/>
        </w:rPr>
      </w:pPr>
      <w:r w:rsidRPr="007554D2">
        <w:rPr>
          <w:rFonts w:ascii="Calibri" w:eastAsia="MS Mincho" w:hAnsi="Calibri" w:cs="Calibri"/>
          <w:szCs w:val="24"/>
          <w:lang w:eastAsia="en-GB"/>
        </w:rPr>
        <w:t>In case the UE has been able to synchronize the one of the TX beams from the gNB, there are methods for the UE then to know in which time slot it should listen for the paging message. This means that the UE does not have to be awake for the whole paging occasion, but only for the specific paging timeslot, in which the UE are able to receive the best beam from the gNB. The UE has been implicitly informed by the gNB on the mapping of gNB Tx beam and the paging time slot resources information.</w:t>
      </w:r>
    </w:p>
    <w:p w14:paraId="099160D8" w14:textId="3B0923A5" w:rsidR="005F1675" w:rsidRPr="007554D2" w:rsidRDefault="005F1675" w:rsidP="003150EF">
      <w:pPr>
        <w:jc w:val="both"/>
        <w:rPr>
          <w:rFonts w:ascii="Calibri" w:eastAsia="MS Mincho" w:hAnsi="Calibri" w:cs="Calibri"/>
          <w:szCs w:val="24"/>
          <w:lang w:eastAsia="en-GB"/>
        </w:rPr>
      </w:pPr>
      <w:r w:rsidRPr="007554D2">
        <w:rPr>
          <w:rFonts w:ascii="Calibri" w:eastAsia="MS Mincho" w:hAnsi="Calibri" w:cs="Calibri"/>
          <w:szCs w:val="24"/>
          <w:lang w:eastAsia="en-GB"/>
        </w:rPr>
        <w:t xml:space="preserve">In LTE system, the assumption is the base-station transmits paging message in a paging occasion using omni directional </w:t>
      </w:r>
      <w:r w:rsidR="003B1276">
        <w:rPr>
          <w:rFonts w:ascii="Calibri" w:eastAsia="MS Mincho" w:hAnsi="Calibri" w:cs="Calibri"/>
          <w:szCs w:val="24"/>
          <w:lang w:eastAsia="en-GB"/>
        </w:rPr>
        <w:t xml:space="preserve">or relatively wider beam </w:t>
      </w:r>
      <w:r w:rsidRPr="007554D2">
        <w:rPr>
          <w:rFonts w:ascii="Calibri" w:eastAsia="MS Mincho" w:hAnsi="Calibri" w:cs="Calibri"/>
          <w:szCs w:val="24"/>
          <w:lang w:eastAsia="en-GB"/>
        </w:rPr>
        <w:t>antenna. In NR system, the base-station could have up to L=64 narrow-beams</w:t>
      </w:r>
      <w:r w:rsidR="009A1ED5">
        <w:rPr>
          <w:rFonts w:ascii="Calibri" w:eastAsia="MS Mincho" w:hAnsi="Calibri" w:cs="Calibri"/>
          <w:szCs w:val="24"/>
          <w:lang w:eastAsia="en-GB"/>
        </w:rPr>
        <w:t xml:space="preserve"> for SSB transmission</w:t>
      </w:r>
      <w:r w:rsidRPr="007554D2">
        <w:rPr>
          <w:rFonts w:ascii="Calibri" w:eastAsia="MS Mincho" w:hAnsi="Calibri" w:cs="Calibri"/>
          <w:szCs w:val="24"/>
          <w:lang w:eastAsia="en-GB"/>
        </w:rPr>
        <w:t xml:space="preserve"> directing to different directions. Considering NR rel.15 (Dec 17) has agreed to adopt </w:t>
      </w:r>
      <w:r w:rsidR="00B80C2C">
        <w:rPr>
          <w:rFonts w:ascii="Calibri" w:eastAsia="MS Mincho" w:hAnsi="Calibri" w:cs="Calibri"/>
          <w:szCs w:val="24"/>
          <w:lang w:eastAsia="en-GB"/>
        </w:rPr>
        <w:t>“</w:t>
      </w:r>
      <w:r w:rsidRPr="007554D2">
        <w:rPr>
          <w:rFonts w:ascii="Calibri" w:eastAsia="MS Mincho" w:hAnsi="Calibri" w:cs="Calibri"/>
          <w:szCs w:val="24"/>
          <w:lang w:eastAsia="en-GB"/>
        </w:rPr>
        <w:t>LTE-like</w:t>
      </w:r>
      <w:r w:rsidR="00B80C2C">
        <w:rPr>
          <w:rFonts w:ascii="Calibri" w:eastAsia="MS Mincho" w:hAnsi="Calibri" w:cs="Calibri"/>
          <w:szCs w:val="24"/>
          <w:lang w:eastAsia="en-GB"/>
        </w:rPr>
        <w:t>”</w:t>
      </w:r>
      <w:r w:rsidRPr="007554D2">
        <w:rPr>
          <w:rFonts w:ascii="Calibri" w:eastAsia="MS Mincho" w:hAnsi="Calibri" w:cs="Calibri"/>
          <w:szCs w:val="24"/>
          <w:lang w:eastAsia="en-GB"/>
        </w:rPr>
        <w:t xml:space="preserve"> NR paging mechanism then the consequent is the paging message is transmitted repeatedly up to 64 times in various directions. This will consume a lot of paging resources and potentially increase the latency if it is not configured properly.</w:t>
      </w:r>
    </w:p>
    <w:p w14:paraId="293CF265" w14:textId="52D4534B" w:rsidR="00FC74BC" w:rsidRPr="003150EF" w:rsidRDefault="005F1675" w:rsidP="005F1675">
      <w:pPr>
        <w:rPr>
          <w:rFonts w:ascii="Calibri" w:eastAsia="MS Mincho" w:hAnsi="Calibri" w:cs="Calibri"/>
          <w:b/>
          <w:szCs w:val="24"/>
          <w:lang w:eastAsia="en-GB"/>
        </w:rPr>
      </w:pPr>
      <w:r w:rsidRPr="00B80C2C">
        <w:rPr>
          <w:rFonts w:ascii="Calibri" w:eastAsia="MS Mincho" w:hAnsi="Calibri" w:cs="Calibri"/>
          <w:b/>
          <w:szCs w:val="24"/>
          <w:lang w:eastAsia="en-GB"/>
        </w:rPr>
        <w:t>Observation</w:t>
      </w:r>
      <w:r w:rsidRPr="003150EF">
        <w:rPr>
          <w:rFonts w:ascii="Calibri" w:eastAsia="MS Mincho" w:hAnsi="Calibri" w:cs="Calibri"/>
          <w:b/>
          <w:szCs w:val="24"/>
          <w:lang w:eastAsia="en-GB"/>
        </w:rPr>
        <w:t xml:space="preserve"> 1: To apply and follow the </w:t>
      </w:r>
      <w:r w:rsidR="009A1ED5">
        <w:rPr>
          <w:rFonts w:ascii="Calibri" w:eastAsia="MS Mincho" w:hAnsi="Calibri" w:cs="Calibri"/>
          <w:b/>
          <w:szCs w:val="24"/>
          <w:lang w:eastAsia="en-GB"/>
        </w:rPr>
        <w:t xml:space="preserve">SSB </w:t>
      </w:r>
      <w:r w:rsidRPr="003150EF">
        <w:rPr>
          <w:rFonts w:ascii="Calibri" w:eastAsia="MS Mincho" w:hAnsi="Calibri" w:cs="Calibri"/>
          <w:b/>
          <w:szCs w:val="24"/>
          <w:lang w:eastAsia="en-GB"/>
        </w:rPr>
        <w:t xml:space="preserve">beam sweeping pattern </w:t>
      </w:r>
      <w:r w:rsidR="009A1ED5">
        <w:rPr>
          <w:rFonts w:ascii="Calibri" w:eastAsia="MS Mincho" w:hAnsi="Calibri" w:cs="Calibri"/>
          <w:b/>
          <w:szCs w:val="24"/>
          <w:lang w:eastAsia="en-GB"/>
        </w:rPr>
        <w:t xml:space="preserve">can lead to the usage of high number of paging resources. </w:t>
      </w:r>
    </w:p>
    <w:p w14:paraId="5F733F7B" w14:textId="2F666E9B" w:rsidR="007554D2" w:rsidRPr="007554D2" w:rsidRDefault="009A1ED5" w:rsidP="003150EF">
      <w:pPr>
        <w:jc w:val="both"/>
        <w:rPr>
          <w:rFonts w:ascii="Calibri" w:eastAsia="MS Mincho" w:hAnsi="Calibri" w:cs="Calibri"/>
          <w:szCs w:val="24"/>
          <w:lang w:eastAsia="en-GB"/>
        </w:rPr>
      </w:pPr>
      <w:r>
        <w:rPr>
          <w:rFonts w:ascii="Calibri" w:eastAsia="MS Mincho" w:hAnsi="Calibri" w:cs="Calibri"/>
          <w:szCs w:val="24"/>
          <w:lang w:eastAsia="en-GB"/>
        </w:rPr>
        <w:t>In order to minimize the size of paging resources, we propose so that t</w:t>
      </w:r>
      <w:r w:rsidR="005F1675" w:rsidRPr="007554D2">
        <w:rPr>
          <w:rFonts w:ascii="Calibri" w:eastAsia="MS Mincho" w:hAnsi="Calibri" w:cs="Calibri"/>
          <w:szCs w:val="24"/>
          <w:lang w:eastAsia="en-GB"/>
        </w:rPr>
        <w:t>he multi beam pattern as in SSB transmissions is mapped to the paging time slot where it can be base</w:t>
      </w:r>
      <w:r w:rsidR="007554D2">
        <w:rPr>
          <w:rFonts w:ascii="Calibri" w:eastAsia="MS Mincho" w:hAnsi="Calibri" w:cs="Calibri"/>
          <w:szCs w:val="24"/>
          <w:lang w:eastAsia="en-GB"/>
        </w:rPr>
        <w:t>d on many to one mapping</w:t>
      </w:r>
      <w:r w:rsidR="005F1675" w:rsidRPr="007554D2">
        <w:rPr>
          <w:rFonts w:ascii="Calibri" w:eastAsia="MS Mincho" w:hAnsi="Calibri" w:cs="Calibri"/>
          <w:szCs w:val="24"/>
          <w:lang w:eastAsia="en-GB"/>
        </w:rPr>
        <w:t xml:space="preserve"> as shown in </w:t>
      </w:r>
      <w:r w:rsidR="005F1675" w:rsidRPr="007554D2">
        <w:rPr>
          <w:rFonts w:ascii="Calibri" w:eastAsia="MS Mincho" w:hAnsi="Calibri" w:cs="Calibri"/>
          <w:szCs w:val="24"/>
          <w:lang w:eastAsia="en-GB"/>
        </w:rPr>
        <w:fldChar w:fldCharType="begin"/>
      </w:r>
      <w:r w:rsidR="005F1675" w:rsidRPr="007554D2">
        <w:rPr>
          <w:rFonts w:ascii="Calibri" w:eastAsia="MS Mincho" w:hAnsi="Calibri" w:cs="Calibri"/>
          <w:szCs w:val="24"/>
          <w:lang w:eastAsia="en-GB"/>
        </w:rPr>
        <w:instrText xml:space="preserve"> REF _Ref505944157 \h </w:instrText>
      </w:r>
      <w:r w:rsidR="007554D2">
        <w:rPr>
          <w:rFonts w:ascii="Calibri" w:eastAsia="MS Mincho" w:hAnsi="Calibri" w:cs="Calibri"/>
          <w:szCs w:val="24"/>
          <w:lang w:eastAsia="en-GB"/>
        </w:rPr>
        <w:instrText xml:space="preserve"> \* MERGEFORMAT </w:instrText>
      </w:r>
      <w:r w:rsidR="005F1675" w:rsidRPr="007554D2">
        <w:rPr>
          <w:rFonts w:ascii="Calibri" w:eastAsia="MS Mincho" w:hAnsi="Calibri" w:cs="Calibri"/>
          <w:szCs w:val="24"/>
          <w:lang w:eastAsia="en-GB"/>
        </w:rPr>
      </w:r>
      <w:r w:rsidR="005F1675" w:rsidRPr="007554D2">
        <w:rPr>
          <w:rFonts w:ascii="Calibri" w:eastAsia="MS Mincho" w:hAnsi="Calibri" w:cs="Calibri"/>
          <w:szCs w:val="24"/>
          <w:lang w:eastAsia="en-GB"/>
        </w:rPr>
        <w:fldChar w:fldCharType="separate"/>
      </w:r>
      <w:r w:rsidR="00656DF6" w:rsidRPr="003150EF">
        <w:rPr>
          <w:rFonts w:ascii="Calibri" w:eastAsia="MS Mincho" w:hAnsi="Calibri" w:cs="Calibri"/>
          <w:szCs w:val="24"/>
          <w:lang w:eastAsia="en-GB"/>
        </w:rPr>
        <w:t>Figure 3</w:t>
      </w:r>
      <w:r w:rsidR="005F1675" w:rsidRPr="007554D2">
        <w:rPr>
          <w:rFonts w:ascii="Calibri" w:eastAsia="MS Mincho" w:hAnsi="Calibri" w:cs="Calibri"/>
          <w:szCs w:val="24"/>
          <w:lang w:eastAsia="en-GB"/>
        </w:rPr>
        <w:fldChar w:fldCharType="end"/>
      </w:r>
      <w:r w:rsidR="005F1675" w:rsidRPr="007554D2">
        <w:rPr>
          <w:rFonts w:ascii="Calibri" w:eastAsia="MS Mincho" w:hAnsi="Calibri" w:cs="Calibri"/>
          <w:szCs w:val="24"/>
          <w:lang w:eastAsia="en-GB"/>
        </w:rPr>
        <w:t>.</w:t>
      </w:r>
      <w:r>
        <w:rPr>
          <w:rFonts w:ascii="Calibri" w:eastAsia="MS Mincho" w:hAnsi="Calibri" w:cs="Calibri"/>
          <w:szCs w:val="24"/>
          <w:lang w:eastAsia="en-GB"/>
        </w:rPr>
        <w:t xml:space="preserve"> Here, two SSBs are mapped to one paging timeslot. Hence, the gNB simultaneously transmit two beams for the paging message transmission. In practice, it can also be the case where the gNB uses one wider beams corresponds to the two narrowbeams.</w:t>
      </w:r>
      <w:r w:rsidR="005F1675" w:rsidRPr="007554D2">
        <w:rPr>
          <w:rFonts w:ascii="Calibri" w:eastAsia="MS Mincho" w:hAnsi="Calibri" w:cs="Calibri"/>
          <w:szCs w:val="24"/>
          <w:lang w:eastAsia="en-GB"/>
        </w:rPr>
        <w:t xml:space="preserve"> </w:t>
      </w:r>
    </w:p>
    <w:p w14:paraId="63573B7B" w14:textId="77777777" w:rsidR="005F1675" w:rsidRDefault="005F1675" w:rsidP="005F1675">
      <w:pPr>
        <w:pStyle w:val="ListParagraph"/>
        <w:rPr>
          <w:lang w:val="en-US"/>
        </w:rPr>
      </w:pPr>
    </w:p>
    <w:p w14:paraId="2491C9CF" w14:textId="77777777" w:rsidR="005F1675" w:rsidRDefault="00062B3E" w:rsidP="005F1675">
      <w:pPr>
        <w:pStyle w:val="ListParagraph"/>
        <w:keepNext/>
      </w:pPr>
      <w:r>
        <w:object w:dxaOrig="9406" w:dyaOrig="3720" w14:anchorId="02BF8D83">
          <v:shape id="_x0000_i1027" type="#_x0000_t75" alt="" style="width:322.8pt;height:127.55pt;mso-width-percent:0;mso-height-percent:0;mso-width-percent:0;mso-height-percent:0" o:ole="">
            <v:imagedata r:id="rId12" o:title=""/>
          </v:shape>
          <o:OLEObject Type="Embed" ProgID="Visio.Drawing.11" ShapeID="_x0000_i1027" DrawAspect="Content" ObjectID="_1580227398" r:id="rId13"/>
        </w:object>
      </w:r>
      <w:r w:rsidR="005F1675">
        <w:fldChar w:fldCharType="begin"/>
      </w:r>
      <w:r w:rsidR="005F1675">
        <w:instrText xml:space="preserve"> </w:instrText>
      </w:r>
      <w:r>
        <w:object w:dxaOrig="9406" w:dyaOrig="3720" w14:anchorId="09A490FE">
          <v:shape id="_x0000_i1028" type="#_x0000_t75" alt="" style="width:322.8pt;height:127.55pt;mso-width-percent:0;mso-height-percent:0;mso-width-percent:0;mso-height-percent:0" o:ole="">
            <v:imagedata r:id="rId12" o:title=""/>
          </v:shape>
          <o:OLEObject Type="Embed" ProgID="Visio.Drawing.11" ShapeID="_x0000_i1028" DrawAspect="Content" ObjectID="_1580227399" r:id="rId14"/>
        </w:object>
      </w:r>
      <w:r w:rsidR="005F1675">
        <w:instrText xml:space="preserve">11 </w:instrText>
      </w:r>
      <w:r w:rsidR="005F1675">
        <w:fldChar w:fldCharType="separate"/>
      </w:r>
      <w:r w:rsidR="005F1675">
        <w:rPr>
          <w:lang w:eastAsia="en-GB"/>
        </w:rPr>
        <w:drawing>
          <wp:inline distT="0" distB="0" distL="0" distR="0" wp14:anchorId="39B2CB60" wp14:editId="1B310037">
            <wp:extent cx="4086225" cy="1619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86225" cy="1619250"/>
                    </a:xfrm>
                    <a:prstGeom prst="rect">
                      <a:avLst/>
                    </a:prstGeom>
                    <a:noFill/>
                    <a:ln>
                      <a:noFill/>
                    </a:ln>
                  </pic:spPr>
                </pic:pic>
              </a:graphicData>
            </a:graphic>
          </wp:inline>
        </w:drawing>
      </w:r>
      <w:r w:rsidR="005F1675">
        <w:fldChar w:fldCharType="end"/>
      </w:r>
    </w:p>
    <w:p w14:paraId="07F7C1CD" w14:textId="412E110E" w:rsidR="005F1675" w:rsidRDefault="005F1675" w:rsidP="005F1675">
      <w:pPr>
        <w:pStyle w:val="Caption"/>
        <w:jc w:val="center"/>
      </w:pPr>
      <w:bookmarkStart w:id="17" w:name="_Ref505944157"/>
      <w:r>
        <w:t xml:space="preserve">Figure </w:t>
      </w:r>
      <w:r>
        <w:fldChar w:fldCharType="begin"/>
      </w:r>
      <w:r>
        <w:instrText xml:space="preserve"> SEQ Figure \* ARABIC </w:instrText>
      </w:r>
      <w:r>
        <w:fldChar w:fldCharType="separate"/>
      </w:r>
      <w:r w:rsidR="00656DF6">
        <w:rPr>
          <w:noProof/>
        </w:rPr>
        <w:t>3</w:t>
      </w:r>
      <w:r>
        <w:rPr>
          <w:noProof/>
        </w:rPr>
        <w:fldChar w:fldCharType="end"/>
      </w:r>
      <w:bookmarkEnd w:id="17"/>
      <w:r>
        <w:t>: Many (e.g. 2 SSBs) map to one PO.</w:t>
      </w:r>
    </w:p>
    <w:p w14:paraId="65A71633" w14:textId="77777777" w:rsidR="009A1ED5" w:rsidRDefault="009A1ED5" w:rsidP="007554D2">
      <w:pPr>
        <w:spacing w:after="120"/>
        <w:rPr>
          <w:rFonts w:ascii="Calibri" w:hAnsi="Calibri" w:cs="Calibri"/>
          <w:b/>
        </w:rPr>
      </w:pPr>
    </w:p>
    <w:p w14:paraId="4139F13D" w14:textId="34F58DB6" w:rsidR="003B1276" w:rsidRDefault="007554D2" w:rsidP="007554D2">
      <w:pPr>
        <w:spacing w:after="120"/>
        <w:rPr>
          <w:rFonts w:ascii="Calibri" w:hAnsi="Calibri" w:cs="Calibri"/>
          <w:b/>
        </w:rPr>
      </w:pPr>
      <w:r>
        <w:rPr>
          <w:rFonts w:ascii="Calibri" w:hAnsi="Calibri" w:cs="Calibri"/>
          <w:b/>
        </w:rPr>
        <w:t xml:space="preserve">Proposal 1: </w:t>
      </w:r>
      <w:r w:rsidR="003B1276">
        <w:rPr>
          <w:rFonts w:ascii="Calibri" w:hAnsi="Calibri" w:cs="Calibri"/>
          <w:b/>
        </w:rPr>
        <w:t>There is an association between the number of paging time slot within a PO and the actually transmitted SSBs.</w:t>
      </w:r>
    </w:p>
    <w:p w14:paraId="04C92DFA" w14:textId="6D5F1B84" w:rsidR="003B1276" w:rsidRDefault="003B1276" w:rsidP="007554D2">
      <w:pPr>
        <w:spacing w:after="120"/>
        <w:rPr>
          <w:rFonts w:ascii="Calibri" w:hAnsi="Calibri" w:cs="Calibri"/>
          <w:b/>
        </w:rPr>
      </w:pPr>
      <w:r>
        <w:rPr>
          <w:rFonts w:ascii="Calibri" w:hAnsi="Calibri" w:cs="Calibri"/>
          <w:b/>
        </w:rPr>
        <w:t>Proposal 2: There is a mapping procedure</w:t>
      </w:r>
      <w:r w:rsidR="00450EDD">
        <w:rPr>
          <w:rFonts w:ascii="Calibri" w:hAnsi="Calibri" w:cs="Calibri"/>
          <w:b/>
        </w:rPr>
        <w:t xml:space="preserve"> or relation</w:t>
      </w:r>
      <w:r>
        <w:rPr>
          <w:rFonts w:ascii="Calibri" w:hAnsi="Calibri" w:cs="Calibri"/>
          <w:b/>
        </w:rPr>
        <w:t xml:space="preserve"> between the actually transmitted SSBs and the beam direction in each paging time slot. The </w:t>
      </w:r>
      <w:r w:rsidR="00052D8D">
        <w:rPr>
          <w:rFonts w:ascii="Calibri" w:hAnsi="Calibri" w:cs="Calibri"/>
          <w:b/>
        </w:rPr>
        <w:t>relations</w:t>
      </w:r>
      <w:r>
        <w:rPr>
          <w:rFonts w:ascii="Calibri" w:hAnsi="Calibri" w:cs="Calibri"/>
          <w:b/>
        </w:rPr>
        <w:t xml:space="preserve"> are at least one-to-one mapping and many-to-</w:t>
      </w:r>
      <w:r w:rsidR="003150EF">
        <w:rPr>
          <w:rFonts w:ascii="Calibri" w:hAnsi="Calibri" w:cs="Calibri"/>
          <w:b/>
        </w:rPr>
        <w:t>one</w:t>
      </w:r>
      <w:r>
        <w:rPr>
          <w:rFonts w:ascii="Calibri" w:hAnsi="Calibri" w:cs="Calibri"/>
          <w:b/>
        </w:rPr>
        <w:t xml:space="preserve"> mapping.</w:t>
      </w:r>
    </w:p>
    <w:p w14:paraId="1494F2B2" w14:textId="77777777" w:rsidR="00632AA0" w:rsidRDefault="00632AA0" w:rsidP="005F1675"/>
    <w:p w14:paraId="312F5322" w14:textId="07ADF433" w:rsidR="000A3428" w:rsidRPr="000A3428" w:rsidRDefault="009A1ED5" w:rsidP="003150EF">
      <w:pPr>
        <w:jc w:val="both"/>
        <w:rPr>
          <w:rFonts w:ascii="Calibri" w:eastAsia="MS Mincho" w:hAnsi="Calibri" w:cs="Calibri"/>
          <w:szCs w:val="24"/>
          <w:lang w:eastAsia="en-GB"/>
        </w:rPr>
      </w:pPr>
      <w:r>
        <w:rPr>
          <w:rFonts w:ascii="Calibri" w:eastAsia="MS Mincho" w:hAnsi="Calibri" w:cs="Calibri"/>
          <w:szCs w:val="24"/>
          <w:lang w:eastAsia="en-GB"/>
        </w:rPr>
        <w:t>In addition, t</w:t>
      </w:r>
      <w:r w:rsidRPr="000A3428">
        <w:rPr>
          <w:rFonts w:ascii="Calibri" w:eastAsia="MS Mincho" w:hAnsi="Calibri" w:cs="Calibri"/>
          <w:szCs w:val="24"/>
          <w:lang w:eastAsia="en-GB"/>
        </w:rPr>
        <w:t xml:space="preserve">he </w:t>
      </w:r>
      <w:r w:rsidR="000A3428" w:rsidRPr="000A3428">
        <w:rPr>
          <w:rFonts w:ascii="Calibri" w:eastAsia="MS Mincho" w:hAnsi="Calibri" w:cs="Calibri"/>
          <w:szCs w:val="24"/>
          <w:lang w:eastAsia="en-GB"/>
        </w:rPr>
        <w:t>multi beam pattern as in SSB transmissions can be ma</w:t>
      </w:r>
      <w:r>
        <w:rPr>
          <w:rFonts w:ascii="Calibri" w:eastAsia="MS Mincho" w:hAnsi="Calibri" w:cs="Calibri"/>
          <w:szCs w:val="24"/>
          <w:lang w:eastAsia="en-GB"/>
        </w:rPr>
        <w:t>p</w:t>
      </w:r>
      <w:r w:rsidR="000A3428" w:rsidRPr="000A3428">
        <w:rPr>
          <w:rFonts w:ascii="Calibri" w:eastAsia="MS Mincho" w:hAnsi="Calibri" w:cs="Calibri"/>
          <w:szCs w:val="24"/>
          <w:lang w:eastAsia="en-GB"/>
        </w:rPr>
        <w:t>p</w:t>
      </w:r>
      <w:r>
        <w:rPr>
          <w:rFonts w:ascii="Calibri" w:eastAsia="MS Mincho" w:hAnsi="Calibri" w:cs="Calibri"/>
          <w:szCs w:val="24"/>
          <w:lang w:eastAsia="en-GB"/>
        </w:rPr>
        <w:t>ed</w:t>
      </w:r>
      <w:r w:rsidR="000A3428" w:rsidRPr="000A3428">
        <w:rPr>
          <w:rFonts w:ascii="Calibri" w:eastAsia="MS Mincho" w:hAnsi="Calibri" w:cs="Calibri"/>
          <w:szCs w:val="24"/>
          <w:lang w:eastAsia="en-GB"/>
        </w:rPr>
        <w:t xml:space="preserve"> not only in time, but also in frequency, where the mapping rule is </w:t>
      </w:r>
      <w:r>
        <w:rPr>
          <w:rFonts w:ascii="Calibri" w:eastAsia="MS Mincho" w:hAnsi="Calibri" w:cs="Calibri"/>
          <w:szCs w:val="24"/>
          <w:lang w:eastAsia="en-GB"/>
        </w:rPr>
        <w:t xml:space="preserve">the </w:t>
      </w:r>
      <w:r w:rsidR="000A3428" w:rsidRPr="000A3428">
        <w:rPr>
          <w:rFonts w:ascii="Calibri" w:eastAsia="MS Mincho" w:hAnsi="Calibri" w:cs="Calibri"/>
          <w:szCs w:val="24"/>
          <w:lang w:eastAsia="en-GB"/>
        </w:rPr>
        <w:t xml:space="preserve">frequency </w:t>
      </w:r>
      <w:r>
        <w:rPr>
          <w:rFonts w:ascii="Calibri" w:eastAsia="MS Mincho" w:hAnsi="Calibri" w:cs="Calibri"/>
          <w:szCs w:val="24"/>
          <w:lang w:eastAsia="en-GB"/>
        </w:rPr>
        <w:t xml:space="preserve">direction </w:t>
      </w:r>
      <w:r w:rsidR="000A3428" w:rsidRPr="000A3428">
        <w:rPr>
          <w:rFonts w:ascii="Calibri" w:eastAsia="MS Mincho" w:hAnsi="Calibri" w:cs="Calibri"/>
          <w:szCs w:val="24"/>
          <w:lang w:eastAsia="en-GB"/>
        </w:rPr>
        <w:t xml:space="preserve">first followed by </w:t>
      </w:r>
      <w:r>
        <w:rPr>
          <w:rFonts w:ascii="Calibri" w:eastAsia="MS Mincho" w:hAnsi="Calibri" w:cs="Calibri"/>
          <w:szCs w:val="24"/>
          <w:lang w:eastAsia="en-GB"/>
        </w:rPr>
        <w:t xml:space="preserve">the </w:t>
      </w:r>
      <w:r w:rsidR="000A3428" w:rsidRPr="000A3428">
        <w:rPr>
          <w:rFonts w:ascii="Calibri" w:eastAsia="MS Mincho" w:hAnsi="Calibri" w:cs="Calibri"/>
          <w:szCs w:val="24"/>
          <w:lang w:eastAsia="en-GB"/>
        </w:rPr>
        <w:t>time</w:t>
      </w:r>
      <w:r>
        <w:rPr>
          <w:rFonts w:ascii="Calibri" w:eastAsia="MS Mincho" w:hAnsi="Calibri" w:cs="Calibri"/>
          <w:szCs w:val="24"/>
          <w:lang w:eastAsia="en-GB"/>
        </w:rPr>
        <w:t xml:space="preserve"> direction</w:t>
      </w:r>
      <w:r w:rsidR="000A3428" w:rsidRPr="000A3428">
        <w:rPr>
          <w:rFonts w:ascii="Calibri" w:eastAsia="MS Mincho" w:hAnsi="Calibri" w:cs="Calibri"/>
          <w:szCs w:val="24"/>
          <w:lang w:eastAsia="en-GB"/>
        </w:rPr>
        <w:t>.</w:t>
      </w:r>
      <w:r>
        <w:rPr>
          <w:rFonts w:ascii="Calibri" w:eastAsia="MS Mincho" w:hAnsi="Calibri" w:cs="Calibri"/>
          <w:szCs w:val="24"/>
          <w:lang w:eastAsia="en-GB"/>
        </w:rPr>
        <w:t xml:space="preserve"> This operation is illustrated in </w:t>
      </w:r>
      <w:r>
        <w:rPr>
          <w:rFonts w:ascii="Calibri" w:eastAsia="MS Mincho" w:hAnsi="Calibri" w:cs="Calibri"/>
          <w:szCs w:val="24"/>
          <w:lang w:eastAsia="en-GB"/>
        </w:rPr>
        <w:fldChar w:fldCharType="begin"/>
      </w:r>
      <w:r>
        <w:rPr>
          <w:rFonts w:ascii="Calibri" w:eastAsia="MS Mincho" w:hAnsi="Calibri" w:cs="Calibri"/>
          <w:szCs w:val="24"/>
          <w:lang w:eastAsia="en-GB"/>
        </w:rPr>
        <w:instrText xml:space="preserve"> REF _Ref506141658 \h </w:instrText>
      </w:r>
      <w:r>
        <w:rPr>
          <w:rFonts w:ascii="Calibri" w:eastAsia="MS Mincho" w:hAnsi="Calibri" w:cs="Calibri"/>
          <w:szCs w:val="24"/>
          <w:lang w:eastAsia="en-GB"/>
        </w:rPr>
      </w:r>
      <w:r>
        <w:rPr>
          <w:rFonts w:ascii="Calibri" w:eastAsia="MS Mincho" w:hAnsi="Calibri" w:cs="Calibri"/>
          <w:szCs w:val="24"/>
          <w:lang w:eastAsia="en-GB"/>
        </w:rPr>
        <w:fldChar w:fldCharType="separate"/>
      </w:r>
      <w:r w:rsidR="00656DF6">
        <w:t xml:space="preserve">Figure </w:t>
      </w:r>
      <w:r w:rsidR="00656DF6">
        <w:rPr>
          <w:noProof/>
        </w:rPr>
        <w:t>4</w:t>
      </w:r>
      <w:r>
        <w:rPr>
          <w:rFonts w:ascii="Calibri" w:eastAsia="MS Mincho" w:hAnsi="Calibri" w:cs="Calibri"/>
          <w:szCs w:val="24"/>
          <w:lang w:eastAsia="en-GB"/>
        </w:rPr>
        <w:fldChar w:fldCharType="end"/>
      </w:r>
      <w:r>
        <w:rPr>
          <w:rFonts w:ascii="Calibri" w:eastAsia="MS Mincho" w:hAnsi="Calibri" w:cs="Calibri"/>
          <w:szCs w:val="24"/>
          <w:lang w:eastAsia="en-GB"/>
        </w:rPr>
        <w:t>A. Note, the paging timeslot here, it can be all paging message (paging DCI + paging data) or paging DCI only.</w:t>
      </w:r>
    </w:p>
    <w:p w14:paraId="7F95093A" w14:textId="377DEB5F" w:rsidR="000A3428" w:rsidRPr="000A3428" w:rsidRDefault="000A3428" w:rsidP="003150EF">
      <w:pPr>
        <w:jc w:val="both"/>
        <w:rPr>
          <w:rFonts w:ascii="Calibri" w:eastAsia="MS Mincho" w:hAnsi="Calibri" w:cs="Calibri"/>
          <w:szCs w:val="24"/>
          <w:lang w:eastAsia="en-GB"/>
        </w:rPr>
      </w:pPr>
      <w:r w:rsidRPr="000A3428">
        <w:rPr>
          <w:rFonts w:ascii="Calibri" w:eastAsia="MS Mincho" w:hAnsi="Calibri" w:cs="Calibri"/>
          <w:szCs w:val="24"/>
          <w:lang w:eastAsia="en-GB"/>
        </w:rPr>
        <w:t>In case the initial bandwidth part (BWP) is wide enough then the FDM of paging time slot is all located within the initial BWP (BWP that contain SSB transmission). It is placed consecutively (no gap) and numbered from the lowest to the highest frequency</w:t>
      </w:r>
      <w:r w:rsidRPr="00052D8D">
        <w:rPr>
          <w:rFonts w:ascii="Calibri" w:eastAsia="MS Mincho" w:hAnsi="Calibri" w:cs="Calibri"/>
          <w:szCs w:val="24"/>
          <w:lang w:eastAsia="en-GB"/>
        </w:rPr>
        <w:t xml:space="preserve">. (See </w:t>
      </w:r>
      <w:r w:rsidRPr="00052D8D">
        <w:rPr>
          <w:rFonts w:ascii="Calibri" w:eastAsia="MS Mincho" w:hAnsi="Calibri" w:cs="Calibri"/>
          <w:szCs w:val="24"/>
          <w:lang w:eastAsia="en-GB"/>
        </w:rPr>
        <w:fldChar w:fldCharType="begin"/>
      </w:r>
      <w:r w:rsidRPr="00052D8D">
        <w:rPr>
          <w:rFonts w:ascii="Calibri" w:eastAsia="MS Mincho" w:hAnsi="Calibri" w:cs="Calibri"/>
          <w:szCs w:val="24"/>
          <w:lang w:eastAsia="en-GB"/>
        </w:rPr>
        <w:instrText xml:space="preserve"> REF _Ref506141658 \h  \* MERGEFORMAT </w:instrText>
      </w:r>
      <w:r w:rsidRPr="00052D8D">
        <w:rPr>
          <w:rFonts w:ascii="Calibri" w:eastAsia="MS Mincho" w:hAnsi="Calibri" w:cs="Calibri"/>
          <w:szCs w:val="24"/>
          <w:lang w:eastAsia="en-GB"/>
        </w:rPr>
      </w:r>
      <w:r w:rsidRPr="00052D8D">
        <w:rPr>
          <w:rFonts w:ascii="Calibri" w:eastAsia="MS Mincho" w:hAnsi="Calibri" w:cs="Calibri"/>
          <w:szCs w:val="24"/>
          <w:lang w:eastAsia="en-GB"/>
        </w:rPr>
        <w:fldChar w:fldCharType="separate"/>
      </w:r>
      <w:r w:rsidR="00656DF6" w:rsidRPr="003150EF">
        <w:rPr>
          <w:rFonts w:ascii="Calibri" w:eastAsia="MS Mincho" w:hAnsi="Calibri" w:cs="Calibri"/>
          <w:szCs w:val="24"/>
          <w:lang w:eastAsia="en-GB"/>
        </w:rPr>
        <w:t>Figure 4</w:t>
      </w:r>
      <w:r w:rsidRPr="00052D8D">
        <w:rPr>
          <w:rFonts w:ascii="Calibri" w:eastAsia="MS Mincho" w:hAnsi="Calibri" w:cs="Calibri"/>
          <w:szCs w:val="24"/>
          <w:lang w:eastAsia="en-GB"/>
        </w:rPr>
        <w:fldChar w:fldCharType="end"/>
      </w:r>
      <w:r w:rsidRPr="00052D8D">
        <w:rPr>
          <w:rFonts w:ascii="Calibri" w:eastAsia="MS Mincho" w:hAnsi="Calibri" w:cs="Calibri"/>
          <w:szCs w:val="24"/>
          <w:lang w:eastAsia="en-GB"/>
        </w:rPr>
        <w:t>A)</w:t>
      </w:r>
    </w:p>
    <w:p w14:paraId="138FFA06" w14:textId="72605EAD" w:rsidR="000A3428" w:rsidRPr="000A3428" w:rsidRDefault="000A3428" w:rsidP="000A3428">
      <w:pPr>
        <w:rPr>
          <w:rFonts w:ascii="Calibri" w:eastAsia="MS Mincho" w:hAnsi="Calibri" w:cs="Calibri"/>
          <w:szCs w:val="24"/>
          <w:lang w:eastAsia="en-GB"/>
        </w:rPr>
      </w:pPr>
      <w:r w:rsidRPr="000A3428">
        <w:rPr>
          <w:rFonts w:ascii="Calibri" w:eastAsia="MS Mincho" w:hAnsi="Calibri" w:cs="Calibri"/>
          <w:szCs w:val="24"/>
          <w:lang w:eastAsia="en-GB"/>
        </w:rPr>
        <w:t xml:space="preserve">In case the initial BWP is relatively small, </w:t>
      </w:r>
      <w:r w:rsidR="00656DF6">
        <w:rPr>
          <w:rFonts w:ascii="Calibri" w:eastAsia="MS Mincho" w:hAnsi="Calibri" w:cs="Calibri"/>
          <w:szCs w:val="24"/>
          <w:lang w:eastAsia="en-GB"/>
        </w:rPr>
        <w:t>it may not be possible to FDM the whole paging message or even to do FDM of the paging data part. In case the paging control (DCI) and paging data are not in the same slot, we can also consider where the paging data part is transmitted in different BWP. It depends on the configuration in the paging control part. Thus, the paging data location can be dynamically arranged by the gNB.</w:t>
      </w:r>
    </w:p>
    <w:p w14:paraId="157766B7" w14:textId="2A81CC1C" w:rsidR="000A3428" w:rsidRDefault="00062B3E" w:rsidP="000A3428">
      <w:pPr>
        <w:keepNext/>
        <w:jc w:val="center"/>
      </w:pPr>
      <w:r>
        <w:rPr>
          <w:noProof/>
        </w:rPr>
        <w:object w:dxaOrig="11294" w:dyaOrig="10126" w14:anchorId="021756FA">
          <v:shape id="_x0000_i1029" type="#_x0000_t75" alt="" style="width:453.95pt;height:407pt;mso-width-percent:0;mso-height-percent:0;mso-width-percent:0;mso-height-percent:0" o:ole="">
            <v:imagedata r:id="rId16" o:title=""/>
          </v:shape>
          <o:OLEObject Type="Embed" ProgID="Visio.Drawing.11" ShapeID="_x0000_i1029" DrawAspect="Content" ObjectID="_1580227400" r:id="rId17"/>
        </w:object>
      </w:r>
    </w:p>
    <w:p w14:paraId="20AC263E" w14:textId="77777777" w:rsidR="000A3428" w:rsidRDefault="000A3428" w:rsidP="000A3428">
      <w:pPr>
        <w:keepNext/>
        <w:jc w:val="center"/>
      </w:pPr>
    </w:p>
    <w:p w14:paraId="0743CF00" w14:textId="761D01BD" w:rsidR="000A3428" w:rsidRPr="009A45B4" w:rsidRDefault="000A3428" w:rsidP="000A3428">
      <w:pPr>
        <w:pStyle w:val="Caption"/>
        <w:jc w:val="center"/>
        <w:rPr>
          <w:lang w:val="en-US"/>
        </w:rPr>
      </w:pPr>
      <w:bookmarkStart w:id="18" w:name="_Ref506141658"/>
      <w:r>
        <w:t xml:space="preserve">Figure </w:t>
      </w:r>
      <w:r>
        <w:fldChar w:fldCharType="begin"/>
      </w:r>
      <w:r>
        <w:instrText xml:space="preserve"> SEQ Figure \* ARABIC </w:instrText>
      </w:r>
      <w:r>
        <w:fldChar w:fldCharType="separate"/>
      </w:r>
      <w:r w:rsidR="00656DF6">
        <w:rPr>
          <w:noProof/>
        </w:rPr>
        <w:t>4</w:t>
      </w:r>
      <w:r>
        <w:rPr>
          <w:noProof/>
        </w:rPr>
        <w:fldChar w:fldCharType="end"/>
      </w:r>
      <w:bookmarkEnd w:id="18"/>
      <w:r>
        <w:t>:</w:t>
      </w:r>
      <w:r w:rsidR="00052D8D">
        <w:t xml:space="preserve"> </w:t>
      </w:r>
      <w:r>
        <w:t xml:space="preserve">Paging FDM operation and SSB mapping </w:t>
      </w:r>
    </w:p>
    <w:p w14:paraId="4F68E880" w14:textId="77777777" w:rsidR="007554D2" w:rsidRPr="000A3428" w:rsidRDefault="007554D2" w:rsidP="005F1675">
      <w:pPr>
        <w:rPr>
          <w:lang w:val="en-US"/>
        </w:rPr>
      </w:pPr>
    </w:p>
    <w:p w14:paraId="06AC4481" w14:textId="55F5B2C5" w:rsidR="000A3428" w:rsidRDefault="000A3428" w:rsidP="000A3428">
      <w:pPr>
        <w:spacing w:after="120"/>
        <w:rPr>
          <w:rFonts w:ascii="Calibri" w:hAnsi="Calibri" w:cs="Calibri"/>
          <w:b/>
        </w:rPr>
      </w:pPr>
      <w:r w:rsidRPr="00B253E0">
        <w:rPr>
          <w:rFonts w:ascii="Calibri" w:hAnsi="Calibri" w:cs="Calibri"/>
          <w:b/>
        </w:rPr>
        <w:t xml:space="preserve">Proposal </w:t>
      </w:r>
      <w:r w:rsidR="0008276A">
        <w:rPr>
          <w:rFonts w:ascii="Calibri" w:hAnsi="Calibri" w:cs="Calibri"/>
          <w:b/>
        </w:rPr>
        <w:t>3</w:t>
      </w:r>
      <w:r w:rsidRPr="00B253E0">
        <w:rPr>
          <w:rFonts w:ascii="Calibri" w:hAnsi="Calibri" w:cs="Calibri"/>
          <w:b/>
        </w:rPr>
        <w:t xml:space="preserve">: The multi beam pattern as in SSB transmissions can be </w:t>
      </w:r>
      <w:r w:rsidR="00656DF6">
        <w:rPr>
          <w:rFonts w:ascii="Calibri" w:hAnsi="Calibri" w:cs="Calibri"/>
          <w:b/>
        </w:rPr>
        <w:t>mapped</w:t>
      </w:r>
      <w:r w:rsidRPr="00B253E0">
        <w:rPr>
          <w:rFonts w:ascii="Calibri" w:hAnsi="Calibri" w:cs="Calibri"/>
          <w:b/>
        </w:rPr>
        <w:t xml:space="preserve"> not only in time, but also in frequency, where the mapping rule is frequency </w:t>
      </w:r>
      <w:r w:rsidR="008157F4">
        <w:rPr>
          <w:rFonts w:ascii="Calibri" w:hAnsi="Calibri" w:cs="Calibri"/>
          <w:b/>
        </w:rPr>
        <w:t xml:space="preserve">direction </w:t>
      </w:r>
      <w:r w:rsidRPr="00B253E0">
        <w:rPr>
          <w:rFonts w:ascii="Calibri" w:hAnsi="Calibri" w:cs="Calibri"/>
          <w:b/>
        </w:rPr>
        <w:t>first followed by time</w:t>
      </w:r>
      <w:r w:rsidR="008157F4">
        <w:rPr>
          <w:rFonts w:ascii="Calibri" w:hAnsi="Calibri" w:cs="Calibri"/>
          <w:b/>
        </w:rPr>
        <w:t xml:space="preserve"> direction</w:t>
      </w:r>
      <w:r w:rsidRPr="00B253E0">
        <w:rPr>
          <w:rFonts w:ascii="Calibri" w:hAnsi="Calibri" w:cs="Calibri"/>
          <w:b/>
        </w:rPr>
        <w:t>.</w:t>
      </w:r>
      <w:r w:rsidR="00450EDD">
        <w:rPr>
          <w:rFonts w:ascii="Calibri" w:hAnsi="Calibri" w:cs="Calibri"/>
          <w:b/>
        </w:rPr>
        <w:t xml:space="preserve"> See fig 5A.</w:t>
      </w:r>
    </w:p>
    <w:p w14:paraId="721BDF3B" w14:textId="76A26D48" w:rsidR="000A3428" w:rsidRDefault="008157F4" w:rsidP="00980673">
      <w:pPr>
        <w:pStyle w:val="Doc-text2"/>
        <w:tabs>
          <w:tab w:val="clear" w:pos="1622"/>
        </w:tabs>
        <w:ind w:left="0" w:firstLine="0"/>
        <w:rPr>
          <w:rFonts w:ascii="Calibri" w:hAnsi="Calibri" w:cs="Calibri"/>
        </w:rPr>
      </w:pPr>
      <w:r>
        <w:rPr>
          <w:rFonts w:ascii="Calibri" w:hAnsi="Calibri" w:cs="Calibri"/>
          <w:b/>
        </w:rPr>
        <w:t xml:space="preserve">Proposal </w:t>
      </w:r>
      <w:r w:rsidR="0008276A">
        <w:rPr>
          <w:rFonts w:ascii="Calibri" w:hAnsi="Calibri" w:cs="Calibri"/>
          <w:b/>
        </w:rPr>
        <w:t>4</w:t>
      </w:r>
      <w:r>
        <w:rPr>
          <w:rFonts w:ascii="Calibri" w:hAnsi="Calibri" w:cs="Calibri"/>
          <w:b/>
        </w:rPr>
        <w:t xml:space="preserve">: For simplicity, all of the paging DCI and message are in the active initial bandwidth part (BWP). Other options </w:t>
      </w:r>
      <w:r w:rsidR="003B1276">
        <w:rPr>
          <w:rFonts w:ascii="Calibri" w:hAnsi="Calibri" w:cs="Calibri"/>
          <w:b/>
        </w:rPr>
        <w:t xml:space="preserve">can still be considered and for further studies (FFS). (e.g. </w:t>
      </w:r>
      <w:r>
        <w:rPr>
          <w:rFonts w:ascii="Calibri" w:hAnsi="Calibri" w:cs="Calibri"/>
          <w:b/>
        </w:rPr>
        <w:t>utilization of other BWP</w:t>
      </w:r>
      <w:r w:rsidR="003B1276">
        <w:rPr>
          <w:rFonts w:ascii="Calibri" w:hAnsi="Calibri" w:cs="Calibri"/>
          <w:b/>
        </w:rPr>
        <w:t>s for paging transmission)</w:t>
      </w:r>
      <w:r>
        <w:rPr>
          <w:rFonts w:ascii="Calibri" w:hAnsi="Calibri" w:cs="Calibri"/>
          <w:b/>
        </w:rPr>
        <w:t>.</w:t>
      </w:r>
    </w:p>
    <w:p w14:paraId="7B861EB8" w14:textId="77777777" w:rsidR="000A3428" w:rsidRPr="000A3428" w:rsidRDefault="000A3428" w:rsidP="000A3428">
      <w:pPr>
        <w:rPr>
          <w:rFonts w:ascii="Calibri" w:eastAsia="MS Mincho" w:hAnsi="Calibri" w:cs="Calibri"/>
          <w:szCs w:val="24"/>
          <w:lang w:eastAsia="en-GB"/>
        </w:rPr>
      </w:pPr>
    </w:p>
    <w:p w14:paraId="63556BA2"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lastRenderedPageBreak/>
        <w:t>Conclusion</w:t>
      </w:r>
    </w:p>
    <w:p w14:paraId="5F0F0A2E" w14:textId="5175BD56" w:rsidR="002578E6" w:rsidRDefault="00575582" w:rsidP="00D40FD8">
      <w:pPr>
        <w:spacing w:after="120"/>
        <w:rPr>
          <w:rFonts w:ascii="Calibri" w:eastAsia="MS Mincho" w:hAnsi="Calibri" w:cs="Calibri"/>
          <w:lang w:val="en-US" w:eastAsia="en-US"/>
        </w:rPr>
      </w:pPr>
      <w:r w:rsidRPr="00A9284F">
        <w:rPr>
          <w:rFonts w:ascii="Calibri" w:eastAsia="MS Mincho" w:hAnsi="Calibri" w:cs="Calibri"/>
          <w:lang w:val="en-US" w:eastAsia="en-US"/>
        </w:rPr>
        <w:t>In this contr</w:t>
      </w:r>
      <w:r w:rsidR="00F46AD4">
        <w:rPr>
          <w:rFonts w:ascii="Calibri" w:eastAsia="MS Mincho" w:hAnsi="Calibri" w:cs="Calibri"/>
          <w:lang w:val="en-US" w:eastAsia="en-US"/>
        </w:rPr>
        <w:t>ibution we</w:t>
      </w:r>
      <w:r w:rsidR="00B253E0">
        <w:rPr>
          <w:rFonts w:ascii="Calibri" w:eastAsia="MS Mincho" w:hAnsi="Calibri" w:cs="Calibri"/>
          <w:lang w:val="en-US" w:eastAsia="en-US"/>
        </w:rPr>
        <w:t xml:space="preserve"> have elaborated on the map</w:t>
      </w:r>
      <w:r w:rsidR="00656DF6">
        <w:rPr>
          <w:rFonts w:ascii="Calibri" w:eastAsia="MS Mincho" w:hAnsi="Calibri" w:cs="Calibri"/>
          <w:lang w:val="en-US" w:eastAsia="en-US"/>
        </w:rPr>
        <w:t>ping procedure of</w:t>
      </w:r>
      <w:r w:rsidR="00B253E0">
        <w:rPr>
          <w:rFonts w:ascii="Calibri" w:eastAsia="MS Mincho" w:hAnsi="Calibri" w:cs="Calibri"/>
          <w:lang w:val="en-US" w:eastAsia="en-US"/>
        </w:rPr>
        <w:t xml:space="preserve"> the multi</w:t>
      </w:r>
      <w:r w:rsidR="00656DF6">
        <w:rPr>
          <w:rFonts w:ascii="Calibri" w:eastAsia="MS Mincho" w:hAnsi="Calibri" w:cs="Calibri"/>
          <w:lang w:val="en-US" w:eastAsia="en-US"/>
        </w:rPr>
        <w:t>-</w:t>
      </w:r>
      <w:r w:rsidR="00B253E0">
        <w:rPr>
          <w:rFonts w:ascii="Calibri" w:eastAsia="MS Mincho" w:hAnsi="Calibri" w:cs="Calibri"/>
          <w:lang w:val="en-US" w:eastAsia="en-US"/>
        </w:rPr>
        <w:t>beam</w:t>
      </w:r>
      <w:r w:rsidR="00656DF6">
        <w:rPr>
          <w:rFonts w:ascii="Calibri" w:eastAsia="MS Mincho" w:hAnsi="Calibri" w:cs="Calibri"/>
          <w:lang w:val="en-US" w:eastAsia="en-US"/>
        </w:rPr>
        <w:t>s</w:t>
      </w:r>
      <w:r w:rsidR="00B253E0">
        <w:rPr>
          <w:rFonts w:ascii="Calibri" w:eastAsia="MS Mincho" w:hAnsi="Calibri" w:cs="Calibri"/>
          <w:lang w:val="en-US" w:eastAsia="en-US"/>
        </w:rPr>
        <w:t xml:space="preserve"> pattern in the SSB towards the paging timeslot in </w:t>
      </w:r>
      <w:r w:rsidR="00656DF6">
        <w:rPr>
          <w:rFonts w:ascii="Calibri" w:eastAsia="MS Mincho" w:hAnsi="Calibri" w:cs="Calibri"/>
          <w:lang w:val="en-US" w:eastAsia="en-US"/>
        </w:rPr>
        <w:t xml:space="preserve">a </w:t>
      </w:r>
      <w:r w:rsidR="00B253E0">
        <w:rPr>
          <w:rFonts w:ascii="Calibri" w:eastAsia="MS Mincho" w:hAnsi="Calibri" w:cs="Calibri"/>
          <w:lang w:val="en-US" w:eastAsia="en-US"/>
        </w:rPr>
        <w:t>paging occasion.</w:t>
      </w:r>
      <w:r w:rsidR="00656DF6">
        <w:rPr>
          <w:rFonts w:ascii="Calibri" w:eastAsia="MS Mincho" w:hAnsi="Calibri" w:cs="Calibri"/>
          <w:lang w:val="en-US" w:eastAsia="en-US"/>
        </w:rPr>
        <w:t xml:space="preserve"> Our proposals are summarized below:</w:t>
      </w:r>
      <w:r w:rsidR="00DC14F2">
        <w:rPr>
          <w:rFonts w:ascii="Calibri" w:eastAsia="MS Mincho" w:hAnsi="Calibri" w:cs="Calibri"/>
          <w:lang w:val="en-US" w:eastAsia="en-US"/>
        </w:rPr>
        <w:t xml:space="preserve"> </w:t>
      </w:r>
    </w:p>
    <w:p w14:paraId="48B52C6D" w14:textId="77777777" w:rsidR="0008276A" w:rsidRDefault="0008276A" w:rsidP="0008276A">
      <w:pPr>
        <w:spacing w:after="120"/>
        <w:rPr>
          <w:rFonts w:ascii="Calibri" w:hAnsi="Calibri" w:cs="Calibri"/>
          <w:b/>
        </w:rPr>
      </w:pPr>
      <w:r>
        <w:rPr>
          <w:rFonts w:ascii="Calibri" w:hAnsi="Calibri" w:cs="Calibri"/>
          <w:b/>
        </w:rPr>
        <w:t>Proposal 1: There is an association between the number of paging time slot within a PO and the actually transmitted SSBs.</w:t>
      </w:r>
    </w:p>
    <w:p w14:paraId="69762704" w14:textId="677C4F6F" w:rsidR="0008276A" w:rsidRDefault="0008276A" w:rsidP="0008276A">
      <w:pPr>
        <w:spacing w:after="120"/>
        <w:rPr>
          <w:rFonts w:ascii="Calibri" w:hAnsi="Calibri" w:cs="Calibri"/>
          <w:b/>
        </w:rPr>
      </w:pPr>
      <w:r>
        <w:rPr>
          <w:rFonts w:ascii="Calibri" w:hAnsi="Calibri" w:cs="Calibri"/>
          <w:b/>
        </w:rPr>
        <w:t>Proposal 2: There is a mapping procedure or relation between the actually transmitted SSBs and the beam direction in each paging time slot. The relations are at least one-to-one mapping and many-to-</w:t>
      </w:r>
      <w:r w:rsidR="003150EF">
        <w:rPr>
          <w:rFonts w:ascii="Calibri" w:hAnsi="Calibri" w:cs="Calibri"/>
          <w:b/>
        </w:rPr>
        <w:t xml:space="preserve">one </w:t>
      </w:r>
      <w:r>
        <w:rPr>
          <w:rFonts w:ascii="Calibri" w:hAnsi="Calibri" w:cs="Calibri"/>
          <w:b/>
        </w:rPr>
        <w:t>mapping.</w:t>
      </w:r>
    </w:p>
    <w:p w14:paraId="75A8B47A" w14:textId="29A30E9D" w:rsidR="0008276A" w:rsidRDefault="0008276A" w:rsidP="0008276A">
      <w:pPr>
        <w:spacing w:after="120"/>
        <w:rPr>
          <w:rFonts w:ascii="Calibri" w:hAnsi="Calibri" w:cs="Calibri"/>
          <w:b/>
        </w:rPr>
      </w:pPr>
      <w:r w:rsidRPr="00B253E0">
        <w:rPr>
          <w:rFonts w:ascii="Calibri" w:hAnsi="Calibri" w:cs="Calibri"/>
          <w:b/>
        </w:rPr>
        <w:t xml:space="preserve">Proposal </w:t>
      </w:r>
      <w:r>
        <w:rPr>
          <w:rFonts w:ascii="Calibri" w:hAnsi="Calibri" w:cs="Calibri"/>
          <w:b/>
        </w:rPr>
        <w:t>3</w:t>
      </w:r>
      <w:r w:rsidRPr="00B253E0">
        <w:rPr>
          <w:rFonts w:ascii="Calibri" w:hAnsi="Calibri" w:cs="Calibri"/>
          <w:b/>
        </w:rPr>
        <w:t>: The multi beam pattern as in SSB transmissions can be ma</w:t>
      </w:r>
      <w:r w:rsidR="00656DF6">
        <w:rPr>
          <w:rFonts w:ascii="Calibri" w:hAnsi="Calibri" w:cs="Calibri"/>
          <w:b/>
        </w:rPr>
        <w:t>pped</w:t>
      </w:r>
      <w:r w:rsidRPr="00B253E0">
        <w:rPr>
          <w:rFonts w:ascii="Calibri" w:hAnsi="Calibri" w:cs="Calibri"/>
          <w:b/>
        </w:rPr>
        <w:t xml:space="preserve"> not only in time</w:t>
      </w:r>
      <w:r w:rsidR="00656DF6">
        <w:rPr>
          <w:rFonts w:ascii="Calibri" w:hAnsi="Calibri" w:cs="Calibri"/>
          <w:b/>
        </w:rPr>
        <w:t xml:space="preserve"> direction</w:t>
      </w:r>
      <w:r w:rsidRPr="00B253E0">
        <w:rPr>
          <w:rFonts w:ascii="Calibri" w:hAnsi="Calibri" w:cs="Calibri"/>
          <w:b/>
        </w:rPr>
        <w:t>, but also in frequency</w:t>
      </w:r>
      <w:r w:rsidR="00656DF6">
        <w:rPr>
          <w:rFonts w:ascii="Calibri" w:hAnsi="Calibri" w:cs="Calibri"/>
          <w:b/>
        </w:rPr>
        <w:t xml:space="preserve"> direction</w:t>
      </w:r>
      <w:r w:rsidRPr="00B253E0">
        <w:rPr>
          <w:rFonts w:ascii="Calibri" w:hAnsi="Calibri" w:cs="Calibri"/>
          <w:b/>
        </w:rPr>
        <w:t xml:space="preserve">, where the mapping rule is frequency </w:t>
      </w:r>
      <w:r>
        <w:rPr>
          <w:rFonts w:ascii="Calibri" w:hAnsi="Calibri" w:cs="Calibri"/>
          <w:b/>
        </w:rPr>
        <w:t xml:space="preserve">direction </w:t>
      </w:r>
      <w:r w:rsidRPr="00B253E0">
        <w:rPr>
          <w:rFonts w:ascii="Calibri" w:hAnsi="Calibri" w:cs="Calibri"/>
          <w:b/>
        </w:rPr>
        <w:t>first followed by time</w:t>
      </w:r>
      <w:r>
        <w:rPr>
          <w:rFonts w:ascii="Calibri" w:hAnsi="Calibri" w:cs="Calibri"/>
          <w:b/>
        </w:rPr>
        <w:t xml:space="preserve"> direction</w:t>
      </w:r>
      <w:r w:rsidRPr="00B253E0">
        <w:rPr>
          <w:rFonts w:ascii="Calibri" w:hAnsi="Calibri" w:cs="Calibri"/>
          <w:b/>
        </w:rPr>
        <w:t>.</w:t>
      </w:r>
      <w:r>
        <w:rPr>
          <w:rFonts w:ascii="Calibri" w:hAnsi="Calibri" w:cs="Calibri"/>
          <w:b/>
        </w:rPr>
        <w:t xml:space="preserve"> </w:t>
      </w:r>
    </w:p>
    <w:p w14:paraId="42E1193C" w14:textId="51C7222F" w:rsidR="00450EDD" w:rsidRPr="00B253E0" w:rsidRDefault="0008276A" w:rsidP="00450EDD">
      <w:pPr>
        <w:spacing w:after="120"/>
        <w:rPr>
          <w:rFonts w:ascii="Calibri" w:hAnsi="Calibri" w:cs="Calibri"/>
          <w:b/>
        </w:rPr>
      </w:pPr>
      <w:r>
        <w:rPr>
          <w:rFonts w:ascii="Calibri" w:hAnsi="Calibri" w:cs="Calibri"/>
          <w:b/>
        </w:rPr>
        <w:t>Proposal 4</w:t>
      </w:r>
      <w:r w:rsidR="00450EDD">
        <w:rPr>
          <w:rFonts w:ascii="Calibri" w:hAnsi="Calibri" w:cs="Calibri"/>
          <w:b/>
        </w:rPr>
        <w:t>: For simplicity, all of the paging DCI and message are in the active initial bandwidth part (BWP). Other options can still be considered and for further studies (FFS). (e.g. utilization of other BWPs for paging transmission).</w:t>
      </w:r>
    </w:p>
    <w:p w14:paraId="353F3EC5" w14:textId="77777777" w:rsidR="00B253E0" w:rsidRPr="00052D8D" w:rsidRDefault="00B253E0" w:rsidP="00D40FD8">
      <w:pPr>
        <w:spacing w:after="120"/>
        <w:rPr>
          <w:rFonts w:ascii="Calibri" w:hAnsi="Calibri" w:cs="Calibri"/>
          <w:b/>
        </w:rPr>
      </w:pPr>
    </w:p>
    <w:p w14:paraId="5657E627" w14:textId="77777777" w:rsidR="00030A15" w:rsidRPr="00CD2544" w:rsidRDefault="00030A15" w:rsidP="00DC14F2">
      <w:pPr>
        <w:pStyle w:val="Heading1"/>
        <w:numPr>
          <w:ilvl w:val="0"/>
          <w:numId w:val="9"/>
        </w:numPr>
        <w:pBdr>
          <w:top w:val="single" w:sz="12" w:space="4" w:color="auto"/>
        </w:pBdr>
        <w:ind w:left="284" w:hanging="284"/>
        <w:rPr>
          <w:rFonts w:ascii="Calibri" w:hAnsi="Calibri" w:cs="Calibri"/>
        </w:rPr>
      </w:pPr>
      <w:r w:rsidRPr="00CD2544">
        <w:rPr>
          <w:rFonts w:ascii="Calibri" w:hAnsi="Calibri" w:cs="Calibri"/>
        </w:rPr>
        <w:t>References</w:t>
      </w:r>
    </w:p>
    <w:p w14:paraId="0525572A" w14:textId="77777777" w:rsidR="00DA441C" w:rsidRDefault="00DA441C" w:rsidP="00DA441C">
      <w:pPr>
        <w:pStyle w:val="ListParagraph"/>
        <w:numPr>
          <w:ilvl w:val="0"/>
          <w:numId w:val="11"/>
        </w:numPr>
        <w:rPr>
          <w:rFonts w:eastAsia="Malgun Gothic"/>
          <w:sz w:val="20"/>
          <w:lang w:val="en-US" w:eastAsia="ko-KR"/>
        </w:rPr>
      </w:pPr>
      <w:r w:rsidRPr="00B253E0">
        <w:rPr>
          <w:rFonts w:eastAsia="Malgun Gothic"/>
          <w:sz w:val="20"/>
          <w:lang w:val="en-US" w:eastAsia="ko-KR"/>
        </w:rPr>
        <w:t>R</w:t>
      </w:r>
      <w:r w:rsidRPr="00B253E0">
        <w:rPr>
          <w:rFonts w:eastAsia="Malgun Gothic" w:hint="eastAsia"/>
          <w:sz w:val="20"/>
          <w:lang w:val="en-US" w:eastAsia="ko-KR"/>
        </w:rPr>
        <w:t>P</w:t>
      </w:r>
      <w:r w:rsidRPr="00B253E0">
        <w:rPr>
          <w:rFonts w:eastAsia="Malgun Gothic"/>
          <w:sz w:val="20"/>
          <w:lang w:val="en-US" w:eastAsia="ko-KR"/>
        </w:rPr>
        <w:t>-1</w:t>
      </w:r>
      <w:r w:rsidRPr="00B253E0">
        <w:rPr>
          <w:rFonts w:eastAsia="Malgun Gothic" w:hint="eastAsia"/>
          <w:sz w:val="20"/>
          <w:lang w:val="en-US" w:eastAsia="ko-KR"/>
        </w:rPr>
        <w:t xml:space="preserve">70847, </w:t>
      </w:r>
      <w:r w:rsidRPr="00B253E0">
        <w:rPr>
          <w:rFonts w:eastAsia="Malgun Gothic"/>
          <w:sz w:val="20"/>
          <w:lang w:val="en-US" w:eastAsia="ko-KR"/>
        </w:rPr>
        <w:t xml:space="preserve">"New WID on New Radio Access Technology </w:t>
      </w:r>
      <w:r w:rsidRPr="00B253E0">
        <w:rPr>
          <w:rFonts w:eastAsia="Malgun Gothic" w:hint="eastAsia"/>
          <w:sz w:val="20"/>
          <w:lang w:val="en-US" w:eastAsia="ko-KR"/>
        </w:rPr>
        <w:t>", NTT DoCoMo</w:t>
      </w:r>
    </w:p>
    <w:p w14:paraId="46D118A9" w14:textId="77777777" w:rsidR="005223A2" w:rsidRPr="008524F1" w:rsidRDefault="007F2DCC" w:rsidP="00DA441C">
      <w:pPr>
        <w:pStyle w:val="ListParagraph"/>
        <w:numPr>
          <w:ilvl w:val="0"/>
          <w:numId w:val="11"/>
        </w:numPr>
        <w:rPr>
          <w:rFonts w:eastAsia="Malgun Gothic"/>
          <w:sz w:val="20"/>
          <w:lang w:val="en-US" w:eastAsia="ko-KR"/>
        </w:rPr>
      </w:pPr>
      <w:bookmarkStart w:id="19" w:name="_Ref506362334"/>
      <w:r>
        <w:rPr>
          <w:rFonts w:cs="Calibri"/>
          <w:szCs w:val="24"/>
          <w:lang w:eastAsia="en-GB"/>
        </w:rPr>
        <w:t>RAN2#100</w:t>
      </w:r>
      <w:r w:rsidR="008524F1" w:rsidRPr="005F1675">
        <w:rPr>
          <w:rFonts w:cs="Calibri"/>
          <w:szCs w:val="24"/>
          <w:lang w:eastAsia="en-GB"/>
        </w:rPr>
        <w:t xml:space="preserve"> meeting</w:t>
      </w:r>
      <w:bookmarkEnd w:id="19"/>
    </w:p>
    <w:p w14:paraId="5EABDA4B" w14:textId="77777777" w:rsidR="007F2DCC" w:rsidRPr="00DD76F7" w:rsidRDefault="007F2DCC" w:rsidP="007F2DCC">
      <w:pPr>
        <w:pStyle w:val="ListParagraph"/>
        <w:numPr>
          <w:ilvl w:val="0"/>
          <w:numId w:val="11"/>
        </w:numPr>
        <w:rPr>
          <w:rFonts w:cs="Calibri"/>
          <w:szCs w:val="24"/>
          <w:lang w:eastAsia="en-GB"/>
        </w:rPr>
      </w:pPr>
      <w:bookmarkStart w:id="20" w:name="_Ref506364903"/>
      <w:r w:rsidRPr="00DD76F7">
        <w:rPr>
          <w:rFonts w:cs="Calibri"/>
          <w:szCs w:val="24"/>
          <w:lang w:eastAsia="en-GB"/>
        </w:rPr>
        <w:t>R2-1712118</w:t>
      </w:r>
      <w:r>
        <w:rPr>
          <w:rFonts w:cs="Calibri"/>
          <w:szCs w:val="24"/>
          <w:lang w:eastAsia="en-GB"/>
        </w:rPr>
        <w:t xml:space="preserve">, </w:t>
      </w:r>
      <w:r>
        <w:t>LS on NR Paging Mechanisms (R1-1719164; contact: Huawei)</w:t>
      </w:r>
      <w:bookmarkEnd w:id="20"/>
    </w:p>
    <w:p w14:paraId="01E2535B" w14:textId="588D3E71" w:rsidR="008524F1" w:rsidRDefault="00052D8D" w:rsidP="00DA441C">
      <w:pPr>
        <w:pStyle w:val="ListParagraph"/>
        <w:numPr>
          <w:ilvl w:val="0"/>
          <w:numId w:val="11"/>
        </w:numPr>
        <w:rPr>
          <w:rFonts w:cs="Calibri"/>
          <w:szCs w:val="24"/>
          <w:lang w:eastAsia="en-GB"/>
        </w:rPr>
      </w:pPr>
      <w:bookmarkStart w:id="21" w:name="_Ref506478192"/>
      <w:r w:rsidRPr="00926325">
        <w:rPr>
          <w:rFonts w:cs="Calibri"/>
          <w:szCs w:val="24"/>
          <w:lang w:eastAsia="en-GB"/>
        </w:rPr>
        <w:t>RAN1 AH1801</w:t>
      </w:r>
      <w:r>
        <w:rPr>
          <w:rFonts w:cs="Calibri"/>
          <w:szCs w:val="24"/>
          <w:lang w:eastAsia="en-GB"/>
        </w:rPr>
        <w:t xml:space="preserve"> meeting</w:t>
      </w:r>
      <w:bookmarkEnd w:id="21"/>
    </w:p>
    <w:p w14:paraId="62A470F2" w14:textId="77777777" w:rsidR="007F2DCC" w:rsidRPr="00656DF6" w:rsidRDefault="007F2DCC" w:rsidP="003150EF">
      <w:pPr>
        <w:rPr>
          <w:rFonts w:cs="Calibri"/>
          <w:szCs w:val="24"/>
          <w:lang w:eastAsia="en-GB"/>
        </w:rPr>
      </w:pPr>
    </w:p>
    <w:sectPr w:rsidR="007F2DCC" w:rsidRPr="00656DF6"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69A8F" w14:textId="77777777" w:rsidR="00EB6DE3" w:rsidRDefault="00EB6DE3">
      <w:r>
        <w:separator/>
      </w:r>
    </w:p>
  </w:endnote>
  <w:endnote w:type="continuationSeparator" w:id="0">
    <w:p w14:paraId="47F86D9F" w14:textId="77777777" w:rsidR="00EB6DE3" w:rsidRDefault="00EB6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3EA29" w14:textId="77777777" w:rsidR="00EB6DE3" w:rsidRDefault="00EB6DE3">
      <w:r>
        <w:separator/>
      </w:r>
    </w:p>
  </w:footnote>
  <w:footnote w:type="continuationSeparator" w:id="0">
    <w:p w14:paraId="7A9F5834" w14:textId="77777777" w:rsidR="00EB6DE3" w:rsidRDefault="00EB6D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019736D"/>
    <w:multiLevelType w:val="hybridMultilevel"/>
    <w:tmpl w:val="00F04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1001B3"/>
    <w:multiLevelType w:val="hybridMultilevel"/>
    <w:tmpl w:val="C2CA7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303CB2"/>
    <w:multiLevelType w:val="hybridMultilevel"/>
    <w:tmpl w:val="8BB63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C3498C"/>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5775099"/>
    <w:multiLevelType w:val="hybridMultilevel"/>
    <w:tmpl w:val="A8181EB6"/>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60F18B8"/>
    <w:multiLevelType w:val="hybridMultilevel"/>
    <w:tmpl w:val="C0F2A58C"/>
    <w:lvl w:ilvl="0" w:tplc="8A58CE08">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F4AB0"/>
    <w:multiLevelType w:val="hybridMultilevel"/>
    <w:tmpl w:val="E7E4DABE"/>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9AC4CD5"/>
    <w:multiLevelType w:val="hybridMultilevel"/>
    <w:tmpl w:val="A3989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D2A3605"/>
    <w:multiLevelType w:val="hybridMultilevel"/>
    <w:tmpl w:val="1132F15A"/>
    <w:lvl w:ilvl="0" w:tplc="559221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0D3E26BE"/>
    <w:multiLevelType w:val="hybridMultilevel"/>
    <w:tmpl w:val="FEF6B81A"/>
    <w:lvl w:ilvl="0" w:tplc="0796879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504B19"/>
    <w:multiLevelType w:val="hybridMultilevel"/>
    <w:tmpl w:val="689A4B66"/>
    <w:lvl w:ilvl="0" w:tplc="166697B6">
      <w:start w:val="1"/>
      <w:numFmt w:val="bullet"/>
      <w:lvlText w:val="•"/>
      <w:lvlJc w:val="left"/>
      <w:pPr>
        <w:tabs>
          <w:tab w:val="num" w:pos="720"/>
        </w:tabs>
        <w:ind w:left="720" w:hanging="360"/>
      </w:pPr>
      <w:rPr>
        <w:rFonts w:ascii="Arial" w:hAnsi="Arial" w:hint="default"/>
      </w:rPr>
    </w:lvl>
    <w:lvl w:ilvl="1" w:tplc="928C6A88">
      <w:start w:val="669"/>
      <w:numFmt w:val="bullet"/>
      <w:lvlText w:val="◦"/>
      <w:lvlJc w:val="left"/>
      <w:pPr>
        <w:tabs>
          <w:tab w:val="num" w:pos="1440"/>
        </w:tabs>
        <w:ind w:left="1440" w:hanging="360"/>
      </w:pPr>
      <w:rPr>
        <w:rFonts w:ascii="Arial" w:hAnsi="Arial" w:hint="default"/>
      </w:rPr>
    </w:lvl>
    <w:lvl w:ilvl="2" w:tplc="63181BE4" w:tentative="1">
      <w:start w:val="1"/>
      <w:numFmt w:val="bullet"/>
      <w:lvlText w:val="•"/>
      <w:lvlJc w:val="left"/>
      <w:pPr>
        <w:tabs>
          <w:tab w:val="num" w:pos="2160"/>
        </w:tabs>
        <w:ind w:left="2160" w:hanging="360"/>
      </w:pPr>
      <w:rPr>
        <w:rFonts w:ascii="Arial" w:hAnsi="Arial" w:hint="default"/>
      </w:rPr>
    </w:lvl>
    <w:lvl w:ilvl="3" w:tplc="751AFDB0" w:tentative="1">
      <w:start w:val="1"/>
      <w:numFmt w:val="bullet"/>
      <w:lvlText w:val="•"/>
      <w:lvlJc w:val="left"/>
      <w:pPr>
        <w:tabs>
          <w:tab w:val="num" w:pos="2880"/>
        </w:tabs>
        <w:ind w:left="2880" w:hanging="360"/>
      </w:pPr>
      <w:rPr>
        <w:rFonts w:ascii="Arial" w:hAnsi="Arial" w:hint="default"/>
      </w:rPr>
    </w:lvl>
    <w:lvl w:ilvl="4" w:tplc="F904986A" w:tentative="1">
      <w:start w:val="1"/>
      <w:numFmt w:val="bullet"/>
      <w:lvlText w:val="•"/>
      <w:lvlJc w:val="left"/>
      <w:pPr>
        <w:tabs>
          <w:tab w:val="num" w:pos="3600"/>
        </w:tabs>
        <w:ind w:left="3600" w:hanging="360"/>
      </w:pPr>
      <w:rPr>
        <w:rFonts w:ascii="Arial" w:hAnsi="Arial" w:hint="default"/>
      </w:rPr>
    </w:lvl>
    <w:lvl w:ilvl="5" w:tplc="81701008" w:tentative="1">
      <w:start w:val="1"/>
      <w:numFmt w:val="bullet"/>
      <w:lvlText w:val="•"/>
      <w:lvlJc w:val="left"/>
      <w:pPr>
        <w:tabs>
          <w:tab w:val="num" w:pos="4320"/>
        </w:tabs>
        <w:ind w:left="4320" w:hanging="360"/>
      </w:pPr>
      <w:rPr>
        <w:rFonts w:ascii="Arial" w:hAnsi="Arial" w:hint="default"/>
      </w:rPr>
    </w:lvl>
    <w:lvl w:ilvl="6" w:tplc="5CD27690" w:tentative="1">
      <w:start w:val="1"/>
      <w:numFmt w:val="bullet"/>
      <w:lvlText w:val="•"/>
      <w:lvlJc w:val="left"/>
      <w:pPr>
        <w:tabs>
          <w:tab w:val="num" w:pos="5040"/>
        </w:tabs>
        <w:ind w:left="5040" w:hanging="360"/>
      </w:pPr>
      <w:rPr>
        <w:rFonts w:ascii="Arial" w:hAnsi="Arial" w:hint="default"/>
      </w:rPr>
    </w:lvl>
    <w:lvl w:ilvl="7" w:tplc="E7D6BA80" w:tentative="1">
      <w:start w:val="1"/>
      <w:numFmt w:val="bullet"/>
      <w:lvlText w:val="•"/>
      <w:lvlJc w:val="left"/>
      <w:pPr>
        <w:tabs>
          <w:tab w:val="num" w:pos="5760"/>
        </w:tabs>
        <w:ind w:left="5760" w:hanging="360"/>
      </w:pPr>
      <w:rPr>
        <w:rFonts w:ascii="Arial" w:hAnsi="Arial" w:hint="default"/>
      </w:rPr>
    </w:lvl>
    <w:lvl w:ilvl="8" w:tplc="3E0A5E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377D0F"/>
    <w:multiLevelType w:val="hybridMultilevel"/>
    <w:tmpl w:val="D0387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0378A7"/>
    <w:multiLevelType w:val="hybridMultilevel"/>
    <w:tmpl w:val="80B4E2A4"/>
    <w:lvl w:ilvl="0" w:tplc="D324BF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B385A"/>
    <w:multiLevelType w:val="hybridMultilevel"/>
    <w:tmpl w:val="4790DB9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9009D2"/>
    <w:multiLevelType w:val="hybridMultilevel"/>
    <w:tmpl w:val="CDC46332"/>
    <w:lvl w:ilvl="0" w:tplc="07244368">
      <w:start w:val="1"/>
      <w:numFmt w:val="bullet"/>
      <w:lvlText w:val="•"/>
      <w:lvlJc w:val="left"/>
      <w:pPr>
        <w:tabs>
          <w:tab w:val="num" w:pos="720"/>
        </w:tabs>
        <w:ind w:left="720" w:hanging="360"/>
      </w:pPr>
      <w:rPr>
        <w:rFonts w:ascii="Arial" w:hAnsi="Arial" w:hint="default"/>
      </w:rPr>
    </w:lvl>
    <w:lvl w:ilvl="1" w:tplc="3FB08D78">
      <w:start w:val="1236"/>
      <w:numFmt w:val="bullet"/>
      <w:lvlText w:val="•"/>
      <w:lvlJc w:val="left"/>
      <w:pPr>
        <w:tabs>
          <w:tab w:val="num" w:pos="1440"/>
        </w:tabs>
        <w:ind w:left="1440" w:hanging="360"/>
      </w:pPr>
      <w:rPr>
        <w:rFonts w:ascii="Arial" w:hAnsi="Arial" w:hint="default"/>
      </w:rPr>
    </w:lvl>
    <w:lvl w:ilvl="2" w:tplc="CD28F436" w:tentative="1">
      <w:start w:val="1"/>
      <w:numFmt w:val="bullet"/>
      <w:lvlText w:val="•"/>
      <w:lvlJc w:val="left"/>
      <w:pPr>
        <w:tabs>
          <w:tab w:val="num" w:pos="2160"/>
        </w:tabs>
        <w:ind w:left="2160" w:hanging="360"/>
      </w:pPr>
      <w:rPr>
        <w:rFonts w:ascii="Arial" w:hAnsi="Arial" w:hint="default"/>
      </w:rPr>
    </w:lvl>
    <w:lvl w:ilvl="3" w:tplc="85DCE98C" w:tentative="1">
      <w:start w:val="1"/>
      <w:numFmt w:val="bullet"/>
      <w:lvlText w:val="•"/>
      <w:lvlJc w:val="left"/>
      <w:pPr>
        <w:tabs>
          <w:tab w:val="num" w:pos="2880"/>
        </w:tabs>
        <w:ind w:left="2880" w:hanging="360"/>
      </w:pPr>
      <w:rPr>
        <w:rFonts w:ascii="Arial" w:hAnsi="Arial" w:hint="default"/>
      </w:rPr>
    </w:lvl>
    <w:lvl w:ilvl="4" w:tplc="3742601A" w:tentative="1">
      <w:start w:val="1"/>
      <w:numFmt w:val="bullet"/>
      <w:lvlText w:val="•"/>
      <w:lvlJc w:val="left"/>
      <w:pPr>
        <w:tabs>
          <w:tab w:val="num" w:pos="3600"/>
        </w:tabs>
        <w:ind w:left="3600" w:hanging="360"/>
      </w:pPr>
      <w:rPr>
        <w:rFonts w:ascii="Arial" w:hAnsi="Arial" w:hint="default"/>
      </w:rPr>
    </w:lvl>
    <w:lvl w:ilvl="5" w:tplc="22403B3C" w:tentative="1">
      <w:start w:val="1"/>
      <w:numFmt w:val="bullet"/>
      <w:lvlText w:val="•"/>
      <w:lvlJc w:val="left"/>
      <w:pPr>
        <w:tabs>
          <w:tab w:val="num" w:pos="4320"/>
        </w:tabs>
        <w:ind w:left="4320" w:hanging="360"/>
      </w:pPr>
      <w:rPr>
        <w:rFonts w:ascii="Arial" w:hAnsi="Arial" w:hint="default"/>
      </w:rPr>
    </w:lvl>
    <w:lvl w:ilvl="6" w:tplc="C62AC874" w:tentative="1">
      <w:start w:val="1"/>
      <w:numFmt w:val="bullet"/>
      <w:lvlText w:val="•"/>
      <w:lvlJc w:val="left"/>
      <w:pPr>
        <w:tabs>
          <w:tab w:val="num" w:pos="5040"/>
        </w:tabs>
        <w:ind w:left="5040" w:hanging="360"/>
      </w:pPr>
      <w:rPr>
        <w:rFonts w:ascii="Arial" w:hAnsi="Arial" w:hint="default"/>
      </w:rPr>
    </w:lvl>
    <w:lvl w:ilvl="7" w:tplc="93EA0C78" w:tentative="1">
      <w:start w:val="1"/>
      <w:numFmt w:val="bullet"/>
      <w:lvlText w:val="•"/>
      <w:lvlJc w:val="left"/>
      <w:pPr>
        <w:tabs>
          <w:tab w:val="num" w:pos="5760"/>
        </w:tabs>
        <w:ind w:left="5760" w:hanging="360"/>
      </w:pPr>
      <w:rPr>
        <w:rFonts w:ascii="Arial" w:hAnsi="Arial" w:hint="default"/>
      </w:rPr>
    </w:lvl>
    <w:lvl w:ilvl="8" w:tplc="B0A05A3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A53B3B"/>
    <w:multiLevelType w:val="hybridMultilevel"/>
    <w:tmpl w:val="0F8A7C6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6352A5"/>
    <w:multiLevelType w:val="hybridMultilevel"/>
    <w:tmpl w:val="4790DB9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D6A4DF2"/>
    <w:multiLevelType w:val="hybridMultilevel"/>
    <w:tmpl w:val="0A3CF25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9B1979"/>
    <w:multiLevelType w:val="hybridMultilevel"/>
    <w:tmpl w:val="F63E406C"/>
    <w:lvl w:ilvl="0" w:tplc="C6DEBD16">
      <w:start w:val="1"/>
      <w:numFmt w:val="bullet"/>
      <w:lvlText w:val="•"/>
      <w:lvlJc w:val="left"/>
      <w:pPr>
        <w:tabs>
          <w:tab w:val="num" w:pos="720"/>
        </w:tabs>
        <w:ind w:left="720" w:hanging="360"/>
      </w:pPr>
      <w:rPr>
        <w:rFonts w:ascii="Arial" w:hAnsi="Arial" w:hint="default"/>
      </w:rPr>
    </w:lvl>
    <w:lvl w:ilvl="1" w:tplc="9DAEB554">
      <w:start w:val="771"/>
      <w:numFmt w:val="bullet"/>
      <w:lvlText w:val=""/>
      <w:lvlJc w:val="left"/>
      <w:pPr>
        <w:tabs>
          <w:tab w:val="num" w:pos="1440"/>
        </w:tabs>
        <w:ind w:left="1440" w:hanging="360"/>
      </w:pPr>
      <w:rPr>
        <w:rFonts w:ascii="Wingdings" w:hAnsi="Wingdings" w:hint="default"/>
      </w:rPr>
    </w:lvl>
    <w:lvl w:ilvl="2" w:tplc="C43E1416" w:tentative="1">
      <w:start w:val="1"/>
      <w:numFmt w:val="bullet"/>
      <w:lvlText w:val="•"/>
      <w:lvlJc w:val="left"/>
      <w:pPr>
        <w:tabs>
          <w:tab w:val="num" w:pos="2160"/>
        </w:tabs>
        <w:ind w:left="2160" w:hanging="360"/>
      </w:pPr>
      <w:rPr>
        <w:rFonts w:ascii="Arial" w:hAnsi="Arial" w:hint="default"/>
      </w:rPr>
    </w:lvl>
    <w:lvl w:ilvl="3" w:tplc="F0C0A5F0" w:tentative="1">
      <w:start w:val="1"/>
      <w:numFmt w:val="bullet"/>
      <w:lvlText w:val="•"/>
      <w:lvlJc w:val="left"/>
      <w:pPr>
        <w:tabs>
          <w:tab w:val="num" w:pos="2880"/>
        </w:tabs>
        <w:ind w:left="2880" w:hanging="360"/>
      </w:pPr>
      <w:rPr>
        <w:rFonts w:ascii="Arial" w:hAnsi="Arial" w:hint="default"/>
      </w:rPr>
    </w:lvl>
    <w:lvl w:ilvl="4" w:tplc="65CA52E2" w:tentative="1">
      <w:start w:val="1"/>
      <w:numFmt w:val="bullet"/>
      <w:lvlText w:val="•"/>
      <w:lvlJc w:val="left"/>
      <w:pPr>
        <w:tabs>
          <w:tab w:val="num" w:pos="3600"/>
        </w:tabs>
        <w:ind w:left="3600" w:hanging="360"/>
      </w:pPr>
      <w:rPr>
        <w:rFonts w:ascii="Arial" w:hAnsi="Arial" w:hint="default"/>
      </w:rPr>
    </w:lvl>
    <w:lvl w:ilvl="5" w:tplc="397CB358" w:tentative="1">
      <w:start w:val="1"/>
      <w:numFmt w:val="bullet"/>
      <w:lvlText w:val="•"/>
      <w:lvlJc w:val="left"/>
      <w:pPr>
        <w:tabs>
          <w:tab w:val="num" w:pos="4320"/>
        </w:tabs>
        <w:ind w:left="4320" w:hanging="360"/>
      </w:pPr>
      <w:rPr>
        <w:rFonts w:ascii="Arial" w:hAnsi="Arial" w:hint="default"/>
      </w:rPr>
    </w:lvl>
    <w:lvl w:ilvl="6" w:tplc="DAE8B7FA" w:tentative="1">
      <w:start w:val="1"/>
      <w:numFmt w:val="bullet"/>
      <w:lvlText w:val="•"/>
      <w:lvlJc w:val="left"/>
      <w:pPr>
        <w:tabs>
          <w:tab w:val="num" w:pos="5040"/>
        </w:tabs>
        <w:ind w:left="5040" w:hanging="360"/>
      </w:pPr>
      <w:rPr>
        <w:rFonts w:ascii="Arial" w:hAnsi="Arial" w:hint="default"/>
      </w:rPr>
    </w:lvl>
    <w:lvl w:ilvl="7" w:tplc="7124E234" w:tentative="1">
      <w:start w:val="1"/>
      <w:numFmt w:val="bullet"/>
      <w:lvlText w:val="•"/>
      <w:lvlJc w:val="left"/>
      <w:pPr>
        <w:tabs>
          <w:tab w:val="num" w:pos="5760"/>
        </w:tabs>
        <w:ind w:left="5760" w:hanging="360"/>
      </w:pPr>
      <w:rPr>
        <w:rFonts w:ascii="Arial" w:hAnsi="Arial" w:hint="default"/>
      </w:rPr>
    </w:lvl>
    <w:lvl w:ilvl="8" w:tplc="7D2455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7B379A"/>
    <w:multiLevelType w:val="hybridMultilevel"/>
    <w:tmpl w:val="77A80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79645D"/>
    <w:multiLevelType w:val="hybridMultilevel"/>
    <w:tmpl w:val="214E278E"/>
    <w:lvl w:ilvl="0" w:tplc="D5BC0828">
      <w:start w:val="1"/>
      <w:numFmt w:val="bullet"/>
      <w:lvlText w:val="•"/>
      <w:lvlJc w:val="left"/>
      <w:pPr>
        <w:tabs>
          <w:tab w:val="num" w:pos="720"/>
        </w:tabs>
        <w:ind w:left="720" w:hanging="360"/>
      </w:pPr>
      <w:rPr>
        <w:rFonts w:ascii="Arial" w:hAnsi="Arial" w:hint="default"/>
      </w:rPr>
    </w:lvl>
    <w:lvl w:ilvl="1" w:tplc="5E008E92" w:tentative="1">
      <w:start w:val="1"/>
      <w:numFmt w:val="bullet"/>
      <w:lvlText w:val="•"/>
      <w:lvlJc w:val="left"/>
      <w:pPr>
        <w:tabs>
          <w:tab w:val="num" w:pos="1440"/>
        </w:tabs>
        <w:ind w:left="1440" w:hanging="360"/>
      </w:pPr>
      <w:rPr>
        <w:rFonts w:ascii="Arial" w:hAnsi="Arial" w:hint="default"/>
      </w:rPr>
    </w:lvl>
    <w:lvl w:ilvl="2" w:tplc="D938FACA" w:tentative="1">
      <w:start w:val="1"/>
      <w:numFmt w:val="bullet"/>
      <w:lvlText w:val="•"/>
      <w:lvlJc w:val="left"/>
      <w:pPr>
        <w:tabs>
          <w:tab w:val="num" w:pos="2160"/>
        </w:tabs>
        <w:ind w:left="2160" w:hanging="360"/>
      </w:pPr>
      <w:rPr>
        <w:rFonts w:ascii="Arial" w:hAnsi="Arial" w:hint="default"/>
      </w:rPr>
    </w:lvl>
    <w:lvl w:ilvl="3" w:tplc="CD061CC8" w:tentative="1">
      <w:start w:val="1"/>
      <w:numFmt w:val="bullet"/>
      <w:lvlText w:val="•"/>
      <w:lvlJc w:val="left"/>
      <w:pPr>
        <w:tabs>
          <w:tab w:val="num" w:pos="2880"/>
        </w:tabs>
        <w:ind w:left="2880" w:hanging="360"/>
      </w:pPr>
      <w:rPr>
        <w:rFonts w:ascii="Arial" w:hAnsi="Arial" w:hint="default"/>
      </w:rPr>
    </w:lvl>
    <w:lvl w:ilvl="4" w:tplc="8FCC1BA2" w:tentative="1">
      <w:start w:val="1"/>
      <w:numFmt w:val="bullet"/>
      <w:lvlText w:val="•"/>
      <w:lvlJc w:val="left"/>
      <w:pPr>
        <w:tabs>
          <w:tab w:val="num" w:pos="3600"/>
        </w:tabs>
        <w:ind w:left="3600" w:hanging="360"/>
      </w:pPr>
      <w:rPr>
        <w:rFonts w:ascii="Arial" w:hAnsi="Arial" w:hint="default"/>
      </w:rPr>
    </w:lvl>
    <w:lvl w:ilvl="5" w:tplc="884A1684" w:tentative="1">
      <w:start w:val="1"/>
      <w:numFmt w:val="bullet"/>
      <w:lvlText w:val="•"/>
      <w:lvlJc w:val="left"/>
      <w:pPr>
        <w:tabs>
          <w:tab w:val="num" w:pos="4320"/>
        </w:tabs>
        <w:ind w:left="4320" w:hanging="360"/>
      </w:pPr>
      <w:rPr>
        <w:rFonts w:ascii="Arial" w:hAnsi="Arial" w:hint="default"/>
      </w:rPr>
    </w:lvl>
    <w:lvl w:ilvl="6" w:tplc="1D3266D4" w:tentative="1">
      <w:start w:val="1"/>
      <w:numFmt w:val="bullet"/>
      <w:lvlText w:val="•"/>
      <w:lvlJc w:val="left"/>
      <w:pPr>
        <w:tabs>
          <w:tab w:val="num" w:pos="5040"/>
        </w:tabs>
        <w:ind w:left="5040" w:hanging="360"/>
      </w:pPr>
      <w:rPr>
        <w:rFonts w:ascii="Arial" w:hAnsi="Arial" w:hint="default"/>
      </w:rPr>
    </w:lvl>
    <w:lvl w:ilvl="7" w:tplc="398064BA" w:tentative="1">
      <w:start w:val="1"/>
      <w:numFmt w:val="bullet"/>
      <w:lvlText w:val="•"/>
      <w:lvlJc w:val="left"/>
      <w:pPr>
        <w:tabs>
          <w:tab w:val="num" w:pos="5760"/>
        </w:tabs>
        <w:ind w:left="5760" w:hanging="360"/>
      </w:pPr>
      <w:rPr>
        <w:rFonts w:ascii="Arial" w:hAnsi="Arial" w:hint="default"/>
      </w:rPr>
    </w:lvl>
    <w:lvl w:ilvl="8" w:tplc="C668FB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2922CF"/>
    <w:multiLevelType w:val="hybridMultilevel"/>
    <w:tmpl w:val="16BA4460"/>
    <w:lvl w:ilvl="0" w:tplc="E73CA44A">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FAE5EB9"/>
    <w:multiLevelType w:val="hybridMultilevel"/>
    <w:tmpl w:val="7410EEB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EC2A82"/>
    <w:multiLevelType w:val="hybridMultilevel"/>
    <w:tmpl w:val="D39E0C76"/>
    <w:lvl w:ilvl="0" w:tplc="08090003">
      <w:start w:val="1"/>
      <w:numFmt w:val="bullet"/>
      <w:lvlText w:val="o"/>
      <w:lvlJc w:val="left"/>
      <w:pPr>
        <w:ind w:left="928" w:hanging="360"/>
      </w:pPr>
      <w:rPr>
        <w:rFonts w:ascii="Courier New" w:hAnsi="Courier New" w:cs="Courier New"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3" w15:restartNumberingAfterBreak="0">
    <w:nsid w:val="60DD50F6"/>
    <w:multiLevelType w:val="hybridMultilevel"/>
    <w:tmpl w:val="911EA0AC"/>
    <w:lvl w:ilvl="0" w:tplc="949A6C4C">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30A3AAF"/>
    <w:multiLevelType w:val="hybridMultilevel"/>
    <w:tmpl w:val="853CBF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65F64BC3"/>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9" w15:restartNumberingAfterBreak="0">
    <w:nsid w:val="728247FE"/>
    <w:multiLevelType w:val="hybridMultilevel"/>
    <w:tmpl w:val="274C077E"/>
    <w:lvl w:ilvl="0" w:tplc="BAF016A2">
      <w:start w:val="1"/>
      <w:numFmt w:val="bullet"/>
      <w:lvlText w:val="•"/>
      <w:lvlJc w:val="left"/>
      <w:pPr>
        <w:tabs>
          <w:tab w:val="num" w:pos="720"/>
        </w:tabs>
        <w:ind w:left="720" w:hanging="360"/>
      </w:pPr>
      <w:rPr>
        <w:rFonts w:ascii="Arial" w:hAnsi="Arial" w:hint="default"/>
      </w:rPr>
    </w:lvl>
    <w:lvl w:ilvl="1" w:tplc="A7A05660">
      <w:start w:val="1236"/>
      <w:numFmt w:val="bullet"/>
      <w:lvlText w:val="•"/>
      <w:lvlJc w:val="left"/>
      <w:pPr>
        <w:tabs>
          <w:tab w:val="num" w:pos="1440"/>
        </w:tabs>
        <w:ind w:left="1440" w:hanging="360"/>
      </w:pPr>
      <w:rPr>
        <w:rFonts w:ascii="Arial" w:hAnsi="Arial" w:hint="default"/>
      </w:rPr>
    </w:lvl>
    <w:lvl w:ilvl="2" w:tplc="F1EC953E" w:tentative="1">
      <w:start w:val="1"/>
      <w:numFmt w:val="bullet"/>
      <w:lvlText w:val="•"/>
      <w:lvlJc w:val="left"/>
      <w:pPr>
        <w:tabs>
          <w:tab w:val="num" w:pos="2160"/>
        </w:tabs>
        <w:ind w:left="2160" w:hanging="360"/>
      </w:pPr>
      <w:rPr>
        <w:rFonts w:ascii="Arial" w:hAnsi="Arial" w:hint="default"/>
      </w:rPr>
    </w:lvl>
    <w:lvl w:ilvl="3" w:tplc="177C602A" w:tentative="1">
      <w:start w:val="1"/>
      <w:numFmt w:val="bullet"/>
      <w:lvlText w:val="•"/>
      <w:lvlJc w:val="left"/>
      <w:pPr>
        <w:tabs>
          <w:tab w:val="num" w:pos="2880"/>
        </w:tabs>
        <w:ind w:left="2880" w:hanging="360"/>
      </w:pPr>
      <w:rPr>
        <w:rFonts w:ascii="Arial" w:hAnsi="Arial" w:hint="default"/>
      </w:rPr>
    </w:lvl>
    <w:lvl w:ilvl="4" w:tplc="BCD4A252" w:tentative="1">
      <w:start w:val="1"/>
      <w:numFmt w:val="bullet"/>
      <w:lvlText w:val="•"/>
      <w:lvlJc w:val="left"/>
      <w:pPr>
        <w:tabs>
          <w:tab w:val="num" w:pos="3600"/>
        </w:tabs>
        <w:ind w:left="3600" w:hanging="360"/>
      </w:pPr>
      <w:rPr>
        <w:rFonts w:ascii="Arial" w:hAnsi="Arial" w:hint="default"/>
      </w:rPr>
    </w:lvl>
    <w:lvl w:ilvl="5" w:tplc="D53E3D32" w:tentative="1">
      <w:start w:val="1"/>
      <w:numFmt w:val="bullet"/>
      <w:lvlText w:val="•"/>
      <w:lvlJc w:val="left"/>
      <w:pPr>
        <w:tabs>
          <w:tab w:val="num" w:pos="4320"/>
        </w:tabs>
        <w:ind w:left="4320" w:hanging="360"/>
      </w:pPr>
      <w:rPr>
        <w:rFonts w:ascii="Arial" w:hAnsi="Arial" w:hint="default"/>
      </w:rPr>
    </w:lvl>
    <w:lvl w:ilvl="6" w:tplc="0872637E" w:tentative="1">
      <w:start w:val="1"/>
      <w:numFmt w:val="bullet"/>
      <w:lvlText w:val="•"/>
      <w:lvlJc w:val="left"/>
      <w:pPr>
        <w:tabs>
          <w:tab w:val="num" w:pos="5040"/>
        </w:tabs>
        <w:ind w:left="5040" w:hanging="360"/>
      </w:pPr>
      <w:rPr>
        <w:rFonts w:ascii="Arial" w:hAnsi="Arial" w:hint="default"/>
      </w:rPr>
    </w:lvl>
    <w:lvl w:ilvl="7" w:tplc="31F85C14" w:tentative="1">
      <w:start w:val="1"/>
      <w:numFmt w:val="bullet"/>
      <w:lvlText w:val="•"/>
      <w:lvlJc w:val="left"/>
      <w:pPr>
        <w:tabs>
          <w:tab w:val="num" w:pos="5760"/>
        </w:tabs>
        <w:ind w:left="5760" w:hanging="360"/>
      </w:pPr>
      <w:rPr>
        <w:rFonts w:ascii="Arial" w:hAnsi="Arial" w:hint="default"/>
      </w:rPr>
    </w:lvl>
    <w:lvl w:ilvl="8" w:tplc="D23E4C4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7840DB"/>
    <w:multiLevelType w:val="hybridMultilevel"/>
    <w:tmpl w:val="945C2F72"/>
    <w:lvl w:ilvl="0" w:tplc="481E20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80518C6"/>
    <w:multiLevelType w:val="hybridMultilevel"/>
    <w:tmpl w:val="3474BC84"/>
    <w:lvl w:ilvl="0" w:tplc="2D3243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C9C37CC"/>
    <w:multiLevelType w:val="hybridMultilevel"/>
    <w:tmpl w:val="ABC8B93C"/>
    <w:lvl w:ilvl="0" w:tplc="092E9786">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76218D"/>
    <w:multiLevelType w:val="hybridMultilevel"/>
    <w:tmpl w:val="EC9E31D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47"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44"/>
  </w:num>
  <w:num w:numId="3">
    <w:abstractNumId w:val="25"/>
  </w:num>
  <w:num w:numId="4">
    <w:abstractNumId w:val="22"/>
  </w:num>
  <w:num w:numId="5">
    <w:abstractNumId w:val="9"/>
  </w:num>
  <w:num w:numId="6">
    <w:abstractNumId w:val="42"/>
  </w:num>
  <w:num w:numId="7">
    <w:abstractNumId w:val="38"/>
  </w:num>
  <w:num w:numId="8">
    <w:abstractNumId w:val="47"/>
  </w:num>
  <w:num w:numId="9">
    <w:abstractNumId w:val="8"/>
  </w:num>
  <w:num w:numId="10">
    <w:abstractNumId w:val="27"/>
  </w:num>
  <w:num w:numId="11">
    <w:abstractNumId w:val="34"/>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9"/>
  </w:num>
  <w:num w:numId="15">
    <w:abstractNumId w:val="32"/>
  </w:num>
  <w:num w:numId="16">
    <w:abstractNumId w:val="12"/>
  </w:num>
  <w:num w:numId="17">
    <w:abstractNumId w:val="3"/>
  </w:num>
  <w:num w:numId="18">
    <w:abstractNumId w:val="35"/>
  </w:num>
  <w:num w:numId="19">
    <w:abstractNumId w:val="10"/>
  </w:num>
  <w:num w:numId="20">
    <w:abstractNumId w:val="45"/>
  </w:num>
  <w:num w:numId="21">
    <w:abstractNumId w:val="7"/>
  </w:num>
  <w:num w:numId="22">
    <w:abstractNumId w:val="5"/>
  </w:num>
  <w:num w:numId="23">
    <w:abstractNumId w:val="2"/>
  </w:num>
  <w:num w:numId="24">
    <w:abstractNumId w:val="2"/>
  </w:num>
  <w:num w:numId="25">
    <w:abstractNumId w:val="30"/>
  </w:num>
  <w:num w:numId="26">
    <w:abstractNumId w:val="4"/>
  </w:num>
  <w:num w:numId="27">
    <w:abstractNumId w:val="20"/>
  </w:num>
  <w:num w:numId="28">
    <w:abstractNumId w:val="31"/>
  </w:num>
  <w:num w:numId="29">
    <w:abstractNumId w:val="18"/>
  </w:num>
  <w:num w:numId="30">
    <w:abstractNumId w:val="40"/>
  </w:num>
  <w:num w:numId="31">
    <w:abstractNumId w:val="11"/>
  </w:num>
  <w:num w:numId="32">
    <w:abstractNumId w:val="23"/>
  </w:num>
  <w:num w:numId="33">
    <w:abstractNumId w:val="39"/>
  </w:num>
  <w:num w:numId="34">
    <w:abstractNumId w:val="17"/>
  </w:num>
  <w:num w:numId="35">
    <w:abstractNumId w:val="26"/>
  </w:num>
  <w:num w:numId="36">
    <w:abstractNumId w:val="1"/>
  </w:num>
  <w:num w:numId="37">
    <w:abstractNumId w:val="0"/>
  </w:num>
  <w:num w:numId="38">
    <w:abstractNumId w:val="14"/>
  </w:num>
  <w:num w:numId="39">
    <w:abstractNumId w:val="13"/>
  </w:num>
  <w:num w:numId="40">
    <w:abstractNumId w:val="46"/>
  </w:num>
  <w:num w:numId="41">
    <w:abstractNumId w:val="6"/>
  </w:num>
  <w:num w:numId="42">
    <w:abstractNumId w:val="43"/>
  </w:num>
  <w:num w:numId="43">
    <w:abstractNumId w:val="33"/>
  </w:num>
  <w:num w:numId="44">
    <w:abstractNumId w:val="41"/>
  </w:num>
  <w:num w:numId="45">
    <w:abstractNumId w:val="28"/>
  </w:num>
  <w:num w:numId="46">
    <w:abstractNumId w:val="19"/>
  </w:num>
  <w:num w:numId="47">
    <w:abstractNumId w:val="16"/>
  </w:num>
  <w:num w:numId="48">
    <w:abstractNumId w:val="15"/>
  </w:num>
  <w:num w:numId="49">
    <w:abstractNumId w:val="37"/>
  </w:num>
  <w:num w:numId="50">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3"/>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3046"/>
    <w:rsid w:val="00006521"/>
    <w:rsid w:val="00006B66"/>
    <w:rsid w:val="00006E5C"/>
    <w:rsid w:val="00007474"/>
    <w:rsid w:val="000074DE"/>
    <w:rsid w:val="000113B8"/>
    <w:rsid w:val="000118B9"/>
    <w:rsid w:val="00012227"/>
    <w:rsid w:val="00014830"/>
    <w:rsid w:val="000158AF"/>
    <w:rsid w:val="00015BDA"/>
    <w:rsid w:val="00020A30"/>
    <w:rsid w:val="00020DD1"/>
    <w:rsid w:val="00020F3E"/>
    <w:rsid w:val="00022895"/>
    <w:rsid w:val="00023DD5"/>
    <w:rsid w:val="000248DE"/>
    <w:rsid w:val="000263DC"/>
    <w:rsid w:val="0002779F"/>
    <w:rsid w:val="000278B8"/>
    <w:rsid w:val="00030A15"/>
    <w:rsid w:val="00031A35"/>
    <w:rsid w:val="00032BF2"/>
    <w:rsid w:val="00033129"/>
    <w:rsid w:val="00033C7C"/>
    <w:rsid w:val="00033ED3"/>
    <w:rsid w:val="000343C5"/>
    <w:rsid w:val="00034D8F"/>
    <w:rsid w:val="000351E5"/>
    <w:rsid w:val="00035507"/>
    <w:rsid w:val="0003551D"/>
    <w:rsid w:val="00035680"/>
    <w:rsid w:val="000357B8"/>
    <w:rsid w:val="0003617F"/>
    <w:rsid w:val="00036EC6"/>
    <w:rsid w:val="00045DB5"/>
    <w:rsid w:val="00051AFC"/>
    <w:rsid w:val="00052ADE"/>
    <w:rsid w:val="00052D8D"/>
    <w:rsid w:val="00052F3F"/>
    <w:rsid w:val="000534E9"/>
    <w:rsid w:val="000547A0"/>
    <w:rsid w:val="00054FC7"/>
    <w:rsid w:val="000553A7"/>
    <w:rsid w:val="000601C1"/>
    <w:rsid w:val="000603CB"/>
    <w:rsid w:val="000614F4"/>
    <w:rsid w:val="000618F3"/>
    <w:rsid w:val="00061CFB"/>
    <w:rsid w:val="00062B3E"/>
    <w:rsid w:val="00063850"/>
    <w:rsid w:val="0006455E"/>
    <w:rsid w:val="00064F29"/>
    <w:rsid w:val="000651E8"/>
    <w:rsid w:val="0006597E"/>
    <w:rsid w:val="00065AED"/>
    <w:rsid w:val="000662C6"/>
    <w:rsid w:val="00070CAE"/>
    <w:rsid w:val="000714F0"/>
    <w:rsid w:val="00071FD9"/>
    <w:rsid w:val="000722FA"/>
    <w:rsid w:val="00072BBA"/>
    <w:rsid w:val="00076759"/>
    <w:rsid w:val="000772A2"/>
    <w:rsid w:val="00077435"/>
    <w:rsid w:val="00080202"/>
    <w:rsid w:val="00080295"/>
    <w:rsid w:val="00081762"/>
    <w:rsid w:val="000825E5"/>
    <w:rsid w:val="0008276A"/>
    <w:rsid w:val="00083A46"/>
    <w:rsid w:val="00084F31"/>
    <w:rsid w:val="000851DE"/>
    <w:rsid w:val="00085358"/>
    <w:rsid w:val="00085A6C"/>
    <w:rsid w:val="00086ADB"/>
    <w:rsid w:val="00086B41"/>
    <w:rsid w:val="00087FE2"/>
    <w:rsid w:val="00090E68"/>
    <w:rsid w:val="00091081"/>
    <w:rsid w:val="000926C6"/>
    <w:rsid w:val="00092FCA"/>
    <w:rsid w:val="00093A40"/>
    <w:rsid w:val="00093ABB"/>
    <w:rsid w:val="00093DAB"/>
    <w:rsid w:val="00094B89"/>
    <w:rsid w:val="00095196"/>
    <w:rsid w:val="00095AA2"/>
    <w:rsid w:val="0009666A"/>
    <w:rsid w:val="00097E13"/>
    <w:rsid w:val="000A1523"/>
    <w:rsid w:val="000A17F4"/>
    <w:rsid w:val="000A3428"/>
    <w:rsid w:val="000A5921"/>
    <w:rsid w:val="000A703E"/>
    <w:rsid w:val="000A731E"/>
    <w:rsid w:val="000A75ED"/>
    <w:rsid w:val="000A75EE"/>
    <w:rsid w:val="000B0E91"/>
    <w:rsid w:val="000B2700"/>
    <w:rsid w:val="000B3359"/>
    <w:rsid w:val="000B56F5"/>
    <w:rsid w:val="000B5807"/>
    <w:rsid w:val="000C0F14"/>
    <w:rsid w:val="000C1A82"/>
    <w:rsid w:val="000C28FA"/>
    <w:rsid w:val="000C405C"/>
    <w:rsid w:val="000C4680"/>
    <w:rsid w:val="000C6A67"/>
    <w:rsid w:val="000D3492"/>
    <w:rsid w:val="000D3AB5"/>
    <w:rsid w:val="000D423F"/>
    <w:rsid w:val="000D4F5C"/>
    <w:rsid w:val="000D5350"/>
    <w:rsid w:val="000D53FB"/>
    <w:rsid w:val="000D6498"/>
    <w:rsid w:val="000D66AD"/>
    <w:rsid w:val="000E08B3"/>
    <w:rsid w:val="000E0995"/>
    <w:rsid w:val="000E0CB7"/>
    <w:rsid w:val="000E1871"/>
    <w:rsid w:val="000E1FB2"/>
    <w:rsid w:val="000E2289"/>
    <w:rsid w:val="000E3D6C"/>
    <w:rsid w:val="000E491C"/>
    <w:rsid w:val="000E4C5E"/>
    <w:rsid w:val="000E6609"/>
    <w:rsid w:val="000E6EDA"/>
    <w:rsid w:val="000E7462"/>
    <w:rsid w:val="000E7C92"/>
    <w:rsid w:val="000F0451"/>
    <w:rsid w:val="000F04D9"/>
    <w:rsid w:val="000F0526"/>
    <w:rsid w:val="000F1FD1"/>
    <w:rsid w:val="000F2709"/>
    <w:rsid w:val="000F2A52"/>
    <w:rsid w:val="000F33E5"/>
    <w:rsid w:val="000F3C4E"/>
    <w:rsid w:val="000F46FF"/>
    <w:rsid w:val="000F5798"/>
    <w:rsid w:val="000F71D6"/>
    <w:rsid w:val="000F7FEC"/>
    <w:rsid w:val="00100BDB"/>
    <w:rsid w:val="00102D92"/>
    <w:rsid w:val="00102FA6"/>
    <w:rsid w:val="00104CBF"/>
    <w:rsid w:val="00106613"/>
    <w:rsid w:val="0010764A"/>
    <w:rsid w:val="00110400"/>
    <w:rsid w:val="001105D3"/>
    <w:rsid w:val="00111AE7"/>
    <w:rsid w:val="00112FC0"/>
    <w:rsid w:val="00113916"/>
    <w:rsid w:val="00113AAA"/>
    <w:rsid w:val="00114181"/>
    <w:rsid w:val="0011473F"/>
    <w:rsid w:val="001157E2"/>
    <w:rsid w:val="00116997"/>
    <w:rsid w:val="00116D8E"/>
    <w:rsid w:val="001172D4"/>
    <w:rsid w:val="00117868"/>
    <w:rsid w:val="001204A7"/>
    <w:rsid w:val="001209AE"/>
    <w:rsid w:val="00120BC9"/>
    <w:rsid w:val="00122E14"/>
    <w:rsid w:val="00125188"/>
    <w:rsid w:val="001302B0"/>
    <w:rsid w:val="00130B76"/>
    <w:rsid w:val="00132010"/>
    <w:rsid w:val="00134460"/>
    <w:rsid w:val="0013454D"/>
    <w:rsid w:val="0013462E"/>
    <w:rsid w:val="00135E57"/>
    <w:rsid w:val="00135F56"/>
    <w:rsid w:val="00137A9B"/>
    <w:rsid w:val="0014033A"/>
    <w:rsid w:val="00141C30"/>
    <w:rsid w:val="00142978"/>
    <w:rsid w:val="0014377B"/>
    <w:rsid w:val="00144594"/>
    <w:rsid w:val="0014763F"/>
    <w:rsid w:val="00147BFA"/>
    <w:rsid w:val="00153D3C"/>
    <w:rsid w:val="00154FB7"/>
    <w:rsid w:val="00155323"/>
    <w:rsid w:val="00155594"/>
    <w:rsid w:val="00160558"/>
    <w:rsid w:val="00160B31"/>
    <w:rsid w:val="00160EB7"/>
    <w:rsid w:val="0016151A"/>
    <w:rsid w:val="001625D1"/>
    <w:rsid w:val="00163B9C"/>
    <w:rsid w:val="001659A2"/>
    <w:rsid w:val="00165C1A"/>
    <w:rsid w:val="00167E11"/>
    <w:rsid w:val="00171F1D"/>
    <w:rsid w:val="001732F9"/>
    <w:rsid w:val="0017561A"/>
    <w:rsid w:val="00175FA6"/>
    <w:rsid w:val="001807CA"/>
    <w:rsid w:val="00182583"/>
    <w:rsid w:val="001839FE"/>
    <w:rsid w:val="001866BB"/>
    <w:rsid w:val="001902AF"/>
    <w:rsid w:val="00191E4F"/>
    <w:rsid w:val="001926DA"/>
    <w:rsid w:val="00192E0F"/>
    <w:rsid w:val="00193492"/>
    <w:rsid w:val="0019356F"/>
    <w:rsid w:val="001937D0"/>
    <w:rsid w:val="00194CFD"/>
    <w:rsid w:val="001964F1"/>
    <w:rsid w:val="00197594"/>
    <w:rsid w:val="001A0A22"/>
    <w:rsid w:val="001A2C73"/>
    <w:rsid w:val="001A346B"/>
    <w:rsid w:val="001A3AA6"/>
    <w:rsid w:val="001A4585"/>
    <w:rsid w:val="001A4694"/>
    <w:rsid w:val="001A5284"/>
    <w:rsid w:val="001A55D3"/>
    <w:rsid w:val="001A6578"/>
    <w:rsid w:val="001A69AC"/>
    <w:rsid w:val="001A71C0"/>
    <w:rsid w:val="001B09E5"/>
    <w:rsid w:val="001B1167"/>
    <w:rsid w:val="001B1880"/>
    <w:rsid w:val="001B2145"/>
    <w:rsid w:val="001B23E7"/>
    <w:rsid w:val="001B3303"/>
    <w:rsid w:val="001B580F"/>
    <w:rsid w:val="001B5810"/>
    <w:rsid w:val="001B59AA"/>
    <w:rsid w:val="001B63E7"/>
    <w:rsid w:val="001B64BC"/>
    <w:rsid w:val="001B694D"/>
    <w:rsid w:val="001B7AEE"/>
    <w:rsid w:val="001C02B8"/>
    <w:rsid w:val="001C0B4F"/>
    <w:rsid w:val="001C16B4"/>
    <w:rsid w:val="001C16F6"/>
    <w:rsid w:val="001C392A"/>
    <w:rsid w:val="001C6A3B"/>
    <w:rsid w:val="001C73E0"/>
    <w:rsid w:val="001C7D0E"/>
    <w:rsid w:val="001D255E"/>
    <w:rsid w:val="001D32B1"/>
    <w:rsid w:val="001D3312"/>
    <w:rsid w:val="001D3780"/>
    <w:rsid w:val="001D3A2D"/>
    <w:rsid w:val="001D3F2E"/>
    <w:rsid w:val="001D4D75"/>
    <w:rsid w:val="001D5025"/>
    <w:rsid w:val="001D524B"/>
    <w:rsid w:val="001D541E"/>
    <w:rsid w:val="001D54DA"/>
    <w:rsid w:val="001D554A"/>
    <w:rsid w:val="001D61B1"/>
    <w:rsid w:val="001D74C7"/>
    <w:rsid w:val="001D756D"/>
    <w:rsid w:val="001E05E5"/>
    <w:rsid w:val="001E07BE"/>
    <w:rsid w:val="001E196E"/>
    <w:rsid w:val="001E30CE"/>
    <w:rsid w:val="001E5AE2"/>
    <w:rsid w:val="001E6020"/>
    <w:rsid w:val="001E6C1F"/>
    <w:rsid w:val="001F0362"/>
    <w:rsid w:val="001F0541"/>
    <w:rsid w:val="001F06F5"/>
    <w:rsid w:val="001F089A"/>
    <w:rsid w:val="001F22DE"/>
    <w:rsid w:val="001F48BC"/>
    <w:rsid w:val="001F6769"/>
    <w:rsid w:val="001F696D"/>
    <w:rsid w:val="001F7B7B"/>
    <w:rsid w:val="00200D51"/>
    <w:rsid w:val="00201AED"/>
    <w:rsid w:val="00202719"/>
    <w:rsid w:val="00202893"/>
    <w:rsid w:val="002041B4"/>
    <w:rsid w:val="00204A73"/>
    <w:rsid w:val="002053E5"/>
    <w:rsid w:val="00207162"/>
    <w:rsid w:val="002078C8"/>
    <w:rsid w:val="00210623"/>
    <w:rsid w:val="002109E3"/>
    <w:rsid w:val="00210F02"/>
    <w:rsid w:val="0021174C"/>
    <w:rsid w:val="002119FA"/>
    <w:rsid w:val="00213787"/>
    <w:rsid w:val="002153DF"/>
    <w:rsid w:val="00217281"/>
    <w:rsid w:val="00217C21"/>
    <w:rsid w:val="00217C3F"/>
    <w:rsid w:val="00217D68"/>
    <w:rsid w:val="00220B3D"/>
    <w:rsid w:val="00221141"/>
    <w:rsid w:val="00221868"/>
    <w:rsid w:val="00221BA3"/>
    <w:rsid w:val="00222023"/>
    <w:rsid w:val="00223076"/>
    <w:rsid w:val="002231DA"/>
    <w:rsid w:val="00223535"/>
    <w:rsid w:val="00223A85"/>
    <w:rsid w:val="0022467B"/>
    <w:rsid w:val="00224987"/>
    <w:rsid w:val="002249EB"/>
    <w:rsid w:val="0022639D"/>
    <w:rsid w:val="002266C7"/>
    <w:rsid w:val="00226A29"/>
    <w:rsid w:val="00230AC9"/>
    <w:rsid w:val="002317F5"/>
    <w:rsid w:val="0023301D"/>
    <w:rsid w:val="0023448C"/>
    <w:rsid w:val="00234789"/>
    <w:rsid w:val="0023590D"/>
    <w:rsid w:val="002361C0"/>
    <w:rsid w:val="00237539"/>
    <w:rsid w:val="00237CFD"/>
    <w:rsid w:val="00242535"/>
    <w:rsid w:val="00244860"/>
    <w:rsid w:val="00244ECC"/>
    <w:rsid w:val="002464A4"/>
    <w:rsid w:val="002506E7"/>
    <w:rsid w:val="002508D1"/>
    <w:rsid w:val="00250A0C"/>
    <w:rsid w:val="00251643"/>
    <w:rsid w:val="00251E7C"/>
    <w:rsid w:val="002521ED"/>
    <w:rsid w:val="00252775"/>
    <w:rsid w:val="00253FF9"/>
    <w:rsid w:val="0025518F"/>
    <w:rsid w:val="00255E54"/>
    <w:rsid w:val="002578E6"/>
    <w:rsid w:val="002611A6"/>
    <w:rsid w:val="002616B5"/>
    <w:rsid w:val="002636F9"/>
    <w:rsid w:val="002643AC"/>
    <w:rsid w:val="00266223"/>
    <w:rsid w:val="00267D15"/>
    <w:rsid w:val="00267E6A"/>
    <w:rsid w:val="00273314"/>
    <w:rsid w:val="00273B16"/>
    <w:rsid w:val="0027419C"/>
    <w:rsid w:val="00274D1B"/>
    <w:rsid w:val="00275BFA"/>
    <w:rsid w:val="00275EA3"/>
    <w:rsid w:val="0027637E"/>
    <w:rsid w:val="0027686E"/>
    <w:rsid w:val="00277C93"/>
    <w:rsid w:val="0028158C"/>
    <w:rsid w:val="002815BA"/>
    <w:rsid w:val="002817B8"/>
    <w:rsid w:val="00282135"/>
    <w:rsid w:val="00282D25"/>
    <w:rsid w:val="002852F5"/>
    <w:rsid w:val="002860F1"/>
    <w:rsid w:val="00290425"/>
    <w:rsid w:val="00290688"/>
    <w:rsid w:val="002928C7"/>
    <w:rsid w:val="00293C97"/>
    <w:rsid w:val="0029553F"/>
    <w:rsid w:val="00295F7A"/>
    <w:rsid w:val="00297746"/>
    <w:rsid w:val="002A0EC9"/>
    <w:rsid w:val="002A3515"/>
    <w:rsid w:val="002A461C"/>
    <w:rsid w:val="002A4946"/>
    <w:rsid w:val="002A4D6C"/>
    <w:rsid w:val="002A4F8A"/>
    <w:rsid w:val="002A5C35"/>
    <w:rsid w:val="002A5D5F"/>
    <w:rsid w:val="002A610A"/>
    <w:rsid w:val="002A66A3"/>
    <w:rsid w:val="002A6FDD"/>
    <w:rsid w:val="002B12C8"/>
    <w:rsid w:val="002B1714"/>
    <w:rsid w:val="002B1B24"/>
    <w:rsid w:val="002B338A"/>
    <w:rsid w:val="002B5486"/>
    <w:rsid w:val="002B57FB"/>
    <w:rsid w:val="002B7713"/>
    <w:rsid w:val="002B7EB9"/>
    <w:rsid w:val="002C0869"/>
    <w:rsid w:val="002C1170"/>
    <w:rsid w:val="002C21B4"/>
    <w:rsid w:val="002C48C8"/>
    <w:rsid w:val="002C7367"/>
    <w:rsid w:val="002C74BD"/>
    <w:rsid w:val="002C7A61"/>
    <w:rsid w:val="002D1537"/>
    <w:rsid w:val="002D183C"/>
    <w:rsid w:val="002D1E4A"/>
    <w:rsid w:val="002D2A25"/>
    <w:rsid w:val="002D2C93"/>
    <w:rsid w:val="002D2FA3"/>
    <w:rsid w:val="002D44E3"/>
    <w:rsid w:val="002D4563"/>
    <w:rsid w:val="002D465C"/>
    <w:rsid w:val="002D4A21"/>
    <w:rsid w:val="002D70D6"/>
    <w:rsid w:val="002E141B"/>
    <w:rsid w:val="002E178C"/>
    <w:rsid w:val="002E1C23"/>
    <w:rsid w:val="002E2ADA"/>
    <w:rsid w:val="002E3F00"/>
    <w:rsid w:val="002E46EE"/>
    <w:rsid w:val="002E51CA"/>
    <w:rsid w:val="002E56AD"/>
    <w:rsid w:val="002E59E3"/>
    <w:rsid w:val="002E5E09"/>
    <w:rsid w:val="002E648C"/>
    <w:rsid w:val="002E68FD"/>
    <w:rsid w:val="002E79F5"/>
    <w:rsid w:val="002E7D51"/>
    <w:rsid w:val="002F16B0"/>
    <w:rsid w:val="002F18B2"/>
    <w:rsid w:val="002F1CA7"/>
    <w:rsid w:val="002F34C8"/>
    <w:rsid w:val="002F47AC"/>
    <w:rsid w:val="002F5939"/>
    <w:rsid w:val="002F62F6"/>
    <w:rsid w:val="002F6BEE"/>
    <w:rsid w:val="002F6CE1"/>
    <w:rsid w:val="002F6E6F"/>
    <w:rsid w:val="003004C4"/>
    <w:rsid w:val="00300E43"/>
    <w:rsid w:val="00301BCB"/>
    <w:rsid w:val="00301E34"/>
    <w:rsid w:val="00302443"/>
    <w:rsid w:val="00303668"/>
    <w:rsid w:val="00303EC0"/>
    <w:rsid w:val="00305C94"/>
    <w:rsid w:val="00305D8A"/>
    <w:rsid w:val="00306C26"/>
    <w:rsid w:val="003107C4"/>
    <w:rsid w:val="00311123"/>
    <w:rsid w:val="003125E1"/>
    <w:rsid w:val="0031295A"/>
    <w:rsid w:val="003150EF"/>
    <w:rsid w:val="0031776F"/>
    <w:rsid w:val="00320051"/>
    <w:rsid w:val="003207AA"/>
    <w:rsid w:val="00321310"/>
    <w:rsid w:val="00324A94"/>
    <w:rsid w:val="00325480"/>
    <w:rsid w:val="00325516"/>
    <w:rsid w:val="0032587F"/>
    <w:rsid w:val="00326E3F"/>
    <w:rsid w:val="0032706B"/>
    <w:rsid w:val="00332316"/>
    <w:rsid w:val="00332A0A"/>
    <w:rsid w:val="003362BA"/>
    <w:rsid w:val="00340F5B"/>
    <w:rsid w:val="00341439"/>
    <w:rsid w:val="00341B19"/>
    <w:rsid w:val="00341E06"/>
    <w:rsid w:val="00344CDB"/>
    <w:rsid w:val="003456C9"/>
    <w:rsid w:val="00345D06"/>
    <w:rsid w:val="00346294"/>
    <w:rsid w:val="003462E7"/>
    <w:rsid w:val="00346495"/>
    <w:rsid w:val="00347789"/>
    <w:rsid w:val="00351CC2"/>
    <w:rsid w:val="00352B4C"/>
    <w:rsid w:val="00352E5A"/>
    <w:rsid w:val="00352FF4"/>
    <w:rsid w:val="00354537"/>
    <w:rsid w:val="00354701"/>
    <w:rsid w:val="00356A23"/>
    <w:rsid w:val="00356E3B"/>
    <w:rsid w:val="00357029"/>
    <w:rsid w:val="00357B0F"/>
    <w:rsid w:val="00364998"/>
    <w:rsid w:val="0036543D"/>
    <w:rsid w:val="003665AD"/>
    <w:rsid w:val="0036795D"/>
    <w:rsid w:val="00367A49"/>
    <w:rsid w:val="00370082"/>
    <w:rsid w:val="0037087A"/>
    <w:rsid w:val="00370B27"/>
    <w:rsid w:val="003715C5"/>
    <w:rsid w:val="00371D2E"/>
    <w:rsid w:val="00372408"/>
    <w:rsid w:val="00373955"/>
    <w:rsid w:val="00375E20"/>
    <w:rsid w:val="00377421"/>
    <w:rsid w:val="0037791B"/>
    <w:rsid w:val="00380069"/>
    <w:rsid w:val="00380393"/>
    <w:rsid w:val="0038209B"/>
    <w:rsid w:val="00382CB1"/>
    <w:rsid w:val="00383AD0"/>
    <w:rsid w:val="0038446C"/>
    <w:rsid w:val="003866FF"/>
    <w:rsid w:val="00390544"/>
    <w:rsid w:val="003908AE"/>
    <w:rsid w:val="00390BFA"/>
    <w:rsid w:val="00391744"/>
    <w:rsid w:val="00391E9C"/>
    <w:rsid w:val="00392380"/>
    <w:rsid w:val="003924D9"/>
    <w:rsid w:val="003935CE"/>
    <w:rsid w:val="00393F28"/>
    <w:rsid w:val="003940E2"/>
    <w:rsid w:val="00394C16"/>
    <w:rsid w:val="00395613"/>
    <w:rsid w:val="00395DB2"/>
    <w:rsid w:val="00396DB9"/>
    <w:rsid w:val="00396FA0"/>
    <w:rsid w:val="00397E09"/>
    <w:rsid w:val="003A0608"/>
    <w:rsid w:val="003A1467"/>
    <w:rsid w:val="003A16A8"/>
    <w:rsid w:val="003A1735"/>
    <w:rsid w:val="003A1B0B"/>
    <w:rsid w:val="003A3B43"/>
    <w:rsid w:val="003A578E"/>
    <w:rsid w:val="003A661F"/>
    <w:rsid w:val="003B017E"/>
    <w:rsid w:val="003B0559"/>
    <w:rsid w:val="003B1276"/>
    <w:rsid w:val="003B2101"/>
    <w:rsid w:val="003B2C36"/>
    <w:rsid w:val="003B2EF1"/>
    <w:rsid w:val="003B3AC5"/>
    <w:rsid w:val="003B44CF"/>
    <w:rsid w:val="003B65C3"/>
    <w:rsid w:val="003B6717"/>
    <w:rsid w:val="003B6947"/>
    <w:rsid w:val="003B790F"/>
    <w:rsid w:val="003C156C"/>
    <w:rsid w:val="003C2B85"/>
    <w:rsid w:val="003C3018"/>
    <w:rsid w:val="003C37B2"/>
    <w:rsid w:val="003C3E7B"/>
    <w:rsid w:val="003C44DE"/>
    <w:rsid w:val="003C590D"/>
    <w:rsid w:val="003C5FE4"/>
    <w:rsid w:val="003C7546"/>
    <w:rsid w:val="003C7A34"/>
    <w:rsid w:val="003D14C1"/>
    <w:rsid w:val="003D16CD"/>
    <w:rsid w:val="003D17A0"/>
    <w:rsid w:val="003D19E1"/>
    <w:rsid w:val="003D2457"/>
    <w:rsid w:val="003D27DA"/>
    <w:rsid w:val="003D286A"/>
    <w:rsid w:val="003D2E8A"/>
    <w:rsid w:val="003D3495"/>
    <w:rsid w:val="003D49BA"/>
    <w:rsid w:val="003E0703"/>
    <w:rsid w:val="003E13CD"/>
    <w:rsid w:val="003E1997"/>
    <w:rsid w:val="003E1DB8"/>
    <w:rsid w:val="003E2E08"/>
    <w:rsid w:val="003E3C67"/>
    <w:rsid w:val="003E44A3"/>
    <w:rsid w:val="003E48BD"/>
    <w:rsid w:val="003F0796"/>
    <w:rsid w:val="003F11B1"/>
    <w:rsid w:val="003F14CE"/>
    <w:rsid w:val="003F18EA"/>
    <w:rsid w:val="003F2386"/>
    <w:rsid w:val="003F2755"/>
    <w:rsid w:val="003F2A1A"/>
    <w:rsid w:val="003F2ECC"/>
    <w:rsid w:val="003F4A6E"/>
    <w:rsid w:val="003F4B78"/>
    <w:rsid w:val="003F4DE9"/>
    <w:rsid w:val="003F6071"/>
    <w:rsid w:val="003F7B13"/>
    <w:rsid w:val="004016FC"/>
    <w:rsid w:val="00401F28"/>
    <w:rsid w:val="004033DD"/>
    <w:rsid w:val="00403AB4"/>
    <w:rsid w:val="00405729"/>
    <w:rsid w:val="00406A78"/>
    <w:rsid w:val="00407139"/>
    <w:rsid w:val="00407BAB"/>
    <w:rsid w:val="0041032F"/>
    <w:rsid w:val="00411079"/>
    <w:rsid w:val="00411B37"/>
    <w:rsid w:val="00412CFA"/>
    <w:rsid w:val="00413197"/>
    <w:rsid w:val="00413EAD"/>
    <w:rsid w:val="004144FC"/>
    <w:rsid w:val="00414B8E"/>
    <w:rsid w:val="00414C3D"/>
    <w:rsid w:val="00415892"/>
    <w:rsid w:val="00415C94"/>
    <w:rsid w:val="00416CD6"/>
    <w:rsid w:val="004179E1"/>
    <w:rsid w:val="004225F5"/>
    <w:rsid w:val="00422E43"/>
    <w:rsid w:val="00423E69"/>
    <w:rsid w:val="00424F03"/>
    <w:rsid w:val="004255AE"/>
    <w:rsid w:val="004266CC"/>
    <w:rsid w:val="00426DB6"/>
    <w:rsid w:val="00427244"/>
    <w:rsid w:val="00431F90"/>
    <w:rsid w:val="004327A0"/>
    <w:rsid w:val="00432A3A"/>
    <w:rsid w:val="00433D2C"/>
    <w:rsid w:val="00434BD2"/>
    <w:rsid w:val="00434DC6"/>
    <w:rsid w:val="00435D30"/>
    <w:rsid w:val="004365BB"/>
    <w:rsid w:val="0044006A"/>
    <w:rsid w:val="00441506"/>
    <w:rsid w:val="0044220B"/>
    <w:rsid w:val="004422F7"/>
    <w:rsid w:val="00443420"/>
    <w:rsid w:val="00444438"/>
    <w:rsid w:val="00444584"/>
    <w:rsid w:val="00446559"/>
    <w:rsid w:val="004465AC"/>
    <w:rsid w:val="004467E0"/>
    <w:rsid w:val="00446970"/>
    <w:rsid w:val="0044714E"/>
    <w:rsid w:val="0044739B"/>
    <w:rsid w:val="00447C9F"/>
    <w:rsid w:val="0045004A"/>
    <w:rsid w:val="004502BB"/>
    <w:rsid w:val="0045030A"/>
    <w:rsid w:val="00450EDD"/>
    <w:rsid w:val="00451102"/>
    <w:rsid w:val="00451B85"/>
    <w:rsid w:val="004535F6"/>
    <w:rsid w:val="00453DC1"/>
    <w:rsid w:val="00453E91"/>
    <w:rsid w:val="00454202"/>
    <w:rsid w:val="0045514D"/>
    <w:rsid w:val="00455922"/>
    <w:rsid w:val="00455DBF"/>
    <w:rsid w:val="00456714"/>
    <w:rsid w:val="00457B1E"/>
    <w:rsid w:val="004609B0"/>
    <w:rsid w:val="00461C6F"/>
    <w:rsid w:val="00464032"/>
    <w:rsid w:val="004641E0"/>
    <w:rsid w:val="00464E7B"/>
    <w:rsid w:val="00470C14"/>
    <w:rsid w:val="00475507"/>
    <w:rsid w:val="004757D3"/>
    <w:rsid w:val="00476C50"/>
    <w:rsid w:val="00477A50"/>
    <w:rsid w:val="004804A4"/>
    <w:rsid w:val="00480993"/>
    <w:rsid w:val="00481333"/>
    <w:rsid w:val="004815A6"/>
    <w:rsid w:val="004838E0"/>
    <w:rsid w:val="00483F1A"/>
    <w:rsid w:val="00484679"/>
    <w:rsid w:val="004868BA"/>
    <w:rsid w:val="00487708"/>
    <w:rsid w:val="004937B0"/>
    <w:rsid w:val="00496021"/>
    <w:rsid w:val="00496EC0"/>
    <w:rsid w:val="0049725A"/>
    <w:rsid w:val="00497A44"/>
    <w:rsid w:val="00497EDF"/>
    <w:rsid w:val="004A13CA"/>
    <w:rsid w:val="004A1798"/>
    <w:rsid w:val="004A1DF0"/>
    <w:rsid w:val="004A33E8"/>
    <w:rsid w:val="004A343D"/>
    <w:rsid w:val="004A3895"/>
    <w:rsid w:val="004A539C"/>
    <w:rsid w:val="004A7837"/>
    <w:rsid w:val="004A7B44"/>
    <w:rsid w:val="004A7F8D"/>
    <w:rsid w:val="004B2FC3"/>
    <w:rsid w:val="004B3509"/>
    <w:rsid w:val="004B45DA"/>
    <w:rsid w:val="004B4982"/>
    <w:rsid w:val="004B5253"/>
    <w:rsid w:val="004B532D"/>
    <w:rsid w:val="004B6640"/>
    <w:rsid w:val="004B72F7"/>
    <w:rsid w:val="004B7DC1"/>
    <w:rsid w:val="004C1CD5"/>
    <w:rsid w:val="004C49DF"/>
    <w:rsid w:val="004C5395"/>
    <w:rsid w:val="004C5708"/>
    <w:rsid w:val="004C633D"/>
    <w:rsid w:val="004C6EC7"/>
    <w:rsid w:val="004C7D74"/>
    <w:rsid w:val="004D13A3"/>
    <w:rsid w:val="004D1FA5"/>
    <w:rsid w:val="004D2738"/>
    <w:rsid w:val="004D2A00"/>
    <w:rsid w:val="004D3CEC"/>
    <w:rsid w:val="004D48E5"/>
    <w:rsid w:val="004D6802"/>
    <w:rsid w:val="004D6959"/>
    <w:rsid w:val="004D71D0"/>
    <w:rsid w:val="004E1788"/>
    <w:rsid w:val="004E21B4"/>
    <w:rsid w:val="004E291E"/>
    <w:rsid w:val="004E3771"/>
    <w:rsid w:val="004E7236"/>
    <w:rsid w:val="004F030E"/>
    <w:rsid w:val="004F180E"/>
    <w:rsid w:val="004F54AB"/>
    <w:rsid w:val="004F71BE"/>
    <w:rsid w:val="004F76F4"/>
    <w:rsid w:val="004F7CBE"/>
    <w:rsid w:val="00502149"/>
    <w:rsid w:val="005046A6"/>
    <w:rsid w:val="005046CD"/>
    <w:rsid w:val="005073E7"/>
    <w:rsid w:val="00510601"/>
    <w:rsid w:val="0051153D"/>
    <w:rsid w:val="005128FC"/>
    <w:rsid w:val="005143E1"/>
    <w:rsid w:val="00514ADE"/>
    <w:rsid w:val="005174DE"/>
    <w:rsid w:val="00517556"/>
    <w:rsid w:val="00517B41"/>
    <w:rsid w:val="00520E1E"/>
    <w:rsid w:val="00520E59"/>
    <w:rsid w:val="00521522"/>
    <w:rsid w:val="00521BE8"/>
    <w:rsid w:val="0052233E"/>
    <w:rsid w:val="005223A2"/>
    <w:rsid w:val="00522E09"/>
    <w:rsid w:val="0052428D"/>
    <w:rsid w:val="00524853"/>
    <w:rsid w:val="00525633"/>
    <w:rsid w:val="00526BBA"/>
    <w:rsid w:val="0053051C"/>
    <w:rsid w:val="00531529"/>
    <w:rsid w:val="00533DFA"/>
    <w:rsid w:val="00540610"/>
    <w:rsid w:val="005415A9"/>
    <w:rsid w:val="00542F9E"/>
    <w:rsid w:val="00545348"/>
    <w:rsid w:val="00545B86"/>
    <w:rsid w:val="00546400"/>
    <w:rsid w:val="00551388"/>
    <w:rsid w:val="005517C3"/>
    <w:rsid w:val="005520AE"/>
    <w:rsid w:val="00552ABA"/>
    <w:rsid w:val="00552F7E"/>
    <w:rsid w:val="0055394C"/>
    <w:rsid w:val="00553B4E"/>
    <w:rsid w:val="00554FD7"/>
    <w:rsid w:val="00555E05"/>
    <w:rsid w:val="00556AD1"/>
    <w:rsid w:val="005579CE"/>
    <w:rsid w:val="00560F5F"/>
    <w:rsid w:val="0056115E"/>
    <w:rsid w:val="00561678"/>
    <w:rsid w:val="00561870"/>
    <w:rsid w:val="00563610"/>
    <w:rsid w:val="0056397A"/>
    <w:rsid w:val="00567F4A"/>
    <w:rsid w:val="00570967"/>
    <w:rsid w:val="00570F74"/>
    <w:rsid w:val="00571714"/>
    <w:rsid w:val="00574709"/>
    <w:rsid w:val="00575582"/>
    <w:rsid w:val="005812D5"/>
    <w:rsid w:val="005817B0"/>
    <w:rsid w:val="0058216E"/>
    <w:rsid w:val="00582DB8"/>
    <w:rsid w:val="00582EEB"/>
    <w:rsid w:val="00583162"/>
    <w:rsid w:val="00583D28"/>
    <w:rsid w:val="00586206"/>
    <w:rsid w:val="00590903"/>
    <w:rsid w:val="00591144"/>
    <w:rsid w:val="005917CC"/>
    <w:rsid w:val="00591EEF"/>
    <w:rsid w:val="00592535"/>
    <w:rsid w:val="0059362D"/>
    <w:rsid w:val="00593892"/>
    <w:rsid w:val="005940E8"/>
    <w:rsid w:val="0059548C"/>
    <w:rsid w:val="00595BCF"/>
    <w:rsid w:val="0059657B"/>
    <w:rsid w:val="00596B84"/>
    <w:rsid w:val="005976AE"/>
    <w:rsid w:val="00597A9E"/>
    <w:rsid w:val="005A0F79"/>
    <w:rsid w:val="005A1B05"/>
    <w:rsid w:val="005A20D6"/>
    <w:rsid w:val="005A310C"/>
    <w:rsid w:val="005A3132"/>
    <w:rsid w:val="005A368F"/>
    <w:rsid w:val="005A3CD5"/>
    <w:rsid w:val="005A4032"/>
    <w:rsid w:val="005A5600"/>
    <w:rsid w:val="005A5671"/>
    <w:rsid w:val="005A635E"/>
    <w:rsid w:val="005B0F73"/>
    <w:rsid w:val="005B1633"/>
    <w:rsid w:val="005B1F64"/>
    <w:rsid w:val="005B23B1"/>
    <w:rsid w:val="005B36FC"/>
    <w:rsid w:val="005B4487"/>
    <w:rsid w:val="005B47DC"/>
    <w:rsid w:val="005B5D2B"/>
    <w:rsid w:val="005B649D"/>
    <w:rsid w:val="005B64D9"/>
    <w:rsid w:val="005B6BD6"/>
    <w:rsid w:val="005B7B37"/>
    <w:rsid w:val="005B7E34"/>
    <w:rsid w:val="005C0300"/>
    <w:rsid w:val="005C0E78"/>
    <w:rsid w:val="005C0F1C"/>
    <w:rsid w:val="005C1011"/>
    <w:rsid w:val="005C17E7"/>
    <w:rsid w:val="005C1EBA"/>
    <w:rsid w:val="005C2110"/>
    <w:rsid w:val="005C40B5"/>
    <w:rsid w:val="005C45B0"/>
    <w:rsid w:val="005C4AE9"/>
    <w:rsid w:val="005C5AF3"/>
    <w:rsid w:val="005C6A84"/>
    <w:rsid w:val="005C6B83"/>
    <w:rsid w:val="005D045F"/>
    <w:rsid w:val="005D1238"/>
    <w:rsid w:val="005D1552"/>
    <w:rsid w:val="005D1E66"/>
    <w:rsid w:val="005D2136"/>
    <w:rsid w:val="005D3C59"/>
    <w:rsid w:val="005D6F96"/>
    <w:rsid w:val="005D76CC"/>
    <w:rsid w:val="005D7CCA"/>
    <w:rsid w:val="005E4F17"/>
    <w:rsid w:val="005E5C5A"/>
    <w:rsid w:val="005F09AC"/>
    <w:rsid w:val="005F0B48"/>
    <w:rsid w:val="005F1675"/>
    <w:rsid w:val="005F25C7"/>
    <w:rsid w:val="005F27D1"/>
    <w:rsid w:val="005F2CFA"/>
    <w:rsid w:val="005F3133"/>
    <w:rsid w:val="005F3ABB"/>
    <w:rsid w:val="005F5BEC"/>
    <w:rsid w:val="005F604E"/>
    <w:rsid w:val="005F74EB"/>
    <w:rsid w:val="0060058D"/>
    <w:rsid w:val="0060119A"/>
    <w:rsid w:val="006013BC"/>
    <w:rsid w:val="00602BB8"/>
    <w:rsid w:val="006032E7"/>
    <w:rsid w:val="00604448"/>
    <w:rsid w:val="0060486B"/>
    <w:rsid w:val="00604B3D"/>
    <w:rsid w:val="00606986"/>
    <w:rsid w:val="006075BB"/>
    <w:rsid w:val="006076C4"/>
    <w:rsid w:val="00607DAF"/>
    <w:rsid w:val="00610D94"/>
    <w:rsid w:val="00611552"/>
    <w:rsid w:val="00612471"/>
    <w:rsid w:val="00612826"/>
    <w:rsid w:val="006136D1"/>
    <w:rsid w:val="00614443"/>
    <w:rsid w:val="00616636"/>
    <w:rsid w:val="006168C6"/>
    <w:rsid w:val="006178F9"/>
    <w:rsid w:val="00617CD7"/>
    <w:rsid w:val="00621705"/>
    <w:rsid w:val="00621A16"/>
    <w:rsid w:val="00621ED0"/>
    <w:rsid w:val="00622FFE"/>
    <w:rsid w:val="00623195"/>
    <w:rsid w:val="006241A7"/>
    <w:rsid w:val="00625739"/>
    <w:rsid w:val="006266CA"/>
    <w:rsid w:val="0062691D"/>
    <w:rsid w:val="0062791D"/>
    <w:rsid w:val="0062799B"/>
    <w:rsid w:val="006302A8"/>
    <w:rsid w:val="0063035B"/>
    <w:rsid w:val="00630477"/>
    <w:rsid w:val="006310E4"/>
    <w:rsid w:val="00632AA0"/>
    <w:rsid w:val="00633BEF"/>
    <w:rsid w:val="00634118"/>
    <w:rsid w:val="00634358"/>
    <w:rsid w:val="00634BD8"/>
    <w:rsid w:val="00637697"/>
    <w:rsid w:val="0064034D"/>
    <w:rsid w:val="00641F49"/>
    <w:rsid w:val="00642478"/>
    <w:rsid w:val="00643764"/>
    <w:rsid w:val="006448BD"/>
    <w:rsid w:val="00645815"/>
    <w:rsid w:val="00645BA8"/>
    <w:rsid w:val="00646663"/>
    <w:rsid w:val="00646A75"/>
    <w:rsid w:val="006478BA"/>
    <w:rsid w:val="00650128"/>
    <w:rsid w:val="00651ED7"/>
    <w:rsid w:val="00652BF6"/>
    <w:rsid w:val="00653666"/>
    <w:rsid w:val="00654A6D"/>
    <w:rsid w:val="00654ECF"/>
    <w:rsid w:val="00656DF6"/>
    <w:rsid w:val="006571E5"/>
    <w:rsid w:val="00657B33"/>
    <w:rsid w:val="00657B6D"/>
    <w:rsid w:val="006600F8"/>
    <w:rsid w:val="00660200"/>
    <w:rsid w:val="00660549"/>
    <w:rsid w:val="006607EE"/>
    <w:rsid w:val="00661E37"/>
    <w:rsid w:val="00662031"/>
    <w:rsid w:val="006634C1"/>
    <w:rsid w:val="0066379B"/>
    <w:rsid w:val="00666041"/>
    <w:rsid w:val="0066667B"/>
    <w:rsid w:val="00666AC3"/>
    <w:rsid w:val="00666DA0"/>
    <w:rsid w:val="00667CC4"/>
    <w:rsid w:val="00670999"/>
    <w:rsid w:val="00673305"/>
    <w:rsid w:val="00676B76"/>
    <w:rsid w:val="006774DE"/>
    <w:rsid w:val="006805BE"/>
    <w:rsid w:val="006807A0"/>
    <w:rsid w:val="006818FF"/>
    <w:rsid w:val="00681E7F"/>
    <w:rsid w:val="00682ECB"/>
    <w:rsid w:val="0068322B"/>
    <w:rsid w:val="006835D8"/>
    <w:rsid w:val="00684A95"/>
    <w:rsid w:val="006866A5"/>
    <w:rsid w:val="0068696A"/>
    <w:rsid w:val="00687366"/>
    <w:rsid w:val="006879AA"/>
    <w:rsid w:val="006902FA"/>
    <w:rsid w:val="00691572"/>
    <w:rsid w:val="00692D3A"/>
    <w:rsid w:val="0069354D"/>
    <w:rsid w:val="0069475E"/>
    <w:rsid w:val="00696693"/>
    <w:rsid w:val="00696829"/>
    <w:rsid w:val="006A0012"/>
    <w:rsid w:val="006A0CCF"/>
    <w:rsid w:val="006A1756"/>
    <w:rsid w:val="006A2EEC"/>
    <w:rsid w:val="006A3128"/>
    <w:rsid w:val="006A3BBD"/>
    <w:rsid w:val="006A4615"/>
    <w:rsid w:val="006A4706"/>
    <w:rsid w:val="006A602D"/>
    <w:rsid w:val="006A65AF"/>
    <w:rsid w:val="006A7198"/>
    <w:rsid w:val="006B06A8"/>
    <w:rsid w:val="006B2825"/>
    <w:rsid w:val="006B4148"/>
    <w:rsid w:val="006B519C"/>
    <w:rsid w:val="006B6383"/>
    <w:rsid w:val="006B67ED"/>
    <w:rsid w:val="006B74A4"/>
    <w:rsid w:val="006B7B90"/>
    <w:rsid w:val="006C01D4"/>
    <w:rsid w:val="006C19C1"/>
    <w:rsid w:val="006C207B"/>
    <w:rsid w:val="006C2393"/>
    <w:rsid w:val="006C38AB"/>
    <w:rsid w:val="006C3AFD"/>
    <w:rsid w:val="006C3DDD"/>
    <w:rsid w:val="006C4806"/>
    <w:rsid w:val="006C49EA"/>
    <w:rsid w:val="006C5103"/>
    <w:rsid w:val="006C51A7"/>
    <w:rsid w:val="006C5FDF"/>
    <w:rsid w:val="006C6381"/>
    <w:rsid w:val="006D035E"/>
    <w:rsid w:val="006D0F02"/>
    <w:rsid w:val="006D0F21"/>
    <w:rsid w:val="006D14ED"/>
    <w:rsid w:val="006D2FB4"/>
    <w:rsid w:val="006D427F"/>
    <w:rsid w:val="006D4C6C"/>
    <w:rsid w:val="006D504C"/>
    <w:rsid w:val="006D5F1F"/>
    <w:rsid w:val="006D6DA3"/>
    <w:rsid w:val="006D7429"/>
    <w:rsid w:val="006E142E"/>
    <w:rsid w:val="006E1EEA"/>
    <w:rsid w:val="006E2649"/>
    <w:rsid w:val="006E2834"/>
    <w:rsid w:val="006E2E66"/>
    <w:rsid w:val="006E5D10"/>
    <w:rsid w:val="006E68E5"/>
    <w:rsid w:val="006E761F"/>
    <w:rsid w:val="006E7F80"/>
    <w:rsid w:val="006F0EAC"/>
    <w:rsid w:val="006F12B6"/>
    <w:rsid w:val="006F1E4B"/>
    <w:rsid w:val="006F20AD"/>
    <w:rsid w:val="006F25C5"/>
    <w:rsid w:val="006F4F0A"/>
    <w:rsid w:val="006F6B4D"/>
    <w:rsid w:val="00700E71"/>
    <w:rsid w:val="007010DB"/>
    <w:rsid w:val="007020F0"/>
    <w:rsid w:val="0070395A"/>
    <w:rsid w:val="00704252"/>
    <w:rsid w:val="00704510"/>
    <w:rsid w:val="007046DC"/>
    <w:rsid w:val="00704A78"/>
    <w:rsid w:val="007055BC"/>
    <w:rsid w:val="00705B66"/>
    <w:rsid w:val="00707344"/>
    <w:rsid w:val="00711C83"/>
    <w:rsid w:val="00712E97"/>
    <w:rsid w:val="007141BF"/>
    <w:rsid w:val="007162F1"/>
    <w:rsid w:val="00716E2A"/>
    <w:rsid w:val="007205F7"/>
    <w:rsid w:val="00720788"/>
    <w:rsid w:val="00720B5D"/>
    <w:rsid w:val="00721619"/>
    <w:rsid w:val="0072211E"/>
    <w:rsid w:val="007267A4"/>
    <w:rsid w:val="007274EC"/>
    <w:rsid w:val="0073254D"/>
    <w:rsid w:val="00732AA5"/>
    <w:rsid w:val="00733769"/>
    <w:rsid w:val="00745C41"/>
    <w:rsid w:val="00747A68"/>
    <w:rsid w:val="007526C2"/>
    <w:rsid w:val="00752EB9"/>
    <w:rsid w:val="0075397D"/>
    <w:rsid w:val="007547C7"/>
    <w:rsid w:val="00754F69"/>
    <w:rsid w:val="007552CF"/>
    <w:rsid w:val="007554D2"/>
    <w:rsid w:val="00755C2B"/>
    <w:rsid w:val="007563C3"/>
    <w:rsid w:val="007566DA"/>
    <w:rsid w:val="007568A4"/>
    <w:rsid w:val="00757597"/>
    <w:rsid w:val="00760CBF"/>
    <w:rsid w:val="007630DE"/>
    <w:rsid w:val="007637FC"/>
    <w:rsid w:val="00765456"/>
    <w:rsid w:val="00767357"/>
    <w:rsid w:val="007675FD"/>
    <w:rsid w:val="007676DA"/>
    <w:rsid w:val="00770501"/>
    <w:rsid w:val="00771E4B"/>
    <w:rsid w:val="0077257F"/>
    <w:rsid w:val="00772B16"/>
    <w:rsid w:val="00773991"/>
    <w:rsid w:val="007748A4"/>
    <w:rsid w:val="00774B85"/>
    <w:rsid w:val="00774D93"/>
    <w:rsid w:val="00776025"/>
    <w:rsid w:val="007772CF"/>
    <w:rsid w:val="00780C23"/>
    <w:rsid w:val="00780D3D"/>
    <w:rsid w:val="00780E57"/>
    <w:rsid w:val="00781011"/>
    <w:rsid w:val="00781653"/>
    <w:rsid w:val="007821F6"/>
    <w:rsid w:val="007823D9"/>
    <w:rsid w:val="007837CB"/>
    <w:rsid w:val="00785DDE"/>
    <w:rsid w:val="00786083"/>
    <w:rsid w:val="00793011"/>
    <w:rsid w:val="00796A98"/>
    <w:rsid w:val="00796CDE"/>
    <w:rsid w:val="0079772A"/>
    <w:rsid w:val="00797EC3"/>
    <w:rsid w:val="007A1411"/>
    <w:rsid w:val="007A2907"/>
    <w:rsid w:val="007A36F3"/>
    <w:rsid w:val="007A3784"/>
    <w:rsid w:val="007A3CF6"/>
    <w:rsid w:val="007A47C0"/>
    <w:rsid w:val="007A604B"/>
    <w:rsid w:val="007B1EE7"/>
    <w:rsid w:val="007B33FE"/>
    <w:rsid w:val="007B340F"/>
    <w:rsid w:val="007B3E39"/>
    <w:rsid w:val="007B4EAC"/>
    <w:rsid w:val="007B5545"/>
    <w:rsid w:val="007B56F8"/>
    <w:rsid w:val="007B57D8"/>
    <w:rsid w:val="007B5D8F"/>
    <w:rsid w:val="007B64A1"/>
    <w:rsid w:val="007B6EEC"/>
    <w:rsid w:val="007B77ED"/>
    <w:rsid w:val="007C1937"/>
    <w:rsid w:val="007C1C92"/>
    <w:rsid w:val="007C26D1"/>
    <w:rsid w:val="007C28BA"/>
    <w:rsid w:val="007C2F9E"/>
    <w:rsid w:val="007C6E24"/>
    <w:rsid w:val="007C7E3A"/>
    <w:rsid w:val="007D07B4"/>
    <w:rsid w:val="007D1C75"/>
    <w:rsid w:val="007D34CB"/>
    <w:rsid w:val="007D3507"/>
    <w:rsid w:val="007D3708"/>
    <w:rsid w:val="007D385C"/>
    <w:rsid w:val="007D3F1E"/>
    <w:rsid w:val="007D40EA"/>
    <w:rsid w:val="007D4754"/>
    <w:rsid w:val="007D4914"/>
    <w:rsid w:val="007D4F82"/>
    <w:rsid w:val="007D5ACD"/>
    <w:rsid w:val="007D5CF1"/>
    <w:rsid w:val="007D78CC"/>
    <w:rsid w:val="007E1342"/>
    <w:rsid w:val="007E1A2A"/>
    <w:rsid w:val="007E390D"/>
    <w:rsid w:val="007E3F04"/>
    <w:rsid w:val="007E6D4B"/>
    <w:rsid w:val="007F1685"/>
    <w:rsid w:val="007F2A4B"/>
    <w:rsid w:val="007F2DCC"/>
    <w:rsid w:val="007F32ED"/>
    <w:rsid w:val="007F395A"/>
    <w:rsid w:val="007F411C"/>
    <w:rsid w:val="007F50EF"/>
    <w:rsid w:val="007F5265"/>
    <w:rsid w:val="007F672D"/>
    <w:rsid w:val="007F68B0"/>
    <w:rsid w:val="00800DA3"/>
    <w:rsid w:val="0080376D"/>
    <w:rsid w:val="0080576A"/>
    <w:rsid w:val="00805832"/>
    <w:rsid w:val="00807CE3"/>
    <w:rsid w:val="008100E1"/>
    <w:rsid w:val="00810257"/>
    <w:rsid w:val="008103BA"/>
    <w:rsid w:val="0081124D"/>
    <w:rsid w:val="008135BB"/>
    <w:rsid w:val="00813EAF"/>
    <w:rsid w:val="008154A5"/>
    <w:rsid w:val="008157F4"/>
    <w:rsid w:val="008227D0"/>
    <w:rsid w:val="00822F89"/>
    <w:rsid w:val="00823ACA"/>
    <w:rsid w:val="0082460D"/>
    <w:rsid w:val="008250AB"/>
    <w:rsid w:val="00825D6A"/>
    <w:rsid w:val="00826412"/>
    <w:rsid w:val="00826611"/>
    <w:rsid w:val="00826651"/>
    <w:rsid w:val="0082748C"/>
    <w:rsid w:val="008307CA"/>
    <w:rsid w:val="00830FD3"/>
    <w:rsid w:val="00834FC9"/>
    <w:rsid w:val="00836B9E"/>
    <w:rsid w:val="00836E07"/>
    <w:rsid w:val="00837B28"/>
    <w:rsid w:val="00841435"/>
    <w:rsid w:val="00843091"/>
    <w:rsid w:val="008430BD"/>
    <w:rsid w:val="008431C2"/>
    <w:rsid w:val="008434CD"/>
    <w:rsid w:val="008436FA"/>
    <w:rsid w:val="00843CA0"/>
    <w:rsid w:val="00844222"/>
    <w:rsid w:val="0084477E"/>
    <w:rsid w:val="00844981"/>
    <w:rsid w:val="00844FA2"/>
    <w:rsid w:val="0084523D"/>
    <w:rsid w:val="00846477"/>
    <w:rsid w:val="00846BFA"/>
    <w:rsid w:val="00850857"/>
    <w:rsid w:val="008516AD"/>
    <w:rsid w:val="00851D9D"/>
    <w:rsid w:val="008524F1"/>
    <w:rsid w:val="008538B2"/>
    <w:rsid w:val="008546A2"/>
    <w:rsid w:val="008549D6"/>
    <w:rsid w:val="00854B93"/>
    <w:rsid w:val="00854EBD"/>
    <w:rsid w:val="00855A2D"/>
    <w:rsid w:val="00855E15"/>
    <w:rsid w:val="00856611"/>
    <w:rsid w:val="00856B1C"/>
    <w:rsid w:val="008575A4"/>
    <w:rsid w:val="00863063"/>
    <w:rsid w:val="0086378F"/>
    <w:rsid w:val="00863BEA"/>
    <w:rsid w:val="00864807"/>
    <w:rsid w:val="00866261"/>
    <w:rsid w:val="0086667E"/>
    <w:rsid w:val="0086756C"/>
    <w:rsid w:val="008709BF"/>
    <w:rsid w:val="00871456"/>
    <w:rsid w:val="00873169"/>
    <w:rsid w:val="008749AE"/>
    <w:rsid w:val="00875E07"/>
    <w:rsid w:val="0087666A"/>
    <w:rsid w:val="00876BBC"/>
    <w:rsid w:val="00880C13"/>
    <w:rsid w:val="008810BB"/>
    <w:rsid w:val="008811F5"/>
    <w:rsid w:val="00882995"/>
    <w:rsid w:val="00884A0C"/>
    <w:rsid w:val="00885B4B"/>
    <w:rsid w:val="00885F85"/>
    <w:rsid w:val="00890698"/>
    <w:rsid w:val="008917EC"/>
    <w:rsid w:val="00892029"/>
    <w:rsid w:val="00892553"/>
    <w:rsid w:val="008928C6"/>
    <w:rsid w:val="008947CE"/>
    <w:rsid w:val="00895784"/>
    <w:rsid w:val="00895A3A"/>
    <w:rsid w:val="00897121"/>
    <w:rsid w:val="0089728B"/>
    <w:rsid w:val="008A0CF6"/>
    <w:rsid w:val="008A0FF5"/>
    <w:rsid w:val="008A3D3B"/>
    <w:rsid w:val="008A3D66"/>
    <w:rsid w:val="008A3DD4"/>
    <w:rsid w:val="008A3E66"/>
    <w:rsid w:val="008A4462"/>
    <w:rsid w:val="008A524B"/>
    <w:rsid w:val="008A5750"/>
    <w:rsid w:val="008A5D1E"/>
    <w:rsid w:val="008A695C"/>
    <w:rsid w:val="008B0259"/>
    <w:rsid w:val="008B09B6"/>
    <w:rsid w:val="008B118C"/>
    <w:rsid w:val="008B18F6"/>
    <w:rsid w:val="008B19E2"/>
    <w:rsid w:val="008B2BBE"/>
    <w:rsid w:val="008B2CFD"/>
    <w:rsid w:val="008B3B72"/>
    <w:rsid w:val="008B563B"/>
    <w:rsid w:val="008B7AE0"/>
    <w:rsid w:val="008C012C"/>
    <w:rsid w:val="008C0284"/>
    <w:rsid w:val="008C17B6"/>
    <w:rsid w:val="008C27F9"/>
    <w:rsid w:val="008C2909"/>
    <w:rsid w:val="008C3B8C"/>
    <w:rsid w:val="008C46C2"/>
    <w:rsid w:val="008C4A82"/>
    <w:rsid w:val="008C79F1"/>
    <w:rsid w:val="008D0990"/>
    <w:rsid w:val="008D1EC8"/>
    <w:rsid w:val="008D2155"/>
    <w:rsid w:val="008D2374"/>
    <w:rsid w:val="008D23ED"/>
    <w:rsid w:val="008D28D0"/>
    <w:rsid w:val="008D3D23"/>
    <w:rsid w:val="008D6B0A"/>
    <w:rsid w:val="008D7A09"/>
    <w:rsid w:val="008E0BA4"/>
    <w:rsid w:val="008E586B"/>
    <w:rsid w:val="008E6916"/>
    <w:rsid w:val="008E6E9F"/>
    <w:rsid w:val="008E719C"/>
    <w:rsid w:val="008E75DE"/>
    <w:rsid w:val="008E7B8F"/>
    <w:rsid w:val="008F00DC"/>
    <w:rsid w:val="008F0A58"/>
    <w:rsid w:val="008F0CB8"/>
    <w:rsid w:val="008F1CBB"/>
    <w:rsid w:val="008F3120"/>
    <w:rsid w:val="008F34A0"/>
    <w:rsid w:val="008F39C4"/>
    <w:rsid w:val="008F6AEE"/>
    <w:rsid w:val="008F7177"/>
    <w:rsid w:val="008F7229"/>
    <w:rsid w:val="008F7B93"/>
    <w:rsid w:val="00900698"/>
    <w:rsid w:val="0090152A"/>
    <w:rsid w:val="00902166"/>
    <w:rsid w:val="009024DF"/>
    <w:rsid w:val="00902ACB"/>
    <w:rsid w:val="00902E65"/>
    <w:rsid w:val="00903301"/>
    <w:rsid w:val="00904135"/>
    <w:rsid w:val="00904F91"/>
    <w:rsid w:val="009050E5"/>
    <w:rsid w:val="009058A4"/>
    <w:rsid w:val="00905AF7"/>
    <w:rsid w:val="00905DE5"/>
    <w:rsid w:val="00906269"/>
    <w:rsid w:val="00906308"/>
    <w:rsid w:val="009071C5"/>
    <w:rsid w:val="00907A64"/>
    <w:rsid w:val="00907EFF"/>
    <w:rsid w:val="009147BF"/>
    <w:rsid w:val="00915775"/>
    <w:rsid w:val="00915BE2"/>
    <w:rsid w:val="00915C89"/>
    <w:rsid w:val="00916B66"/>
    <w:rsid w:val="00916CCA"/>
    <w:rsid w:val="009175CD"/>
    <w:rsid w:val="009237F0"/>
    <w:rsid w:val="00925056"/>
    <w:rsid w:val="00925460"/>
    <w:rsid w:val="00925E68"/>
    <w:rsid w:val="00926325"/>
    <w:rsid w:val="00926B47"/>
    <w:rsid w:val="00927472"/>
    <w:rsid w:val="00927F5D"/>
    <w:rsid w:val="00931259"/>
    <w:rsid w:val="00931749"/>
    <w:rsid w:val="00932CE5"/>
    <w:rsid w:val="009336CF"/>
    <w:rsid w:val="00933936"/>
    <w:rsid w:val="00935B56"/>
    <w:rsid w:val="009364EC"/>
    <w:rsid w:val="00936527"/>
    <w:rsid w:val="009366F7"/>
    <w:rsid w:val="009400E5"/>
    <w:rsid w:val="009401AC"/>
    <w:rsid w:val="009402E0"/>
    <w:rsid w:val="00940457"/>
    <w:rsid w:val="00941246"/>
    <w:rsid w:val="0094210B"/>
    <w:rsid w:val="009428BD"/>
    <w:rsid w:val="00942A38"/>
    <w:rsid w:val="00942C3D"/>
    <w:rsid w:val="00943464"/>
    <w:rsid w:val="00943BEB"/>
    <w:rsid w:val="00944B7A"/>
    <w:rsid w:val="0094588E"/>
    <w:rsid w:val="0094737A"/>
    <w:rsid w:val="00950041"/>
    <w:rsid w:val="00950B1C"/>
    <w:rsid w:val="00952FC2"/>
    <w:rsid w:val="009540C9"/>
    <w:rsid w:val="0095503E"/>
    <w:rsid w:val="00956D23"/>
    <w:rsid w:val="00956F82"/>
    <w:rsid w:val="0095711E"/>
    <w:rsid w:val="00957476"/>
    <w:rsid w:val="00960B54"/>
    <w:rsid w:val="009622FC"/>
    <w:rsid w:val="00964E20"/>
    <w:rsid w:val="00965924"/>
    <w:rsid w:val="0096615B"/>
    <w:rsid w:val="00966C17"/>
    <w:rsid w:val="00971279"/>
    <w:rsid w:val="00971AAA"/>
    <w:rsid w:val="00974545"/>
    <w:rsid w:val="00975C16"/>
    <w:rsid w:val="009768F6"/>
    <w:rsid w:val="009777FE"/>
    <w:rsid w:val="00980673"/>
    <w:rsid w:val="009840EA"/>
    <w:rsid w:val="009847C6"/>
    <w:rsid w:val="009856D7"/>
    <w:rsid w:val="0099184C"/>
    <w:rsid w:val="009921BF"/>
    <w:rsid w:val="009922CE"/>
    <w:rsid w:val="0099289F"/>
    <w:rsid w:val="0099359B"/>
    <w:rsid w:val="00993D3A"/>
    <w:rsid w:val="0099516A"/>
    <w:rsid w:val="009953C0"/>
    <w:rsid w:val="0099605B"/>
    <w:rsid w:val="00997479"/>
    <w:rsid w:val="009A1E1E"/>
    <w:rsid w:val="009A1ED5"/>
    <w:rsid w:val="009A2C69"/>
    <w:rsid w:val="009A3C0F"/>
    <w:rsid w:val="009A53D6"/>
    <w:rsid w:val="009A59A2"/>
    <w:rsid w:val="009A5A9C"/>
    <w:rsid w:val="009A7022"/>
    <w:rsid w:val="009A7E1D"/>
    <w:rsid w:val="009B2738"/>
    <w:rsid w:val="009B2F2D"/>
    <w:rsid w:val="009B5D00"/>
    <w:rsid w:val="009B5D29"/>
    <w:rsid w:val="009B75DD"/>
    <w:rsid w:val="009C1F56"/>
    <w:rsid w:val="009C4965"/>
    <w:rsid w:val="009C7AAC"/>
    <w:rsid w:val="009D027F"/>
    <w:rsid w:val="009D1AD0"/>
    <w:rsid w:val="009D1EC6"/>
    <w:rsid w:val="009D42A4"/>
    <w:rsid w:val="009D4889"/>
    <w:rsid w:val="009D48F2"/>
    <w:rsid w:val="009D4A88"/>
    <w:rsid w:val="009D512D"/>
    <w:rsid w:val="009D51A2"/>
    <w:rsid w:val="009D6F2C"/>
    <w:rsid w:val="009D79C9"/>
    <w:rsid w:val="009E0373"/>
    <w:rsid w:val="009E0387"/>
    <w:rsid w:val="009E2B8F"/>
    <w:rsid w:val="009E36CE"/>
    <w:rsid w:val="009E59CA"/>
    <w:rsid w:val="009E7560"/>
    <w:rsid w:val="009F0DF7"/>
    <w:rsid w:val="009F1052"/>
    <w:rsid w:val="009F16B1"/>
    <w:rsid w:val="009F188D"/>
    <w:rsid w:val="009F1910"/>
    <w:rsid w:val="009F2EA5"/>
    <w:rsid w:val="009F39E6"/>
    <w:rsid w:val="009F3BF7"/>
    <w:rsid w:val="009F4AF1"/>
    <w:rsid w:val="009F6292"/>
    <w:rsid w:val="009F673E"/>
    <w:rsid w:val="00A005E7"/>
    <w:rsid w:val="00A04334"/>
    <w:rsid w:val="00A05998"/>
    <w:rsid w:val="00A07160"/>
    <w:rsid w:val="00A10B96"/>
    <w:rsid w:val="00A10E9D"/>
    <w:rsid w:val="00A11736"/>
    <w:rsid w:val="00A11BE8"/>
    <w:rsid w:val="00A11CE9"/>
    <w:rsid w:val="00A124BF"/>
    <w:rsid w:val="00A124FF"/>
    <w:rsid w:val="00A129FA"/>
    <w:rsid w:val="00A142BC"/>
    <w:rsid w:val="00A14864"/>
    <w:rsid w:val="00A14CC8"/>
    <w:rsid w:val="00A15C5F"/>
    <w:rsid w:val="00A15E28"/>
    <w:rsid w:val="00A174AB"/>
    <w:rsid w:val="00A20CFE"/>
    <w:rsid w:val="00A21ECF"/>
    <w:rsid w:val="00A2395C"/>
    <w:rsid w:val="00A23B80"/>
    <w:rsid w:val="00A24C9C"/>
    <w:rsid w:val="00A260E2"/>
    <w:rsid w:val="00A26943"/>
    <w:rsid w:val="00A30894"/>
    <w:rsid w:val="00A315A6"/>
    <w:rsid w:val="00A31C21"/>
    <w:rsid w:val="00A31D3A"/>
    <w:rsid w:val="00A34424"/>
    <w:rsid w:val="00A34B47"/>
    <w:rsid w:val="00A355CC"/>
    <w:rsid w:val="00A36794"/>
    <w:rsid w:val="00A36BE1"/>
    <w:rsid w:val="00A37288"/>
    <w:rsid w:val="00A37B19"/>
    <w:rsid w:val="00A41427"/>
    <w:rsid w:val="00A419AA"/>
    <w:rsid w:val="00A41CE4"/>
    <w:rsid w:val="00A44049"/>
    <w:rsid w:val="00A44EBD"/>
    <w:rsid w:val="00A452C5"/>
    <w:rsid w:val="00A46849"/>
    <w:rsid w:val="00A47203"/>
    <w:rsid w:val="00A47369"/>
    <w:rsid w:val="00A47DB9"/>
    <w:rsid w:val="00A510FC"/>
    <w:rsid w:val="00A51C20"/>
    <w:rsid w:val="00A527DA"/>
    <w:rsid w:val="00A52977"/>
    <w:rsid w:val="00A548CA"/>
    <w:rsid w:val="00A54A46"/>
    <w:rsid w:val="00A54DF9"/>
    <w:rsid w:val="00A551E4"/>
    <w:rsid w:val="00A56058"/>
    <w:rsid w:val="00A567E1"/>
    <w:rsid w:val="00A568EA"/>
    <w:rsid w:val="00A5697E"/>
    <w:rsid w:val="00A56D3A"/>
    <w:rsid w:val="00A56F1C"/>
    <w:rsid w:val="00A5723F"/>
    <w:rsid w:val="00A57309"/>
    <w:rsid w:val="00A57349"/>
    <w:rsid w:val="00A574EF"/>
    <w:rsid w:val="00A6152E"/>
    <w:rsid w:val="00A62197"/>
    <w:rsid w:val="00A6561D"/>
    <w:rsid w:val="00A66727"/>
    <w:rsid w:val="00A70AA5"/>
    <w:rsid w:val="00A71677"/>
    <w:rsid w:val="00A717AF"/>
    <w:rsid w:val="00A72120"/>
    <w:rsid w:val="00A7298E"/>
    <w:rsid w:val="00A72F68"/>
    <w:rsid w:val="00A72FCD"/>
    <w:rsid w:val="00A73031"/>
    <w:rsid w:val="00A7367F"/>
    <w:rsid w:val="00A747BE"/>
    <w:rsid w:val="00A74A63"/>
    <w:rsid w:val="00A77979"/>
    <w:rsid w:val="00A779C0"/>
    <w:rsid w:val="00A805A8"/>
    <w:rsid w:val="00A810F9"/>
    <w:rsid w:val="00A81881"/>
    <w:rsid w:val="00A83776"/>
    <w:rsid w:val="00A83EAB"/>
    <w:rsid w:val="00A846E9"/>
    <w:rsid w:val="00A84C66"/>
    <w:rsid w:val="00A85178"/>
    <w:rsid w:val="00A85212"/>
    <w:rsid w:val="00A872AA"/>
    <w:rsid w:val="00A87895"/>
    <w:rsid w:val="00A87ECA"/>
    <w:rsid w:val="00A90A9B"/>
    <w:rsid w:val="00A90DA0"/>
    <w:rsid w:val="00A9284F"/>
    <w:rsid w:val="00A95F2F"/>
    <w:rsid w:val="00A96ED6"/>
    <w:rsid w:val="00A976B4"/>
    <w:rsid w:val="00AA1484"/>
    <w:rsid w:val="00AA32E2"/>
    <w:rsid w:val="00AA36F1"/>
    <w:rsid w:val="00AA4843"/>
    <w:rsid w:val="00AA5401"/>
    <w:rsid w:val="00AA625E"/>
    <w:rsid w:val="00AA6B91"/>
    <w:rsid w:val="00AA70D3"/>
    <w:rsid w:val="00AA714E"/>
    <w:rsid w:val="00AA71D3"/>
    <w:rsid w:val="00AB01E4"/>
    <w:rsid w:val="00AB1146"/>
    <w:rsid w:val="00AB2509"/>
    <w:rsid w:val="00AB3101"/>
    <w:rsid w:val="00AB3983"/>
    <w:rsid w:val="00AB5388"/>
    <w:rsid w:val="00AC3C0A"/>
    <w:rsid w:val="00AC58EE"/>
    <w:rsid w:val="00AC670A"/>
    <w:rsid w:val="00AD09D6"/>
    <w:rsid w:val="00AD1D49"/>
    <w:rsid w:val="00AD1E17"/>
    <w:rsid w:val="00AD359F"/>
    <w:rsid w:val="00AD39BD"/>
    <w:rsid w:val="00AD54A8"/>
    <w:rsid w:val="00AD5777"/>
    <w:rsid w:val="00AD5D47"/>
    <w:rsid w:val="00AD60B6"/>
    <w:rsid w:val="00AD6ECC"/>
    <w:rsid w:val="00AE10EF"/>
    <w:rsid w:val="00AE2C04"/>
    <w:rsid w:val="00AE3415"/>
    <w:rsid w:val="00AE35A5"/>
    <w:rsid w:val="00AE448D"/>
    <w:rsid w:val="00AE617A"/>
    <w:rsid w:val="00AE6F10"/>
    <w:rsid w:val="00AE7103"/>
    <w:rsid w:val="00AF03FB"/>
    <w:rsid w:val="00AF1F11"/>
    <w:rsid w:val="00AF3847"/>
    <w:rsid w:val="00AF3ED2"/>
    <w:rsid w:val="00AF5E63"/>
    <w:rsid w:val="00AF6B56"/>
    <w:rsid w:val="00AF6C62"/>
    <w:rsid w:val="00B03BB0"/>
    <w:rsid w:val="00B04236"/>
    <w:rsid w:val="00B0467A"/>
    <w:rsid w:val="00B04FBE"/>
    <w:rsid w:val="00B055BB"/>
    <w:rsid w:val="00B07432"/>
    <w:rsid w:val="00B07542"/>
    <w:rsid w:val="00B11465"/>
    <w:rsid w:val="00B11E55"/>
    <w:rsid w:val="00B12388"/>
    <w:rsid w:val="00B12800"/>
    <w:rsid w:val="00B13937"/>
    <w:rsid w:val="00B14972"/>
    <w:rsid w:val="00B14DB6"/>
    <w:rsid w:val="00B15E0A"/>
    <w:rsid w:val="00B16078"/>
    <w:rsid w:val="00B201FF"/>
    <w:rsid w:val="00B220AB"/>
    <w:rsid w:val="00B238DB"/>
    <w:rsid w:val="00B2416C"/>
    <w:rsid w:val="00B247F9"/>
    <w:rsid w:val="00B253E0"/>
    <w:rsid w:val="00B25AAF"/>
    <w:rsid w:val="00B3003E"/>
    <w:rsid w:val="00B30FA4"/>
    <w:rsid w:val="00B31BD2"/>
    <w:rsid w:val="00B31C1E"/>
    <w:rsid w:val="00B32262"/>
    <w:rsid w:val="00B3473B"/>
    <w:rsid w:val="00B36FF2"/>
    <w:rsid w:val="00B37504"/>
    <w:rsid w:val="00B425DF"/>
    <w:rsid w:val="00B462DB"/>
    <w:rsid w:val="00B47748"/>
    <w:rsid w:val="00B477FD"/>
    <w:rsid w:val="00B47F50"/>
    <w:rsid w:val="00B50781"/>
    <w:rsid w:val="00B512ED"/>
    <w:rsid w:val="00B513A8"/>
    <w:rsid w:val="00B53F15"/>
    <w:rsid w:val="00B55931"/>
    <w:rsid w:val="00B57204"/>
    <w:rsid w:val="00B6059C"/>
    <w:rsid w:val="00B60AC8"/>
    <w:rsid w:val="00B623A7"/>
    <w:rsid w:val="00B62DFB"/>
    <w:rsid w:val="00B64257"/>
    <w:rsid w:val="00B64A1D"/>
    <w:rsid w:val="00B676E8"/>
    <w:rsid w:val="00B67A4B"/>
    <w:rsid w:val="00B7131D"/>
    <w:rsid w:val="00B719F3"/>
    <w:rsid w:val="00B72637"/>
    <w:rsid w:val="00B73104"/>
    <w:rsid w:val="00B74763"/>
    <w:rsid w:val="00B7479B"/>
    <w:rsid w:val="00B74A72"/>
    <w:rsid w:val="00B75C11"/>
    <w:rsid w:val="00B75C82"/>
    <w:rsid w:val="00B80A32"/>
    <w:rsid w:val="00B80C2C"/>
    <w:rsid w:val="00B80D10"/>
    <w:rsid w:val="00B8188E"/>
    <w:rsid w:val="00B82E10"/>
    <w:rsid w:val="00B847B6"/>
    <w:rsid w:val="00B850DC"/>
    <w:rsid w:val="00B869D4"/>
    <w:rsid w:val="00B876C8"/>
    <w:rsid w:val="00B927B8"/>
    <w:rsid w:val="00B928E7"/>
    <w:rsid w:val="00B929C1"/>
    <w:rsid w:val="00B92C10"/>
    <w:rsid w:val="00B94C09"/>
    <w:rsid w:val="00B95E50"/>
    <w:rsid w:val="00B9609B"/>
    <w:rsid w:val="00B967CD"/>
    <w:rsid w:val="00B96993"/>
    <w:rsid w:val="00B97261"/>
    <w:rsid w:val="00B9740C"/>
    <w:rsid w:val="00B97ACC"/>
    <w:rsid w:val="00B97CA1"/>
    <w:rsid w:val="00BA04C9"/>
    <w:rsid w:val="00BA0AD2"/>
    <w:rsid w:val="00BA0CDD"/>
    <w:rsid w:val="00BA0FF9"/>
    <w:rsid w:val="00BA1C26"/>
    <w:rsid w:val="00BA2092"/>
    <w:rsid w:val="00BA20ED"/>
    <w:rsid w:val="00BA237C"/>
    <w:rsid w:val="00BA7584"/>
    <w:rsid w:val="00BA7699"/>
    <w:rsid w:val="00BA7CF8"/>
    <w:rsid w:val="00BB1ECC"/>
    <w:rsid w:val="00BB21DE"/>
    <w:rsid w:val="00BB2B80"/>
    <w:rsid w:val="00BB315F"/>
    <w:rsid w:val="00BB4398"/>
    <w:rsid w:val="00BB44EB"/>
    <w:rsid w:val="00BC09FA"/>
    <w:rsid w:val="00BC0D77"/>
    <w:rsid w:val="00BC2042"/>
    <w:rsid w:val="00BC4315"/>
    <w:rsid w:val="00BC52E5"/>
    <w:rsid w:val="00BD2054"/>
    <w:rsid w:val="00BD2BE3"/>
    <w:rsid w:val="00BD7295"/>
    <w:rsid w:val="00BD7597"/>
    <w:rsid w:val="00BD7684"/>
    <w:rsid w:val="00BE056D"/>
    <w:rsid w:val="00BE068F"/>
    <w:rsid w:val="00BE124A"/>
    <w:rsid w:val="00BE15F4"/>
    <w:rsid w:val="00BE186C"/>
    <w:rsid w:val="00BE2DCF"/>
    <w:rsid w:val="00BF03FB"/>
    <w:rsid w:val="00BF0724"/>
    <w:rsid w:val="00BF151A"/>
    <w:rsid w:val="00BF631B"/>
    <w:rsid w:val="00BF6521"/>
    <w:rsid w:val="00BF6C40"/>
    <w:rsid w:val="00BF7A71"/>
    <w:rsid w:val="00C01B68"/>
    <w:rsid w:val="00C028A8"/>
    <w:rsid w:val="00C02F8B"/>
    <w:rsid w:val="00C03E12"/>
    <w:rsid w:val="00C04866"/>
    <w:rsid w:val="00C04AB2"/>
    <w:rsid w:val="00C05D40"/>
    <w:rsid w:val="00C069B9"/>
    <w:rsid w:val="00C06F95"/>
    <w:rsid w:val="00C11236"/>
    <w:rsid w:val="00C1178F"/>
    <w:rsid w:val="00C14102"/>
    <w:rsid w:val="00C14CFD"/>
    <w:rsid w:val="00C14F60"/>
    <w:rsid w:val="00C15914"/>
    <w:rsid w:val="00C16321"/>
    <w:rsid w:val="00C17338"/>
    <w:rsid w:val="00C20E64"/>
    <w:rsid w:val="00C221A3"/>
    <w:rsid w:val="00C22592"/>
    <w:rsid w:val="00C22612"/>
    <w:rsid w:val="00C230A0"/>
    <w:rsid w:val="00C24DA7"/>
    <w:rsid w:val="00C251D9"/>
    <w:rsid w:val="00C25DCF"/>
    <w:rsid w:val="00C25FD8"/>
    <w:rsid w:val="00C27307"/>
    <w:rsid w:val="00C3001C"/>
    <w:rsid w:val="00C307DE"/>
    <w:rsid w:val="00C31703"/>
    <w:rsid w:val="00C31CD0"/>
    <w:rsid w:val="00C3275C"/>
    <w:rsid w:val="00C327ED"/>
    <w:rsid w:val="00C33173"/>
    <w:rsid w:val="00C348A1"/>
    <w:rsid w:val="00C37BCF"/>
    <w:rsid w:val="00C40B9A"/>
    <w:rsid w:val="00C40DF1"/>
    <w:rsid w:val="00C434AC"/>
    <w:rsid w:val="00C45A06"/>
    <w:rsid w:val="00C46DB7"/>
    <w:rsid w:val="00C524D7"/>
    <w:rsid w:val="00C53E3C"/>
    <w:rsid w:val="00C540B4"/>
    <w:rsid w:val="00C603B0"/>
    <w:rsid w:val="00C60759"/>
    <w:rsid w:val="00C61008"/>
    <w:rsid w:val="00C6118D"/>
    <w:rsid w:val="00C6293F"/>
    <w:rsid w:val="00C63A59"/>
    <w:rsid w:val="00C652F1"/>
    <w:rsid w:val="00C662AC"/>
    <w:rsid w:val="00C663D9"/>
    <w:rsid w:val="00C675CE"/>
    <w:rsid w:val="00C678BB"/>
    <w:rsid w:val="00C67FD4"/>
    <w:rsid w:val="00C70013"/>
    <w:rsid w:val="00C70ED6"/>
    <w:rsid w:val="00C72EC9"/>
    <w:rsid w:val="00C73179"/>
    <w:rsid w:val="00C76B1A"/>
    <w:rsid w:val="00C77540"/>
    <w:rsid w:val="00C77C3D"/>
    <w:rsid w:val="00C77EA6"/>
    <w:rsid w:val="00C8068B"/>
    <w:rsid w:val="00C813F7"/>
    <w:rsid w:val="00C82AE7"/>
    <w:rsid w:val="00C83889"/>
    <w:rsid w:val="00C85997"/>
    <w:rsid w:val="00C86B14"/>
    <w:rsid w:val="00C8736B"/>
    <w:rsid w:val="00C8755E"/>
    <w:rsid w:val="00C904B3"/>
    <w:rsid w:val="00C911AB"/>
    <w:rsid w:val="00C91CB0"/>
    <w:rsid w:val="00C93093"/>
    <w:rsid w:val="00C9384A"/>
    <w:rsid w:val="00C95044"/>
    <w:rsid w:val="00C95184"/>
    <w:rsid w:val="00C9545D"/>
    <w:rsid w:val="00C957C0"/>
    <w:rsid w:val="00C972D2"/>
    <w:rsid w:val="00C973EC"/>
    <w:rsid w:val="00C97A6E"/>
    <w:rsid w:val="00CA0B44"/>
    <w:rsid w:val="00CA0F51"/>
    <w:rsid w:val="00CA3DB0"/>
    <w:rsid w:val="00CA3EBF"/>
    <w:rsid w:val="00CA43C3"/>
    <w:rsid w:val="00CA4A4C"/>
    <w:rsid w:val="00CA4F03"/>
    <w:rsid w:val="00CA708F"/>
    <w:rsid w:val="00CA7AD3"/>
    <w:rsid w:val="00CB21E2"/>
    <w:rsid w:val="00CB2DB9"/>
    <w:rsid w:val="00CB3431"/>
    <w:rsid w:val="00CB3C42"/>
    <w:rsid w:val="00CB4C0D"/>
    <w:rsid w:val="00CB5318"/>
    <w:rsid w:val="00CB5329"/>
    <w:rsid w:val="00CB5C91"/>
    <w:rsid w:val="00CB648F"/>
    <w:rsid w:val="00CB6B09"/>
    <w:rsid w:val="00CB6FFF"/>
    <w:rsid w:val="00CB79F8"/>
    <w:rsid w:val="00CC0040"/>
    <w:rsid w:val="00CC4C8B"/>
    <w:rsid w:val="00CC5261"/>
    <w:rsid w:val="00CC54E1"/>
    <w:rsid w:val="00CC5A6D"/>
    <w:rsid w:val="00CC64CA"/>
    <w:rsid w:val="00CC7B19"/>
    <w:rsid w:val="00CD1371"/>
    <w:rsid w:val="00CD2544"/>
    <w:rsid w:val="00CD29C6"/>
    <w:rsid w:val="00CD3050"/>
    <w:rsid w:val="00CD461B"/>
    <w:rsid w:val="00CD4CF9"/>
    <w:rsid w:val="00CD5274"/>
    <w:rsid w:val="00CD52E6"/>
    <w:rsid w:val="00CD6572"/>
    <w:rsid w:val="00CD65EB"/>
    <w:rsid w:val="00CD6B56"/>
    <w:rsid w:val="00CD6E84"/>
    <w:rsid w:val="00CE0428"/>
    <w:rsid w:val="00CE0788"/>
    <w:rsid w:val="00CE1D54"/>
    <w:rsid w:val="00CE263E"/>
    <w:rsid w:val="00CE5982"/>
    <w:rsid w:val="00CE6603"/>
    <w:rsid w:val="00CE6FC2"/>
    <w:rsid w:val="00CE7C6F"/>
    <w:rsid w:val="00CF0699"/>
    <w:rsid w:val="00CF0ED0"/>
    <w:rsid w:val="00CF2467"/>
    <w:rsid w:val="00CF2518"/>
    <w:rsid w:val="00CF4AC5"/>
    <w:rsid w:val="00CF5D14"/>
    <w:rsid w:val="00CF65C9"/>
    <w:rsid w:val="00CF7C53"/>
    <w:rsid w:val="00CF7E94"/>
    <w:rsid w:val="00D004C7"/>
    <w:rsid w:val="00D024BB"/>
    <w:rsid w:val="00D04315"/>
    <w:rsid w:val="00D04985"/>
    <w:rsid w:val="00D04DC8"/>
    <w:rsid w:val="00D04FC9"/>
    <w:rsid w:val="00D06935"/>
    <w:rsid w:val="00D07308"/>
    <w:rsid w:val="00D07CEA"/>
    <w:rsid w:val="00D100D8"/>
    <w:rsid w:val="00D12044"/>
    <w:rsid w:val="00D12A46"/>
    <w:rsid w:val="00D12A78"/>
    <w:rsid w:val="00D13DDA"/>
    <w:rsid w:val="00D13FE1"/>
    <w:rsid w:val="00D141B0"/>
    <w:rsid w:val="00D15FA3"/>
    <w:rsid w:val="00D16382"/>
    <w:rsid w:val="00D175BD"/>
    <w:rsid w:val="00D17767"/>
    <w:rsid w:val="00D17BEC"/>
    <w:rsid w:val="00D205AE"/>
    <w:rsid w:val="00D2065E"/>
    <w:rsid w:val="00D21115"/>
    <w:rsid w:val="00D22561"/>
    <w:rsid w:val="00D235DF"/>
    <w:rsid w:val="00D238FC"/>
    <w:rsid w:val="00D24E92"/>
    <w:rsid w:val="00D25FD7"/>
    <w:rsid w:val="00D2738D"/>
    <w:rsid w:val="00D27D91"/>
    <w:rsid w:val="00D32BCF"/>
    <w:rsid w:val="00D34B33"/>
    <w:rsid w:val="00D34BFB"/>
    <w:rsid w:val="00D351A8"/>
    <w:rsid w:val="00D35AF9"/>
    <w:rsid w:val="00D36A5B"/>
    <w:rsid w:val="00D40665"/>
    <w:rsid w:val="00D40FD8"/>
    <w:rsid w:val="00D41128"/>
    <w:rsid w:val="00D428CD"/>
    <w:rsid w:val="00D43F7E"/>
    <w:rsid w:val="00D448E4"/>
    <w:rsid w:val="00D4594B"/>
    <w:rsid w:val="00D50AC9"/>
    <w:rsid w:val="00D51ACB"/>
    <w:rsid w:val="00D51BCD"/>
    <w:rsid w:val="00D5279B"/>
    <w:rsid w:val="00D53FC5"/>
    <w:rsid w:val="00D544A3"/>
    <w:rsid w:val="00D5472D"/>
    <w:rsid w:val="00D567D1"/>
    <w:rsid w:val="00D57032"/>
    <w:rsid w:val="00D60D7B"/>
    <w:rsid w:val="00D61016"/>
    <w:rsid w:val="00D61401"/>
    <w:rsid w:val="00D620CF"/>
    <w:rsid w:val="00D63667"/>
    <w:rsid w:val="00D6375C"/>
    <w:rsid w:val="00D64766"/>
    <w:rsid w:val="00D649BD"/>
    <w:rsid w:val="00D67EAE"/>
    <w:rsid w:val="00D70030"/>
    <w:rsid w:val="00D703C2"/>
    <w:rsid w:val="00D711BE"/>
    <w:rsid w:val="00D7186E"/>
    <w:rsid w:val="00D718FF"/>
    <w:rsid w:val="00D71DD9"/>
    <w:rsid w:val="00D732A9"/>
    <w:rsid w:val="00D75601"/>
    <w:rsid w:val="00D80AA9"/>
    <w:rsid w:val="00D818DB"/>
    <w:rsid w:val="00D81D61"/>
    <w:rsid w:val="00D820F9"/>
    <w:rsid w:val="00D8295F"/>
    <w:rsid w:val="00D83F88"/>
    <w:rsid w:val="00D847A6"/>
    <w:rsid w:val="00D85145"/>
    <w:rsid w:val="00D856C2"/>
    <w:rsid w:val="00D85FCF"/>
    <w:rsid w:val="00D86C97"/>
    <w:rsid w:val="00D86CF9"/>
    <w:rsid w:val="00D87047"/>
    <w:rsid w:val="00D87B07"/>
    <w:rsid w:val="00D9002C"/>
    <w:rsid w:val="00D91F66"/>
    <w:rsid w:val="00D92FBF"/>
    <w:rsid w:val="00D95672"/>
    <w:rsid w:val="00D95EAD"/>
    <w:rsid w:val="00D966A7"/>
    <w:rsid w:val="00D97744"/>
    <w:rsid w:val="00D97D1C"/>
    <w:rsid w:val="00DA1C94"/>
    <w:rsid w:val="00DA1CD8"/>
    <w:rsid w:val="00DA1F52"/>
    <w:rsid w:val="00DA4065"/>
    <w:rsid w:val="00DA441C"/>
    <w:rsid w:val="00DA4CA3"/>
    <w:rsid w:val="00DA58AE"/>
    <w:rsid w:val="00DB0323"/>
    <w:rsid w:val="00DB0A84"/>
    <w:rsid w:val="00DB2926"/>
    <w:rsid w:val="00DB2AD0"/>
    <w:rsid w:val="00DB2D40"/>
    <w:rsid w:val="00DB2E41"/>
    <w:rsid w:val="00DB3196"/>
    <w:rsid w:val="00DB5CB9"/>
    <w:rsid w:val="00DB6162"/>
    <w:rsid w:val="00DB76B8"/>
    <w:rsid w:val="00DB7B50"/>
    <w:rsid w:val="00DC02D4"/>
    <w:rsid w:val="00DC133C"/>
    <w:rsid w:val="00DC14F2"/>
    <w:rsid w:val="00DC1779"/>
    <w:rsid w:val="00DC1F28"/>
    <w:rsid w:val="00DC2AE4"/>
    <w:rsid w:val="00DC48CD"/>
    <w:rsid w:val="00DC5472"/>
    <w:rsid w:val="00DC7162"/>
    <w:rsid w:val="00DD0D47"/>
    <w:rsid w:val="00DD132A"/>
    <w:rsid w:val="00DD2AC5"/>
    <w:rsid w:val="00DD4E7D"/>
    <w:rsid w:val="00DD6B4C"/>
    <w:rsid w:val="00DD76F7"/>
    <w:rsid w:val="00DE1410"/>
    <w:rsid w:val="00DE2BC6"/>
    <w:rsid w:val="00DE436D"/>
    <w:rsid w:val="00DE4695"/>
    <w:rsid w:val="00DE5120"/>
    <w:rsid w:val="00DF1438"/>
    <w:rsid w:val="00DF1D19"/>
    <w:rsid w:val="00DF231F"/>
    <w:rsid w:val="00DF40D6"/>
    <w:rsid w:val="00DF412D"/>
    <w:rsid w:val="00DF4414"/>
    <w:rsid w:val="00DF4C28"/>
    <w:rsid w:val="00DF7A08"/>
    <w:rsid w:val="00E017EB"/>
    <w:rsid w:val="00E01D0D"/>
    <w:rsid w:val="00E03F33"/>
    <w:rsid w:val="00E04DED"/>
    <w:rsid w:val="00E04FBF"/>
    <w:rsid w:val="00E05CE4"/>
    <w:rsid w:val="00E060DF"/>
    <w:rsid w:val="00E06ADD"/>
    <w:rsid w:val="00E07575"/>
    <w:rsid w:val="00E07E8A"/>
    <w:rsid w:val="00E07FDF"/>
    <w:rsid w:val="00E113CD"/>
    <w:rsid w:val="00E12376"/>
    <w:rsid w:val="00E14A92"/>
    <w:rsid w:val="00E14CBF"/>
    <w:rsid w:val="00E155CE"/>
    <w:rsid w:val="00E174F6"/>
    <w:rsid w:val="00E212FF"/>
    <w:rsid w:val="00E2319F"/>
    <w:rsid w:val="00E237F9"/>
    <w:rsid w:val="00E23EEA"/>
    <w:rsid w:val="00E32C78"/>
    <w:rsid w:val="00E3346D"/>
    <w:rsid w:val="00E33EB2"/>
    <w:rsid w:val="00E34CC2"/>
    <w:rsid w:val="00E36558"/>
    <w:rsid w:val="00E3707D"/>
    <w:rsid w:val="00E376E0"/>
    <w:rsid w:val="00E40C23"/>
    <w:rsid w:val="00E40CC1"/>
    <w:rsid w:val="00E41979"/>
    <w:rsid w:val="00E439FB"/>
    <w:rsid w:val="00E44693"/>
    <w:rsid w:val="00E44AE5"/>
    <w:rsid w:val="00E45C09"/>
    <w:rsid w:val="00E45EF4"/>
    <w:rsid w:val="00E47082"/>
    <w:rsid w:val="00E4718C"/>
    <w:rsid w:val="00E47A47"/>
    <w:rsid w:val="00E47BC7"/>
    <w:rsid w:val="00E51450"/>
    <w:rsid w:val="00E55531"/>
    <w:rsid w:val="00E5558E"/>
    <w:rsid w:val="00E55B92"/>
    <w:rsid w:val="00E55BAE"/>
    <w:rsid w:val="00E575F6"/>
    <w:rsid w:val="00E6107E"/>
    <w:rsid w:val="00E612CA"/>
    <w:rsid w:val="00E620DC"/>
    <w:rsid w:val="00E628E6"/>
    <w:rsid w:val="00E63748"/>
    <w:rsid w:val="00E659A5"/>
    <w:rsid w:val="00E66221"/>
    <w:rsid w:val="00E675B0"/>
    <w:rsid w:val="00E675D3"/>
    <w:rsid w:val="00E67B8E"/>
    <w:rsid w:val="00E67E77"/>
    <w:rsid w:val="00E71278"/>
    <w:rsid w:val="00E7187F"/>
    <w:rsid w:val="00E7197C"/>
    <w:rsid w:val="00E719DC"/>
    <w:rsid w:val="00E736ED"/>
    <w:rsid w:val="00E73F93"/>
    <w:rsid w:val="00E74ADD"/>
    <w:rsid w:val="00E74D34"/>
    <w:rsid w:val="00E752CA"/>
    <w:rsid w:val="00E75FB8"/>
    <w:rsid w:val="00E80DFE"/>
    <w:rsid w:val="00E826A9"/>
    <w:rsid w:val="00E82767"/>
    <w:rsid w:val="00E8525D"/>
    <w:rsid w:val="00E85DC2"/>
    <w:rsid w:val="00E85E4F"/>
    <w:rsid w:val="00E861FB"/>
    <w:rsid w:val="00E87D37"/>
    <w:rsid w:val="00E902E5"/>
    <w:rsid w:val="00E90724"/>
    <w:rsid w:val="00E93120"/>
    <w:rsid w:val="00E93AA8"/>
    <w:rsid w:val="00E94FB8"/>
    <w:rsid w:val="00E969F4"/>
    <w:rsid w:val="00E973B0"/>
    <w:rsid w:val="00E97E85"/>
    <w:rsid w:val="00EA061C"/>
    <w:rsid w:val="00EA102B"/>
    <w:rsid w:val="00EA1428"/>
    <w:rsid w:val="00EA3F98"/>
    <w:rsid w:val="00EA460C"/>
    <w:rsid w:val="00EA582A"/>
    <w:rsid w:val="00EA6049"/>
    <w:rsid w:val="00EA786D"/>
    <w:rsid w:val="00EA791C"/>
    <w:rsid w:val="00EA7C80"/>
    <w:rsid w:val="00EB216E"/>
    <w:rsid w:val="00EB2782"/>
    <w:rsid w:val="00EB31D2"/>
    <w:rsid w:val="00EB38C3"/>
    <w:rsid w:val="00EB3B76"/>
    <w:rsid w:val="00EB3DDC"/>
    <w:rsid w:val="00EB4344"/>
    <w:rsid w:val="00EB5253"/>
    <w:rsid w:val="00EB5284"/>
    <w:rsid w:val="00EB65EE"/>
    <w:rsid w:val="00EB6DE3"/>
    <w:rsid w:val="00EB723F"/>
    <w:rsid w:val="00EB7367"/>
    <w:rsid w:val="00EB79CC"/>
    <w:rsid w:val="00EC0B93"/>
    <w:rsid w:val="00EC13FB"/>
    <w:rsid w:val="00EC1AE4"/>
    <w:rsid w:val="00EC311A"/>
    <w:rsid w:val="00EC4642"/>
    <w:rsid w:val="00EC4B88"/>
    <w:rsid w:val="00EC6E4B"/>
    <w:rsid w:val="00ED020E"/>
    <w:rsid w:val="00ED0525"/>
    <w:rsid w:val="00ED0A2B"/>
    <w:rsid w:val="00ED0EFF"/>
    <w:rsid w:val="00ED1C89"/>
    <w:rsid w:val="00ED1E15"/>
    <w:rsid w:val="00ED39A1"/>
    <w:rsid w:val="00ED39F7"/>
    <w:rsid w:val="00ED4666"/>
    <w:rsid w:val="00ED4822"/>
    <w:rsid w:val="00ED70F2"/>
    <w:rsid w:val="00ED737B"/>
    <w:rsid w:val="00ED761E"/>
    <w:rsid w:val="00EE08D1"/>
    <w:rsid w:val="00EE08D5"/>
    <w:rsid w:val="00EE0D8D"/>
    <w:rsid w:val="00EE203B"/>
    <w:rsid w:val="00EE3617"/>
    <w:rsid w:val="00EE3B1C"/>
    <w:rsid w:val="00EE5086"/>
    <w:rsid w:val="00EE547F"/>
    <w:rsid w:val="00EE6C74"/>
    <w:rsid w:val="00EE78C3"/>
    <w:rsid w:val="00EF048F"/>
    <w:rsid w:val="00EF1982"/>
    <w:rsid w:val="00EF1EF3"/>
    <w:rsid w:val="00EF200C"/>
    <w:rsid w:val="00EF2134"/>
    <w:rsid w:val="00EF2C5D"/>
    <w:rsid w:val="00EF2E7A"/>
    <w:rsid w:val="00EF304F"/>
    <w:rsid w:val="00EF3154"/>
    <w:rsid w:val="00F040E9"/>
    <w:rsid w:val="00F05C70"/>
    <w:rsid w:val="00F070B8"/>
    <w:rsid w:val="00F1010A"/>
    <w:rsid w:val="00F1225E"/>
    <w:rsid w:val="00F13313"/>
    <w:rsid w:val="00F144F7"/>
    <w:rsid w:val="00F16732"/>
    <w:rsid w:val="00F17679"/>
    <w:rsid w:val="00F17D88"/>
    <w:rsid w:val="00F20A04"/>
    <w:rsid w:val="00F2183D"/>
    <w:rsid w:val="00F22702"/>
    <w:rsid w:val="00F2279A"/>
    <w:rsid w:val="00F25026"/>
    <w:rsid w:val="00F25032"/>
    <w:rsid w:val="00F26D70"/>
    <w:rsid w:val="00F278CE"/>
    <w:rsid w:val="00F3049B"/>
    <w:rsid w:val="00F30917"/>
    <w:rsid w:val="00F30FFE"/>
    <w:rsid w:val="00F3245F"/>
    <w:rsid w:val="00F338CA"/>
    <w:rsid w:val="00F3503A"/>
    <w:rsid w:val="00F35248"/>
    <w:rsid w:val="00F354C6"/>
    <w:rsid w:val="00F36797"/>
    <w:rsid w:val="00F372A4"/>
    <w:rsid w:val="00F37BC6"/>
    <w:rsid w:val="00F43B2E"/>
    <w:rsid w:val="00F45938"/>
    <w:rsid w:val="00F461D7"/>
    <w:rsid w:val="00F46AD4"/>
    <w:rsid w:val="00F46E85"/>
    <w:rsid w:val="00F50692"/>
    <w:rsid w:val="00F51CDF"/>
    <w:rsid w:val="00F51CFD"/>
    <w:rsid w:val="00F5246E"/>
    <w:rsid w:val="00F52493"/>
    <w:rsid w:val="00F54823"/>
    <w:rsid w:val="00F54890"/>
    <w:rsid w:val="00F54D1C"/>
    <w:rsid w:val="00F56D70"/>
    <w:rsid w:val="00F57B2A"/>
    <w:rsid w:val="00F600E7"/>
    <w:rsid w:val="00F61053"/>
    <w:rsid w:val="00F65E93"/>
    <w:rsid w:val="00F67CB2"/>
    <w:rsid w:val="00F70D31"/>
    <w:rsid w:val="00F70E65"/>
    <w:rsid w:val="00F70F20"/>
    <w:rsid w:val="00F71756"/>
    <w:rsid w:val="00F72BEF"/>
    <w:rsid w:val="00F73168"/>
    <w:rsid w:val="00F73D0C"/>
    <w:rsid w:val="00F76433"/>
    <w:rsid w:val="00F76FE4"/>
    <w:rsid w:val="00F77D4B"/>
    <w:rsid w:val="00F77F0D"/>
    <w:rsid w:val="00F80A5C"/>
    <w:rsid w:val="00F8164D"/>
    <w:rsid w:val="00F81D9D"/>
    <w:rsid w:val="00F82A04"/>
    <w:rsid w:val="00F82B52"/>
    <w:rsid w:val="00F82B90"/>
    <w:rsid w:val="00F85569"/>
    <w:rsid w:val="00F869A3"/>
    <w:rsid w:val="00F86AD5"/>
    <w:rsid w:val="00F9028B"/>
    <w:rsid w:val="00F90BDB"/>
    <w:rsid w:val="00F90F80"/>
    <w:rsid w:val="00F92644"/>
    <w:rsid w:val="00F9275D"/>
    <w:rsid w:val="00F9388C"/>
    <w:rsid w:val="00F93AC6"/>
    <w:rsid w:val="00F95099"/>
    <w:rsid w:val="00F9619D"/>
    <w:rsid w:val="00F97042"/>
    <w:rsid w:val="00F976E4"/>
    <w:rsid w:val="00FA2937"/>
    <w:rsid w:val="00FA2CB8"/>
    <w:rsid w:val="00FA3102"/>
    <w:rsid w:val="00FA378B"/>
    <w:rsid w:val="00FA37AD"/>
    <w:rsid w:val="00FA3A19"/>
    <w:rsid w:val="00FA3A2A"/>
    <w:rsid w:val="00FA3CC1"/>
    <w:rsid w:val="00FA3EFB"/>
    <w:rsid w:val="00FA4DE5"/>
    <w:rsid w:val="00FA5422"/>
    <w:rsid w:val="00FA63DB"/>
    <w:rsid w:val="00FB03B6"/>
    <w:rsid w:val="00FB249A"/>
    <w:rsid w:val="00FB2545"/>
    <w:rsid w:val="00FB41AB"/>
    <w:rsid w:val="00FC3C3D"/>
    <w:rsid w:val="00FC692F"/>
    <w:rsid w:val="00FC737A"/>
    <w:rsid w:val="00FC74BC"/>
    <w:rsid w:val="00FC7A28"/>
    <w:rsid w:val="00FC7B22"/>
    <w:rsid w:val="00FD0B50"/>
    <w:rsid w:val="00FD0DE5"/>
    <w:rsid w:val="00FD0F6F"/>
    <w:rsid w:val="00FD190E"/>
    <w:rsid w:val="00FD290E"/>
    <w:rsid w:val="00FD2998"/>
    <w:rsid w:val="00FD4E71"/>
    <w:rsid w:val="00FD540E"/>
    <w:rsid w:val="00FD594B"/>
    <w:rsid w:val="00FD60E2"/>
    <w:rsid w:val="00FD6EC4"/>
    <w:rsid w:val="00FE17D4"/>
    <w:rsid w:val="00FE21DE"/>
    <w:rsid w:val="00FE23FB"/>
    <w:rsid w:val="00FE2619"/>
    <w:rsid w:val="00FE2B22"/>
    <w:rsid w:val="00FE3A0C"/>
    <w:rsid w:val="00FE4D1E"/>
    <w:rsid w:val="00FE52CD"/>
    <w:rsid w:val="00FE52D5"/>
    <w:rsid w:val="00FE6E20"/>
    <w:rsid w:val="00FE763E"/>
    <w:rsid w:val="00FF0DE2"/>
    <w:rsid w:val="00FF28BC"/>
    <w:rsid w:val="00FF2964"/>
    <w:rsid w:val="00FF3BC7"/>
    <w:rsid w:val="00FF4813"/>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E979A2"/>
  <w15:docId w15:val="{76B1DCFF-0B0A-4EC2-995C-2314471D0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basedOn w:val="Normal"/>
    <w:next w:val="Normal"/>
    <w:uiPriority w:val="35"/>
    <w:qFormat/>
    <w:rsid w:val="00167E11"/>
    <w:pPr>
      <w:spacing w:before="120" w:after="120"/>
    </w:pPr>
    <w:rPr>
      <w:b/>
    </w:rPr>
  </w:style>
  <w:style w:type="character" w:styleId="Hyperlink">
    <w:name w:val="Hyperlink"/>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link w:val="CommentTextChar"/>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aliases w:val="- Bullets,목록 단락,リスト段落,列出段落"/>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B1Zchn">
    <w:name w:val="B1 Zchn"/>
    <w:rsid w:val="00DB2E41"/>
    <w:rPr>
      <w:color w:val="000000"/>
      <w:lang w:val="en-GB"/>
    </w:rPr>
  </w:style>
  <w:style w:type="numbering" w:customStyle="1" w:styleId="1">
    <w:name w:val="项目编号1"/>
    <w:basedOn w:val="NoList"/>
    <w:rsid w:val="009A5A9C"/>
    <w:pPr>
      <w:numPr>
        <w:numId w:val="40"/>
      </w:numPr>
    </w:pPr>
  </w:style>
  <w:style w:type="character" w:customStyle="1" w:styleId="CommentTextChar">
    <w:name w:val="Comment Text Char"/>
    <w:link w:val="CommentText"/>
    <w:rsid w:val="000F2A52"/>
    <w:rPr>
      <w:lang w:val="en-GB"/>
    </w:rPr>
  </w:style>
  <w:style w:type="paragraph" w:styleId="NormalWeb">
    <w:name w:val="Normal (Web)"/>
    <w:basedOn w:val="Normal"/>
    <w:uiPriority w:val="99"/>
    <w:semiHidden/>
    <w:unhideWhenUsed/>
    <w:rsid w:val="004266CC"/>
    <w:pPr>
      <w:overflowPunct/>
      <w:autoSpaceDE/>
      <w:autoSpaceDN/>
      <w:adjustRightInd/>
      <w:spacing w:before="100" w:beforeAutospacing="1" w:after="100" w:afterAutospacing="1"/>
      <w:textAlignment w:val="auto"/>
    </w:pPr>
    <w:rPr>
      <w:sz w:val="24"/>
      <w:szCs w:val="24"/>
      <w:lang w:val="en-US"/>
    </w:rPr>
  </w:style>
  <w:style w:type="paragraph" w:customStyle="1" w:styleId="ListParagraph1">
    <w:name w:val="List Paragraph1"/>
    <w:basedOn w:val="Normal"/>
    <w:link w:val="Char"/>
    <w:qFormat/>
    <w:rsid w:val="008810BB"/>
    <w:pPr>
      <w:overflowPunct/>
      <w:autoSpaceDE/>
      <w:autoSpaceDN/>
      <w:adjustRightInd/>
      <w:spacing w:after="0"/>
      <w:ind w:left="720"/>
      <w:contextualSpacing/>
      <w:textAlignment w:val="auto"/>
    </w:pPr>
    <w:rPr>
      <w:sz w:val="24"/>
      <w:szCs w:val="24"/>
      <w:lang w:val="en-US" w:eastAsia="zh-CN"/>
    </w:rPr>
  </w:style>
  <w:style w:type="character" w:customStyle="1" w:styleId="ListParagraphChar">
    <w:name w:val="List Paragraph Char"/>
    <w:aliases w:val="- Bullets Char,목록 단락 Char,リスト段落 Char,列出段落 Char1"/>
    <w:link w:val="ListParagraph"/>
    <w:uiPriority w:val="34"/>
    <w:qFormat/>
    <w:rsid w:val="008810BB"/>
    <w:rPr>
      <w:rFonts w:ascii="Calibri" w:hAnsi="Calibri"/>
      <w:noProof/>
      <w:sz w:val="22"/>
      <w:szCs w:val="22"/>
      <w:lang w:val="en-GB"/>
    </w:rPr>
  </w:style>
  <w:style w:type="character" w:customStyle="1" w:styleId="Char">
    <w:name w:val="列出段落 Char"/>
    <w:link w:val="ListParagraph1"/>
    <w:qFormat/>
    <w:locked/>
    <w:rsid w:val="008810BB"/>
    <w:rPr>
      <w:rFonts w:eastAsia="Times New Roman"/>
      <w:sz w:val="24"/>
      <w:szCs w:val="24"/>
      <w:lang w:eastAsia="zh-CN"/>
    </w:rPr>
  </w:style>
  <w:style w:type="paragraph" w:styleId="Revision">
    <w:name w:val="Revision"/>
    <w:hidden/>
    <w:uiPriority w:val="99"/>
    <w:semiHidden/>
    <w:rsid w:val="00B80C2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567028">
      <w:bodyDiv w:val="1"/>
      <w:marLeft w:val="0"/>
      <w:marRight w:val="0"/>
      <w:marTop w:val="0"/>
      <w:marBottom w:val="0"/>
      <w:divBdr>
        <w:top w:val="none" w:sz="0" w:space="0" w:color="auto"/>
        <w:left w:val="none" w:sz="0" w:space="0" w:color="auto"/>
        <w:bottom w:val="none" w:sz="0" w:space="0" w:color="auto"/>
        <w:right w:val="none" w:sz="0" w:space="0" w:color="auto"/>
      </w:divBdr>
      <w:divsChild>
        <w:div w:id="67844126">
          <w:marLeft w:val="360"/>
          <w:marRight w:val="0"/>
          <w:marTop w:val="200"/>
          <w:marBottom w:val="0"/>
          <w:divBdr>
            <w:top w:val="none" w:sz="0" w:space="0" w:color="auto"/>
            <w:left w:val="none" w:sz="0" w:space="0" w:color="auto"/>
            <w:bottom w:val="none" w:sz="0" w:space="0" w:color="auto"/>
            <w:right w:val="none" w:sz="0" w:space="0" w:color="auto"/>
          </w:divBdr>
        </w:div>
        <w:div w:id="1346714809">
          <w:marLeft w:val="360"/>
          <w:marRight w:val="0"/>
          <w:marTop w:val="200"/>
          <w:marBottom w:val="0"/>
          <w:divBdr>
            <w:top w:val="none" w:sz="0" w:space="0" w:color="auto"/>
            <w:left w:val="none" w:sz="0" w:space="0" w:color="auto"/>
            <w:bottom w:val="none" w:sz="0" w:space="0" w:color="auto"/>
            <w:right w:val="none" w:sz="0" w:space="0" w:color="auto"/>
          </w:divBdr>
        </w:div>
        <w:div w:id="2101486174">
          <w:marLeft w:val="360"/>
          <w:marRight w:val="0"/>
          <w:marTop w:val="200"/>
          <w:marBottom w:val="0"/>
          <w:divBdr>
            <w:top w:val="none" w:sz="0" w:space="0" w:color="auto"/>
            <w:left w:val="none" w:sz="0" w:space="0" w:color="auto"/>
            <w:bottom w:val="none" w:sz="0" w:space="0" w:color="auto"/>
            <w:right w:val="none" w:sz="0" w:space="0" w:color="auto"/>
          </w:divBdr>
        </w:div>
        <w:div w:id="653489071">
          <w:marLeft w:val="360"/>
          <w:marRight w:val="0"/>
          <w:marTop w:val="200"/>
          <w:marBottom w:val="0"/>
          <w:divBdr>
            <w:top w:val="none" w:sz="0" w:space="0" w:color="auto"/>
            <w:left w:val="none" w:sz="0" w:space="0" w:color="auto"/>
            <w:bottom w:val="none" w:sz="0" w:space="0" w:color="auto"/>
            <w:right w:val="none" w:sz="0" w:space="0" w:color="auto"/>
          </w:divBdr>
        </w:div>
        <w:div w:id="462816410">
          <w:marLeft w:val="360"/>
          <w:marRight w:val="0"/>
          <w:marTop w:val="200"/>
          <w:marBottom w:val="0"/>
          <w:divBdr>
            <w:top w:val="none" w:sz="0" w:space="0" w:color="auto"/>
            <w:left w:val="none" w:sz="0" w:space="0" w:color="auto"/>
            <w:bottom w:val="none" w:sz="0" w:space="0" w:color="auto"/>
            <w:right w:val="none" w:sz="0" w:space="0" w:color="auto"/>
          </w:divBdr>
        </w:div>
        <w:div w:id="1728602347">
          <w:marLeft w:val="360"/>
          <w:marRight w:val="0"/>
          <w:marTop w:val="200"/>
          <w:marBottom w:val="0"/>
          <w:divBdr>
            <w:top w:val="none" w:sz="0" w:space="0" w:color="auto"/>
            <w:left w:val="none" w:sz="0" w:space="0" w:color="auto"/>
            <w:bottom w:val="none" w:sz="0" w:space="0" w:color="auto"/>
            <w:right w:val="none" w:sz="0" w:space="0" w:color="auto"/>
          </w:divBdr>
        </w:div>
        <w:div w:id="319623826">
          <w:marLeft w:val="360"/>
          <w:marRight w:val="0"/>
          <w:marTop w:val="200"/>
          <w:marBottom w:val="0"/>
          <w:divBdr>
            <w:top w:val="none" w:sz="0" w:space="0" w:color="auto"/>
            <w:left w:val="none" w:sz="0" w:space="0" w:color="auto"/>
            <w:bottom w:val="none" w:sz="0" w:space="0" w:color="auto"/>
            <w:right w:val="none" w:sz="0" w:space="0" w:color="auto"/>
          </w:divBdr>
        </w:div>
        <w:div w:id="2074699166">
          <w:marLeft w:val="360"/>
          <w:marRight w:val="0"/>
          <w:marTop w:val="200"/>
          <w:marBottom w:val="0"/>
          <w:divBdr>
            <w:top w:val="none" w:sz="0" w:space="0" w:color="auto"/>
            <w:left w:val="none" w:sz="0" w:space="0" w:color="auto"/>
            <w:bottom w:val="none" w:sz="0" w:space="0" w:color="auto"/>
            <w:right w:val="none" w:sz="0" w:space="0" w:color="auto"/>
          </w:divBdr>
        </w:div>
        <w:div w:id="2146895895">
          <w:marLeft w:val="360"/>
          <w:marRight w:val="0"/>
          <w:marTop w:val="200"/>
          <w:marBottom w:val="0"/>
          <w:divBdr>
            <w:top w:val="none" w:sz="0" w:space="0" w:color="auto"/>
            <w:left w:val="none" w:sz="0" w:space="0" w:color="auto"/>
            <w:bottom w:val="none" w:sz="0" w:space="0" w:color="auto"/>
            <w:right w:val="none" w:sz="0" w:space="0" w:color="auto"/>
          </w:divBdr>
        </w:div>
        <w:div w:id="1530097222">
          <w:marLeft w:val="360"/>
          <w:marRight w:val="0"/>
          <w:marTop w:val="200"/>
          <w:marBottom w:val="0"/>
          <w:divBdr>
            <w:top w:val="none" w:sz="0" w:space="0" w:color="auto"/>
            <w:left w:val="none" w:sz="0" w:space="0" w:color="auto"/>
            <w:bottom w:val="none" w:sz="0" w:space="0" w:color="auto"/>
            <w:right w:val="none" w:sz="0" w:space="0" w:color="auto"/>
          </w:divBdr>
        </w:div>
        <w:div w:id="1910994520">
          <w:marLeft w:val="360"/>
          <w:marRight w:val="0"/>
          <w:marTop w:val="200"/>
          <w:marBottom w:val="0"/>
          <w:divBdr>
            <w:top w:val="none" w:sz="0" w:space="0" w:color="auto"/>
            <w:left w:val="none" w:sz="0" w:space="0" w:color="auto"/>
            <w:bottom w:val="none" w:sz="0" w:space="0" w:color="auto"/>
            <w:right w:val="none" w:sz="0" w:space="0" w:color="auto"/>
          </w:divBdr>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B4579A-1B89-41C3-A04E-A6C9D8B92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1508</Words>
  <Characters>8601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10089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Sharma, Vivek</cp:lastModifiedBy>
  <cp:revision>3</cp:revision>
  <cp:lastPrinted>2009-09-26T14:02:00Z</cp:lastPrinted>
  <dcterms:created xsi:type="dcterms:W3CDTF">2018-02-15T19:10:00Z</dcterms:created>
  <dcterms:modified xsi:type="dcterms:W3CDTF">2018-02-15T19:14:00Z</dcterms:modified>
</cp:coreProperties>
</file>