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ED9C572" w:rsidR="00D7765D" w:rsidRPr="00C45903" w:rsidRDefault="00D7765D"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r w:rsidRPr="00C45903">
        <w:rPr>
          <w:rFonts w:eastAsia="Times New Roman" w:cs="Arial"/>
          <w:bCs/>
          <w:sz w:val="24"/>
          <w:szCs w:val="24"/>
          <w:lang w:eastAsia="ja-JP"/>
        </w:rPr>
        <w:t>3GPP T</w:t>
      </w:r>
      <w:bookmarkStart w:id="0" w:name="_Ref452454252"/>
      <w:bookmarkEnd w:id="0"/>
      <w:r w:rsidRPr="00C45903">
        <w:rPr>
          <w:rFonts w:eastAsia="Times New Roman" w:cs="Arial"/>
          <w:bCs/>
          <w:sz w:val="24"/>
          <w:szCs w:val="24"/>
          <w:lang w:eastAsia="ja-JP"/>
        </w:rPr>
        <w:t xml:space="preserve">SG-RAN WG2 #101                                                                                           </w:t>
      </w:r>
      <w:r w:rsidR="001A0DC4" w:rsidRPr="001A0DC4">
        <w:rPr>
          <w:rFonts w:eastAsia="Times New Roman" w:cs="Arial"/>
          <w:bCs/>
          <w:sz w:val="24"/>
          <w:szCs w:val="24"/>
          <w:lang w:eastAsia="ja-JP"/>
        </w:rPr>
        <w:t>R2-1804008</w:t>
      </w:r>
    </w:p>
    <w:p w14:paraId="62A47193" w14:textId="77777777" w:rsidR="00D7765D" w:rsidRPr="00C45903" w:rsidRDefault="00D7765D" w:rsidP="00D7765D">
      <w:pPr>
        <w:pStyle w:val="Header"/>
        <w:tabs>
          <w:tab w:val="right" w:pos="9639"/>
        </w:tabs>
        <w:overflowPunct w:val="0"/>
        <w:autoSpaceDE w:val="0"/>
        <w:autoSpaceDN w:val="0"/>
        <w:adjustRightInd w:val="0"/>
        <w:textAlignment w:val="baseline"/>
        <w:rPr>
          <w:rFonts w:eastAsia="Times New Roman" w:cs="Arial"/>
          <w:bCs/>
          <w:sz w:val="24"/>
          <w:szCs w:val="24"/>
          <w:lang w:eastAsia="ja-JP"/>
        </w:rPr>
      </w:pPr>
      <w:r w:rsidRPr="00C45903">
        <w:rPr>
          <w:rFonts w:eastAsia="Times New Roman" w:cs="Arial"/>
          <w:bCs/>
          <w:sz w:val="24"/>
          <w:szCs w:val="24"/>
          <w:lang w:eastAsia="ja-JP"/>
        </w:rPr>
        <w:t>Athens, Greece, 26 February – 02 March, 2018</w:t>
      </w:r>
    </w:p>
    <w:p w14:paraId="002074C9" w14:textId="77777777" w:rsidR="00D7765D" w:rsidRPr="00C45903" w:rsidRDefault="00D7765D" w:rsidP="00D7765D">
      <w:pPr>
        <w:pStyle w:val="3GPPHeader"/>
        <w:spacing w:after="0"/>
        <w:rPr>
          <w:rFonts w:ascii="Arial" w:hAnsi="Arial" w:cs="Arial"/>
          <w:szCs w:val="24"/>
          <w:lang w:val="en-US"/>
        </w:rPr>
      </w:pPr>
    </w:p>
    <w:p w14:paraId="782CEDA7" w14:textId="031357A4" w:rsidR="00D7765D" w:rsidRPr="00C45903" w:rsidRDefault="00D7765D" w:rsidP="00D7765D">
      <w:pPr>
        <w:pStyle w:val="3GPPHeader"/>
        <w:spacing w:after="120"/>
        <w:rPr>
          <w:rFonts w:ascii="Arial" w:hAnsi="Arial" w:cs="Arial"/>
          <w:szCs w:val="24"/>
          <w:lang w:val="sv-SE" w:eastAsia="zh-TW"/>
        </w:rPr>
      </w:pPr>
      <w:r w:rsidRPr="00C45903">
        <w:rPr>
          <w:rFonts w:ascii="Arial" w:hAnsi="Arial" w:cs="Arial"/>
          <w:szCs w:val="24"/>
          <w:lang w:val="sv-SE"/>
        </w:rPr>
        <w:t>Agenda Item:</w:t>
      </w:r>
      <w:r w:rsidRPr="00C45903">
        <w:rPr>
          <w:rFonts w:ascii="Arial" w:hAnsi="Arial" w:cs="Arial"/>
          <w:szCs w:val="24"/>
          <w:lang w:val="sv-SE"/>
        </w:rPr>
        <w:tab/>
      </w:r>
      <w:r w:rsidR="006B1022" w:rsidRPr="00C45903">
        <w:rPr>
          <w:rFonts w:ascii="Arial" w:hAnsi="Arial" w:cs="Arial"/>
          <w:szCs w:val="24"/>
          <w:lang w:val="sv-SE"/>
        </w:rPr>
        <w:t xml:space="preserve">    10.4.2.2</w:t>
      </w:r>
    </w:p>
    <w:p w14:paraId="6EA60711" w14:textId="2ADD35DB" w:rsidR="00D7765D" w:rsidRPr="00C45903" w:rsidRDefault="00D7765D" w:rsidP="00D7765D">
      <w:pPr>
        <w:pStyle w:val="3GPPHeader"/>
        <w:spacing w:after="120"/>
        <w:rPr>
          <w:rFonts w:ascii="Arial" w:hAnsi="Arial" w:cs="Arial"/>
          <w:szCs w:val="24"/>
          <w:lang w:val="en-US"/>
        </w:rPr>
      </w:pPr>
      <w:r w:rsidRPr="00C45903">
        <w:rPr>
          <w:rFonts w:ascii="Arial" w:hAnsi="Arial" w:cs="Arial"/>
          <w:szCs w:val="24"/>
          <w:lang w:val="en-US"/>
        </w:rPr>
        <w:t xml:space="preserve">Source: </w:t>
      </w:r>
      <w:r w:rsidRPr="00C45903">
        <w:rPr>
          <w:rFonts w:ascii="Arial" w:hAnsi="Arial" w:cs="Arial"/>
          <w:szCs w:val="24"/>
          <w:lang w:val="en-US"/>
        </w:rPr>
        <w:tab/>
        <w:t xml:space="preserve">    MediaTek Inc.</w:t>
      </w:r>
    </w:p>
    <w:p w14:paraId="726A18E0" w14:textId="5F717B16" w:rsidR="00D7765D" w:rsidRPr="00C45903" w:rsidRDefault="00D7765D" w:rsidP="00D7765D">
      <w:pPr>
        <w:pStyle w:val="3GPPHeaderArial"/>
        <w:tabs>
          <w:tab w:val="left" w:pos="1701"/>
        </w:tabs>
        <w:spacing w:after="120"/>
        <w:rPr>
          <w:b/>
          <w:sz w:val="24"/>
          <w:lang w:eastAsia="zh-TW"/>
        </w:rPr>
      </w:pPr>
      <w:bookmarkStart w:id="1" w:name="OLE_LINK7"/>
      <w:r w:rsidRPr="00C45903">
        <w:rPr>
          <w:b/>
          <w:sz w:val="24"/>
        </w:rPr>
        <w:t>Title:</w:t>
      </w:r>
      <w:r w:rsidRPr="00C45903">
        <w:rPr>
          <w:b/>
          <w:sz w:val="24"/>
        </w:rPr>
        <w:tab/>
      </w:r>
      <w:r w:rsidR="006B1022" w:rsidRPr="00C45903">
        <w:rPr>
          <w:b/>
          <w:sz w:val="24"/>
        </w:rPr>
        <w:tab/>
        <w:t xml:space="preserve">    </w:t>
      </w:r>
      <w:r w:rsidR="00D7082A">
        <w:rPr>
          <w:b/>
          <w:sz w:val="24"/>
        </w:rPr>
        <w:t xml:space="preserve">[Offline Discussion] </w:t>
      </w:r>
      <w:r w:rsidR="006B1022" w:rsidRPr="00C45903">
        <w:rPr>
          <w:b/>
          <w:sz w:val="24"/>
        </w:rPr>
        <w:t>Reporting of NR cells in LTE Measurement Report</w:t>
      </w:r>
    </w:p>
    <w:bookmarkEnd w:id="1"/>
    <w:p w14:paraId="265A99BC" w14:textId="74F2A0E3" w:rsidR="00785D5A" w:rsidRPr="00C45903" w:rsidRDefault="00D7765D" w:rsidP="00D7765D">
      <w:pPr>
        <w:pStyle w:val="3GPPHeader"/>
        <w:spacing w:after="120"/>
        <w:rPr>
          <w:rFonts w:ascii="Arial" w:hAnsi="Arial" w:cs="Arial"/>
          <w:szCs w:val="24"/>
          <w:lang w:val="en-US"/>
        </w:rPr>
      </w:pPr>
      <w:r w:rsidRPr="00C45903">
        <w:rPr>
          <w:rFonts w:ascii="Arial" w:hAnsi="Arial" w:cs="Arial"/>
          <w:szCs w:val="24"/>
          <w:lang w:val="en-US"/>
        </w:rPr>
        <w:t>Document for:</w:t>
      </w:r>
      <w:r w:rsidRPr="00C45903">
        <w:rPr>
          <w:rFonts w:ascii="Arial" w:hAnsi="Arial" w:cs="Arial"/>
          <w:szCs w:val="24"/>
          <w:lang w:val="en-US"/>
        </w:rPr>
        <w:tab/>
        <w:t xml:space="preserve">    Discussion and decision</w:t>
      </w:r>
    </w:p>
    <w:p w14:paraId="6C1AF274" w14:textId="77777777" w:rsidR="00CA2EA4" w:rsidRPr="00C45903" w:rsidRDefault="003C1CA3" w:rsidP="002000A7">
      <w:pPr>
        <w:pStyle w:val="Heading1"/>
        <w:rPr>
          <w:rFonts w:cs="Arial"/>
          <w:lang w:val="en-US" w:eastAsia="ko-KR"/>
        </w:rPr>
      </w:pPr>
      <w:r w:rsidRPr="00C45903">
        <w:rPr>
          <w:rFonts w:cs="Arial"/>
          <w:lang w:val="en-US" w:eastAsia="ko-KR"/>
        </w:rPr>
        <w:t xml:space="preserve">1 </w:t>
      </w:r>
      <w:r w:rsidR="00156A1A" w:rsidRPr="00C45903">
        <w:rPr>
          <w:rFonts w:cs="Arial"/>
          <w:lang w:val="en-US" w:eastAsia="ko-KR"/>
        </w:rPr>
        <w:t>Introduction</w:t>
      </w:r>
    </w:p>
    <w:p w14:paraId="69BEEF83" w14:textId="77777777" w:rsidR="00D7082A" w:rsidRPr="00246AC0" w:rsidRDefault="00D7082A" w:rsidP="00D7082A">
      <w:pPr>
        <w:rPr>
          <w:rFonts w:ascii="Arial" w:hAnsi="Arial" w:cs="Arial"/>
          <w:lang w:eastAsia="zh-CN"/>
        </w:rPr>
      </w:pPr>
      <w:bookmarkStart w:id="2" w:name="OLE_LINK140"/>
      <w:bookmarkStart w:id="3" w:name="OLE_LINK139"/>
      <w:r w:rsidRPr="00246AC0">
        <w:rPr>
          <w:rFonts w:ascii="Arial" w:hAnsi="Arial" w:cs="Arial"/>
          <w:lang w:eastAsia="zh-CN"/>
        </w:rPr>
        <w:t>This is the offline discussion report based on R2-1802410</w:t>
      </w:r>
    </w:p>
    <w:p w14:paraId="5CF775EA" w14:textId="77777777" w:rsidR="00D7082A" w:rsidRDefault="00B570EB" w:rsidP="00D7082A">
      <w:pPr>
        <w:pStyle w:val="Doc-title"/>
      </w:pPr>
      <w:hyperlink r:id="rId8" w:tooltip="C:Data3GPPExtractsR2-1802410 Reporting of NR cells in LTE Measurement Report.docx" w:history="1">
        <w:r w:rsidR="00D7082A" w:rsidRPr="00881F57">
          <w:rPr>
            <w:rStyle w:val="Hyperlink"/>
          </w:rPr>
          <w:t>R2-1802410</w:t>
        </w:r>
      </w:hyperlink>
      <w:r w:rsidR="00D7082A">
        <w:tab/>
        <w:t>Reporting of NR cells in LTE Measurement Report</w:t>
      </w:r>
      <w:r w:rsidR="00D7082A">
        <w:tab/>
        <w:t>MediaTek Inc.</w:t>
      </w:r>
      <w:r w:rsidR="00D7082A">
        <w:tab/>
        <w:t>discussion</w:t>
      </w:r>
      <w:r w:rsidR="00D7082A">
        <w:tab/>
        <w:t>Rel-15</w:t>
      </w:r>
      <w:r w:rsidR="00D7082A">
        <w:tab/>
        <w:t>NR_newRAT-Core</w:t>
      </w:r>
    </w:p>
    <w:p w14:paraId="643CACD7" w14:textId="15EE53A0" w:rsidR="00F81F1D" w:rsidRPr="00D7082A" w:rsidRDefault="00D7082A" w:rsidP="00D7082A">
      <w:pPr>
        <w:pStyle w:val="Doc-text2"/>
        <w:rPr>
          <w:lang w:eastAsia="en-GB"/>
        </w:rPr>
      </w:pPr>
      <w:r>
        <w:t>=&gt;</w:t>
      </w:r>
      <w:r>
        <w:tab/>
        <w:t xml:space="preserve">Offline whether the LTE cofigured Inter-RAT NR measurements are considered as 'available' measurements for reporting of NR serving cells and best neighbour cells, and for reporting within NR. </w:t>
      </w:r>
      <w:bookmarkEnd w:id="2"/>
      <w:bookmarkEnd w:id="3"/>
    </w:p>
    <w:p w14:paraId="59427B6C" w14:textId="77777777" w:rsidR="00BF0909" w:rsidRPr="00C45903" w:rsidRDefault="00BF0909" w:rsidP="008135C8">
      <w:pPr>
        <w:pStyle w:val="Doc-text2"/>
        <w:tabs>
          <w:tab w:val="left" w:pos="340"/>
        </w:tabs>
        <w:ind w:left="0" w:firstLine="0"/>
        <w:jc w:val="both"/>
        <w:rPr>
          <w:rFonts w:cs="Arial"/>
        </w:rPr>
      </w:pPr>
    </w:p>
    <w:p w14:paraId="1DFF7147" w14:textId="4F7AC844" w:rsidR="009D3EE7" w:rsidRPr="00685A1D" w:rsidRDefault="00CC3365" w:rsidP="00685A1D">
      <w:pPr>
        <w:pStyle w:val="Heading1"/>
        <w:rPr>
          <w:rFonts w:cs="Arial"/>
          <w:lang w:val="en-US" w:eastAsia="ko-KR"/>
        </w:rPr>
      </w:pPr>
      <w:r w:rsidRPr="00C45903">
        <w:rPr>
          <w:rFonts w:cs="Arial"/>
          <w:lang w:val="en-US" w:eastAsia="ko-KR"/>
        </w:rPr>
        <w:t xml:space="preserve">2 </w:t>
      </w:r>
      <w:r w:rsidR="00A161E6" w:rsidRPr="00C45903">
        <w:rPr>
          <w:rFonts w:cs="Arial"/>
          <w:lang w:val="en-US" w:eastAsia="ko-KR"/>
        </w:rPr>
        <w:t>Discussion</w:t>
      </w:r>
    </w:p>
    <w:p w14:paraId="78BCB5A4" w14:textId="7A9153A7" w:rsidR="00685A1D" w:rsidRDefault="00685A1D">
      <w:pPr>
        <w:pStyle w:val="Heading2"/>
        <w:rPr>
          <w:rFonts w:cs="Arial"/>
        </w:rPr>
      </w:pPr>
      <w:r>
        <w:rPr>
          <w:rFonts w:cs="Arial"/>
        </w:rPr>
        <w:t>2.1 Related Agreements</w:t>
      </w:r>
    </w:p>
    <w:p w14:paraId="3322AE5F" w14:textId="77777777" w:rsidR="00685A1D" w:rsidRPr="00246AC0" w:rsidRDefault="00685A1D" w:rsidP="00685A1D">
      <w:pPr>
        <w:rPr>
          <w:rFonts w:ascii="Arial" w:hAnsi="Arial" w:cs="Arial"/>
        </w:rPr>
      </w:pPr>
      <w:r w:rsidRPr="00246AC0">
        <w:rPr>
          <w:rFonts w:ascii="Arial" w:hAnsi="Arial" w:cs="Arial"/>
        </w:rPr>
        <w:t>NR-AH 1801</w:t>
      </w:r>
    </w:p>
    <w:p w14:paraId="54883413" w14:textId="77777777" w:rsidR="00685A1D" w:rsidRPr="00246AC0" w:rsidRDefault="00685A1D" w:rsidP="00685A1D">
      <w:pPr>
        <w:pStyle w:val="Doc-text2"/>
        <w:pBdr>
          <w:top w:val="single" w:sz="4" w:space="1" w:color="auto"/>
          <w:left w:val="single" w:sz="4" w:space="4" w:color="auto"/>
          <w:bottom w:val="single" w:sz="4" w:space="1" w:color="auto"/>
          <w:right w:val="single" w:sz="4" w:space="4" w:color="auto"/>
        </w:pBdr>
        <w:rPr>
          <w:rFonts w:cs="Arial"/>
        </w:rPr>
      </w:pPr>
      <w:r w:rsidRPr="00246AC0">
        <w:rPr>
          <w:rFonts w:cs="Arial"/>
        </w:rPr>
        <w:t>Agreements</w:t>
      </w:r>
    </w:p>
    <w:p w14:paraId="08429446" w14:textId="77777777" w:rsidR="00685A1D" w:rsidRPr="00246AC0" w:rsidRDefault="00685A1D" w:rsidP="00685A1D">
      <w:pPr>
        <w:pStyle w:val="Doc-text2"/>
        <w:pBdr>
          <w:top w:val="single" w:sz="4" w:space="1" w:color="auto"/>
          <w:left w:val="single" w:sz="4" w:space="4" w:color="auto"/>
          <w:bottom w:val="single" w:sz="4" w:space="1" w:color="auto"/>
          <w:right w:val="single" w:sz="4" w:space="4" w:color="auto"/>
        </w:pBdr>
        <w:rPr>
          <w:rFonts w:cs="Arial"/>
        </w:rPr>
      </w:pPr>
      <w:r w:rsidRPr="00246AC0">
        <w:rPr>
          <w:rFonts w:cs="Arial"/>
        </w:rPr>
        <w:t>1</w:t>
      </w:r>
      <w:r w:rsidRPr="00246AC0">
        <w:rPr>
          <w:rFonts w:cs="Arial"/>
        </w:rPr>
        <w:tab/>
        <w:t xml:space="preserve">Reporting of NR serving cells and best neighbour cells on serving frequencies in LTE measurement reports is based on </w:t>
      </w:r>
      <w:r w:rsidRPr="00246AC0">
        <w:rPr>
          <w:rFonts w:cs="Arial"/>
          <w:highlight w:val="yellow"/>
        </w:rPr>
        <w:t>availability</w:t>
      </w:r>
      <w:r w:rsidRPr="00246AC0">
        <w:rPr>
          <w:rFonts w:cs="Arial"/>
        </w:rPr>
        <w:t xml:space="preserve"> of measurements using the availability criteria as specified in NR RRC (and therefore only considering the NR RRC measurement configuration).</w:t>
      </w:r>
    </w:p>
    <w:p w14:paraId="7D3EECF6" w14:textId="77777777" w:rsidR="00685A1D" w:rsidRPr="00246AC0" w:rsidRDefault="00685A1D" w:rsidP="00685A1D">
      <w:pPr>
        <w:pStyle w:val="Doc-text2"/>
        <w:pBdr>
          <w:top w:val="single" w:sz="4" w:space="1" w:color="auto"/>
          <w:left w:val="single" w:sz="4" w:space="4" w:color="auto"/>
          <w:bottom w:val="single" w:sz="4" w:space="1" w:color="auto"/>
          <w:right w:val="single" w:sz="4" w:space="4" w:color="auto"/>
        </w:pBdr>
        <w:rPr>
          <w:rFonts w:cs="Arial"/>
        </w:rPr>
      </w:pPr>
      <w:r w:rsidRPr="00246AC0">
        <w:rPr>
          <w:rFonts w:cs="Arial"/>
        </w:rPr>
        <w:t>1.1</w:t>
      </w:r>
      <w:r w:rsidRPr="00246AC0">
        <w:rPr>
          <w:rFonts w:cs="Arial"/>
        </w:rPr>
        <w:tab/>
        <w:t>For cell and beam level reporting only SSB based measurements are reported, if available.</w:t>
      </w:r>
    </w:p>
    <w:p w14:paraId="721587A9" w14:textId="77777777" w:rsidR="00685A1D" w:rsidRPr="00246AC0" w:rsidRDefault="00685A1D" w:rsidP="00685A1D">
      <w:pPr>
        <w:pStyle w:val="Doc-text2"/>
        <w:pBdr>
          <w:top w:val="single" w:sz="4" w:space="1" w:color="auto"/>
          <w:left w:val="single" w:sz="4" w:space="4" w:color="auto"/>
          <w:bottom w:val="single" w:sz="4" w:space="1" w:color="auto"/>
          <w:right w:val="single" w:sz="4" w:space="4" w:color="auto"/>
        </w:pBdr>
        <w:rPr>
          <w:rFonts w:cs="Arial"/>
        </w:rPr>
      </w:pPr>
      <w:r w:rsidRPr="00246AC0">
        <w:rPr>
          <w:rFonts w:cs="Arial"/>
        </w:rPr>
        <w:t>FFS: Whether to have some configurability on the reporting of the beam level measurements on NR cells.</w:t>
      </w:r>
    </w:p>
    <w:p w14:paraId="3F02469F" w14:textId="77777777" w:rsidR="00685A1D" w:rsidRPr="00246AC0" w:rsidRDefault="00685A1D" w:rsidP="00685A1D">
      <w:pPr>
        <w:pStyle w:val="Doc-text2"/>
        <w:rPr>
          <w:rFonts w:cs="Arial"/>
        </w:rPr>
      </w:pPr>
    </w:p>
    <w:p w14:paraId="555C0EB6" w14:textId="77777777" w:rsidR="00685A1D" w:rsidRPr="00246AC0" w:rsidRDefault="00685A1D" w:rsidP="00685A1D">
      <w:pPr>
        <w:pStyle w:val="Doc-text2"/>
        <w:ind w:left="0" w:firstLine="0"/>
        <w:rPr>
          <w:rFonts w:cs="Arial"/>
        </w:rPr>
      </w:pPr>
      <w:r w:rsidRPr="00246AC0">
        <w:rPr>
          <w:rFonts w:cs="Arial"/>
        </w:rPr>
        <w:t>RAN2 #101</w:t>
      </w:r>
    </w:p>
    <w:p w14:paraId="47AD4ADC" w14:textId="77777777" w:rsidR="00685A1D" w:rsidRPr="00246AC0" w:rsidRDefault="00685A1D" w:rsidP="00685A1D">
      <w:pPr>
        <w:pStyle w:val="Doc-text2"/>
        <w:pBdr>
          <w:top w:val="single" w:sz="4" w:space="1" w:color="auto"/>
          <w:left w:val="single" w:sz="4" w:space="4" w:color="auto"/>
          <w:bottom w:val="single" w:sz="4" w:space="1" w:color="auto"/>
          <w:right w:val="single" w:sz="4" w:space="4" w:color="auto"/>
        </w:pBdr>
        <w:rPr>
          <w:rFonts w:cs="Arial"/>
        </w:rPr>
      </w:pPr>
      <w:r w:rsidRPr="00246AC0">
        <w:rPr>
          <w:rFonts w:cs="Arial"/>
        </w:rPr>
        <w:t>Agreements</w:t>
      </w:r>
    </w:p>
    <w:p w14:paraId="5E1DC598" w14:textId="77777777" w:rsidR="00685A1D" w:rsidRPr="00246AC0" w:rsidRDefault="00685A1D" w:rsidP="00685A1D">
      <w:pPr>
        <w:pStyle w:val="Doc-text2"/>
        <w:pBdr>
          <w:top w:val="single" w:sz="4" w:space="1" w:color="auto"/>
          <w:left w:val="single" w:sz="4" w:space="4" w:color="auto"/>
          <w:bottom w:val="single" w:sz="4" w:space="1" w:color="auto"/>
          <w:right w:val="single" w:sz="4" w:space="4" w:color="auto"/>
        </w:pBdr>
        <w:rPr>
          <w:rFonts w:cs="Arial"/>
        </w:rPr>
      </w:pPr>
      <w:r w:rsidRPr="00246AC0">
        <w:rPr>
          <w:rFonts w:cs="Arial"/>
        </w:rPr>
        <w:t>1</w:t>
      </w:r>
      <w:r w:rsidRPr="00246AC0">
        <w:rPr>
          <w:rFonts w:cs="Arial"/>
        </w:rPr>
        <w:tab/>
        <w:t>For the beam level results of NR serving cells and best neighbour cells in LTE measurement report event A3-A5, introduce a new IE in LTE RRC to control the maximum number of reported beams.</w:t>
      </w:r>
    </w:p>
    <w:p w14:paraId="373232BC" w14:textId="77777777" w:rsidR="00685A1D" w:rsidRPr="00246AC0" w:rsidRDefault="00685A1D" w:rsidP="00685A1D">
      <w:pPr>
        <w:pStyle w:val="Doc-text2"/>
        <w:pBdr>
          <w:top w:val="single" w:sz="4" w:space="1" w:color="auto"/>
          <w:left w:val="single" w:sz="4" w:space="4" w:color="auto"/>
          <w:bottom w:val="single" w:sz="4" w:space="1" w:color="auto"/>
          <w:right w:val="single" w:sz="4" w:space="4" w:color="auto"/>
        </w:pBdr>
        <w:rPr>
          <w:rFonts w:cs="Arial"/>
        </w:rPr>
      </w:pPr>
      <w:r w:rsidRPr="00246AC0">
        <w:rPr>
          <w:rFonts w:cs="Arial"/>
        </w:rPr>
        <w:t>2</w:t>
      </w:r>
      <w:r w:rsidRPr="00246AC0">
        <w:rPr>
          <w:rFonts w:cs="Arial"/>
        </w:rPr>
        <w:tab/>
        <w:t>For the beam level results of NR serving cells and best neighbour cells in LTE measurement report event B1/B2, use the existing IE in LTE RRC to control the maximum number of reported beams.</w:t>
      </w:r>
    </w:p>
    <w:p w14:paraId="1BD119F6" w14:textId="77777777" w:rsidR="00685A1D" w:rsidRPr="00246AC0" w:rsidRDefault="00685A1D" w:rsidP="00685A1D">
      <w:pPr>
        <w:pStyle w:val="Doc-text2"/>
        <w:pBdr>
          <w:top w:val="single" w:sz="4" w:space="1" w:color="auto"/>
          <w:left w:val="single" w:sz="4" w:space="4" w:color="auto"/>
          <w:bottom w:val="single" w:sz="4" w:space="1" w:color="auto"/>
          <w:right w:val="single" w:sz="4" w:space="4" w:color="auto"/>
        </w:pBdr>
        <w:rPr>
          <w:rFonts w:cs="Arial"/>
        </w:rPr>
      </w:pPr>
      <w:r w:rsidRPr="00246AC0">
        <w:rPr>
          <w:rFonts w:cs="Arial"/>
        </w:rPr>
        <w:t>3</w:t>
      </w:r>
      <w:r w:rsidRPr="00246AC0">
        <w:rPr>
          <w:rFonts w:cs="Arial"/>
        </w:rPr>
        <w:tab/>
        <w:t xml:space="preserve">If the beam level result is included in a NR serving cell or its best neighbour cell, UE sorts the beams level result based on the principle in </w:t>
      </w:r>
      <w:hyperlink r:id="rId9" w:tooltip="C:Data3GPPExtractsR2-1801646 Beam ID S005-updated version of R2-1801610 (v2).docx" w:history="1">
        <w:r w:rsidRPr="00246AC0">
          <w:rPr>
            <w:rStyle w:val="Hyperlink"/>
            <w:rFonts w:cs="Arial"/>
          </w:rPr>
          <w:t>R2-1801646</w:t>
        </w:r>
      </w:hyperlink>
      <w:r w:rsidRPr="00246AC0">
        <w:rPr>
          <w:rFonts w:cs="Arial"/>
        </w:rPr>
        <w:t>.</w:t>
      </w:r>
    </w:p>
    <w:p w14:paraId="40AC7574" w14:textId="77777777" w:rsidR="00685A1D" w:rsidRPr="00246AC0" w:rsidRDefault="00685A1D" w:rsidP="00685A1D">
      <w:pPr>
        <w:rPr>
          <w:rFonts w:ascii="Arial" w:hAnsi="Arial" w:cs="Arial"/>
        </w:rPr>
      </w:pPr>
    </w:p>
    <w:p w14:paraId="72489039" w14:textId="21EBDD1A" w:rsidR="003A6327" w:rsidRPr="00C45903" w:rsidRDefault="00685A1D">
      <w:pPr>
        <w:pStyle w:val="Heading2"/>
        <w:rPr>
          <w:rFonts w:cs="Arial"/>
        </w:rPr>
      </w:pPr>
      <w:r>
        <w:rPr>
          <w:rFonts w:cs="Arial"/>
        </w:rPr>
        <w:t>2.2</w:t>
      </w:r>
      <w:r w:rsidR="003A6327" w:rsidRPr="00C45903">
        <w:rPr>
          <w:rFonts w:cs="Arial"/>
        </w:rPr>
        <w:t xml:space="preserve"> </w:t>
      </w:r>
      <w:r w:rsidR="009D3EE7">
        <w:rPr>
          <w:rFonts w:cs="Arial"/>
        </w:rPr>
        <w:t xml:space="preserve">available measurement for reporting NR cells  </w:t>
      </w:r>
    </w:p>
    <w:p w14:paraId="00B55953" w14:textId="654F28DD" w:rsidR="00837EF5" w:rsidRPr="00246AC0" w:rsidRDefault="009D3EE7" w:rsidP="003A6327">
      <w:pPr>
        <w:rPr>
          <w:rFonts w:ascii="Arial" w:hAnsi="Arial" w:cs="Arial"/>
        </w:rPr>
      </w:pPr>
      <w:r w:rsidRPr="00246AC0">
        <w:rPr>
          <w:rFonts w:ascii="Arial" w:hAnsi="Arial" w:cs="Arial"/>
        </w:rPr>
        <w:t>Companies are encouraged to provide their view on the definition of “</w:t>
      </w:r>
      <w:r w:rsidR="00837EF5" w:rsidRPr="00246AC0">
        <w:rPr>
          <w:rFonts w:ascii="Arial" w:hAnsi="Arial" w:cs="Arial"/>
        </w:rPr>
        <w:t>available measurement</w:t>
      </w:r>
      <w:r w:rsidR="00D41EE5" w:rsidRPr="00246AC0">
        <w:rPr>
          <w:rFonts w:ascii="Arial" w:hAnsi="Arial" w:cs="Arial"/>
        </w:rPr>
        <w:t>s</w:t>
      </w:r>
      <w:r w:rsidRPr="00246AC0">
        <w:rPr>
          <w:rFonts w:ascii="Arial" w:hAnsi="Arial" w:cs="Arial"/>
        </w:rPr>
        <w:t>”</w:t>
      </w:r>
      <w:r w:rsidR="00837EF5" w:rsidRPr="00246AC0">
        <w:rPr>
          <w:rFonts w:ascii="Arial" w:hAnsi="Arial" w:cs="Arial"/>
        </w:rPr>
        <w:t>.</w:t>
      </w:r>
    </w:p>
    <w:p w14:paraId="4AD43EDF" w14:textId="4659CC40" w:rsidR="00D7082A" w:rsidRPr="00246AC0" w:rsidRDefault="00D7082A" w:rsidP="00D7082A">
      <w:pPr>
        <w:rPr>
          <w:rFonts w:ascii="Arial" w:hAnsi="Arial" w:cs="Arial"/>
          <w:b/>
          <w:lang w:eastAsia="zh-CN"/>
        </w:rPr>
      </w:pPr>
      <w:r w:rsidRPr="00246AC0">
        <w:rPr>
          <w:rFonts w:ascii="Arial" w:hAnsi="Arial" w:cs="Arial"/>
          <w:b/>
        </w:rPr>
        <w:t xml:space="preserve">Question </w:t>
      </w:r>
      <w:r w:rsidRPr="00246AC0">
        <w:rPr>
          <w:rFonts w:ascii="Arial" w:hAnsi="Arial" w:cs="Arial"/>
          <w:b/>
          <w:lang w:eastAsia="zh-CN"/>
        </w:rPr>
        <w:t>1</w:t>
      </w:r>
      <w:r w:rsidRPr="00246AC0">
        <w:rPr>
          <w:rFonts w:ascii="Arial" w:hAnsi="Arial" w:cs="Arial"/>
          <w:b/>
        </w:rPr>
        <w:t xml:space="preserve">: </w:t>
      </w:r>
      <w:r w:rsidR="00E3666A" w:rsidRPr="00246AC0">
        <w:rPr>
          <w:rFonts w:ascii="Arial" w:hAnsi="Arial" w:cs="Arial"/>
          <w:b/>
        </w:rPr>
        <w:t>Whether the LTE configured Inter-RAT NR measurements are considered as 'available' measurements for reporting of NR serving cells and best neighbour cells</w:t>
      </w:r>
      <w:r w:rsidR="00E3666A" w:rsidRPr="00246AC0">
        <w:rPr>
          <w:rFonts w:ascii="Arial" w:hAnsi="Arial" w:cs="Arial"/>
          <w:b/>
          <w:lang w:eastAsia="zh-CN"/>
        </w:rPr>
        <w:t xml:space="preserve"> in LTE event A3-A5 and B1/B2</w:t>
      </w:r>
    </w:p>
    <w:tbl>
      <w:tblPr>
        <w:tblStyle w:val="TableGrid1"/>
        <w:tblW w:w="0" w:type="auto"/>
        <w:jc w:val="center"/>
        <w:tblLook w:val="04A0" w:firstRow="1" w:lastRow="0" w:firstColumn="1" w:lastColumn="0" w:noHBand="0" w:noVBand="1"/>
      </w:tblPr>
      <w:tblGrid>
        <w:gridCol w:w="1552"/>
        <w:gridCol w:w="1559"/>
        <w:gridCol w:w="6662"/>
      </w:tblGrid>
      <w:tr w:rsidR="0028051E" w:rsidRPr="00246AC0" w14:paraId="08ED7C04" w14:textId="77777777" w:rsidTr="0028051E">
        <w:trPr>
          <w:jc w:val="center"/>
        </w:trPr>
        <w:tc>
          <w:tcPr>
            <w:tcW w:w="1552" w:type="dxa"/>
            <w:shd w:val="clear" w:color="auto" w:fill="D9D9D9" w:themeFill="background1" w:themeFillShade="D9"/>
          </w:tcPr>
          <w:p w14:paraId="1D0B78A0" w14:textId="2EA6121E" w:rsidR="0028051E" w:rsidRPr="00246AC0" w:rsidRDefault="0028051E" w:rsidP="00B16E2C">
            <w:pPr>
              <w:jc w:val="center"/>
              <w:rPr>
                <w:rFonts w:ascii="Arial" w:hAnsi="Arial" w:cs="Arial"/>
                <w:b/>
                <w:lang w:eastAsia="zh-CN"/>
              </w:rPr>
            </w:pPr>
            <w:r w:rsidRPr="00246AC0">
              <w:rPr>
                <w:rFonts w:ascii="Arial" w:hAnsi="Arial" w:cs="Arial"/>
                <w:b/>
                <w:lang w:eastAsia="zh-CN"/>
              </w:rPr>
              <w:t>Company</w:t>
            </w:r>
          </w:p>
        </w:tc>
        <w:tc>
          <w:tcPr>
            <w:tcW w:w="1559" w:type="dxa"/>
            <w:shd w:val="clear" w:color="auto" w:fill="D9D9D9" w:themeFill="background1" w:themeFillShade="D9"/>
          </w:tcPr>
          <w:p w14:paraId="5C1F53D6" w14:textId="3411E330" w:rsidR="0028051E" w:rsidRPr="00246AC0" w:rsidRDefault="0028051E" w:rsidP="00B16E2C">
            <w:pPr>
              <w:jc w:val="center"/>
              <w:rPr>
                <w:rFonts w:ascii="Arial" w:hAnsi="Arial" w:cs="Arial"/>
                <w:b/>
                <w:lang w:eastAsia="zh-CN"/>
              </w:rPr>
            </w:pPr>
            <w:r w:rsidRPr="00246AC0">
              <w:rPr>
                <w:rFonts w:ascii="Arial" w:hAnsi="Arial" w:cs="Arial"/>
                <w:b/>
                <w:lang w:eastAsia="zh-CN"/>
              </w:rPr>
              <w:t>Yes or No</w:t>
            </w:r>
          </w:p>
        </w:tc>
        <w:tc>
          <w:tcPr>
            <w:tcW w:w="6662" w:type="dxa"/>
            <w:shd w:val="clear" w:color="auto" w:fill="D9D9D9" w:themeFill="background1" w:themeFillShade="D9"/>
          </w:tcPr>
          <w:p w14:paraId="38E01E0C" w14:textId="11C4057F" w:rsidR="0028051E" w:rsidRPr="00246AC0" w:rsidRDefault="0028051E" w:rsidP="0028051E">
            <w:pPr>
              <w:jc w:val="center"/>
              <w:rPr>
                <w:rFonts w:ascii="Arial" w:hAnsi="Arial" w:cs="Arial"/>
                <w:b/>
                <w:lang w:eastAsia="zh-CN"/>
              </w:rPr>
            </w:pPr>
            <w:r w:rsidRPr="00246AC0">
              <w:rPr>
                <w:rFonts w:ascii="Arial" w:hAnsi="Arial" w:cs="Arial"/>
                <w:b/>
                <w:lang w:eastAsia="zh-CN"/>
              </w:rPr>
              <w:t>Comments</w:t>
            </w:r>
          </w:p>
        </w:tc>
      </w:tr>
      <w:tr w:rsidR="0028051E" w:rsidRPr="00246AC0" w14:paraId="4DD691A2" w14:textId="77777777" w:rsidTr="0028051E">
        <w:trPr>
          <w:jc w:val="center"/>
        </w:trPr>
        <w:tc>
          <w:tcPr>
            <w:tcW w:w="1552" w:type="dxa"/>
          </w:tcPr>
          <w:p w14:paraId="19BB6E23" w14:textId="5B50BF6A" w:rsidR="0028051E" w:rsidRPr="00246AC0" w:rsidRDefault="00B16E2C" w:rsidP="00B16E2C">
            <w:pPr>
              <w:jc w:val="center"/>
              <w:rPr>
                <w:rFonts w:ascii="Arial" w:hAnsi="Arial" w:cs="Arial"/>
                <w:b/>
                <w:lang w:eastAsia="zh-CN"/>
              </w:rPr>
            </w:pPr>
            <w:r w:rsidRPr="00246AC0">
              <w:rPr>
                <w:rFonts w:ascii="Arial" w:hAnsi="Arial" w:cs="Arial"/>
                <w:b/>
                <w:lang w:eastAsia="zh-CN"/>
              </w:rPr>
              <w:t>MediaTek</w:t>
            </w:r>
          </w:p>
        </w:tc>
        <w:tc>
          <w:tcPr>
            <w:tcW w:w="1559" w:type="dxa"/>
          </w:tcPr>
          <w:p w14:paraId="467CEF89" w14:textId="473D75A4" w:rsidR="0028051E" w:rsidRPr="00246AC0" w:rsidRDefault="009D3EE7" w:rsidP="00B16E2C">
            <w:pPr>
              <w:jc w:val="center"/>
              <w:rPr>
                <w:rFonts w:ascii="Arial" w:hAnsi="Arial" w:cs="Arial"/>
                <w:lang w:eastAsia="zh-CN"/>
              </w:rPr>
            </w:pPr>
            <w:r w:rsidRPr="00246AC0">
              <w:rPr>
                <w:rFonts w:ascii="Arial" w:hAnsi="Arial" w:cs="Arial"/>
                <w:lang w:eastAsia="zh-CN"/>
              </w:rPr>
              <w:t>No</w:t>
            </w:r>
          </w:p>
        </w:tc>
        <w:tc>
          <w:tcPr>
            <w:tcW w:w="6662" w:type="dxa"/>
          </w:tcPr>
          <w:p w14:paraId="12E879EF" w14:textId="3A264C1C" w:rsidR="00685A1D" w:rsidRPr="00246AC0" w:rsidRDefault="00C90ED2" w:rsidP="00D7082A">
            <w:pPr>
              <w:rPr>
                <w:rFonts w:ascii="Arial" w:hAnsi="Arial" w:cs="Arial"/>
                <w:lang w:eastAsia="zh-CN"/>
              </w:rPr>
            </w:pPr>
            <w:r w:rsidRPr="00246AC0">
              <w:rPr>
                <w:rFonts w:ascii="Arial" w:hAnsi="Arial" w:cs="Arial"/>
                <w:lang w:eastAsia="zh-CN"/>
              </w:rPr>
              <w:t>If we als</w:t>
            </w:r>
            <w:r w:rsidR="00685A1D" w:rsidRPr="00246AC0">
              <w:rPr>
                <w:rFonts w:ascii="Arial" w:hAnsi="Arial" w:cs="Arial"/>
                <w:lang w:eastAsia="zh-CN"/>
              </w:rPr>
              <w:t>o consider the LTE configured inter-RAT NR MO</w:t>
            </w:r>
            <w:r w:rsidRPr="00246AC0">
              <w:rPr>
                <w:rFonts w:ascii="Arial" w:hAnsi="Arial" w:cs="Arial"/>
                <w:lang w:eastAsia="zh-CN"/>
              </w:rPr>
              <w:t>, there will be</w:t>
            </w:r>
            <w:r w:rsidR="00E149A4" w:rsidRPr="00246AC0">
              <w:rPr>
                <w:rFonts w:ascii="Arial" w:hAnsi="Arial" w:cs="Arial"/>
                <w:lang w:eastAsia="zh-CN"/>
              </w:rPr>
              <w:t xml:space="preserve"> 2 NR MO (one from LTE and the other one from NR) for </w:t>
            </w:r>
            <w:r w:rsidR="00685A1D" w:rsidRPr="00246AC0">
              <w:rPr>
                <w:rFonts w:ascii="Arial" w:hAnsi="Arial" w:cs="Arial"/>
                <w:lang w:eastAsia="zh-CN"/>
              </w:rPr>
              <w:t xml:space="preserve">the </w:t>
            </w:r>
            <w:r w:rsidR="00246AC0" w:rsidRPr="00246AC0">
              <w:rPr>
                <w:rFonts w:ascii="Arial" w:hAnsi="Arial" w:cs="Arial"/>
                <w:lang w:eastAsia="zh-CN"/>
              </w:rPr>
              <w:t>same NR serving frequency. This</w:t>
            </w:r>
            <w:r w:rsidR="00685A1D" w:rsidRPr="00246AC0">
              <w:rPr>
                <w:rFonts w:ascii="Arial" w:hAnsi="Arial" w:cs="Arial"/>
                <w:lang w:eastAsia="zh-CN"/>
              </w:rPr>
              <w:t xml:space="preserve"> make</w:t>
            </w:r>
            <w:r w:rsidR="00246AC0" w:rsidRPr="00246AC0">
              <w:rPr>
                <w:rFonts w:ascii="Arial" w:hAnsi="Arial" w:cs="Arial"/>
                <w:lang w:eastAsia="zh-CN"/>
              </w:rPr>
              <w:t>s</w:t>
            </w:r>
            <w:r w:rsidR="00685A1D" w:rsidRPr="00246AC0">
              <w:rPr>
                <w:rFonts w:ascii="Arial" w:hAnsi="Arial" w:cs="Arial"/>
                <w:lang w:eastAsia="zh-CN"/>
              </w:rPr>
              <w:t xml:space="preserve"> the reporting of NR measurement result</w:t>
            </w:r>
            <w:r w:rsidR="00B25492" w:rsidRPr="00246AC0">
              <w:rPr>
                <w:rFonts w:ascii="Arial" w:hAnsi="Arial" w:cs="Arial"/>
                <w:lang w:eastAsia="zh-CN"/>
              </w:rPr>
              <w:t>s</w:t>
            </w:r>
            <w:r w:rsidR="00685A1D" w:rsidRPr="00246AC0">
              <w:rPr>
                <w:rFonts w:ascii="Arial" w:hAnsi="Arial" w:cs="Arial"/>
                <w:lang w:eastAsia="zh-CN"/>
              </w:rPr>
              <w:t xml:space="preserve"> more complicate. For example, we now have 2 threshold value and 2 L3 filter coefficient for the same NR serving </w:t>
            </w:r>
            <w:r w:rsidR="00B25492" w:rsidRPr="00246AC0">
              <w:rPr>
                <w:rFonts w:ascii="Arial" w:hAnsi="Arial" w:cs="Arial"/>
                <w:lang w:eastAsia="zh-CN"/>
              </w:rPr>
              <w:t>frequency</w:t>
            </w:r>
            <w:r w:rsidR="00685A1D" w:rsidRPr="00246AC0">
              <w:rPr>
                <w:rFonts w:ascii="Arial" w:hAnsi="Arial" w:cs="Arial"/>
                <w:lang w:eastAsia="zh-CN"/>
              </w:rPr>
              <w:t>. UE has to decide which one to use.</w:t>
            </w:r>
            <w:r w:rsidR="00B76701" w:rsidRPr="00246AC0">
              <w:rPr>
                <w:rFonts w:ascii="Arial" w:hAnsi="Arial" w:cs="Arial"/>
                <w:lang w:eastAsia="zh-CN"/>
              </w:rPr>
              <w:t xml:space="preserve"> On the other hand</w:t>
            </w:r>
            <w:r w:rsidR="00685A1D" w:rsidRPr="00246AC0">
              <w:rPr>
                <w:rFonts w:ascii="Arial" w:hAnsi="Arial" w:cs="Arial"/>
                <w:lang w:eastAsia="zh-CN"/>
              </w:rPr>
              <w:t xml:space="preserve">, UE </w:t>
            </w:r>
            <w:r w:rsidR="00B25492" w:rsidRPr="00246AC0">
              <w:rPr>
                <w:rFonts w:ascii="Arial" w:hAnsi="Arial" w:cs="Arial"/>
                <w:lang w:eastAsia="zh-CN"/>
              </w:rPr>
              <w:t>always has to do RSRP/RSRQ measurement for NR serving cell. It seems that only additional SINR result is discussed here. And we prefer not to complicate th</w:t>
            </w:r>
            <w:r w:rsidR="001D393F" w:rsidRPr="00246AC0">
              <w:rPr>
                <w:rFonts w:ascii="Arial" w:hAnsi="Arial" w:cs="Arial"/>
                <w:lang w:eastAsia="zh-CN"/>
              </w:rPr>
              <w:t xml:space="preserve">e system </w:t>
            </w:r>
            <w:r w:rsidR="00B25492" w:rsidRPr="00246AC0">
              <w:rPr>
                <w:rFonts w:ascii="Arial" w:hAnsi="Arial" w:cs="Arial"/>
                <w:lang w:eastAsia="zh-CN"/>
              </w:rPr>
              <w:t xml:space="preserve">just </w:t>
            </w:r>
            <w:r w:rsidR="001D393F" w:rsidRPr="00246AC0">
              <w:rPr>
                <w:rFonts w:ascii="Arial" w:hAnsi="Arial" w:cs="Arial"/>
                <w:lang w:eastAsia="zh-CN"/>
              </w:rPr>
              <w:t xml:space="preserve">for </w:t>
            </w:r>
            <w:r w:rsidR="00B25492" w:rsidRPr="00246AC0">
              <w:rPr>
                <w:rFonts w:ascii="Arial" w:hAnsi="Arial" w:cs="Arial"/>
                <w:lang w:eastAsia="zh-CN"/>
              </w:rPr>
              <w:t xml:space="preserve">the </w:t>
            </w:r>
            <w:r w:rsidR="001D393F" w:rsidRPr="00246AC0">
              <w:rPr>
                <w:rFonts w:ascii="Arial" w:hAnsi="Arial" w:cs="Arial"/>
                <w:lang w:eastAsia="zh-CN"/>
              </w:rPr>
              <w:t xml:space="preserve">additional </w:t>
            </w:r>
            <w:r w:rsidR="00B25492" w:rsidRPr="00246AC0">
              <w:rPr>
                <w:rFonts w:ascii="Arial" w:hAnsi="Arial" w:cs="Arial"/>
                <w:lang w:eastAsia="zh-CN"/>
              </w:rPr>
              <w:t>SINR result.</w:t>
            </w:r>
          </w:p>
          <w:p w14:paraId="41FE24CD" w14:textId="7EDA22A1" w:rsidR="00E149A4" w:rsidRPr="00246AC0" w:rsidRDefault="00B25492" w:rsidP="00D7082A">
            <w:pPr>
              <w:rPr>
                <w:rFonts w:ascii="Arial" w:hAnsi="Arial" w:cs="Arial"/>
                <w:lang w:eastAsia="zh-CN"/>
              </w:rPr>
            </w:pPr>
            <w:r w:rsidRPr="00246AC0">
              <w:rPr>
                <w:rFonts w:ascii="Arial" w:hAnsi="Arial" w:cs="Arial"/>
                <w:lang w:eastAsia="zh-CN"/>
              </w:rPr>
              <w:lastRenderedPageBreak/>
              <w:t>Therefore, we propose</w:t>
            </w:r>
            <w:r w:rsidR="00E149A4" w:rsidRPr="00246AC0">
              <w:rPr>
                <w:rFonts w:ascii="Arial" w:hAnsi="Arial" w:cs="Arial"/>
                <w:lang w:eastAsia="zh-CN"/>
              </w:rPr>
              <w:t xml:space="preserve"> LTE configured Inter-RAT NR measurements are </w:t>
            </w:r>
            <w:r w:rsidR="00E149A4" w:rsidRPr="00246AC0">
              <w:rPr>
                <w:rFonts w:ascii="Arial" w:hAnsi="Arial" w:cs="Arial"/>
                <w:b/>
                <w:lang w:eastAsia="zh-CN"/>
              </w:rPr>
              <w:t>not</w:t>
            </w:r>
            <w:r w:rsidR="00E149A4" w:rsidRPr="00246AC0">
              <w:rPr>
                <w:rFonts w:ascii="Arial" w:hAnsi="Arial" w:cs="Arial"/>
                <w:lang w:eastAsia="zh-CN"/>
              </w:rPr>
              <w:t xml:space="preserve"> considered as 'available' measurements for reporting of NR serving cells and best neighbour cells in LTE event A3-A5 and B1/B2.</w:t>
            </w:r>
          </w:p>
        </w:tc>
      </w:tr>
      <w:tr w:rsidR="0028051E" w:rsidRPr="00246AC0" w14:paraId="5614142B" w14:textId="77777777" w:rsidTr="0028051E">
        <w:trPr>
          <w:jc w:val="center"/>
        </w:trPr>
        <w:tc>
          <w:tcPr>
            <w:tcW w:w="1552" w:type="dxa"/>
          </w:tcPr>
          <w:p w14:paraId="3B9DC06E" w14:textId="61847C86" w:rsidR="0028051E" w:rsidRPr="00246AC0" w:rsidRDefault="00872187" w:rsidP="00B16E2C">
            <w:pPr>
              <w:jc w:val="center"/>
              <w:rPr>
                <w:rFonts w:ascii="Arial" w:hAnsi="Arial" w:cs="Arial"/>
                <w:b/>
                <w:lang w:eastAsia="zh-CN"/>
              </w:rPr>
            </w:pPr>
            <w:r w:rsidRPr="00246AC0">
              <w:rPr>
                <w:rFonts w:ascii="Arial" w:hAnsi="Arial" w:cs="Arial"/>
                <w:b/>
                <w:lang w:eastAsia="zh-CN"/>
              </w:rPr>
              <w:lastRenderedPageBreak/>
              <w:t>Intel</w:t>
            </w:r>
          </w:p>
        </w:tc>
        <w:tc>
          <w:tcPr>
            <w:tcW w:w="1559" w:type="dxa"/>
          </w:tcPr>
          <w:p w14:paraId="2DEC07DD" w14:textId="6E686896" w:rsidR="0028051E" w:rsidRPr="00246AC0" w:rsidRDefault="00872187" w:rsidP="00B16E2C">
            <w:pPr>
              <w:jc w:val="center"/>
              <w:rPr>
                <w:rFonts w:ascii="Arial" w:hAnsi="Arial" w:cs="Arial"/>
                <w:lang w:eastAsia="zh-CN"/>
              </w:rPr>
            </w:pPr>
            <w:r w:rsidRPr="00246AC0">
              <w:rPr>
                <w:rFonts w:ascii="Arial" w:hAnsi="Arial" w:cs="Arial"/>
                <w:lang w:eastAsia="zh-CN"/>
              </w:rPr>
              <w:t>No</w:t>
            </w:r>
          </w:p>
        </w:tc>
        <w:tc>
          <w:tcPr>
            <w:tcW w:w="6662" w:type="dxa"/>
          </w:tcPr>
          <w:p w14:paraId="5B8D3432" w14:textId="77777777" w:rsidR="00872187" w:rsidRPr="00246AC0" w:rsidRDefault="00872187" w:rsidP="00D7082A">
            <w:pPr>
              <w:rPr>
                <w:rFonts w:ascii="Arial" w:hAnsi="Arial" w:cs="Arial"/>
                <w:lang w:eastAsia="zh-CN"/>
              </w:rPr>
            </w:pPr>
            <w:r w:rsidRPr="00246AC0">
              <w:rPr>
                <w:rFonts w:ascii="Arial" w:hAnsi="Arial" w:cs="Arial"/>
                <w:lang w:eastAsia="zh-CN"/>
              </w:rPr>
              <w:t>We would prefer a simple approach that IRAT NR MO does not affect the ‘availability’ of the serving cell measurement and the best neighbour measurement of each serving frequency provided in the LTE measurement report. We should stick to the previous agreement as follow:</w:t>
            </w:r>
          </w:p>
          <w:p w14:paraId="6663C415" w14:textId="77777777" w:rsidR="00872187" w:rsidRPr="00246AC0" w:rsidRDefault="00872187" w:rsidP="00872187">
            <w:pPr>
              <w:ind w:left="284"/>
              <w:rPr>
                <w:rFonts w:ascii="Arial" w:hAnsi="Arial" w:cs="Arial"/>
                <w:lang w:eastAsia="zh-CN"/>
              </w:rPr>
            </w:pPr>
            <w:r w:rsidRPr="00246AC0">
              <w:rPr>
                <w:rFonts w:ascii="Arial" w:hAnsi="Arial" w:cs="Arial"/>
                <w:lang w:eastAsia="zh-CN"/>
              </w:rPr>
              <w:tab/>
              <w:t>Reporting of NR serving cells and best neighbour cells on serving frequencies in LTE measurement reports is based on availability of measurements using the availability criteria as specified in NR RRC (and therefore only considering the NR RRC measurement configuration).</w:t>
            </w:r>
          </w:p>
          <w:p w14:paraId="52F68333" w14:textId="1B356D36" w:rsidR="00872187" w:rsidRPr="00246AC0" w:rsidRDefault="00872187" w:rsidP="00872187">
            <w:pPr>
              <w:rPr>
                <w:rFonts w:ascii="Arial" w:hAnsi="Arial" w:cs="Arial"/>
                <w:lang w:eastAsia="zh-CN"/>
              </w:rPr>
            </w:pPr>
            <w:r w:rsidRPr="00246AC0">
              <w:rPr>
                <w:rFonts w:ascii="Arial" w:hAnsi="Arial" w:cs="Arial"/>
                <w:lang w:eastAsia="zh-CN"/>
              </w:rPr>
              <w:t>The concern we have of extending the IRAT NR MO to the availability of the serving cell measurement and best neighbour measurement of each serving frequency may require further measurement from the UE.</w:t>
            </w:r>
          </w:p>
        </w:tc>
      </w:tr>
      <w:tr w:rsidR="00C92C9B" w:rsidRPr="00246AC0" w14:paraId="40764BBC" w14:textId="77777777" w:rsidTr="0028051E">
        <w:trPr>
          <w:jc w:val="center"/>
        </w:trPr>
        <w:tc>
          <w:tcPr>
            <w:tcW w:w="1552" w:type="dxa"/>
          </w:tcPr>
          <w:p w14:paraId="11FE778F" w14:textId="07B84282" w:rsidR="00C92C9B" w:rsidRPr="00246AC0" w:rsidRDefault="008D6659" w:rsidP="00B16E2C">
            <w:pPr>
              <w:jc w:val="center"/>
              <w:rPr>
                <w:rFonts w:ascii="Arial" w:hAnsi="Arial" w:cs="Arial"/>
                <w:b/>
                <w:lang w:eastAsia="zh-CN"/>
              </w:rPr>
            </w:pPr>
            <w:r w:rsidRPr="00246AC0">
              <w:rPr>
                <w:rFonts w:ascii="Arial" w:hAnsi="Arial" w:cs="Arial"/>
                <w:b/>
                <w:lang w:eastAsia="zh-CN"/>
              </w:rPr>
              <w:t>Nokia</w:t>
            </w:r>
          </w:p>
        </w:tc>
        <w:tc>
          <w:tcPr>
            <w:tcW w:w="1559" w:type="dxa"/>
          </w:tcPr>
          <w:p w14:paraId="6A3D7646" w14:textId="42DC38AA" w:rsidR="00C92C9B" w:rsidRPr="00246AC0" w:rsidRDefault="008D6659" w:rsidP="00B16E2C">
            <w:pPr>
              <w:jc w:val="center"/>
              <w:rPr>
                <w:rFonts w:ascii="Arial" w:hAnsi="Arial" w:cs="Arial"/>
                <w:lang w:eastAsia="zh-CN"/>
              </w:rPr>
            </w:pPr>
            <w:r w:rsidRPr="00246AC0">
              <w:rPr>
                <w:rFonts w:ascii="Arial" w:hAnsi="Arial" w:cs="Arial"/>
                <w:lang w:eastAsia="zh-CN"/>
              </w:rPr>
              <w:t>No</w:t>
            </w:r>
          </w:p>
        </w:tc>
        <w:tc>
          <w:tcPr>
            <w:tcW w:w="6662" w:type="dxa"/>
          </w:tcPr>
          <w:p w14:paraId="52EF46A7" w14:textId="6870A3D2" w:rsidR="00C92C9B" w:rsidRPr="00246AC0" w:rsidRDefault="008D6659" w:rsidP="00D7082A">
            <w:pPr>
              <w:rPr>
                <w:rFonts w:ascii="Arial" w:hAnsi="Arial" w:cs="Arial"/>
                <w:lang w:eastAsia="zh-CN"/>
              </w:rPr>
            </w:pPr>
            <w:r w:rsidRPr="00246AC0">
              <w:rPr>
                <w:rFonts w:ascii="Arial" w:hAnsi="Arial" w:cs="Arial"/>
                <w:lang w:eastAsia="zh-CN"/>
              </w:rPr>
              <w:t>Based on our previous agreements, it is quite clear that LTE configured NR measurements were not in scope of the agreement. The agreement only concerned available NR measurements configured with the NR RRC. In addition, we would like to affirm that the UE would not have to perform any additional work but just piggyback the available measurements i.e. this should technically be dumping whatever is available to the network.</w:t>
            </w:r>
          </w:p>
        </w:tc>
      </w:tr>
      <w:tr w:rsidR="0028051E" w:rsidRPr="00246AC0" w14:paraId="3C051C89" w14:textId="77777777" w:rsidTr="0028051E">
        <w:trPr>
          <w:jc w:val="center"/>
        </w:trPr>
        <w:tc>
          <w:tcPr>
            <w:tcW w:w="1552" w:type="dxa"/>
          </w:tcPr>
          <w:p w14:paraId="5B568AE3" w14:textId="2702A925" w:rsidR="0028051E" w:rsidRPr="00246AC0" w:rsidRDefault="00176028" w:rsidP="00B16E2C">
            <w:pPr>
              <w:jc w:val="center"/>
              <w:rPr>
                <w:rFonts w:ascii="Arial" w:hAnsi="Arial" w:cs="Arial"/>
                <w:b/>
                <w:lang w:eastAsia="zh-CN"/>
              </w:rPr>
            </w:pPr>
            <w:r w:rsidRPr="00246AC0">
              <w:rPr>
                <w:rFonts w:ascii="Arial" w:hAnsi="Arial" w:cs="Arial"/>
                <w:b/>
                <w:lang w:eastAsia="zh-CN"/>
              </w:rPr>
              <w:t>QC</w:t>
            </w:r>
          </w:p>
        </w:tc>
        <w:tc>
          <w:tcPr>
            <w:tcW w:w="1559" w:type="dxa"/>
          </w:tcPr>
          <w:p w14:paraId="221B1B6E" w14:textId="2C1FC363" w:rsidR="0028051E" w:rsidRPr="00246AC0" w:rsidRDefault="00176028" w:rsidP="00B16E2C">
            <w:pPr>
              <w:jc w:val="center"/>
              <w:rPr>
                <w:rFonts w:ascii="Arial" w:hAnsi="Arial" w:cs="Arial"/>
                <w:lang w:eastAsia="zh-CN"/>
              </w:rPr>
            </w:pPr>
            <w:r w:rsidRPr="00246AC0">
              <w:rPr>
                <w:rFonts w:ascii="Arial" w:hAnsi="Arial" w:cs="Arial"/>
                <w:lang w:eastAsia="zh-CN"/>
              </w:rPr>
              <w:t>No</w:t>
            </w:r>
          </w:p>
        </w:tc>
        <w:tc>
          <w:tcPr>
            <w:tcW w:w="6662" w:type="dxa"/>
          </w:tcPr>
          <w:p w14:paraId="04F81332" w14:textId="30F66EB9" w:rsidR="0028051E" w:rsidRPr="00246AC0" w:rsidRDefault="00176028" w:rsidP="00D7082A">
            <w:pPr>
              <w:rPr>
                <w:rFonts w:ascii="Arial" w:hAnsi="Arial" w:cs="Arial"/>
                <w:lang w:eastAsia="zh-CN"/>
              </w:rPr>
            </w:pPr>
            <w:r w:rsidRPr="00246AC0">
              <w:rPr>
                <w:rFonts w:ascii="Arial" w:hAnsi="Arial" w:cs="Arial"/>
                <w:lang w:eastAsia="zh-CN"/>
              </w:rPr>
              <w:t xml:space="preserve">MN configured NR measurement is supposed to be used only for load-balancing and so it’s NR inter-frequency measurement. On the other hand, the NR measured results in LTE Ax event are aimed to improve the mobility procedure for the case of simultaneous LTE HO and PSCell change and so we don’t see any point to consider the MN configured NR measurement as available NR measurement for that context.                   </w:t>
            </w:r>
          </w:p>
        </w:tc>
      </w:tr>
      <w:tr w:rsidR="0028051E" w:rsidRPr="00246AC0" w14:paraId="4C9327C7" w14:textId="77777777" w:rsidTr="0028051E">
        <w:trPr>
          <w:jc w:val="center"/>
        </w:trPr>
        <w:tc>
          <w:tcPr>
            <w:tcW w:w="1552" w:type="dxa"/>
          </w:tcPr>
          <w:p w14:paraId="2B249687" w14:textId="68F10819" w:rsidR="0028051E" w:rsidRPr="00246AC0" w:rsidRDefault="00676901" w:rsidP="00B16E2C">
            <w:pPr>
              <w:jc w:val="center"/>
              <w:rPr>
                <w:rFonts w:ascii="Arial" w:hAnsi="Arial" w:cs="Arial"/>
                <w:b/>
                <w:lang w:eastAsia="zh-CN"/>
              </w:rPr>
            </w:pPr>
            <w:r w:rsidRPr="00246AC0">
              <w:rPr>
                <w:rFonts w:ascii="Arial" w:hAnsi="Arial" w:cs="Arial"/>
                <w:b/>
                <w:lang w:eastAsia="zh-CN"/>
              </w:rPr>
              <w:t>LG</w:t>
            </w:r>
          </w:p>
        </w:tc>
        <w:tc>
          <w:tcPr>
            <w:tcW w:w="1559" w:type="dxa"/>
          </w:tcPr>
          <w:p w14:paraId="35AF7BF4" w14:textId="74BEA0F3" w:rsidR="0028051E" w:rsidRPr="00246AC0" w:rsidRDefault="00676901" w:rsidP="00B16E2C">
            <w:pPr>
              <w:jc w:val="center"/>
              <w:rPr>
                <w:rFonts w:ascii="Arial" w:hAnsi="Arial" w:cs="Arial"/>
                <w:lang w:eastAsia="zh-CN"/>
              </w:rPr>
            </w:pPr>
            <w:r w:rsidRPr="00246AC0">
              <w:rPr>
                <w:rFonts w:ascii="Arial" w:hAnsi="Arial" w:cs="Arial"/>
                <w:lang w:eastAsia="zh-CN"/>
              </w:rPr>
              <w:t>No</w:t>
            </w:r>
          </w:p>
        </w:tc>
        <w:tc>
          <w:tcPr>
            <w:tcW w:w="6662" w:type="dxa"/>
          </w:tcPr>
          <w:p w14:paraId="28332159" w14:textId="659527D7" w:rsidR="0028051E" w:rsidRPr="00246AC0" w:rsidRDefault="00CF1EC5" w:rsidP="00676901">
            <w:pPr>
              <w:rPr>
                <w:rFonts w:ascii="Arial" w:hAnsi="Arial" w:cs="Arial"/>
                <w:lang w:eastAsia="zh-CN"/>
              </w:rPr>
            </w:pPr>
            <w:r w:rsidRPr="00246AC0">
              <w:rPr>
                <w:rFonts w:ascii="Arial" w:hAnsi="Arial" w:cs="Arial"/>
                <w:lang w:eastAsia="zh-CN"/>
              </w:rPr>
              <w:t>NR RRC always perform RSRP/RSRQ measurement for NR serving frequencies. Though UE reports inter-RAT NR measurement results also, the measurement results the network can additionally get is just SINR results. We think RSRP/Q is sufficient and don’t want make UE behavior complicated just for SINR results.</w:t>
            </w:r>
          </w:p>
        </w:tc>
      </w:tr>
      <w:tr w:rsidR="00AB01C7" w:rsidRPr="00246AC0" w14:paraId="67A0071F" w14:textId="77777777" w:rsidTr="0028051E">
        <w:trPr>
          <w:jc w:val="center"/>
        </w:trPr>
        <w:tc>
          <w:tcPr>
            <w:tcW w:w="1552" w:type="dxa"/>
          </w:tcPr>
          <w:p w14:paraId="175025BB" w14:textId="50F4AE37" w:rsidR="00AB01C7" w:rsidRPr="00246AC0" w:rsidRDefault="0063084C" w:rsidP="00B16E2C">
            <w:pPr>
              <w:jc w:val="center"/>
              <w:rPr>
                <w:rFonts w:ascii="Arial" w:hAnsi="Arial" w:cs="Arial"/>
                <w:b/>
                <w:lang w:eastAsia="zh-CN"/>
              </w:rPr>
            </w:pPr>
            <w:r w:rsidRPr="00246AC0">
              <w:rPr>
                <w:rFonts w:ascii="Arial" w:hAnsi="Arial" w:cs="Arial"/>
                <w:b/>
                <w:lang w:eastAsia="zh-CN"/>
              </w:rPr>
              <w:t>ZTE</w:t>
            </w:r>
          </w:p>
        </w:tc>
        <w:tc>
          <w:tcPr>
            <w:tcW w:w="1559" w:type="dxa"/>
          </w:tcPr>
          <w:p w14:paraId="78C42888" w14:textId="55CC62E0" w:rsidR="00AB01C7" w:rsidRPr="00246AC0" w:rsidRDefault="0063084C" w:rsidP="00B16E2C">
            <w:pPr>
              <w:jc w:val="center"/>
              <w:rPr>
                <w:rFonts w:ascii="Arial" w:hAnsi="Arial" w:cs="Arial"/>
                <w:lang w:eastAsia="zh-CN"/>
              </w:rPr>
            </w:pPr>
            <w:r w:rsidRPr="00246AC0">
              <w:rPr>
                <w:rFonts w:ascii="Arial" w:hAnsi="Arial" w:cs="Arial"/>
                <w:lang w:eastAsia="zh-CN"/>
              </w:rPr>
              <w:t>No</w:t>
            </w:r>
          </w:p>
        </w:tc>
        <w:tc>
          <w:tcPr>
            <w:tcW w:w="6662" w:type="dxa"/>
          </w:tcPr>
          <w:p w14:paraId="1853F30D" w14:textId="2F49F61C" w:rsidR="00AB01C7" w:rsidRPr="00246AC0" w:rsidRDefault="0063084C" w:rsidP="00D7082A">
            <w:pPr>
              <w:rPr>
                <w:rFonts w:ascii="Arial" w:hAnsi="Arial" w:cs="Arial"/>
                <w:lang w:eastAsia="zh-CN"/>
              </w:rPr>
            </w:pPr>
            <w:r w:rsidRPr="00246AC0">
              <w:rPr>
                <w:rFonts w:ascii="Arial" w:hAnsi="Arial" w:cs="Arial"/>
                <w:lang w:eastAsia="zh-CN"/>
              </w:rPr>
              <w:t>Since SN will anyway configure NR measurements for PSCell change, as well as measurements for SN SCell management, we think it's sufficient to only treat the SN configured NR measurement results as "available". In addition, for the problem spotted by MTK, it seems valid, and we prefer not to introduce such complexity and future optimization on that.</w:t>
            </w:r>
          </w:p>
        </w:tc>
      </w:tr>
      <w:tr w:rsidR="006E0E0A" w:rsidRPr="00246AC0" w14:paraId="527E02B6" w14:textId="77777777" w:rsidTr="0028051E">
        <w:trPr>
          <w:jc w:val="center"/>
        </w:trPr>
        <w:tc>
          <w:tcPr>
            <w:tcW w:w="1552" w:type="dxa"/>
          </w:tcPr>
          <w:p w14:paraId="6BD618D7" w14:textId="06670335" w:rsidR="006E0E0A" w:rsidRPr="00246AC0" w:rsidRDefault="006E0E0A" w:rsidP="006E0E0A">
            <w:pPr>
              <w:jc w:val="center"/>
              <w:rPr>
                <w:rFonts w:ascii="Arial" w:hAnsi="Arial" w:cs="Arial"/>
                <w:b/>
                <w:lang w:eastAsia="zh-CN"/>
              </w:rPr>
            </w:pPr>
            <w:r w:rsidRPr="00246AC0">
              <w:rPr>
                <w:rFonts w:ascii="Arial" w:hAnsi="Arial" w:cs="Arial"/>
                <w:b/>
                <w:lang w:eastAsia="zh-CN"/>
              </w:rPr>
              <w:t>Samsung</w:t>
            </w:r>
          </w:p>
        </w:tc>
        <w:tc>
          <w:tcPr>
            <w:tcW w:w="1559" w:type="dxa"/>
          </w:tcPr>
          <w:p w14:paraId="0F83F269" w14:textId="38F2B0F1" w:rsidR="006E0E0A" w:rsidRPr="00246AC0" w:rsidRDefault="006E0E0A" w:rsidP="006E0E0A">
            <w:pPr>
              <w:jc w:val="center"/>
              <w:rPr>
                <w:rFonts w:ascii="Arial" w:hAnsi="Arial" w:cs="Arial"/>
                <w:lang w:eastAsia="zh-CN"/>
              </w:rPr>
            </w:pPr>
            <w:r w:rsidRPr="00246AC0">
              <w:rPr>
                <w:rFonts w:ascii="Arial" w:hAnsi="Arial" w:cs="Arial"/>
                <w:lang w:eastAsia="zh-CN"/>
              </w:rPr>
              <w:t>No</w:t>
            </w:r>
          </w:p>
        </w:tc>
        <w:tc>
          <w:tcPr>
            <w:tcW w:w="6662" w:type="dxa"/>
          </w:tcPr>
          <w:p w14:paraId="517AD93A" w14:textId="77777777" w:rsidR="006E0E0A" w:rsidRPr="00246AC0" w:rsidRDefault="006E0E0A" w:rsidP="006E0E0A">
            <w:pPr>
              <w:rPr>
                <w:rFonts w:ascii="Arial" w:hAnsi="Arial" w:cs="Arial"/>
                <w:lang w:eastAsia="zh-CN"/>
              </w:rPr>
            </w:pPr>
            <w:r w:rsidRPr="00246AC0">
              <w:rPr>
                <w:rFonts w:ascii="Arial" w:hAnsi="Arial" w:cs="Arial"/>
                <w:lang w:eastAsia="zh-CN"/>
              </w:rPr>
              <w:t>Only considering SN configured measurements simplifies UE behaviour.</w:t>
            </w:r>
          </w:p>
          <w:p w14:paraId="70EC7171" w14:textId="77777777" w:rsidR="006E0E0A" w:rsidRPr="00246AC0" w:rsidRDefault="006E0E0A" w:rsidP="006E0E0A">
            <w:pPr>
              <w:rPr>
                <w:rFonts w:ascii="Arial" w:hAnsi="Arial" w:cs="Arial"/>
                <w:lang w:eastAsia="zh-CN"/>
              </w:rPr>
            </w:pPr>
            <w:r w:rsidRPr="00246AC0">
              <w:rPr>
                <w:rFonts w:ascii="Arial" w:hAnsi="Arial" w:cs="Arial"/>
                <w:lang w:eastAsia="zh-CN"/>
              </w:rPr>
              <w:t xml:space="preserve">The approach somewhat suggests serving results are primarily for target SN node, while they may be useful to MN also. It should be noted the additional reporting was primarily introduced for target MN to decide what to do with SCG. From this perspective quantities used in LTE may be relevant. Target MN may not get not getting SINR seems however acceptable. </w:t>
            </w:r>
          </w:p>
          <w:p w14:paraId="39C8E10E" w14:textId="77777777" w:rsidR="006E0E0A" w:rsidRPr="00246AC0" w:rsidRDefault="006E0E0A" w:rsidP="006E0E0A">
            <w:pPr>
              <w:rPr>
                <w:rFonts w:ascii="Arial" w:hAnsi="Arial" w:cs="Arial"/>
                <w:lang w:eastAsia="zh-CN"/>
              </w:rPr>
            </w:pPr>
            <w:r w:rsidRPr="00246AC0">
              <w:rPr>
                <w:rFonts w:ascii="Arial" w:hAnsi="Arial" w:cs="Arial"/>
                <w:lang w:eastAsia="zh-CN"/>
              </w:rPr>
              <w:t>Similar may apply for load balancing. I.e. if MN configures SINR for B1 used to move UE to other SN controlling other freq (load balancing), if only SN configured measurements are configured MN may not get SINR for serving freq. Given that for load balancing we so far agreed that that MN only needs to know target freq is good (i.e. no comparison of frequencies) this seems acceptable.</w:t>
            </w:r>
          </w:p>
          <w:p w14:paraId="53F754D3" w14:textId="6A6EAA3A" w:rsidR="006E0E0A" w:rsidRPr="00246AC0" w:rsidRDefault="006E0E0A" w:rsidP="006E0E0A">
            <w:pPr>
              <w:rPr>
                <w:rFonts w:ascii="Arial" w:hAnsi="Arial" w:cs="Arial"/>
                <w:lang w:eastAsia="zh-CN"/>
              </w:rPr>
            </w:pPr>
            <w:r w:rsidRPr="00246AC0">
              <w:rPr>
                <w:rFonts w:ascii="Arial" w:hAnsi="Arial" w:cs="Arial"/>
                <w:lang w:eastAsia="zh-CN"/>
              </w:rPr>
              <w:t>BTW: We understand that proposal is that all available quantities are reported (no limitation related to reportConfig of triggering freq)</w:t>
            </w:r>
          </w:p>
        </w:tc>
      </w:tr>
      <w:tr w:rsidR="006E0E0A" w:rsidRPr="00246AC0" w14:paraId="55C726F1" w14:textId="77777777" w:rsidTr="0028051E">
        <w:trPr>
          <w:jc w:val="center"/>
        </w:trPr>
        <w:tc>
          <w:tcPr>
            <w:tcW w:w="1552" w:type="dxa"/>
          </w:tcPr>
          <w:p w14:paraId="49B8DE3D" w14:textId="4289978C" w:rsidR="006E0E0A" w:rsidRPr="00246AC0" w:rsidRDefault="006E0E0A" w:rsidP="006E0E0A">
            <w:pPr>
              <w:jc w:val="center"/>
              <w:rPr>
                <w:rFonts w:ascii="Arial" w:hAnsi="Arial" w:cs="Arial"/>
                <w:b/>
                <w:lang w:eastAsia="zh-CN"/>
              </w:rPr>
            </w:pPr>
            <w:r w:rsidRPr="00246AC0">
              <w:rPr>
                <w:rFonts w:ascii="Arial" w:hAnsi="Arial" w:cs="Arial"/>
                <w:b/>
                <w:lang w:eastAsia="zh-CN"/>
              </w:rPr>
              <w:lastRenderedPageBreak/>
              <w:t>Ericsson</w:t>
            </w:r>
          </w:p>
        </w:tc>
        <w:tc>
          <w:tcPr>
            <w:tcW w:w="1559" w:type="dxa"/>
          </w:tcPr>
          <w:p w14:paraId="5432B049" w14:textId="3387B552" w:rsidR="006E0E0A" w:rsidRPr="00246AC0" w:rsidRDefault="006E0E0A" w:rsidP="006E0E0A">
            <w:pPr>
              <w:jc w:val="center"/>
              <w:rPr>
                <w:rFonts w:ascii="Arial" w:hAnsi="Arial" w:cs="Arial"/>
                <w:lang w:eastAsia="zh-CN"/>
              </w:rPr>
            </w:pPr>
            <w:r w:rsidRPr="00246AC0">
              <w:rPr>
                <w:rFonts w:ascii="Arial" w:hAnsi="Arial" w:cs="Arial"/>
                <w:lang w:eastAsia="zh-CN"/>
              </w:rPr>
              <w:t>No strong View</w:t>
            </w:r>
          </w:p>
        </w:tc>
        <w:tc>
          <w:tcPr>
            <w:tcW w:w="6662" w:type="dxa"/>
          </w:tcPr>
          <w:p w14:paraId="37A1D077" w14:textId="77777777" w:rsidR="006E0E0A" w:rsidRPr="00246AC0" w:rsidRDefault="006E0E0A" w:rsidP="006E0E0A">
            <w:pPr>
              <w:rPr>
                <w:rFonts w:ascii="Arial" w:hAnsi="Arial" w:cs="Arial"/>
                <w:lang w:eastAsia="zh-CN"/>
              </w:rPr>
            </w:pPr>
          </w:p>
        </w:tc>
      </w:tr>
      <w:tr w:rsidR="006E0E0A" w:rsidRPr="00246AC0" w14:paraId="75617D52" w14:textId="77777777" w:rsidTr="0028051E">
        <w:trPr>
          <w:jc w:val="center"/>
        </w:trPr>
        <w:tc>
          <w:tcPr>
            <w:tcW w:w="1552" w:type="dxa"/>
          </w:tcPr>
          <w:p w14:paraId="52CADD82" w14:textId="00DA32D8" w:rsidR="006E0E0A" w:rsidRPr="00246AC0" w:rsidRDefault="006E0E0A" w:rsidP="006E0E0A">
            <w:pPr>
              <w:jc w:val="center"/>
              <w:rPr>
                <w:rFonts w:ascii="Arial" w:hAnsi="Arial" w:cs="Arial"/>
                <w:b/>
                <w:lang w:eastAsia="zh-CN"/>
              </w:rPr>
            </w:pPr>
            <w:r w:rsidRPr="00246AC0">
              <w:rPr>
                <w:rFonts w:ascii="Arial" w:hAnsi="Arial" w:cs="Arial"/>
                <w:b/>
                <w:lang w:eastAsia="zh-CN"/>
              </w:rPr>
              <w:t>Huawei</w:t>
            </w:r>
          </w:p>
        </w:tc>
        <w:tc>
          <w:tcPr>
            <w:tcW w:w="1559" w:type="dxa"/>
          </w:tcPr>
          <w:p w14:paraId="4BA0ABB4" w14:textId="4DDD3A4C" w:rsidR="006E0E0A" w:rsidRPr="00246AC0" w:rsidRDefault="006E0E0A" w:rsidP="006E0E0A">
            <w:pPr>
              <w:jc w:val="center"/>
              <w:rPr>
                <w:rFonts w:ascii="Arial" w:hAnsi="Arial" w:cs="Arial"/>
                <w:lang w:eastAsia="zh-CN"/>
              </w:rPr>
            </w:pPr>
            <w:r w:rsidRPr="00246AC0">
              <w:rPr>
                <w:rFonts w:ascii="Arial" w:hAnsi="Arial" w:cs="Arial"/>
                <w:lang w:eastAsia="zh-CN"/>
              </w:rPr>
              <w:t>No strong View</w:t>
            </w:r>
          </w:p>
        </w:tc>
        <w:tc>
          <w:tcPr>
            <w:tcW w:w="6662" w:type="dxa"/>
          </w:tcPr>
          <w:p w14:paraId="6DE7EC4F" w14:textId="77777777" w:rsidR="006E0E0A" w:rsidRPr="00246AC0" w:rsidRDefault="006E0E0A" w:rsidP="006E0E0A">
            <w:pPr>
              <w:rPr>
                <w:rFonts w:ascii="Arial" w:hAnsi="Arial" w:cs="Arial"/>
                <w:lang w:eastAsia="zh-CN"/>
              </w:rPr>
            </w:pPr>
          </w:p>
        </w:tc>
      </w:tr>
    </w:tbl>
    <w:p w14:paraId="5156C9A5" w14:textId="77777777" w:rsidR="00D7082A" w:rsidRPr="00246AC0" w:rsidRDefault="00D7082A" w:rsidP="003A6327">
      <w:pPr>
        <w:rPr>
          <w:rFonts w:ascii="Arial" w:hAnsi="Arial" w:cs="Arial"/>
        </w:rPr>
      </w:pPr>
    </w:p>
    <w:p w14:paraId="7FA095A6" w14:textId="618D07CF" w:rsidR="003F2166" w:rsidRPr="00594737" w:rsidRDefault="00144306" w:rsidP="003A6327">
      <w:pPr>
        <w:rPr>
          <w:rFonts w:ascii="Arial" w:hAnsi="Arial" w:cs="Arial"/>
        </w:rPr>
      </w:pPr>
      <w:r w:rsidRPr="00144306">
        <w:rPr>
          <w:rFonts w:ascii="Arial" w:hAnsi="Arial" w:cs="Arial"/>
        </w:rPr>
        <w:t>Base</w:t>
      </w:r>
      <w:r w:rsidR="00594737">
        <w:rPr>
          <w:rFonts w:ascii="Arial" w:hAnsi="Arial" w:cs="Arial"/>
        </w:rPr>
        <w:t>d on the above comments</w:t>
      </w:r>
      <w:r w:rsidRPr="00144306">
        <w:rPr>
          <w:rFonts w:ascii="Arial" w:hAnsi="Arial" w:cs="Arial"/>
        </w:rPr>
        <w:t xml:space="preserve">, </w:t>
      </w:r>
      <w:r>
        <w:rPr>
          <w:rFonts w:ascii="Arial" w:hAnsi="Arial" w:cs="Arial"/>
        </w:rPr>
        <w:t xml:space="preserve">the majority of companies don’t want to </w:t>
      </w:r>
      <w:r w:rsidRPr="00144306">
        <w:rPr>
          <w:rFonts w:ascii="Arial" w:hAnsi="Arial" w:cs="Arial"/>
        </w:rPr>
        <w:t xml:space="preserve">consider </w:t>
      </w:r>
      <w:r w:rsidR="00520EE8">
        <w:rPr>
          <w:rFonts w:ascii="Arial" w:hAnsi="Arial" w:cs="Arial"/>
        </w:rPr>
        <w:t>MN</w:t>
      </w:r>
      <w:r w:rsidRPr="00144306">
        <w:rPr>
          <w:rFonts w:ascii="Arial" w:hAnsi="Arial" w:cs="Arial"/>
        </w:rPr>
        <w:t xml:space="preserve"> configured measurements </w:t>
      </w:r>
      <w:r>
        <w:rPr>
          <w:rFonts w:ascii="Arial" w:hAnsi="Arial" w:cs="Arial"/>
        </w:rPr>
        <w:t xml:space="preserve">as “available” in order to simplify </w:t>
      </w:r>
      <w:r w:rsidRPr="00144306">
        <w:rPr>
          <w:rFonts w:ascii="Arial" w:hAnsi="Arial" w:cs="Arial"/>
        </w:rPr>
        <w:t>UE behaviour</w:t>
      </w:r>
      <w:r>
        <w:rPr>
          <w:rFonts w:ascii="Arial" w:hAnsi="Arial" w:cs="Arial"/>
        </w:rPr>
        <w:t>.</w:t>
      </w:r>
      <w:r w:rsidR="00594737">
        <w:rPr>
          <w:rFonts w:ascii="Arial" w:hAnsi="Arial" w:cs="Arial"/>
        </w:rPr>
        <w:t xml:space="preserve"> Therefore, we have the followi</w:t>
      </w:r>
      <w:bookmarkStart w:id="4" w:name="_GoBack"/>
      <w:bookmarkEnd w:id="4"/>
      <w:r w:rsidR="00594737">
        <w:rPr>
          <w:rFonts w:ascii="Arial" w:hAnsi="Arial" w:cs="Arial"/>
        </w:rPr>
        <w:t xml:space="preserve">ng proposal. </w:t>
      </w:r>
    </w:p>
    <w:p w14:paraId="098292A4" w14:textId="0A6EE878" w:rsidR="00D7082A" w:rsidRPr="00246AC0" w:rsidRDefault="00D7082A" w:rsidP="003A6327">
      <w:pPr>
        <w:rPr>
          <w:rFonts w:ascii="Arial" w:hAnsi="Arial" w:cs="Arial"/>
          <w:b/>
        </w:rPr>
      </w:pPr>
      <w:r w:rsidRPr="00246AC0">
        <w:rPr>
          <w:rFonts w:ascii="Arial" w:hAnsi="Arial" w:cs="Arial"/>
          <w:b/>
        </w:rPr>
        <w:t>Proposal 1:</w:t>
      </w:r>
      <w:r w:rsidR="008D6659" w:rsidRPr="00246AC0">
        <w:rPr>
          <w:rFonts w:ascii="Arial" w:hAnsi="Arial" w:cs="Arial"/>
          <w:b/>
        </w:rPr>
        <w:t xml:space="preserve"> </w:t>
      </w:r>
      <w:r w:rsidR="006E0E0A" w:rsidRPr="00246AC0">
        <w:rPr>
          <w:rFonts w:ascii="Arial" w:hAnsi="Arial" w:cs="Arial"/>
          <w:b/>
        </w:rPr>
        <w:t>LTE configured Inter-RAT NR measurements are not considered as 'available' measurements for reporting of NR serving cells and best neighbour cells in LTE event A3-A5 and B1/B2.</w:t>
      </w:r>
    </w:p>
    <w:p w14:paraId="2DFE47F7" w14:textId="77777777" w:rsidR="00ED6514" w:rsidRPr="00246AC0" w:rsidRDefault="00ED6514" w:rsidP="00ED6514">
      <w:pPr>
        <w:rPr>
          <w:rFonts w:ascii="Arial" w:hAnsi="Arial" w:cs="Arial"/>
        </w:rPr>
      </w:pPr>
    </w:p>
    <w:p w14:paraId="593746F3" w14:textId="3B210DE3" w:rsidR="00DE28E0" w:rsidRPr="00246AC0" w:rsidRDefault="006214DC" w:rsidP="00AF5385">
      <w:pPr>
        <w:pStyle w:val="Heading1"/>
        <w:tabs>
          <w:tab w:val="left" w:pos="284"/>
          <w:tab w:val="left" w:pos="568"/>
          <w:tab w:val="left" w:pos="852"/>
          <w:tab w:val="left" w:pos="1136"/>
          <w:tab w:val="left" w:pos="1420"/>
          <w:tab w:val="left" w:pos="1704"/>
          <w:tab w:val="left" w:pos="1988"/>
          <w:tab w:val="left" w:pos="2272"/>
          <w:tab w:val="left" w:pos="7176"/>
        </w:tabs>
        <w:ind w:left="0" w:firstLine="0"/>
        <w:rPr>
          <w:rFonts w:cs="Arial"/>
          <w:lang w:val="en-US" w:eastAsia="ko-KR"/>
        </w:rPr>
      </w:pPr>
      <w:r w:rsidRPr="00246AC0">
        <w:rPr>
          <w:rFonts w:cs="Arial"/>
          <w:lang w:val="en-US" w:eastAsia="ko-KR"/>
        </w:rPr>
        <w:t>3</w:t>
      </w:r>
      <w:r w:rsidR="000C2A92" w:rsidRPr="00246AC0">
        <w:rPr>
          <w:rFonts w:cs="Arial"/>
          <w:lang w:val="en-US" w:eastAsia="ko-KR"/>
        </w:rPr>
        <w:t xml:space="preserve"> Conclusions</w:t>
      </w:r>
      <w:r w:rsidR="00DE28E0" w:rsidRPr="00246AC0">
        <w:rPr>
          <w:rFonts w:cs="Arial"/>
          <w:b/>
        </w:rPr>
        <w:tab/>
      </w:r>
      <w:r w:rsidR="00AF5385" w:rsidRPr="00246AC0">
        <w:rPr>
          <w:rFonts w:cs="Arial"/>
          <w:b/>
        </w:rPr>
        <w:tab/>
      </w:r>
    </w:p>
    <w:p w14:paraId="38A9B93C" w14:textId="77777777" w:rsidR="00DE28E0" w:rsidRPr="00246AC0" w:rsidRDefault="00DE28E0" w:rsidP="00DE28E0">
      <w:pPr>
        <w:pStyle w:val="Doc-text2"/>
        <w:tabs>
          <w:tab w:val="left" w:pos="340"/>
        </w:tabs>
        <w:ind w:left="0" w:firstLine="0"/>
        <w:jc w:val="both"/>
        <w:rPr>
          <w:rFonts w:cs="Arial"/>
          <w:b/>
        </w:rPr>
      </w:pPr>
      <w:r w:rsidRPr="00246AC0">
        <w:rPr>
          <w:rFonts w:cs="Arial"/>
        </w:rPr>
        <w:t xml:space="preserve">Base on the discussion in section 2, we propose the following: </w:t>
      </w:r>
    </w:p>
    <w:p w14:paraId="0F80D15B" w14:textId="77777777" w:rsidR="008F0233" w:rsidRPr="00246AC0" w:rsidRDefault="008F0233" w:rsidP="008F0233">
      <w:pPr>
        <w:pStyle w:val="Doc-text2"/>
        <w:tabs>
          <w:tab w:val="left" w:pos="340"/>
        </w:tabs>
        <w:ind w:left="0" w:firstLine="0"/>
        <w:jc w:val="both"/>
        <w:rPr>
          <w:rFonts w:cs="Arial"/>
          <w:b/>
        </w:rPr>
      </w:pPr>
    </w:p>
    <w:p w14:paraId="0F545AAB" w14:textId="3B1D650A" w:rsidR="00FB521C" w:rsidRPr="003F2166" w:rsidRDefault="008C68A5" w:rsidP="003F2166">
      <w:pPr>
        <w:pStyle w:val="Doc-text2"/>
        <w:tabs>
          <w:tab w:val="left" w:pos="340"/>
        </w:tabs>
        <w:ind w:left="0" w:firstLine="0"/>
        <w:jc w:val="both"/>
        <w:rPr>
          <w:rFonts w:cs="Arial"/>
          <w:b/>
        </w:rPr>
      </w:pPr>
      <w:r w:rsidRPr="00246AC0">
        <w:rPr>
          <w:rFonts w:cs="Arial"/>
          <w:b/>
        </w:rPr>
        <w:t xml:space="preserve">Proposal 1: </w:t>
      </w:r>
      <w:r w:rsidR="008452DF" w:rsidRPr="008452DF">
        <w:rPr>
          <w:rFonts w:cs="Arial"/>
          <w:b/>
        </w:rPr>
        <w:t>LTE configured Inter-RAT NR measurements are not considered as 'available' measurements for reporting of NR serving cells and best neighbour cells in LTE event A3-A5 and B1/B2</w:t>
      </w:r>
      <w:r w:rsidR="00246AC0" w:rsidRPr="00246AC0">
        <w:rPr>
          <w:rFonts w:cs="Arial"/>
          <w:b/>
        </w:rPr>
        <w:t>.</w:t>
      </w:r>
    </w:p>
    <w:sectPr w:rsidR="00FB521C" w:rsidRPr="003F216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3DF86" w14:textId="77777777" w:rsidR="00B570EB" w:rsidRDefault="00B570EB">
      <w:r>
        <w:separator/>
      </w:r>
    </w:p>
  </w:endnote>
  <w:endnote w:type="continuationSeparator" w:id="0">
    <w:p w14:paraId="4E52B29B" w14:textId="77777777" w:rsidR="00B570EB" w:rsidRDefault="00B5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B8093" w14:textId="77777777" w:rsidR="00B570EB" w:rsidRDefault="00B570EB">
      <w:r>
        <w:separator/>
      </w:r>
    </w:p>
  </w:footnote>
  <w:footnote w:type="continuationSeparator" w:id="0">
    <w:p w14:paraId="62F67944" w14:textId="77777777" w:rsidR="00B570EB" w:rsidRDefault="00B570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4EA0"/>
    <w:multiLevelType w:val="hybridMultilevel"/>
    <w:tmpl w:val="51E08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9A45249"/>
    <w:multiLevelType w:val="hybridMultilevel"/>
    <w:tmpl w:val="DF30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2D1C64"/>
    <w:multiLevelType w:val="hybridMultilevel"/>
    <w:tmpl w:val="99E8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C81B56"/>
    <w:multiLevelType w:val="hybridMultilevel"/>
    <w:tmpl w:val="AFA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150727"/>
    <w:multiLevelType w:val="hybridMultilevel"/>
    <w:tmpl w:val="9E3AB6C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90D334F"/>
    <w:multiLevelType w:val="hybridMultilevel"/>
    <w:tmpl w:val="44A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C559F2"/>
    <w:multiLevelType w:val="hybridMultilevel"/>
    <w:tmpl w:val="E62EF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6"/>
  </w:num>
  <w:num w:numId="9">
    <w:abstractNumId w:val="0"/>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0C6"/>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567"/>
    <w:rsid w:val="00050A6D"/>
    <w:rsid w:val="00051913"/>
    <w:rsid w:val="00051C6A"/>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62F"/>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2575"/>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223"/>
    <w:rsid w:val="00095608"/>
    <w:rsid w:val="0009580B"/>
    <w:rsid w:val="00096800"/>
    <w:rsid w:val="00096A32"/>
    <w:rsid w:val="00096CA7"/>
    <w:rsid w:val="000970D2"/>
    <w:rsid w:val="000A04CC"/>
    <w:rsid w:val="000A0728"/>
    <w:rsid w:val="000A0924"/>
    <w:rsid w:val="000A114C"/>
    <w:rsid w:val="000A2211"/>
    <w:rsid w:val="000A25E2"/>
    <w:rsid w:val="000A27AC"/>
    <w:rsid w:val="000A2BA4"/>
    <w:rsid w:val="000A4FD5"/>
    <w:rsid w:val="000A578F"/>
    <w:rsid w:val="000A763C"/>
    <w:rsid w:val="000A799D"/>
    <w:rsid w:val="000B163A"/>
    <w:rsid w:val="000B1D26"/>
    <w:rsid w:val="000B3BFD"/>
    <w:rsid w:val="000B4201"/>
    <w:rsid w:val="000B4229"/>
    <w:rsid w:val="000B4631"/>
    <w:rsid w:val="000B5AE5"/>
    <w:rsid w:val="000B5B58"/>
    <w:rsid w:val="000B5B9E"/>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8D6"/>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74B2"/>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9CB"/>
    <w:rsid w:val="00101D78"/>
    <w:rsid w:val="001027A0"/>
    <w:rsid w:val="00102E7D"/>
    <w:rsid w:val="00103634"/>
    <w:rsid w:val="00103830"/>
    <w:rsid w:val="00103C87"/>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27E0C"/>
    <w:rsid w:val="00130594"/>
    <w:rsid w:val="00130BC1"/>
    <w:rsid w:val="00130C42"/>
    <w:rsid w:val="00130C47"/>
    <w:rsid w:val="00131299"/>
    <w:rsid w:val="00131DAB"/>
    <w:rsid w:val="00131DF4"/>
    <w:rsid w:val="0013385F"/>
    <w:rsid w:val="00134D49"/>
    <w:rsid w:val="00135CB5"/>
    <w:rsid w:val="00135E64"/>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306"/>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4873"/>
    <w:rsid w:val="00165CDA"/>
    <w:rsid w:val="0016697A"/>
    <w:rsid w:val="00167588"/>
    <w:rsid w:val="00167FC4"/>
    <w:rsid w:val="0017209C"/>
    <w:rsid w:val="00172CB7"/>
    <w:rsid w:val="00172F10"/>
    <w:rsid w:val="00173344"/>
    <w:rsid w:val="00173394"/>
    <w:rsid w:val="00175119"/>
    <w:rsid w:val="00175528"/>
    <w:rsid w:val="001757E5"/>
    <w:rsid w:val="00175C44"/>
    <w:rsid w:val="00176028"/>
    <w:rsid w:val="00176899"/>
    <w:rsid w:val="00176D07"/>
    <w:rsid w:val="0017706C"/>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C3"/>
    <w:rsid w:val="00193DF8"/>
    <w:rsid w:val="00194A66"/>
    <w:rsid w:val="00194B39"/>
    <w:rsid w:val="00195164"/>
    <w:rsid w:val="001967D8"/>
    <w:rsid w:val="0019738E"/>
    <w:rsid w:val="001975A3"/>
    <w:rsid w:val="00197A50"/>
    <w:rsid w:val="001A030D"/>
    <w:rsid w:val="001A052B"/>
    <w:rsid w:val="001A09AB"/>
    <w:rsid w:val="001A0DC4"/>
    <w:rsid w:val="001A14EA"/>
    <w:rsid w:val="001A1FBB"/>
    <w:rsid w:val="001A244E"/>
    <w:rsid w:val="001A25B0"/>
    <w:rsid w:val="001A37B9"/>
    <w:rsid w:val="001A3992"/>
    <w:rsid w:val="001A3E2D"/>
    <w:rsid w:val="001A44E0"/>
    <w:rsid w:val="001A4DDB"/>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93F"/>
    <w:rsid w:val="001D3B68"/>
    <w:rsid w:val="001D3F4F"/>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2ED"/>
    <w:rsid w:val="001F46D4"/>
    <w:rsid w:val="001F528D"/>
    <w:rsid w:val="001F56F1"/>
    <w:rsid w:val="001F5C43"/>
    <w:rsid w:val="001F62A8"/>
    <w:rsid w:val="001F63E0"/>
    <w:rsid w:val="001F67A2"/>
    <w:rsid w:val="001F7559"/>
    <w:rsid w:val="001F7C6C"/>
    <w:rsid w:val="002000A7"/>
    <w:rsid w:val="00200175"/>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291"/>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71D"/>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AC0"/>
    <w:rsid w:val="00246EED"/>
    <w:rsid w:val="00250468"/>
    <w:rsid w:val="00250C5B"/>
    <w:rsid w:val="00250CCE"/>
    <w:rsid w:val="00251205"/>
    <w:rsid w:val="00251AF4"/>
    <w:rsid w:val="00251BB1"/>
    <w:rsid w:val="00252602"/>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1E"/>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3ED"/>
    <w:rsid w:val="00296472"/>
    <w:rsid w:val="00296627"/>
    <w:rsid w:val="00296EBC"/>
    <w:rsid w:val="002971A0"/>
    <w:rsid w:val="00297B9D"/>
    <w:rsid w:val="002A246F"/>
    <w:rsid w:val="002A2497"/>
    <w:rsid w:val="002A45F5"/>
    <w:rsid w:val="002A47DA"/>
    <w:rsid w:val="002A49B1"/>
    <w:rsid w:val="002A6239"/>
    <w:rsid w:val="002A7EDA"/>
    <w:rsid w:val="002B0388"/>
    <w:rsid w:val="002B0B8F"/>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CC1"/>
    <w:rsid w:val="002C42B7"/>
    <w:rsid w:val="002C45D8"/>
    <w:rsid w:val="002C4DDD"/>
    <w:rsid w:val="002C5DE1"/>
    <w:rsid w:val="002C5EBE"/>
    <w:rsid w:val="002C600F"/>
    <w:rsid w:val="002C6038"/>
    <w:rsid w:val="002C77B7"/>
    <w:rsid w:val="002C7A7D"/>
    <w:rsid w:val="002C7A83"/>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A4F"/>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D0A"/>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5F30"/>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2AC7"/>
    <w:rsid w:val="00373871"/>
    <w:rsid w:val="00373A04"/>
    <w:rsid w:val="00373A13"/>
    <w:rsid w:val="00374702"/>
    <w:rsid w:val="00374E72"/>
    <w:rsid w:val="00374F27"/>
    <w:rsid w:val="0037521C"/>
    <w:rsid w:val="00375289"/>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751"/>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327"/>
    <w:rsid w:val="003A6C92"/>
    <w:rsid w:val="003A6FFF"/>
    <w:rsid w:val="003A7C3A"/>
    <w:rsid w:val="003A7D9D"/>
    <w:rsid w:val="003B0072"/>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166"/>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671"/>
    <w:rsid w:val="00403E70"/>
    <w:rsid w:val="00404DA2"/>
    <w:rsid w:val="00404F39"/>
    <w:rsid w:val="0040523B"/>
    <w:rsid w:val="004054A3"/>
    <w:rsid w:val="0040664D"/>
    <w:rsid w:val="004068FA"/>
    <w:rsid w:val="0040752E"/>
    <w:rsid w:val="00410758"/>
    <w:rsid w:val="0041103C"/>
    <w:rsid w:val="004110D2"/>
    <w:rsid w:val="004119BD"/>
    <w:rsid w:val="00411B27"/>
    <w:rsid w:val="00412269"/>
    <w:rsid w:val="00412526"/>
    <w:rsid w:val="004128CE"/>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3533"/>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2448"/>
    <w:rsid w:val="004435E2"/>
    <w:rsid w:val="00444939"/>
    <w:rsid w:val="00444E7E"/>
    <w:rsid w:val="00446A61"/>
    <w:rsid w:val="00446BC2"/>
    <w:rsid w:val="00447317"/>
    <w:rsid w:val="00447436"/>
    <w:rsid w:val="00447BA4"/>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3EBB"/>
    <w:rsid w:val="00464A90"/>
    <w:rsid w:val="00465089"/>
    <w:rsid w:val="00465135"/>
    <w:rsid w:val="004655D7"/>
    <w:rsid w:val="004656DF"/>
    <w:rsid w:val="0046646E"/>
    <w:rsid w:val="0046682C"/>
    <w:rsid w:val="00466C84"/>
    <w:rsid w:val="00466D81"/>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0E0E"/>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2B60"/>
    <w:rsid w:val="0050316F"/>
    <w:rsid w:val="00503219"/>
    <w:rsid w:val="005032E6"/>
    <w:rsid w:val="0050338F"/>
    <w:rsid w:val="00503519"/>
    <w:rsid w:val="005036A4"/>
    <w:rsid w:val="00503842"/>
    <w:rsid w:val="005038A9"/>
    <w:rsid w:val="00504603"/>
    <w:rsid w:val="00504B56"/>
    <w:rsid w:val="00504C6E"/>
    <w:rsid w:val="00504DDA"/>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0EE8"/>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61"/>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104"/>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3F9"/>
    <w:rsid w:val="00585466"/>
    <w:rsid w:val="00585B5B"/>
    <w:rsid w:val="00586D15"/>
    <w:rsid w:val="0058709D"/>
    <w:rsid w:val="0058753E"/>
    <w:rsid w:val="0058798D"/>
    <w:rsid w:val="00590308"/>
    <w:rsid w:val="00590516"/>
    <w:rsid w:val="00590DE1"/>
    <w:rsid w:val="00590EC7"/>
    <w:rsid w:val="00591027"/>
    <w:rsid w:val="005917D3"/>
    <w:rsid w:val="005919D0"/>
    <w:rsid w:val="00591DF4"/>
    <w:rsid w:val="00592130"/>
    <w:rsid w:val="00592589"/>
    <w:rsid w:val="00592961"/>
    <w:rsid w:val="00592C84"/>
    <w:rsid w:val="005932EB"/>
    <w:rsid w:val="00594737"/>
    <w:rsid w:val="00595051"/>
    <w:rsid w:val="005950A4"/>
    <w:rsid w:val="005952EC"/>
    <w:rsid w:val="00595C2C"/>
    <w:rsid w:val="00595E3D"/>
    <w:rsid w:val="0059688F"/>
    <w:rsid w:val="0059735F"/>
    <w:rsid w:val="00597666"/>
    <w:rsid w:val="00597A85"/>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246"/>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3EC3"/>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15D"/>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84C"/>
    <w:rsid w:val="00631D83"/>
    <w:rsid w:val="00631EA7"/>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2DC3"/>
    <w:rsid w:val="006534F3"/>
    <w:rsid w:val="0065373D"/>
    <w:rsid w:val="00653807"/>
    <w:rsid w:val="00653FE3"/>
    <w:rsid w:val="00654F30"/>
    <w:rsid w:val="00655ABB"/>
    <w:rsid w:val="00655D95"/>
    <w:rsid w:val="00656783"/>
    <w:rsid w:val="006574EF"/>
    <w:rsid w:val="0065777C"/>
    <w:rsid w:val="00657A1C"/>
    <w:rsid w:val="00657D82"/>
    <w:rsid w:val="00660AE9"/>
    <w:rsid w:val="00661084"/>
    <w:rsid w:val="00661721"/>
    <w:rsid w:val="00662440"/>
    <w:rsid w:val="00662ED6"/>
    <w:rsid w:val="0066329A"/>
    <w:rsid w:val="00663ADF"/>
    <w:rsid w:val="006642D9"/>
    <w:rsid w:val="006645E1"/>
    <w:rsid w:val="006647D0"/>
    <w:rsid w:val="00666381"/>
    <w:rsid w:val="00666DC3"/>
    <w:rsid w:val="00670442"/>
    <w:rsid w:val="00670DE7"/>
    <w:rsid w:val="00670EDD"/>
    <w:rsid w:val="00671B57"/>
    <w:rsid w:val="006725E5"/>
    <w:rsid w:val="00672976"/>
    <w:rsid w:val="0067517A"/>
    <w:rsid w:val="006753B2"/>
    <w:rsid w:val="006759D4"/>
    <w:rsid w:val="00675EEA"/>
    <w:rsid w:val="00676901"/>
    <w:rsid w:val="006772CF"/>
    <w:rsid w:val="0067731B"/>
    <w:rsid w:val="00677457"/>
    <w:rsid w:val="00680B1E"/>
    <w:rsid w:val="00680B5C"/>
    <w:rsid w:val="00681A7C"/>
    <w:rsid w:val="006823D5"/>
    <w:rsid w:val="00684096"/>
    <w:rsid w:val="0068436F"/>
    <w:rsid w:val="00684866"/>
    <w:rsid w:val="00684F33"/>
    <w:rsid w:val="00685318"/>
    <w:rsid w:val="0068531F"/>
    <w:rsid w:val="00685A1D"/>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97E9F"/>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022"/>
    <w:rsid w:val="006B149B"/>
    <w:rsid w:val="006B19ED"/>
    <w:rsid w:val="006B1C38"/>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93A"/>
    <w:rsid w:val="006D504B"/>
    <w:rsid w:val="006D6D5F"/>
    <w:rsid w:val="006D7581"/>
    <w:rsid w:val="006D7776"/>
    <w:rsid w:val="006E0E0A"/>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903"/>
    <w:rsid w:val="00710AF0"/>
    <w:rsid w:val="007119D5"/>
    <w:rsid w:val="007119FC"/>
    <w:rsid w:val="00711BE5"/>
    <w:rsid w:val="00712C22"/>
    <w:rsid w:val="00713025"/>
    <w:rsid w:val="0071328C"/>
    <w:rsid w:val="00713901"/>
    <w:rsid w:val="00713A04"/>
    <w:rsid w:val="00714095"/>
    <w:rsid w:val="00714484"/>
    <w:rsid w:val="00714A76"/>
    <w:rsid w:val="007154D3"/>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47E0F"/>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67FBD"/>
    <w:rsid w:val="0077029E"/>
    <w:rsid w:val="00770463"/>
    <w:rsid w:val="007709E5"/>
    <w:rsid w:val="00770EDB"/>
    <w:rsid w:val="00771324"/>
    <w:rsid w:val="00773F42"/>
    <w:rsid w:val="007740D2"/>
    <w:rsid w:val="00775ACC"/>
    <w:rsid w:val="007766CD"/>
    <w:rsid w:val="00776B89"/>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BEA"/>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5EC5"/>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46D4"/>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60"/>
    <w:rsid w:val="0083488F"/>
    <w:rsid w:val="00835E45"/>
    <w:rsid w:val="00835F90"/>
    <w:rsid w:val="00836255"/>
    <w:rsid w:val="008368E1"/>
    <w:rsid w:val="00836FAC"/>
    <w:rsid w:val="0083730C"/>
    <w:rsid w:val="00837A4B"/>
    <w:rsid w:val="00837EF5"/>
    <w:rsid w:val="00840378"/>
    <w:rsid w:val="00840A68"/>
    <w:rsid w:val="00842B3E"/>
    <w:rsid w:val="00842B67"/>
    <w:rsid w:val="00842E62"/>
    <w:rsid w:val="008430EC"/>
    <w:rsid w:val="008430F3"/>
    <w:rsid w:val="0084368B"/>
    <w:rsid w:val="00843DE4"/>
    <w:rsid w:val="00844353"/>
    <w:rsid w:val="00844B7D"/>
    <w:rsid w:val="00845171"/>
    <w:rsid w:val="008452DF"/>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187"/>
    <w:rsid w:val="008725AA"/>
    <w:rsid w:val="00873064"/>
    <w:rsid w:val="0087343D"/>
    <w:rsid w:val="00873787"/>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646"/>
    <w:rsid w:val="008B5B4B"/>
    <w:rsid w:val="008B64ED"/>
    <w:rsid w:val="008B650F"/>
    <w:rsid w:val="008B66D4"/>
    <w:rsid w:val="008B74D5"/>
    <w:rsid w:val="008B7542"/>
    <w:rsid w:val="008C078E"/>
    <w:rsid w:val="008C16B1"/>
    <w:rsid w:val="008C1F54"/>
    <w:rsid w:val="008C2CA7"/>
    <w:rsid w:val="008C3008"/>
    <w:rsid w:val="008C3624"/>
    <w:rsid w:val="008C3C9A"/>
    <w:rsid w:val="008C4224"/>
    <w:rsid w:val="008C4346"/>
    <w:rsid w:val="008C4876"/>
    <w:rsid w:val="008C49E5"/>
    <w:rsid w:val="008C4E21"/>
    <w:rsid w:val="008C5228"/>
    <w:rsid w:val="008C52BD"/>
    <w:rsid w:val="008C54F2"/>
    <w:rsid w:val="008C604E"/>
    <w:rsid w:val="008C68A5"/>
    <w:rsid w:val="008C6DBD"/>
    <w:rsid w:val="008C7EA9"/>
    <w:rsid w:val="008D090D"/>
    <w:rsid w:val="008D1114"/>
    <w:rsid w:val="008D158A"/>
    <w:rsid w:val="008D189E"/>
    <w:rsid w:val="008D1B30"/>
    <w:rsid w:val="008D2451"/>
    <w:rsid w:val="008D28B9"/>
    <w:rsid w:val="008D2DD1"/>
    <w:rsid w:val="008D3788"/>
    <w:rsid w:val="008D487B"/>
    <w:rsid w:val="008D4AE0"/>
    <w:rsid w:val="008D4C93"/>
    <w:rsid w:val="008D517B"/>
    <w:rsid w:val="008D57D9"/>
    <w:rsid w:val="008D5FDA"/>
    <w:rsid w:val="008D62E8"/>
    <w:rsid w:val="008D6389"/>
    <w:rsid w:val="008D6659"/>
    <w:rsid w:val="008D6EBA"/>
    <w:rsid w:val="008D78EA"/>
    <w:rsid w:val="008D78FF"/>
    <w:rsid w:val="008E0148"/>
    <w:rsid w:val="008E0371"/>
    <w:rsid w:val="008E0A17"/>
    <w:rsid w:val="008E1BC8"/>
    <w:rsid w:val="008E2265"/>
    <w:rsid w:val="008E296D"/>
    <w:rsid w:val="008E3A66"/>
    <w:rsid w:val="008E3E21"/>
    <w:rsid w:val="008E3E4A"/>
    <w:rsid w:val="008E475F"/>
    <w:rsid w:val="008E477C"/>
    <w:rsid w:val="008E533F"/>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469C"/>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5D20"/>
    <w:rsid w:val="00926346"/>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0B0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961"/>
    <w:rsid w:val="00977AA1"/>
    <w:rsid w:val="00977AF4"/>
    <w:rsid w:val="00977F7C"/>
    <w:rsid w:val="0098038B"/>
    <w:rsid w:val="0098040A"/>
    <w:rsid w:val="00981460"/>
    <w:rsid w:val="00981877"/>
    <w:rsid w:val="00982345"/>
    <w:rsid w:val="009827B6"/>
    <w:rsid w:val="0098318E"/>
    <w:rsid w:val="00983234"/>
    <w:rsid w:val="009836EA"/>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5652"/>
    <w:rsid w:val="009A6AD5"/>
    <w:rsid w:val="009A6FFA"/>
    <w:rsid w:val="009A7265"/>
    <w:rsid w:val="009A7BDB"/>
    <w:rsid w:val="009A7CCE"/>
    <w:rsid w:val="009B1A6A"/>
    <w:rsid w:val="009B1DD0"/>
    <w:rsid w:val="009B29B4"/>
    <w:rsid w:val="009B2A45"/>
    <w:rsid w:val="009B2B59"/>
    <w:rsid w:val="009B343B"/>
    <w:rsid w:val="009B3D08"/>
    <w:rsid w:val="009B4044"/>
    <w:rsid w:val="009B430A"/>
    <w:rsid w:val="009B4B03"/>
    <w:rsid w:val="009B4CA2"/>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3EE7"/>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4472"/>
    <w:rsid w:val="00A25053"/>
    <w:rsid w:val="00A2514E"/>
    <w:rsid w:val="00A256C8"/>
    <w:rsid w:val="00A2580B"/>
    <w:rsid w:val="00A26ACD"/>
    <w:rsid w:val="00A27B4C"/>
    <w:rsid w:val="00A27E0E"/>
    <w:rsid w:val="00A27FF8"/>
    <w:rsid w:val="00A3075D"/>
    <w:rsid w:val="00A31C23"/>
    <w:rsid w:val="00A31D94"/>
    <w:rsid w:val="00A31F3F"/>
    <w:rsid w:val="00A3255A"/>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821"/>
    <w:rsid w:val="00A90A2A"/>
    <w:rsid w:val="00A90AFC"/>
    <w:rsid w:val="00A92401"/>
    <w:rsid w:val="00A932EA"/>
    <w:rsid w:val="00A936CB"/>
    <w:rsid w:val="00A93A24"/>
    <w:rsid w:val="00A95728"/>
    <w:rsid w:val="00A963A4"/>
    <w:rsid w:val="00A9641D"/>
    <w:rsid w:val="00A96638"/>
    <w:rsid w:val="00A96F4B"/>
    <w:rsid w:val="00A979AD"/>
    <w:rsid w:val="00A97E46"/>
    <w:rsid w:val="00A97F47"/>
    <w:rsid w:val="00AA0425"/>
    <w:rsid w:val="00AA0722"/>
    <w:rsid w:val="00AA0C8B"/>
    <w:rsid w:val="00AA1373"/>
    <w:rsid w:val="00AA1886"/>
    <w:rsid w:val="00AA2718"/>
    <w:rsid w:val="00AA2B59"/>
    <w:rsid w:val="00AA2C51"/>
    <w:rsid w:val="00AA35EF"/>
    <w:rsid w:val="00AA3AF9"/>
    <w:rsid w:val="00AA56D1"/>
    <w:rsid w:val="00AA63C5"/>
    <w:rsid w:val="00AA652E"/>
    <w:rsid w:val="00AA671B"/>
    <w:rsid w:val="00AA7016"/>
    <w:rsid w:val="00AA7AD3"/>
    <w:rsid w:val="00AB01C7"/>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5E0"/>
    <w:rsid w:val="00AE1FFD"/>
    <w:rsid w:val="00AE21D8"/>
    <w:rsid w:val="00AE43E2"/>
    <w:rsid w:val="00AE4939"/>
    <w:rsid w:val="00AE4BB5"/>
    <w:rsid w:val="00AE4C6E"/>
    <w:rsid w:val="00AE4CE9"/>
    <w:rsid w:val="00AE4EA2"/>
    <w:rsid w:val="00AE4F4F"/>
    <w:rsid w:val="00AE52C8"/>
    <w:rsid w:val="00AE550C"/>
    <w:rsid w:val="00AE5870"/>
    <w:rsid w:val="00AE6275"/>
    <w:rsid w:val="00AE629D"/>
    <w:rsid w:val="00AE6388"/>
    <w:rsid w:val="00AE72DE"/>
    <w:rsid w:val="00AE7311"/>
    <w:rsid w:val="00AE78AD"/>
    <w:rsid w:val="00AF07DE"/>
    <w:rsid w:val="00AF135B"/>
    <w:rsid w:val="00AF1FAF"/>
    <w:rsid w:val="00AF4E16"/>
    <w:rsid w:val="00AF4FEA"/>
    <w:rsid w:val="00AF5385"/>
    <w:rsid w:val="00AF564E"/>
    <w:rsid w:val="00AF5A83"/>
    <w:rsid w:val="00AF5E54"/>
    <w:rsid w:val="00AF657B"/>
    <w:rsid w:val="00AF6A14"/>
    <w:rsid w:val="00AF7C71"/>
    <w:rsid w:val="00B01093"/>
    <w:rsid w:val="00B01312"/>
    <w:rsid w:val="00B01672"/>
    <w:rsid w:val="00B019A1"/>
    <w:rsid w:val="00B01FF6"/>
    <w:rsid w:val="00B02FDE"/>
    <w:rsid w:val="00B02FF0"/>
    <w:rsid w:val="00B0300A"/>
    <w:rsid w:val="00B03B48"/>
    <w:rsid w:val="00B03F36"/>
    <w:rsid w:val="00B03FD5"/>
    <w:rsid w:val="00B04494"/>
    <w:rsid w:val="00B0477D"/>
    <w:rsid w:val="00B04BE3"/>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6E2C"/>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492"/>
    <w:rsid w:val="00B258BB"/>
    <w:rsid w:val="00B26402"/>
    <w:rsid w:val="00B26521"/>
    <w:rsid w:val="00B266FB"/>
    <w:rsid w:val="00B26F92"/>
    <w:rsid w:val="00B272F3"/>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E3A"/>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0EB"/>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902"/>
    <w:rsid w:val="00B720A7"/>
    <w:rsid w:val="00B73271"/>
    <w:rsid w:val="00B7336C"/>
    <w:rsid w:val="00B7554E"/>
    <w:rsid w:val="00B7572F"/>
    <w:rsid w:val="00B75C5E"/>
    <w:rsid w:val="00B7619C"/>
    <w:rsid w:val="00B76647"/>
    <w:rsid w:val="00B76701"/>
    <w:rsid w:val="00B76907"/>
    <w:rsid w:val="00B769AB"/>
    <w:rsid w:val="00B77285"/>
    <w:rsid w:val="00B772FE"/>
    <w:rsid w:val="00B77827"/>
    <w:rsid w:val="00B8042E"/>
    <w:rsid w:val="00B805CB"/>
    <w:rsid w:val="00B80972"/>
    <w:rsid w:val="00B81D26"/>
    <w:rsid w:val="00B82348"/>
    <w:rsid w:val="00B8360E"/>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B4A"/>
    <w:rsid w:val="00BE1E98"/>
    <w:rsid w:val="00BE2E42"/>
    <w:rsid w:val="00BE30A3"/>
    <w:rsid w:val="00BE3A48"/>
    <w:rsid w:val="00BE3B24"/>
    <w:rsid w:val="00BE3D5A"/>
    <w:rsid w:val="00BE4279"/>
    <w:rsid w:val="00BE466B"/>
    <w:rsid w:val="00BE55E2"/>
    <w:rsid w:val="00BE590D"/>
    <w:rsid w:val="00BE5C95"/>
    <w:rsid w:val="00BE5F70"/>
    <w:rsid w:val="00BE6518"/>
    <w:rsid w:val="00BE6A46"/>
    <w:rsid w:val="00BE6AE3"/>
    <w:rsid w:val="00BE6BA2"/>
    <w:rsid w:val="00BE6CFA"/>
    <w:rsid w:val="00BE71FA"/>
    <w:rsid w:val="00BE7200"/>
    <w:rsid w:val="00BE76A2"/>
    <w:rsid w:val="00BE7995"/>
    <w:rsid w:val="00BE7A63"/>
    <w:rsid w:val="00BE7ACB"/>
    <w:rsid w:val="00BE7E58"/>
    <w:rsid w:val="00BF08A6"/>
    <w:rsid w:val="00BF0909"/>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1B48"/>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90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57E03"/>
    <w:rsid w:val="00C606A4"/>
    <w:rsid w:val="00C607C3"/>
    <w:rsid w:val="00C60CF7"/>
    <w:rsid w:val="00C611AB"/>
    <w:rsid w:val="00C61501"/>
    <w:rsid w:val="00C61A48"/>
    <w:rsid w:val="00C62410"/>
    <w:rsid w:val="00C62881"/>
    <w:rsid w:val="00C63D22"/>
    <w:rsid w:val="00C63E75"/>
    <w:rsid w:val="00C650FF"/>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0ED2"/>
    <w:rsid w:val="00C91825"/>
    <w:rsid w:val="00C92C9B"/>
    <w:rsid w:val="00C93162"/>
    <w:rsid w:val="00C93769"/>
    <w:rsid w:val="00C93A3D"/>
    <w:rsid w:val="00C93EDB"/>
    <w:rsid w:val="00C941DD"/>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EA7"/>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1EC5"/>
    <w:rsid w:val="00CF246E"/>
    <w:rsid w:val="00CF2ADD"/>
    <w:rsid w:val="00CF2FB4"/>
    <w:rsid w:val="00CF3028"/>
    <w:rsid w:val="00CF30EA"/>
    <w:rsid w:val="00CF3D99"/>
    <w:rsid w:val="00CF4D66"/>
    <w:rsid w:val="00CF6236"/>
    <w:rsid w:val="00CF6639"/>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4F0"/>
    <w:rsid w:val="00D077F9"/>
    <w:rsid w:val="00D07D8D"/>
    <w:rsid w:val="00D07E7A"/>
    <w:rsid w:val="00D10992"/>
    <w:rsid w:val="00D10A16"/>
    <w:rsid w:val="00D11264"/>
    <w:rsid w:val="00D112C4"/>
    <w:rsid w:val="00D114E0"/>
    <w:rsid w:val="00D1177B"/>
    <w:rsid w:val="00D11B2A"/>
    <w:rsid w:val="00D11D7C"/>
    <w:rsid w:val="00D12B87"/>
    <w:rsid w:val="00D13524"/>
    <w:rsid w:val="00D15012"/>
    <w:rsid w:val="00D15861"/>
    <w:rsid w:val="00D15EDE"/>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6E08"/>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4A6"/>
    <w:rsid w:val="00D41EE5"/>
    <w:rsid w:val="00D427CE"/>
    <w:rsid w:val="00D42AD3"/>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493F"/>
    <w:rsid w:val="00D65ABD"/>
    <w:rsid w:val="00D67049"/>
    <w:rsid w:val="00D67096"/>
    <w:rsid w:val="00D67267"/>
    <w:rsid w:val="00D67829"/>
    <w:rsid w:val="00D6792A"/>
    <w:rsid w:val="00D67992"/>
    <w:rsid w:val="00D67F32"/>
    <w:rsid w:val="00D7053B"/>
    <w:rsid w:val="00D7082A"/>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0B"/>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0D1"/>
    <w:rsid w:val="00DB0A12"/>
    <w:rsid w:val="00DB101D"/>
    <w:rsid w:val="00DB1614"/>
    <w:rsid w:val="00DB1E5C"/>
    <w:rsid w:val="00DB2449"/>
    <w:rsid w:val="00DB27FC"/>
    <w:rsid w:val="00DB3E23"/>
    <w:rsid w:val="00DB4104"/>
    <w:rsid w:val="00DB4ACD"/>
    <w:rsid w:val="00DB4C0A"/>
    <w:rsid w:val="00DB57F8"/>
    <w:rsid w:val="00DB5988"/>
    <w:rsid w:val="00DB6566"/>
    <w:rsid w:val="00DB65CC"/>
    <w:rsid w:val="00DB68CD"/>
    <w:rsid w:val="00DB6C68"/>
    <w:rsid w:val="00DB7113"/>
    <w:rsid w:val="00DB75CA"/>
    <w:rsid w:val="00DB7995"/>
    <w:rsid w:val="00DB7B76"/>
    <w:rsid w:val="00DC00A6"/>
    <w:rsid w:val="00DC1F20"/>
    <w:rsid w:val="00DC215A"/>
    <w:rsid w:val="00DC2A0B"/>
    <w:rsid w:val="00DC2AD5"/>
    <w:rsid w:val="00DC4F31"/>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0378"/>
    <w:rsid w:val="00DF128A"/>
    <w:rsid w:val="00DF1644"/>
    <w:rsid w:val="00DF1704"/>
    <w:rsid w:val="00DF1AFC"/>
    <w:rsid w:val="00DF221B"/>
    <w:rsid w:val="00DF2306"/>
    <w:rsid w:val="00DF2DF8"/>
    <w:rsid w:val="00DF3774"/>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9A4"/>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B09"/>
    <w:rsid w:val="00E2742F"/>
    <w:rsid w:val="00E2776C"/>
    <w:rsid w:val="00E2794B"/>
    <w:rsid w:val="00E30ADA"/>
    <w:rsid w:val="00E30DCB"/>
    <w:rsid w:val="00E3108E"/>
    <w:rsid w:val="00E32003"/>
    <w:rsid w:val="00E3230A"/>
    <w:rsid w:val="00E33396"/>
    <w:rsid w:val="00E33898"/>
    <w:rsid w:val="00E34D0D"/>
    <w:rsid w:val="00E35512"/>
    <w:rsid w:val="00E35601"/>
    <w:rsid w:val="00E3666A"/>
    <w:rsid w:val="00E40708"/>
    <w:rsid w:val="00E41548"/>
    <w:rsid w:val="00E41EC3"/>
    <w:rsid w:val="00E42331"/>
    <w:rsid w:val="00E42344"/>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3954"/>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293B"/>
    <w:rsid w:val="00E940BC"/>
    <w:rsid w:val="00E94EE3"/>
    <w:rsid w:val="00E95501"/>
    <w:rsid w:val="00E96CD1"/>
    <w:rsid w:val="00E96E05"/>
    <w:rsid w:val="00E9799C"/>
    <w:rsid w:val="00EA0DAE"/>
    <w:rsid w:val="00EA119B"/>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516"/>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514"/>
    <w:rsid w:val="00ED68A8"/>
    <w:rsid w:val="00ED6E97"/>
    <w:rsid w:val="00ED770C"/>
    <w:rsid w:val="00ED7EC8"/>
    <w:rsid w:val="00EE059C"/>
    <w:rsid w:val="00EE0BEF"/>
    <w:rsid w:val="00EE0F19"/>
    <w:rsid w:val="00EE1061"/>
    <w:rsid w:val="00EE27CF"/>
    <w:rsid w:val="00EE39DB"/>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0A1"/>
    <w:rsid w:val="00F340CF"/>
    <w:rsid w:val="00F346D2"/>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5CE"/>
    <w:rsid w:val="00F41744"/>
    <w:rsid w:val="00F41D3F"/>
    <w:rsid w:val="00F42EB6"/>
    <w:rsid w:val="00F42FB7"/>
    <w:rsid w:val="00F4311D"/>
    <w:rsid w:val="00F44DCD"/>
    <w:rsid w:val="00F471F3"/>
    <w:rsid w:val="00F475F5"/>
    <w:rsid w:val="00F50199"/>
    <w:rsid w:val="00F505FE"/>
    <w:rsid w:val="00F51D5F"/>
    <w:rsid w:val="00F52478"/>
    <w:rsid w:val="00F52B90"/>
    <w:rsid w:val="00F52C8C"/>
    <w:rsid w:val="00F530D7"/>
    <w:rsid w:val="00F54037"/>
    <w:rsid w:val="00F5465B"/>
    <w:rsid w:val="00F54927"/>
    <w:rsid w:val="00F55AB9"/>
    <w:rsid w:val="00F55E10"/>
    <w:rsid w:val="00F56438"/>
    <w:rsid w:val="00F56C60"/>
    <w:rsid w:val="00F6065E"/>
    <w:rsid w:val="00F618B8"/>
    <w:rsid w:val="00F61FB5"/>
    <w:rsid w:val="00F6215E"/>
    <w:rsid w:val="00F625E1"/>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76CA8"/>
    <w:rsid w:val="00F80687"/>
    <w:rsid w:val="00F81268"/>
    <w:rsid w:val="00F815E3"/>
    <w:rsid w:val="00F81DED"/>
    <w:rsid w:val="00F81F1D"/>
    <w:rsid w:val="00F8226F"/>
    <w:rsid w:val="00F8255C"/>
    <w:rsid w:val="00F830FB"/>
    <w:rsid w:val="00F8323F"/>
    <w:rsid w:val="00F8373D"/>
    <w:rsid w:val="00F83C67"/>
    <w:rsid w:val="00F84150"/>
    <w:rsid w:val="00F845F1"/>
    <w:rsid w:val="00F84838"/>
    <w:rsid w:val="00F848E5"/>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21C"/>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64D"/>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25E"/>
    <w:rsid w:val="00FD1DB9"/>
    <w:rsid w:val="00FD25C7"/>
    <w:rsid w:val="00FD2825"/>
    <w:rsid w:val="00FD2838"/>
    <w:rsid w:val="00FD2CF1"/>
    <w:rsid w:val="00FD3082"/>
    <w:rsid w:val="00FD322F"/>
    <w:rsid w:val="00FD5002"/>
    <w:rsid w:val="00FD527B"/>
    <w:rsid w:val="00FD5316"/>
    <w:rsid w:val="00FD567F"/>
    <w:rsid w:val="00FE01C8"/>
    <w:rsid w:val="00FE1078"/>
    <w:rsid w:val="00FE2D6A"/>
    <w:rsid w:val="00FE2FF9"/>
    <w:rsid w:val="00FE3225"/>
    <w:rsid w:val="00FE39CC"/>
    <w:rsid w:val="00FE458F"/>
    <w:rsid w:val="00FE49EC"/>
    <w:rsid w:val="00FE4D4F"/>
    <w:rsid w:val="00FE681B"/>
    <w:rsid w:val="00FE6A68"/>
    <w:rsid w:val="00FE7C27"/>
    <w:rsid w:val="00FF02F8"/>
    <w:rsid w:val="00FF15A1"/>
    <w:rsid w:val="00FF1987"/>
    <w:rsid w:val="00FF2239"/>
    <w:rsid w:val="00FF2394"/>
    <w:rsid w:val="00FF2AFA"/>
    <w:rsid w:val="00FF2FA1"/>
    <w:rsid w:val="00FF384F"/>
    <w:rsid w:val="00FF3AF6"/>
    <w:rsid w:val="00FF47A3"/>
    <w:rsid w:val="00FF4C0D"/>
    <w:rsid w:val="00FF4D6C"/>
    <w:rsid w:val="00FF4F94"/>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rsid w:val="006645E1"/>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6645E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7945158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9556553">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2410%20Reporting%20of%20NR%20cells%20in%20LTE%20Measurement%20Report.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ata\3GPP\Extracts\R2-1801646%20Beam%20ID%20S005-updated%20version%20of%20R2-1801610%20(v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E643B-22C6-4046-8E80-2763CBB7A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2018-03-02T06:47:00Z</dcterms:modified>
</cp:coreProperties>
</file>