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000" w:rsidRPr="00863065" w:rsidRDefault="00C20000" w:rsidP="00C20000">
      <w:pPr>
        <w:pStyle w:val="af1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 w:rsidR="00653BD0">
        <w:rPr>
          <w:rFonts w:cs="Arial" w:hint="eastAsia"/>
          <w:lang w:eastAsia="ja-JP"/>
        </w:rPr>
        <w:t>101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8</w:t>
      </w:r>
      <w:r w:rsidR="00E64207">
        <w:rPr>
          <w:rFonts w:cs="Arial"/>
          <w:lang w:eastAsia="ja-JP"/>
        </w:rPr>
        <w:t>0</w:t>
      </w:r>
      <w:r w:rsidR="00125571">
        <w:rPr>
          <w:rFonts w:cs="Arial"/>
          <w:lang w:eastAsia="ja-JP"/>
        </w:rPr>
        <w:t>3626</w:t>
      </w:r>
    </w:p>
    <w:p w:rsidR="00C20000" w:rsidRPr="00863065" w:rsidRDefault="00653BD0" w:rsidP="00C20000">
      <w:pPr>
        <w:pStyle w:val="af1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26</w:t>
      </w:r>
      <w:r w:rsidR="00C20000">
        <w:rPr>
          <w:rFonts w:cs="Arial" w:hint="eastAsia"/>
          <w:vertAlign w:val="superscript"/>
          <w:lang w:val="en-US" w:eastAsia="ja-JP"/>
        </w:rPr>
        <w:t>th</w:t>
      </w:r>
      <w:r w:rsidR="00C20000"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February</w:t>
      </w:r>
      <w:r w:rsidR="00C20000">
        <w:rPr>
          <w:rFonts w:cs="Arial" w:hint="eastAsia"/>
          <w:lang w:val="en-US" w:eastAsia="ja-JP"/>
        </w:rPr>
        <w:t xml:space="preserve"> </w:t>
      </w:r>
      <w:r w:rsidR="00C20000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</w:t>
      </w:r>
      <w:r>
        <w:rPr>
          <w:rFonts w:cs="Arial"/>
          <w:vertAlign w:val="superscript"/>
          <w:lang w:val="en-US" w:eastAsia="ja-JP"/>
        </w:rPr>
        <w:t>nd</w:t>
      </w:r>
      <w:r w:rsidR="00C20000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="00C20000" w:rsidRPr="00802E96">
        <w:rPr>
          <w:rFonts w:cs="Arial"/>
          <w:lang w:val="en-US" w:eastAsia="ja-JP"/>
        </w:rPr>
        <w:t xml:space="preserve"> 20</w:t>
      </w:r>
      <w:r w:rsidR="00C20000">
        <w:rPr>
          <w:rFonts w:cs="Arial" w:hint="eastAsia"/>
          <w:lang w:val="en-US" w:eastAsia="ja-JP"/>
        </w:rPr>
        <w:t>1</w:t>
      </w:r>
      <w:r w:rsidR="00C20000">
        <w:rPr>
          <w:rFonts w:cs="Arial"/>
          <w:lang w:val="en-US" w:eastAsia="ja-JP"/>
        </w:rPr>
        <w:t>8</w:t>
      </w:r>
    </w:p>
    <w:p w:rsidR="00C20000" w:rsidRPr="00863065" w:rsidRDefault="00653BD0" w:rsidP="00C20000">
      <w:pPr>
        <w:pStyle w:val="af1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Athens</w:t>
      </w:r>
      <w:r w:rsidR="00C20000" w:rsidRPr="00863065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Greece</w:t>
      </w:r>
    </w:p>
    <w:p w:rsidR="00C20000" w:rsidRPr="00863065" w:rsidRDefault="00C20000" w:rsidP="00C20000">
      <w:pPr>
        <w:pStyle w:val="af1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787165">
        <w:rPr>
          <w:rFonts w:ascii="Arial" w:hAnsi="Arial" w:cs="Arial"/>
          <w:b/>
          <w:sz w:val="24"/>
        </w:rPr>
        <w:t>[D309/310/311] Sub-carrier spacing for Msg.1/2/3</w:t>
      </w:r>
    </w:p>
    <w:p w:rsidR="00C20000" w:rsidRPr="00863065" w:rsidRDefault="00C20000" w:rsidP="00C20000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C20000" w:rsidRPr="00863065" w:rsidRDefault="00C20000" w:rsidP="00C20000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10.4.3</w:t>
      </w:r>
      <w:r w:rsidR="00DA635A">
        <w:rPr>
          <w:rFonts w:ascii="Arial" w:hAnsi="Arial" w:cs="Arial"/>
          <w:b/>
          <w:sz w:val="24"/>
          <w:lang w:eastAsia="ja-JP"/>
        </w:rPr>
        <w:t>.2</w:t>
      </w:r>
      <w:r w:rsidR="00DA635A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ASN.1 issue document</w:t>
      </w:r>
    </w:p>
    <w:p w:rsidR="00C20000" w:rsidRDefault="00C20000" w:rsidP="00C20000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DD169B" w:rsidRDefault="006B334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>
        <w:rPr>
          <w:lang w:eastAsia="ja-JP"/>
        </w:rPr>
        <w:t>latest ASN.1 structure on RACH-ConifigCommon/Dedicated (see Annex A in this paper), sub-carrier spacing (SCS) are configured for some messages as listed below</w:t>
      </w:r>
    </w:p>
    <w:p w:rsidR="00F502BA" w:rsidRPr="006B3349" w:rsidRDefault="006B3349" w:rsidP="006B3349">
      <w:pPr>
        <w:pStyle w:val="B1"/>
        <w:rPr>
          <w:u w:val="single"/>
          <w:lang w:eastAsia="ja-JP"/>
        </w:rPr>
      </w:pPr>
      <w:r w:rsidRPr="006B3349">
        <w:rPr>
          <w:rFonts w:hint="eastAsia"/>
          <w:u w:val="single"/>
          <w:lang w:eastAsia="ja-JP"/>
        </w:rPr>
        <w:t>Contention-based RA</w:t>
      </w:r>
      <w:r w:rsidR="00FA6881">
        <w:rPr>
          <w:u w:val="single"/>
          <w:lang w:eastAsia="ja-JP"/>
        </w:rPr>
        <w:t xml:space="preserve"> (CBRA)</w:t>
      </w:r>
      <w:r w:rsidRPr="006B3349">
        <w:rPr>
          <w:rFonts w:hint="eastAsia"/>
          <w:u w:val="single"/>
          <w:lang w:eastAsia="ja-JP"/>
        </w:rPr>
        <w:t>:</w:t>
      </w:r>
    </w:p>
    <w:p w:rsidR="006B3349" w:rsidRDefault="006B3349" w:rsidP="006B3349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Msg.1;</w:t>
      </w:r>
    </w:p>
    <w:p w:rsidR="006B3349" w:rsidRDefault="006B3349" w:rsidP="006B33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Msg.3.</w:t>
      </w:r>
    </w:p>
    <w:p w:rsidR="006B3349" w:rsidRPr="006B3349" w:rsidRDefault="006B3349" w:rsidP="006B3349">
      <w:pPr>
        <w:pStyle w:val="B1"/>
        <w:rPr>
          <w:u w:val="single"/>
          <w:lang w:eastAsia="ja-JP"/>
        </w:rPr>
      </w:pPr>
      <w:r w:rsidRPr="006B3349">
        <w:rPr>
          <w:u w:val="single"/>
          <w:lang w:eastAsia="ja-JP"/>
        </w:rPr>
        <w:t>Contention-free RA</w:t>
      </w:r>
      <w:r w:rsidR="00FA6881">
        <w:rPr>
          <w:u w:val="single"/>
          <w:lang w:eastAsia="ja-JP"/>
        </w:rPr>
        <w:t xml:space="preserve"> (CFRA)</w:t>
      </w:r>
      <w:r w:rsidRPr="006B3349">
        <w:rPr>
          <w:u w:val="single"/>
          <w:lang w:eastAsia="ja-JP"/>
        </w:rPr>
        <w:t>:</w:t>
      </w:r>
    </w:p>
    <w:p w:rsidR="006B3349" w:rsidRDefault="006B3349" w:rsidP="006B3349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Msg.1;</w:t>
      </w:r>
    </w:p>
    <w:p w:rsidR="006B3349" w:rsidRDefault="006B3349" w:rsidP="006B33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Msg.2.</w:t>
      </w:r>
    </w:p>
    <w:p w:rsidR="006B3349" w:rsidRPr="00DD169B" w:rsidRDefault="006B3349" w:rsidP="00DD169B">
      <w:pPr>
        <w:rPr>
          <w:lang w:eastAsia="ja-JP"/>
        </w:rPr>
      </w:pPr>
      <w:r>
        <w:rPr>
          <w:rFonts w:hint="eastAsia"/>
          <w:lang w:eastAsia="ja-JP"/>
        </w:rPr>
        <w:t>This paper discusses the necessity of dedicated SCS setting for each message.</w:t>
      </w:r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DD169B" w:rsidRDefault="005A4B4E" w:rsidP="00DD169B">
      <w:pPr>
        <w:rPr>
          <w:lang w:eastAsia="ja-JP"/>
        </w:rPr>
      </w:pPr>
      <w:r>
        <w:rPr>
          <w:rFonts w:hint="eastAsia"/>
          <w:lang w:eastAsia="ja-JP"/>
        </w:rPr>
        <w:t>In the current ASN.1 structure, SCS is configured in se</w:t>
      </w:r>
      <w:r>
        <w:rPr>
          <w:lang w:eastAsia="ja-JP"/>
        </w:rPr>
        <w:t>verals IEs as listed below. The whole picture of ASN.1 structure from ServingCellConfig to BWP can be found in [1].</w:t>
      </w:r>
    </w:p>
    <w:p w:rsidR="005A4B4E" w:rsidRDefault="003B5A49" w:rsidP="003B5A49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 w:rsidRPr="003B5A49">
        <w:rPr>
          <w:rFonts w:hint="eastAsia"/>
          <w:i/>
          <w:lang w:eastAsia="ja-JP"/>
        </w:rPr>
        <w:t>ServingCellConfigCommon</w:t>
      </w:r>
      <w:r>
        <w:rPr>
          <w:rFonts w:hint="eastAsia"/>
          <w:lang w:eastAsia="ja-JP"/>
        </w:rPr>
        <w:t xml:space="preserve"> (SCS common and SCS for SSB);</w:t>
      </w:r>
    </w:p>
    <w:p w:rsidR="003B5A49" w:rsidRDefault="003B5A49" w:rsidP="003B5A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3B5A49">
        <w:rPr>
          <w:i/>
          <w:lang w:eastAsia="ja-JP"/>
        </w:rPr>
        <w:t>SCS-SpecificCarrier</w:t>
      </w:r>
      <w:r>
        <w:rPr>
          <w:lang w:eastAsia="ja-JP"/>
        </w:rPr>
        <w:t xml:space="preserve"> (both for DL and UL);</w:t>
      </w:r>
    </w:p>
    <w:p w:rsidR="003B5A49" w:rsidRDefault="003B5A49" w:rsidP="003B5A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3B5A49">
        <w:rPr>
          <w:i/>
          <w:lang w:eastAsia="ja-JP"/>
        </w:rPr>
        <w:t>TDD-UL-DL-ConfigCommon/Common2</w:t>
      </w:r>
      <w:r>
        <w:rPr>
          <w:lang w:eastAsia="ja-JP"/>
        </w:rPr>
        <w:t>;</w:t>
      </w:r>
    </w:p>
    <w:p w:rsidR="003B5A49" w:rsidRDefault="003B5A49" w:rsidP="003B5A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3B5A49">
        <w:rPr>
          <w:i/>
          <w:lang w:eastAsia="ja-JP"/>
        </w:rPr>
        <w:t>DownlinkBWP-Common</w:t>
      </w:r>
      <w:r>
        <w:rPr>
          <w:lang w:eastAsia="ja-JP"/>
        </w:rPr>
        <w:t>;</w:t>
      </w:r>
    </w:p>
    <w:p w:rsidR="003B5A49" w:rsidRDefault="003B5A49" w:rsidP="003B5A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3B5A49">
        <w:rPr>
          <w:i/>
          <w:lang w:eastAsia="ja-JP"/>
        </w:rPr>
        <w:t>UplinkBWP-Common</w:t>
      </w:r>
      <w:r>
        <w:rPr>
          <w:lang w:eastAsia="ja-JP"/>
        </w:rPr>
        <w:t>.</w:t>
      </w:r>
    </w:p>
    <w:p w:rsidR="005A4B4E" w:rsidRDefault="003B5A49" w:rsidP="00DD169B">
      <w:pPr>
        <w:rPr>
          <w:lang w:eastAsia="ja-JP"/>
        </w:rPr>
      </w:pPr>
      <w:r>
        <w:rPr>
          <w:rFonts w:hint="eastAsia"/>
          <w:lang w:eastAsia="ja-JP"/>
        </w:rPr>
        <w:t>Althogh there is another issue whether SCS has to be configured for all these levels or not (see [1]), this paper assumes that a UE can obtain SCS per BWP upon receivin</w:t>
      </w:r>
      <w:r w:rsidR="00FA6881">
        <w:rPr>
          <w:rFonts w:hint="eastAsia"/>
          <w:lang w:eastAsia="ja-JP"/>
        </w:rPr>
        <w:t>g all the above configurations.</w:t>
      </w:r>
    </w:p>
    <w:p w:rsidR="00FA6881" w:rsidRDefault="00FA6881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With regards to Msg.3 for </w:t>
      </w:r>
      <w:r w:rsidR="00636431">
        <w:rPr>
          <w:lang w:eastAsia="ja-JP"/>
        </w:rPr>
        <w:t xml:space="preserve">CBRA, </w:t>
      </w:r>
      <w:r w:rsidR="00636431" w:rsidRPr="00636431">
        <w:rPr>
          <w:i/>
          <w:lang w:eastAsia="ja-JP"/>
        </w:rPr>
        <w:t>RACH-ConfigCommon</w:t>
      </w:r>
      <w:r w:rsidR="00636431">
        <w:rPr>
          <w:lang w:eastAsia="ja-JP"/>
        </w:rPr>
        <w:t xml:space="preserve"> can be setup and released in </w:t>
      </w:r>
      <w:r w:rsidR="00636431" w:rsidRPr="00636431">
        <w:rPr>
          <w:i/>
          <w:lang w:eastAsia="ja-JP"/>
        </w:rPr>
        <w:t>UplinkBWP-Common</w:t>
      </w:r>
      <w:r w:rsidR="00636431">
        <w:rPr>
          <w:lang w:eastAsia="ja-JP"/>
        </w:rPr>
        <w:t xml:space="preserve">. </w:t>
      </w:r>
      <w:r w:rsidR="00574E85">
        <w:rPr>
          <w:lang w:eastAsia="ja-JP"/>
        </w:rPr>
        <w:t xml:space="preserve">SCS can also be present in </w:t>
      </w:r>
      <w:r w:rsidR="00574E85" w:rsidRPr="00574E85">
        <w:rPr>
          <w:i/>
          <w:lang w:eastAsia="ja-JP"/>
        </w:rPr>
        <w:t>UplinkBWP-Common</w:t>
      </w:r>
      <w:r w:rsidR="00574E85">
        <w:rPr>
          <w:lang w:eastAsia="ja-JP"/>
        </w:rPr>
        <w:t xml:space="preserve">. </w:t>
      </w:r>
      <w:r w:rsidR="0027790F">
        <w:rPr>
          <w:lang w:eastAsia="ja-JP"/>
        </w:rPr>
        <w:t xml:space="preserve">In that case, it is likely that SCS for Msg.3 in </w:t>
      </w:r>
      <w:r w:rsidR="0027790F" w:rsidRPr="0027790F">
        <w:rPr>
          <w:i/>
          <w:lang w:eastAsia="ja-JP"/>
        </w:rPr>
        <w:t>RACH-ConfigCommon</w:t>
      </w:r>
      <w:r w:rsidR="0027790F">
        <w:rPr>
          <w:lang w:eastAsia="ja-JP"/>
        </w:rPr>
        <w:t xml:space="preserve"> is the same as the one in </w:t>
      </w:r>
      <w:r w:rsidR="0027790F" w:rsidRPr="0027790F">
        <w:rPr>
          <w:i/>
          <w:lang w:eastAsia="ja-JP"/>
        </w:rPr>
        <w:t>UplinkBWP-Common</w:t>
      </w:r>
      <w:r w:rsidR="0027790F">
        <w:rPr>
          <w:lang w:eastAsia="ja-JP"/>
        </w:rPr>
        <w:t xml:space="preserve">. </w:t>
      </w:r>
      <w:r w:rsidR="00423F64">
        <w:rPr>
          <w:lang w:eastAsia="ja-JP"/>
        </w:rPr>
        <w:t xml:space="preserve">As such, SCS for Msg.3 can be inferred from the SCS in </w:t>
      </w:r>
      <w:r w:rsidR="00423F64" w:rsidRPr="00423F64">
        <w:rPr>
          <w:i/>
          <w:lang w:eastAsia="ja-JP"/>
        </w:rPr>
        <w:t>UplinkBWP-Common</w:t>
      </w:r>
      <w:r w:rsidR="00423F64">
        <w:rPr>
          <w:lang w:eastAsia="ja-JP"/>
        </w:rPr>
        <w:t xml:space="preserve">. </w:t>
      </w:r>
    </w:p>
    <w:p w:rsidR="0027790F" w:rsidRDefault="00B268D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With regards to Msg.2 for CFRA, </w:t>
      </w:r>
      <w:r w:rsidRPr="00B268D9">
        <w:rPr>
          <w:rFonts w:hint="eastAsia"/>
          <w:i/>
          <w:lang w:eastAsia="ja-JP"/>
        </w:rPr>
        <w:t>RACH-ConfigDedicated</w:t>
      </w:r>
      <w:r>
        <w:rPr>
          <w:rFonts w:hint="eastAsia"/>
          <w:lang w:eastAsia="ja-JP"/>
        </w:rPr>
        <w:t xml:space="preserve"> can be </w:t>
      </w:r>
      <w:r>
        <w:rPr>
          <w:lang w:eastAsia="ja-JP"/>
        </w:rPr>
        <w:t xml:space="preserve">delivered together with </w:t>
      </w:r>
      <w:r w:rsidRPr="00B268D9">
        <w:rPr>
          <w:i/>
          <w:lang w:eastAsia="ja-JP"/>
        </w:rPr>
        <w:t>ServingCellConfigCommon</w:t>
      </w:r>
      <w:r>
        <w:rPr>
          <w:lang w:eastAsia="ja-JP"/>
        </w:rPr>
        <w:t xml:space="preserve"> in </w:t>
      </w:r>
      <w:r w:rsidRPr="00B268D9">
        <w:rPr>
          <w:i/>
          <w:lang w:eastAsia="ja-JP"/>
        </w:rPr>
        <w:t>reconfigurationWithSync</w:t>
      </w:r>
      <w:r>
        <w:rPr>
          <w:lang w:eastAsia="ja-JP"/>
        </w:rPr>
        <w:t xml:space="preserve">. </w:t>
      </w:r>
      <w:r w:rsidRPr="009276E2">
        <w:rPr>
          <w:i/>
          <w:lang w:eastAsia="ja-JP"/>
        </w:rPr>
        <w:t>ServingCellConfigCommon</w:t>
      </w:r>
      <w:r>
        <w:rPr>
          <w:lang w:eastAsia="ja-JP"/>
        </w:rPr>
        <w:t xml:space="preserve"> can also include </w:t>
      </w:r>
      <w:r w:rsidRPr="009276E2">
        <w:rPr>
          <w:i/>
          <w:lang w:eastAsia="ja-JP"/>
        </w:rPr>
        <w:t>DownlinkBWP-Common</w:t>
      </w:r>
      <w:r w:rsidR="009276E2">
        <w:rPr>
          <w:lang w:eastAsia="ja-JP"/>
        </w:rPr>
        <w:t xml:space="preserve"> which also includes SCS. Alternarively, </w:t>
      </w:r>
      <w:r w:rsidR="009276E2" w:rsidRPr="009276E2">
        <w:rPr>
          <w:i/>
          <w:lang w:eastAsia="ja-JP"/>
        </w:rPr>
        <w:t>subcarrierSpacingCommon</w:t>
      </w:r>
      <w:r w:rsidR="009276E2">
        <w:rPr>
          <w:lang w:eastAsia="ja-JP"/>
        </w:rPr>
        <w:t xml:space="preserve"> in </w:t>
      </w:r>
      <w:r w:rsidR="009276E2" w:rsidRPr="009276E2">
        <w:rPr>
          <w:i/>
          <w:lang w:eastAsia="ja-JP"/>
        </w:rPr>
        <w:t>ServigCellConfigCommon</w:t>
      </w:r>
      <w:r w:rsidR="009276E2">
        <w:rPr>
          <w:lang w:eastAsia="ja-JP"/>
        </w:rPr>
        <w:t xml:space="preserve"> can be utilised, which is intended for </w:t>
      </w:r>
      <w:r w:rsidR="009276E2" w:rsidRPr="009276E2">
        <w:rPr>
          <w:lang w:eastAsia="ja-JP"/>
        </w:rPr>
        <w:t>SIB1, Msg.2/4 for initial access and SI-messages</w:t>
      </w:r>
      <w:r w:rsidR="009276E2">
        <w:rPr>
          <w:lang w:eastAsia="ja-JP"/>
        </w:rPr>
        <w:t xml:space="preserve">. Therefore, there is a clue that the UE can learn SCS for Msg.2/3 even without configuring explicitly in </w:t>
      </w:r>
      <w:r w:rsidR="009276E2" w:rsidRPr="009276E2">
        <w:rPr>
          <w:i/>
          <w:lang w:eastAsia="ja-JP"/>
        </w:rPr>
        <w:t>RACH-Config</w:t>
      </w:r>
      <w:r w:rsidR="009276E2">
        <w:rPr>
          <w:lang w:eastAsia="ja-JP"/>
        </w:rPr>
        <w:t xml:space="preserve">. </w:t>
      </w:r>
      <w:r w:rsidR="00C34DA5">
        <w:rPr>
          <w:lang w:eastAsia="ja-JP"/>
        </w:rPr>
        <w:t xml:space="preserve">In fact, this approach can be leveraged for </w:t>
      </w:r>
      <w:r w:rsidR="008762F9">
        <w:rPr>
          <w:lang w:eastAsia="ja-JP"/>
        </w:rPr>
        <w:t xml:space="preserve">PDCCH ordered CFRA for which there is no RRC configuration in advance. </w:t>
      </w:r>
      <w:r w:rsidR="009276E2">
        <w:rPr>
          <w:lang w:eastAsia="ja-JP"/>
        </w:rPr>
        <w:t>Thus, the following is proposed:</w:t>
      </w:r>
    </w:p>
    <w:p w:rsidR="00B268D9" w:rsidRPr="008762F9" w:rsidRDefault="00504B28" w:rsidP="008762F9">
      <w:pPr>
        <w:pStyle w:val="B1"/>
        <w:ind w:left="1704" w:hanging="1420"/>
        <w:rPr>
          <w:b/>
          <w:lang w:eastAsia="ja-JP"/>
        </w:rPr>
      </w:pPr>
      <w:r w:rsidRPr="008762F9">
        <w:rPr>
          <w:rFonts w:hint="eastAsia"/>
          <w:b/>
          <w:lang w:eastAsia="ja-JP"/>
        </w:rPr>
        <w:lastRenderedPageBreak/>
        <w:t>Proposal 1:</w:t>
      </w:r>
      <w:r w:rsidRPr="008762F9">
        <w:rPr>
          <w:rFonts w:hint="eastAsia"/>
          <w:b/>
          <w:lang w:eastAsia="ja-JP"/>
        </w:rPr>
        <w:tab/>
      </w:r>
      <w:r w:rsidRPr="008762F9">
        <w:rPr>
          <w:b/>
          <w:lang w:eastAsia="ja-JP"/>
        </w:rPr>
        <w:t>Remove msg3-SubcarrierSpacing from RACH-ConfigCommon and cfra-msg2-SubcarrierSpacing from RACH-ConfigDedicated (as SCS for Msg.2/3 can be obtained from the other IEs).</w:t>
      </w:r>
    </w:p>
    <w:p w:rsidR="008762F9" w:rsidRPr="008762F9" w:rsidRDefault="008762F9" w:rsidP="00504B28">
      <w:pPr>
        <w:pStyle w:val="B1"/>
        <w:rPr>
          <w:b/>
          <w:lang w:eastAsia="ja-JP"/>
        </w:rPr>
      </w:pPr>
      <w:r w:rsidRPr="008762F9">
        <w:rPr>
          <w:b/>
          <w:lang w:eastAsia="ja-JP"/>
        </w:rPr>
        <w:t>Proposal 2:</w:t>
      </w:r>
      <w:r w:rsidRPr="008762F9">
        <w:rPr>
          <w:b/>
          <w:lang w:eastAsia="ja-JP"/>
        </w:rPr>
        <w:tab/>
      </w:r>
      <w:r w:rsidRPr="008762F9">
        <w:rPr>
          <w:b/>
          <w:lang w:eastAsia="ja-JP"/>
        </w:rPr>
        <w:tab/>
        <w:t>Msg.2 SCS for PDCCH ordered CFRA follows the one for CBRA.</w:t>
      </w:r>
    </w:p>
    <w:p w:rsidR="00504B28" w:rsidRDefault="008762F9" w:rsidP="00504B28">
      <w:pPr>
        <w:pStyle w:val="B1"/>
        <w:ind w:left="0" w:firstLine="0"/>
        <w:rPr>
          <w:lang w:eastAsia="ja-JP"/>
        </w:rPr>
      </w:pPr>
      <w:r>
        <w:rPr>
          <w:rFonts w:hint="eastAsia"/>
          <w:lang w:eastAsia="ja-JP"/>
        </w:rPr>
        <w:t xml:space="preserve">With regards to Msg.1 </w:t>
      </w:r>
      <w:r>
        <w:rPr>
          <w:lang w:eastAsia="ja-JP"/>
        </w:rPr>
        <w:t xml:space="preserve">for CBRA, since the SCS for Msg.1 CBRA can be different from the one for the other data/control channels, explicit signalling is required in </w:t>
      </w:r>
      <w:r w:rsidRPr="008762F9">
        <w:rPr>
          <w:i/>
          <w:lang w:eastAsia="ja-JP"/>
        </w:rPr>
        <w:t>RACH-ConfigCommon</w:t>
      </w:r>
      <w:r>
        <w:rPr>
          <w:lang w:eastAsia="ja-JP"/>
        </w:rPr>
        <w:t>.</w:t>
      </w:r>
    </w:p>
    <w:p w:rsidR="00213543" w:rsidRDefault="00213543" w:rsidP="00504B28">
      <w:pPr>
        <w:pStyle w:val="B1"/>
        <w:ind w:left="0" w:firstLine="0"/>
        <w:rPr>
          <w:lang w:eastAsia="ja-JP"/>
        </w:rPr>
      </w:pPr>
      <w:r>
        <w:rPr>
          <w:rFonts w:hint="eastAsia"/>
          <w:lang w:eastAsia="ja-JP"/>
        </w:rPr>
        <w:t xml:space="preserve">In contrast, the need of explicit </w:t>
      </w:r>
      <w:r>
        <w:rPr>
          <w:lang w:eastAsia="ja-JP"/>
        </w:rPr>
        <w:t>signalling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Msg.1 SCS for CFRA is worthwhile discussing. One approach is that Msg.1 SCS for CFRA is the same as the one for CBRA. In this case, explicit signallingis not needed in </w:t>
      </w:r>
      <w:r w:rsidRPr="00213543">
        <w:rPr>
          <w:i/>
          <w:lang w:eastAsia="ja-JP"/>
        </w:rPr>
        <w:t>RACH-ConfigDedicated</w:t>
      </w:r>
      <w:r>
        <w:rPr>
          <w:lang w:eastAsia="ja-JP"/>
        </w:rPr>
        <w:t>. On the other hand, there could be a scenario that Msg.1 SCS for CFRA is different from the one for CBRA, e.g. on the target cell for handover/PSCell change. Given that</w:t>
      </w:r>
      <w:r w:rsidR="00DE73C5">
        <w:rPr>
          <w:lang w:eastAsia="ja-JP"/>
        </w:rPr>
        <w:t xml:space="preserve"> RAN1 has agreed that dedicated RA resource can be assigned for CFRA, e.g. handover and beam failure recovery, it could be a likely scenario. Nevertheless, for PDCCH ordered CFRA, there is no way to indicate SCS to the UE (unless it is indicated in DCI). Subsequently, the followings are proposed:</w:t>
      </w:r>
    </w:p>
    <w:p w:rsidR="00DE73C5" w:rsidRPr="00DE73C5" w:rsidRDefault="00DE73C5" w:rsidP="00DE73C5">
      <w:pPr>
        <w:pStyle w:val="B1"/>
        <w:rPr>
          <w:b/>
          <w:lang w:eastAsia="ja-JP"/>
        </w:rPr>
      </w:pPr>
      <w:r w:rsidRPr="00DE73C5">
        <w:rPr>
          <w:rFonts w:hint="eastAsia"/>
          <w:b/>
          <w:lang w:eastAsia="ja-JP"/>
        </w:rPr>
        <w:t>Proposal 3:</w:t>
      </w:r>
      <w:r w:rsidRPr="00DE73C5">
        <w:rPr>
          <w:rFonts w:hint="eastAsia"/>
          <w:b/>
          <w:lang w:eastAsia="ja-JP"/>
        </w:rPr>
        <w:tab/>
      </w:r>
      <w:r w:rsidRPr="00DE73C5">
        <w:rPr>
          <w:b/>
          <w:lang w:eastAsia="ja-JP"/>
        </w:rPr>
        <w:tab/>
        <w:t>Msg.1 SCS for PDCCH ordered CFRA follows the one for CBRA.</w:t>
      </w:r>
    </w:p>
    <w:p w:rsidR="00DE73C5" w:rsidRPr="00DE73C5" w:rsidRDefault="00DE73C5" w:rsidP="00DE73C5">
      <w:pPr>
        <w:pStyle w:val="B1"/>
        <w:ind w:left="1704" w:hanging="1420"/>
        <w:rPr>
          <w:b/>
          <w:lang w:eastAsia="ja-JP"/>
        </w:rPr>
      </w:pPr>
      <w:r w:rsidRPr="00DE73C5">
        <w:rPr>
          <w:b/>
          <w:lang w:eastAsia="ja-JP"/>
        </w:rPr>
        <w:t>Proposal 4:</w:t>
      </w:r>
      <w:r w:rsidRPr="00DE73C5">
        <w:rPr>
          <w:b/>
          <w:lang w:eastAsia="ja-JP"/>
        </w:rPr>
        <w:tab/>
        <w:t>Discuss whether Msg.1 SCS for CFRA is always the same as for CBRA or can be different and so Msg.1 SCS for CFRA is explicitly signalled in RACH-ConfigDedicated.</w:t>
      </w:r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:rsidR="00DD169B" w:rsidRDefault="00DE73C5" w:rsidP="00DD169B">
      <w:pPr>
        <w:rPr>
          <w:lang w:eastAsia="ja-JP"/>
        </w:rPr>
      </w:pPr>
      <w:r>
        <w:rPr>
          <w:rFonts w:hint="eastAsia"/>
          <w:lang w:eastAsia="ja-JP"/>
        </w:rPr>
        <w:t>In summary, the followings were proposed:</w:t>
      </w:r>
    </w:p>
    <w:p w:rsidR="00DE73C5" w:rsidRPr="008762F9" w:rsidRDefault="00DE73C5" w:rsidP="00DE73C5">
      <w:pPr>
        <w:pStyle w:val="B1"/>
        <w:ind w:left="1704" w:hanging="1420"/>
        <w:rPr>
          <w:b/>
          <w:lang w:eastAsia="ja-JP"/>
        </w:rPr>
      </w:pPr>
      <w:r w:rsidRPr="008762F9">
        <w:rPr>
          <w:rFonts w:hint="eastAsia"/>
          <w:b/>
          <w:lang w:eastAsia="ja-JP"/>
        </w:rPr>
        <w:t>Proposal 1:</w:t>
      </w:r>
      <w:r w:rsidRPr="008762F9">
        <w:rPr>
          <w:rFonts w:hint="eastAsia"/>
          <w:b/>
          <w:lang w:eastAsia="ja-JP"/>
        </w:rPr>
        <w:tab/>
      </w:r>
      <w:r w:rsidRPr="008762F9">
        <w:rPr>
          <w:b/>
          <w:lang w:eastAsia="ja-JP"/>
        </w:rPr>
        <w:t>Remove msg3-SubcarrierSpacing from RACH-ConfigCommon and cfra-msg2-SubcarrierSpacing from RACH-ConfigDedicated (as SCS for Msg.2/3 can be obtained from the other IEs).</w:t>
      </w:r>
    </w:p>
    <w:p w:rsidR="00DE73C5" w:rsidRPr="008762F9" w:rsidRDefault="00DE73C5" w:rsidP="00DE73C5">
      <w:pPr>
        <w:pStyle w:val="B1"/>
        <w:rPr>
          <w:b/>
          <w:lang w:eastAsia="ja-JP"/>
        </w:rPr>
      </w:pPr>
      <w:r w:rsidRPr="008762F9">
        <w:rPr>
          <w:b/>
          <w:lang w:eastAsia="ja-JP"/>
        </w:rPr>
        <w:t>Proposal 2:</w:t>
      </w:r>
      <w:r w:rsidRPr="008762F9">
        <w:rPr>
          <w:b/>
          <w:lang w:eastAsia="ja-JP"/>
        </w:rPr>
        <w:tab/>
      </w:r>
      <w:r w:rsidRPr="008762F9">
        <w:rPr>
          <w:b/>
          <w:lang w:eastAsia="ja-JP"/>
        </w:rPr>
        <w:tab/>
        <w:t>Msg.2 SCS for PDCCH ordered CFRA follows the one for CBRA.</w:t>
      </w:r>
    </w:p>
    <w:p w:rsidR="00DE73C5" w:rsidRPr="00DE73C5" w:rsidRDefault="00DE73C5" w:rsidP="00DE73C5">
      <w:pPr>
        <w:pStyle w:val="B1"/>
        <w:rPr>
          <w:b/>
          <w:lang w:eastAsia="ja-JP"/>
        </w:rPr>
      </w:pPr>
      <w:r w:rsidRPr="00DE73C5">
        <w:rPr>
          <w:rFonts w:hint="eastAsia"/>
          <w:b/>
          <w:lang w:eastAsia="ja-JP"/>
        </w:rPr>
        <w:t>Proposal 3:</w:t>
      </w:r>
      <w:r w:rsidRPr="00DE73C5">
        <w:rPr>
          <w:rFonts w:hint="eastAsia"/>
          <w:b/>
          <w:lang w:eastAsia="ja-JP"/>
        </w:rPr>
        <w:tab/>
      </w:r>
      <w:r w:rsidRPr="00DE73C5">
        <w:rPr>
          <w:b/>
          <w:lang w:eastAsia="ja-JP"/>
        </w:rPr>
        <w:tab/>
        <w:t>Msg.1 SCS for PDCCH ordered CFRA follows the one for CBRA.</w:t>
      </w:r>
    </w:p>
    <w:p w:rsidR="00DE73C5" w:rsidRPr="00DE73C5" w:rsidRDefault="00DE73C5" w:rsidP="00DE73C5">
      <w:pPr>
        <w:pStyle w:val="B1"/>
        <w:ind w:left="1704" w:hanging="1420"/>
        <w:rPr>
          <w:b/>
          <w:lang w:eastAsia="ja-JP"/>
        </w:rPr>
      </w:pPr>
      <w:r w:rsidRPr="00DE73C5">
        <w:rPr>
          <w:b/>
          <w:lang w:eastAsia="ja-JP"/>
        </w:rPr>
        <w:t>Proposal 4:</w:t>
      </w:r>
      <w:r w:rsidRPr="00DE73C5">
        <w:rPr>
          <w:b/>
          <w:lang w:eastAsia="ja-JP"/>
        </w:rPr>
        <w:tab/>
        <w:t>Discuss whether Msg.1 SCS for CFRA is always the same as for CBRA or can be different and so Msg.1 SCS for CFRA is explicitly signalled in RACH-ConfigDedicated.</w:t>
      </w:r>
    </w:p>
    <w:p w:rsidR="00C20000" w:rsidRPr="00863065" w:rsidRDefault="00C20000" w:rsidP="00C20000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:rsidR="007B6E9E" w:rsidRDefault="00C61611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[1] </w:t>
      </w:r>
      <w:r w:rsidR="00F62A96" w:rsidRPr="00F62A96">
        <w:rPr>
          <w:noProof/>
          <w:lang w:eastAsia="ja-JP"/>
        </w:rPr>
        <w:t>R2-1803746</w:t>
      </w:r>
      <w:r w:rsidR="00F62A96">
        <w:rPr>
          <w:noProof/>
          <w:lang w:eastAsia="ja-JP"/>
        </w:rPr>
        <w:t>, “</w:t>
      </w:r>
      <w:r w:rsidR="00F62A96" w:rsidRPr="00F62A96">
        <w:rPr>
          <w:noProof/>
          <w:lang w:eastAsia="ja-JP"/>
        </w:rPr>
        <w:t>[D325] Sub-carrier spacing for serving cell/carrier and BWP</w:t>
      </w:r>
      <w:r w:rsidR="00F62A96">
        <w:rPr>
          <w:noProof/>
          <w:lang w:eastAsia="ja-JP"/>
        </w:rPr>
        <w:t>,” NTT DOCOMO, INC.</w:t>
      </w:r>
    </w:p>
    <w:p w:rsidR="0017301E" w:rsidRDefault="0017301E">
      <w:pPr>
        <w:rPr>
          <w:noProof/>
          <w:lang w:eastAsia="ja-JP"/>
        </w:rPr>
      </w:pPr>
    </w:p>
    <w:p w:rsidR="00F502BA" w:rsidRDefault="00F502BA" w:rsidP="007F321F">
      <w:pPr>
        <w:pStyle w:val="1"/>
        <w:ind w:left="0" w:firstLine="0"/>
        <w:rPr>
          <w:noProof/>
          <w:lang w:eastAsia="ja-JP"/>
        </w:rPr>
        <w:sectPr w:rsidR="00F502BA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644" w:rsidRDefault="007F321F" w:rsidP="007F321F">
      <w:pPr>
        <w:pStyle w:val="1"/>
        <w:ind w:left="0" w:firstLine="0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Annex A:</w:t>
      </w:r>
      <w:r>
        <w:rPr>
          <w:noProof/>
          <w:lang w:eastAsia="ja-JP"/>
        </w:rPr>
        <w:br/>
      </w:r>
      <w:r w:rsidR="00AA1644">
        <w:rPr>
          <w:rFonts w:hint="eastAsia"/>
          <w:noProof/>
          <w:lang w:eastAsia="ja-JP"/>
        </w:rPr>
        <w:t>ASN.1 structure</w:t>
      </w:r>
      <w:r w:rsidR="00AA1644">
        <w:rPr>
          <w:noProof/>
          <w:lang w:eastAsia="ja-JP"/>
        </w:rPr>
        <w:t xml:space="preserve"> on RACH-Config</w:t>
      </w:r>
      <w:r>
        <w:rPr>
          <w:noProof/>
          <w:lang w:eastAsia="ja-JP"/>
        </w:rPr>
        <w:t>Common/Dedicated</w:t>
      </w:r>
    </w:p>
    <w:p w:rsidR="00AA1644" w:rsidRDefault="00F502BA" w:rsidP="00AA1644">
      <w:pPr>
        <w:rPr>
          <w:lang w:eastAsia="ja-JP"/>
        </w:rPr>
      </w:pPr>
      <w:r>
        <w:rPr>
          <w:lang w:eastAsia="ja-JP"/>
        </w:rPr>
        <w:object w:dxaOrig="16681" w:dyaOrig="11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7.4pt;height:461.45pt" o:ole="">
            <v:imagedata r:id="rId9" o:title=""/>
          </v:shape>
          <o:OLEObject Type="Embed" ProgID="Visio.Drawing.15" ShapeID="_x0000_i1025" DrawAspect="Content" ObjectID="_1580738811" r:id="rId10"/>
        </w:object>
      </w:r>
    </w:p>
    <w:sectPr w:rsidR="00AA1644" w:rsidSect="00F502BA">
      <w:footnotePr>
        <w:numRestart w:val="eachSect"/>
      </w:footnotePr>
      <w:pgSz w:w="16840" w:h="11907" w:orient="landscape" w:code="9"/>
      <w:pgMar w:top="1134" w:right="1418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AC4" w:rsidRDefault="00263AC4">
      <w:r>
        <w:separator/>
      </w:r>
    </w:p>
  </w:endnote>
  <w:endnote w:type="continuationSeparator" w:id="0">
    <w:p w:rsidR="00263AC4" w:rsidRDefault="0026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AC4" w:rsidRDefault="00263AC4">
      <w:r>
        <w:separator/>
      </w:r>
    </w:p>
  </w:footnote>
  <w:footnote w:type="continuationSeparator" w:id="0">
    <w:p w:rsidR="00263AC4" w:rsidRDefault="0026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25571"/>
    <w:rsid w:val="00145D43"/>
    <w:rsid w:val="0017301E"/>
    <w:rsid w:val="00187E83"/>
    <w:rsid w:val="00192C46"/>
    <w:rsid w:val="001A7B60"/>
    <w:rsid w:val="001B7A65"/>
    <w:rsid w:val="001E41F3"/>
    <w:rsid w:val="00213543"/>
    <w:rsid w:val="0026004D"/>
    <w:rsid w:val="00263AC4"/>
    <w:rsid w:val="00275D12"/>
    <w:rsid w:val="0027790F"/>
    <w:rsid w:val="002860C4"/>
    <w:rsid w:val="002A01CC"/>
    <w:rsid w:val="002B5741"/>
    <w:rsid w:val="00305409"/>
    <w:rsid w:val="00376B90"/>
    <w:rsid w:val="003B5A49"/>
    <w:rsid w:val="003E1A36"/>
    <w:rsid w:val="00423F64"/>
    <w:rsid w:val="004242F1"/>
    <w:rsid w:val="004B75B7"/>
    <w:rsid w:val="00504B28"/>
    <w:rsid w:val="0051580D"/>
    <w:rsid w:val="00574E85"/>
    <w:rsid w:val="00592D74"/>
    <w:rsid w:val="005A4B4E"/>
    <w:rsid w:val="005D41EF"/>
    <w:rsid w:val="005E2C44"/>
    <w:rsid w:val="00621188"/>
    <w:rsid w:val="006257ED"/>
    <w:rsid w:val="00636431"/>
    <w:rsid w:val="00653BD0"/>
    <w:rsid w:val="00695808"/>
    <w:rsid w:val="006B3349"/>
    <w:rsid w:val="006B46FB"/>
    <w:rsid w:val="006D59D6"/>
    <w:rsid w:val="006E21FB"/>
    <w:rsid w:val="00787165"/>
    <w:rsid w:val="00792342"/>
    <w:rsid w:val="007B512A"/>
    <w:rsid w:val="007B6E9E"/>
    <w:rsid w:val="007C2097"/>
    <w:rsid w:val="007D6A07"/>
    <w:rsid w:val="007F321F"/>
    <w:rsid w:val="008279FA"/>
    <w:rsid w:val="008626E7"/>
    <w:rsid w:val="00870EE7"/>
    <w:rsid w:val="00872C6B"/>
    <w:rsid w:val="008762F9"/>
    <w:rsid w:val="008F686C"/>
    <w:rsid w:val="009209A0"/>
    <w:rsid w:val="009276E2"/>
    <w:rsid w:val="00954389"/>
    <w:rsid w:val="009777D9"/>
    <w:rsid w:val="00991B88"/>
    <w:rsid w:val="009A579D"/>
    <w:rsid w:val="009E3297"/>
    <w:rsid w:val="009F734F"/>
    <w:rsid w:val="00A246B6"/>
    <w:rsid w:val="00A47E70"/>
    <w:rsid w:val="00A7671C"/>
    <w:rsid w:val="00AA1644"/>
    <w:rsid w:val="00AD1CD8"/>
    <w:rsid w:val="00B11FD3"/>
    <w:rsid w:val="00B258BB"/>
    <w:rsid w:val="00B268D9"/>
    <w:rsid w:val="00B67B97"/>
    <w:rsid w:val="00B82D7A"/>
    <w:rsid w:val="00B968C8"/>
    <w:rsid w:val="00BA3EC5"/>
    <w:rsid w:val="00BB5DFC"/>
    <w:rsid w:val="00BC0EF5"/>
    <w:rsid w:val="00BD279D"/>
    <w:rsid w:val="00BD6BB8"/>
    <w:rsid w:val="00C20000"/>
    <w:rsid w:val="00C34DA5"/>
    <w:rsid w:val="00C61611"/>
    <w:rsid w:val="00C95985"/>
    <w:rsid w:val="00CC3A27"/>
    <w:rsid w:val="00CC5026"/>
    <w:rsid w:val="00CD1E67"/>
    <w:rsid w:val="00D03F9A"/>
    <w:rsid w:val="00D55C22"/>
    <w:rsid w:val="00DA635A"/>
    <w:rsid w:val="00DD169B"/>
    <w:rsid w:val="00DE34CF"/>
    <w:rsid w:val="00DE73C5"/>
    <w:rsid w:val="00E35D23"/>
    <w:rsid w:val="00E64207"/>
    <w:rsid w:val="00E76432"/>
    <w:rsid w:val="00EB505D"/>
    <w:rsid w:val="00EE7D7C"/>
    <w:rsid w:val="00F0082A"/>
    <w:rsid w:val="00F25D98"/>
    <w:rsid w:val="00F300FB"/>
    <w:rsid w:val="00F502BA"/>
    <w:rsid w:val="00F54E4B"/>
    <w:rsid w:val="00F62A96"/>
    <w:rsid w:val="00FA6881"/>
    <w:rsid w:val="00FB49BC"/>
    <w:rsid w:val="00FB6386"/>
    <w:rsid w:val="00FC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EEB873"/>
  <w15:chartTrackingRefBased/>
  <w15:docId w15:val="{6806F8AE-D9CE-4835-A026-0D4686FE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Title"/>
    <w:basedOn w:val="a"/>
    <w:link w:val="af2"/>
    <w:qFormat/>
    <w:rsid w:val="00C2000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customStyle="1" w:styleId="af2">
    <w:name w:val="表題 (文字)"/>
    <w:basedOn w:val="a0"/>
    <w:link w:val="af1"/>
    <w:rsid w:val="00C20000"/>
    <w:rPr>
      <w:rFonts w:ascii="Arial" w:eastAsia="ＭＳ 明朝" w:hAnsi="Arial"/>
      <w:b/>
      <w:sz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NTT DOCOMO, INC.</cp:lastModifiedBy>
  <cp:revision>3</cp:revision>
  <cp:lastPrinted>1899-12-31T15:00:00Z</cp:lastPrinted>
  <dcterms:created xsi:type="dcterms:W3CDTF">2018-02-21T08:20:00Z</dcterms:created>
  <dcterms:modified xsi:type="dcterms:W3CDTF">2018-02-21T08:20:00Z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