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587E6C" w14:textId="4A88DC94" w:rsidR="000428C4" w:rsidRPr="00724680" w:rsidRDefault="000428C4" w:rsidP="000428C4">
      <w:pPr>
        <w:widowControl w:val="0"/>
        <w:tabs>
          <w:tab w:val="left" w:pos="1701"/>
          <w:tab w:val="right" w:pos="9026"/>
        </w:tabs>
        <w:spacing w:before="120" w:after="0" w:line="240" w:lineRule="auto"/>
        <w:rPr>
          <w:rFonts w:ascii="Arial" w:eastAsia="MS Mincho" w:hAnsi="Arial" w:cs="Times New Roman"/>
          <w:b/>
          <w:sz w:val="24"/>
          <w:szCs w:val="24"/>
          <w:lang w:eastAsia="x-none"/>
        </w:rPr>
      </w:pPr>
      <w:r w:rsidRPr="00724680">
        <w:rPr>
          <w:rFonts w:ascii="Arial" w:eastAsia="MS Mincho" w:hAnsi="Arial" w:cs="Times New Roman"/>
          <w:b/>
          <w:sz w:val="24"/>
          <w:szCs w:val="24"/>
          <w:lang w:eastAsia="x-none"/>
        </w:rPr>
        <w:t>3GPP TSG-RAN WG2 Meeting #</w:t>
      </w:r>
      <w:r>
        <w:rPr>
          <w:rFonts w:ascii="Arial" w:eastAsia="MS Mincho" w:hAnsi="Arial" w:cs="Times New Roman"/>
          <w:b/>
          <w:sz w:val="24"/>
          <w:szCs w:val="24"/>
          <w:lang w:eastAsia="x-none"/>
        </w:rPr>
        <w:t>101</w:t>
      </w:r>
      <w:r>
        <w:rPr>
          <w:rFonts w:ascii="Arial" w:eastAsia="MS Mincho" w:hAnsi="Arial" w:cs="Times New Roman"/>
          <w:b/>
          <w:sz w:val="24"/>
          <w:szCs w:val="24"/>
          <w:lang w:eastAsia="x-none"/>
        </w:rPr>
        <w:tab/>
      </w:r>
      <w:bookmarkStart w:id="0" w:name="_GoBack"/>
      <w:r w:rsidR="00440664" w:rsidRPr="00440664">
        <w:rPr>
          <w:rFonts w:ascii="Arial" w:eastAsia="MS Mincho" w:hAnsi="Arial" w:cs="Times New Roman"/>
          <w:b/>
          <w:sz w:val="24"/>
          <w:szCs w:val="24"/>
          <w:lang w:eastAsia="x-none"/>
        </w:rPr>
        <w:t>R2-1802966</w:t>
      </w:r>
      <w:bookmarkEnd w:id="0"/>
    </w:p>
    <w:p w14:paraId="75587E6D" w14:textId="77777777" w:rsidR="000428C4" w:rsidRPr="00724680" w:rsidRDefault="000428C4" w:rsidP="000428C4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eastAsia="MS Mincho" w:hAnsi="Arial" w:cs="Times New Roman"/>
          <w:b/>
          <w:sz w:val="24"/>
          <w:szCs w:val="24"/>
          <w:lang w:eastAsia="x-none"/>
        </w:rPr>
      </w:pPr>
      <w:r w:rsidRPr="00724680">
        <w:rPr>
          <w:rFonts w:ascii="Arial" w:eastAsia="MS Mincho" w:hAnsi="Arial" w:cs="Times New Roman"/>
          <w:b/>
          <w:sz w:val="24"/>
          <w:szCs w:val="24"/>
          <w:lang w:eastAsia="x-none"/>
        </w:rPr>
        <w:t>Athens, Greece, 26th February - 2nd March 2018</w:t>
      </w:r>
      <w:r w:rsidRPr="00724680">
        <w:rPr>
          <w:rFonts w:ascii="Arial" w:eastAsia="MS Mincho" w:hAnsi="Arial" w:cs="Times New Roman"/>
          <w:b/>
          <w:sz w:val="24"/>
          <w:szCs w:val="24"/>
          <w:lang w:eastAsia="x-none"/>
        </w:rPr>
        <w:tab/>
      </w:r>
    </w:p>
    <w:p w14:paraId="75587E6E" w14:textId="77777777" w:rsidR="000428C4" w:rsidRDefault="000428C4" w:rsidP="000428C4">
      <w:pPr>
        <w:pStyle w:val="3GPPHeader"/>
        <w:rPr>
          <w:sz w:val="22"/>
          <w:szCs w:val="22"/>
          <w:lang w:val="sv-SE"/>
        </w:rPr>
      </w:pPr>
    </w:p>
    <w:p w14:paraId="75587E6F" w14:textId="31ABABEC" w:rsidR="000428C4" w:rsidRPr="007730BD" w:rsidRDefault="000428C4" w:rsidP="000428C4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440664" w:rsidRPr="00440664">
        <w:rPr>
          <w:sz w:val="22"/>
          <w:szCs w:val="22"/>
          <w:lang w:val="sv-SE"/>
        </w:rPr>
        <w:t>10.2.14</w:t>
      </w:r>
    </w:p>
    <w:p w14:paraId="75587E70" w14:textId="77777777" w:rsidR="000428C4" w:rsidRPr="00CE0424" w:rsidRDefault="000428C4" w:rsidP="000428C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5587E71" w14:textId="77777777" w:rsidR="000428C4" w:rsidRPr="00CE0424" w:rsidRDefault="000428C4" w:rsidP="000428C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Emergency calls in Standalone NR</w:t>
      </w:r>
    </w:p>
    <w:p w14:paraId="75587E72" w14:textId="77777777" w:rsidR="000428C4" w:rsidRDefault="000428C4" w:rsidP="000428C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60F82">
        <w:rPr>
          <w:sz w:val="22"/>
          <w:szCs w:val="22"/>
        </w:rPr>
        <w:t>Discussion, Decision</w:t>
      </w:r>
    </w:p>
    <w:p w14:paraId="75587E73" w14:textId="77777777" w:rsidR="000428C4" w:rsidRDefault="000428C4" w:rsidP="000428C4">
      <w:pPr>
        <w:pStyle w:val="Heading1"/>
      </w:pPr>
      <w:r w:rsidRPr="00CE0424">
        <w:t>Introduction</w:t>
      </w:r>
    </w:p>
    <w:p w14:paraId="75587E74" w14:textId="77777777" w:rsidR="00707D58" w:rsidRDefault="000428C4">
      <w:r>
        <w:t xml:space="preserve">To support Voice over NR, a solution is needed to ensure emergency calls can be successfully handled by network.  This can be either natively over NR or through </w:t>
      </w:r>
      <w:proofErr w:type="spellStart"/>
      <w:r>
        <w:t>fallback</w:t>
      </w:r>
      <w:proofErr w:type="spellEnd"/>
      <w:r>
        <w:t xml:space="preserve"> to LTE.</w:t>
      </w:r>
    </w:p>
    <w:p w14:paraId="75587E75" w14:textId="77777777" w:rsidR="000428C4" w:rsidRDefault="000428C4">
      <w:r>
        <w:t>This document discusses what needs to be supported in NR RAN specifications to support Emergency calls over standalone NR.</w:t>
      </w:r>
    </w:p>
    <w:p w14:paraId="75587E76" w14:textId="77777777" w:rsidR="00707D58" w:rsidRDefault="000428C4" w:rsidP="000428C4">
      <w:pPr>
        <w:pStyle w:val="Heading1"/>
      </w:pPr>
      <w:r>
        <w:t>Discussion</w:t>
      </w:r>
    </w:p>
    <w:p w14:paraId="75587E77" w14:textId="21EF3B00" w:rsidR="00865AB3" w:rsidRDefault="00707D58">
      <w:r>
        <w:t xml:space="preserve">SA2 has agreed on </w:t>
      </w:r>
      <w:r w:rsidR="007B6EFA">
        <w:t>emergency</w:t>
      </w:r>
      <w:r>
        <w:t xml:space="preserve"> call </w:t>
      </w:r>
      <w:r w:rsidR="007B6EFA">
        <w:t xml:space="preserve">support for NR SA.  According to SA2, AMF will indicate to the UE </w:t>
      </w:r>
      <w:r w:rsidR="00772110">
        <w:t xml:space="preserve">whether Emergency services is supported.  </w:t>
      </w:r>
      <w:r w:rsidR="00865AB3">
        <w:t xml:space="preserve">SA2 has defined the conditions under which AMF can set that.  A UE is hence aware whether to originate emergency services in NR cell or not.  </w:t>
      </w:r>
      <w:r w:rsidR="00383F6C">
        <w:t xml:space="preserve">This indication is valid for the CN registered area and hence the RAN must also provide support for Emergency calls for the CN registered area.  </w:t>
      </w:r>
    </w:p>
    <w:p w14:paraId="75587E78" w14:textId="22C422BB" w:rsidR="00865AB3" w:rsidRDefault="00865AB3">
      <w:r>
        <w:t>As indicated in SA2 TS</w:t>
      </w:r>
      <w:r w:rsidR="00EF05B9">
        <w:t xml:space="preserve"> 23.501</w:t>
      </w:r>
      <w:r>
        <w:t xml:space="preserve">, AMF </w:t>
      </w:r>
      <w:r w:rsidR="00EF05B9">
        <w:t>can</w:t>
      </w:r>
      <w:r>
        <w:t xml:space="preserve"> indicate support</w:t>
      </w:r>
      <w:r w:rsidR="00EF05B9">
        <w:t xml:space="preserve"> of Emergency call</w:t>
      </w:r>
      <w:r>
        <w:t xml:space="preserve"> even if it not supported in the current cell </w:t>
      </w:r>
      <w:r w:rsidR="00EF05B9">
        <w:t>provided</w:t>
      </w:r>
      <w:r>
        <w:t xml:space="preserve"> the call also be handed over or re-directed to another cell that supports Emergency services.  This could be an LTE cell connected to 5GC or EPC.</w:t>
      </w:r>
    </w:p>
    <w:p w14:paraId="75587E79" w14:textId="31511AB6" w:rsidR="007B6EFA" w:rsidRDefault="00865AB3">
      <w:r>
        <w:t xml:space="preserve">When the LTE cell is connected to 5GC, the call is handed over to the LTE cell and re-direction is not used (see text from TS23.502 in </w:t>
      </w:r>
      <w:proofErr w:type="spellStart"/>
      <w:r>
        <w:t>Annex</w:t>
      </w:r>
      <w:r w:rsidR="00EF05B9">
        <w:t>B</w:t>
      </w:r>
      <w:proofErr w:type="spellEnd"/>
      <w:r>
        <w:t xml:space="preserve">; note that the text in </w:t>
      </w:r>
      <w:r w:rsidR="00EF05B9">
        <w:t xml:space="preserve">Annex A from TS </w:t>
      </w:r>
      <w:r>
        <w:t>23.501</w:t>
      </w:r>
      <w:r w:rsidR="00EF05B9">
        <w:t xml:space="preserve"> has not been updated to be in line with S 23.502</w:t>
      </w:r>
      <w:r>
        <w:t xml:space="preserve">).    </w:t>
      </w:r>
    </w:p>
    <w:p w14:paraId="75587E7A" w14:textId="77777777" w:rsidR="00B81D45" w:rsidRDefault="0069108C">
      <w:r>
        <w:t xml:space="preserve">While this requires </w:t>
      </w:r>
      <w:proofErr w:type="spellStart"/>
      <w:r>
        <w:t>gNB</w:t>
      </w:r>
      <w:proofErr w:type="spellEnd"/>
      <w:r>
        <w:t xml:space="preserve"> to initiate a HO based on </w:t>
      </w:r>
      <w:r w:rsidR="006A7E47">
        <w:t xml:space="preserve">Emergency services set up, there is no impact on the UE.  </w:t>
      </w:r>
      <w:r w:rsidR="00775D32">
        <w:t xml:space="preserve"> </w:t>
      </w:r>
    </w:p>
    <w:p w14:paraId="30E4A00A" w14:textId="65AE9211" w:rsidR="004C2E5D" w:rsidRDefault="009270D7" w:rsidP="004C2E5D">
      <w:r>
        <w:t xml:space="preserve">If handover is </w:t>
      </w:r>
      <w:r w:rsidR="00775D32">
        <w:t xml:space="preserve">not </w:t>
      </w:r>
      <w:r>
        <w:t xml:space="preserve">supported to EPC, AMF can use re-direction to LTE connected to EPC.   </w:t>
      </w:r>
      <w:r w:rsidR="00240C3D">
        <w:t>As discussed above, re-direction to 5GC is not needed</w:t>
      </w:r>
      <w:r w:rsidR="009F0D24">
        <w:t xml:space="preserve"> for purposes of Emergency call itself</w:t>
      </w:r>
      <w:r w:rsidR="00240C3D">
        <w:t xml:space="preserve">.  </w:t>
      </w:r>
    </w:p>
    <w:p w14:paraId="2B5E4BEE" w14:textId="4DDC634B" w:rsidR="009F0D24" w:rsidRDefault="009F0D24" w:rsidP="004C2E5D">
      <w:r>
        <w:t>However, RAN2 has already agreed to support re-direction to EPC and 5GC some time ago (</w:t>
      </w:r>
      <w:r w:rsidR="004C2E5D">
        <w:t>3GPP TSG-RAN WG2 NR Ad Hoc, Spokane, USA, 17th – 19th January 2017):</w:t>
      </w:r>
      <w:r>
        <w:t xml:space="preserve"> </w:t>
      </w:r>
    </w:p>
    <w:p w14:paraId="5AC152CB" w14:textId="77777777" w:rsidR="009F0D24" w:rsidRDefault="009F0D24" w:rsidP="00CF1367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    Release with redirection is supported between NR and LTE (both directions, and both connected to NG Core and EPC). </w:t>
      </w:r>
    </w:p>
    <w:p w14:paraId="75587E7B" w14:textId="657CB39A" w:rsidR="009270D7" w:rsidRDefault="004C2E5D">
      <w:r>
        <w:t xml:space="preserve">The text proposal for this is proposed in a related document </w:t>
      </w:r>
      <w:r w:rsidR="00440664" w:rsidRPr="00440664">
        <w:t>R2-1802962</w:t>
      </w:r>
      <w:r w:rsidR="00240C3D">
        <w:t>.</w:t>
      </w:r>
    </w:p>
    <w:p w14:paraId="1C63B4E3" w14:textId="7D271693" w:rsidR="00EB19E8" w:rsidRDefault="00EB19E8" w:rsidP="00EB19E8">
      <w:pPr>
        <w:rPr>
          <w:b/>
        </w:rPr>
      </w:pPr>
      <w:r w:rsidRPr="0060613A">
        <w:rPr>
          <w:b/>
        </w:rPr>
        <w:t>Observation</w:t>
      </w:r>
      <w:r w:rsidR="00D35D63">
        <w:rPr>
          <w:b/>
        </w:rPr>
        <w:t xml:space="preserve"> #1</w:t>
      </w:r>
      <w:r w:rsidRPr="0060613A">
        <w:rPr>
          <w:b/>
        </w:rPr>
        <w:t xml:space="preserve">: No additional standardisation work is needed in RAN2 to support </w:t>
      </w:r>
      <w:r w:rsidR="00440664">
        <w:rPr>
          <w:b/>
        </w:rPr>
        <w:t xml:space="preserve">normal </w:t>
      </w:r>
      <w:r w:rsidRPr="0060613A">
        <w:rPr>
          <w:b/>
        </w:rPr>
        <w:t xml:space="preserve">Emergency call and Emergency call </w:t>
      </w:r>
      <w:proofErr w:type="spellStart"/>
      <w:r w:rsidRPr="0060613A">
        <w:rPr>
          <w:b/>
        </w:rPr>
        <w:t>fallback</w:t>
      </w:r>
      <w:proofErr w:type="spellEnd"/>
      <w:r w:rsidRPr="0060613A">
        <w:rPr>
          <w:b/>
        </w:rPr>
        <w:t xml:space="preserve">.  </w:t>
      </w:r>
    </w:p>
    <w:p w14:paraId="75587E7E" w14:textId="77777777" w:rsidR="00240C3D" w:rsidRDefault="00240C3D" w:rsidP="00240C3D">
      <w:pPr>
        <w:pStyle w:val="Heading2"/>
      </w:pPr>
      <w:proofErr w:type="spellStart"/>
      <w:r>
        <w:lastRenderedPageBreak/>
        <w:t>SIMless</w:t>
      </w:r>
      <w:proofErr w:type="spellEnd"/>
      <w:r>
        <w:t xml:space="preserve"> emergency calls</w:t>
      </w:r>
    </w:p>
    <w:p w14:paraId="75587E7F" w14:textId="230437AD" w:rsidR="00240C3D" w:rsidRDefault="00383F6C" w:rsidP="00240C3D">
      <w:r>
        <w:t xml:space="preserve">Indication from the AMF of Emergency call support can only be used for UEs attached to the network.  </w:t>
      </w:r>
      <w:proofErr w:type="spellStart"/>
      <w:r w:rsidR="0060613A">
        <w:t>SIMless</w:t>
      </w:r>
      <w:proofErr w:type="spellEnd"/>
      <w:r w:rsidR="0060613A">
        <w:t xml:space="preserve"> UEs that perform Emergency Attach for Emergency services need to be told about support in NR using broadcast information</w:t>
      </w:r>
      <w:r w:rsidR="00D35D63">
        <w:t xml:space="preserve"> since it needs to be known before UE attempts emergency attach</w:t>
      </w:r>
      <w:r w:rsidR="0060613A">
        <w:t xml:space="preserve">.  As in LTE, it is hence necessary to indicate </w:t>
      </w:r>
      <w:proofErr w:type="spellStart"/>
      <w:r w:rsidR="0060613A">
        <w:t>SIMless</w:t>
      </w:r>
      <w:proofErr w:type="spellEnd"/>
      <w:r w:rsidR="0060613A">
        <w:t xml:space="preserve"> emergency call support in NR.</w:t>
      </w:r>
      <w:r w:rsidR="002D4B2E">
        <w:t xml:space="preserve"> Null algorithms also need to be supported.</w:t>
      </w:r>
    </w:p>
    <w:p w14:paraId="75587E80" w14:textId="1B4B42C5" w:rsidR="0060613A" w:rsidRPr="002D4B2E" w:rsidRDefault="0060613A" w:rsidP="00240C3D">
      <w:pPr>
        <w:rPr>
          <w:b/>
        </w:rPr>
      </w:pPr>
      <w:r w:rsidRPr="002D4B2E">
        <w:rPr>
          <w:b/>
        </w:rPr>
        <w:t>Proposal</w:t>
      </w:r>
      <w:r w:rsidR="00D35D63">
        <w:rPr>
          <w:b/>
        </w:rPr>
        <w:t xml:space="preserve"> #1</w:t>
      </w:r>
      <w:r w:rsidRPr="002D4B2E">
        <w:rPr>
          <w:b/>
        </w:rPr>
        <w:t xml:space="preserve">: </w:t>
      </w:r>
      <w:r w:rsidR="002D4B2E" w:rsidRPr="002D4B2E">
        <w:rPr>
          <w:b/>
        </w:rPr>
        <w:t xml:space="preserve"> As in LTE, a</w:t>
      </w:r>
      <w:r w:rsidRPr="002D4B2E">
        <w:rPr>
          <w:b/>
        </w:rPr>
        <w:t xml:space="preserve"> broadcast bit is defined in RMSI to indicate support of </w:t>
      </w:r>
      <w:proofErr w:type="spellStart"/>
      <w:r w:rsidRPr="002D4B2E">
        <w:rPr>
          <w:b/>
        </w:rPr>
        <w:t>SIM</w:t>
      </w:r>
      <w:r w:rsidR="002D4B2E" w:rsidRPr="002D4B2E">
        <w:rPr>
          <w:b/>
        </w:rPr>
        <w:t>less</w:t>
      </w:r>
      <w:proofErr w:type="spellEnd"/>
      <w:r w:rsidR="002D4B2E" w:rsidRPr="002D4B2E">
        <w:rPr>
          <w:b/>
        </w:rPr>
        <w:t xml:space="preserve"> emergency calls in NR cell and NULL security algorithms are supported in NR.</w:t>
      </w:r>
    </w:p>
    <w:p w14:paraId="75587E81" w14:textId="77777777" w:rsidR="00E22C19" w:rsidRDefault="002D4B2E" w:rsidP="00240C3D">
      <w:r>
        <w:t xml:space="preserve"> </w:t>
      </w:r>
    </w:p>
    <w:p w14:paraId="75587E82" w14:textId="77777777" w:rsidR="002D4B2E" w:rsidRDefault="002D4B2E" w:rsidP="002D4B2E">
      <w:pPr>
        <w:pStyle w:val="Heading1"/>
      </w:pPr>
      <w:r>
        <w:t>Summary and proposals</w:t>
      </w:r>
    </w:p>
    <w:p w14:paraId="75587E83" w14:textId="76E0AFC2" w:rsidR="002D4B2E" w:rsidRDefault="00D35D63" w:rsidP="002D4B2E">
      <w:r>
        <w:t>The document looked at supporting emergency calls over Standalone NR.  The following observation and proposal were made.</w:t>
      </w:r>
    </w:p>
    <w:p w14:paraId="333F8AF6" w14:textId="77777777" w:rsidR="00D35D63" w:rsidRDefault="00D35D63" w:rsidP="00D35D63">
      <w:pPr>
        <w:rPr>
          <w:b/>
        </w:rPr>
      </w:pPr>
      <w:r w:rsidRPr="0060613A">
        <w:rPr>
          <w:b/>
        </w:rPr>
        <w:t>Observation</w:t>
      </w:r>
      <w:r>
        <w:rPr>
          <w:b/>
        </w:rPr>
        <w:t xml:space="preserve"> #1</w:t>
      </w:r>
      <w:r w:rsidRPr="0060613A">
        <w:rPr>
          <w:b/>
        </w:rPr>
        <w:t xml:space="preserve">: No additional standardisation work is needed in RAN2 to support </w:t>
      </w:r>
      <w:r>
        <w:rPr>
          <w:b/>
        </w:rPr>
        <w:t xml:space="preserve">normal </w:t>
      </w:r>
      <w:r w:rsidRPr="0060613A">
        <w:rPr>
          <w:b/>
        </w:rPr>
        <w:t xml:space="preserve">Emergency call and Emergency call </w:t>
      </w:r>
      <w:proofErr w:type="spellStart"/>
      <w:r w:rsidRPr="0060613A">
        <w:rPr>
          <w:b/>
        </w:rPr>
        <w:t>fallback</w:t>
      </w:r>
      <w:proofErr w:type="spellEnd"/>
      <w:r w:rsidRPr="0060613A">
        <w:rPr>
          <w:b/>
        </w:rPr>
        <w:t xml:space="preserve">.  </w:t>
      </w:r>
    </w:p>
    <w:p w14:paraId="27C2C355" w14:textId="77777777" w:rsidR="00D35D63" w:rsidRPr="002D4B2E" w:rsidRDefault="00D35D63" w:rsidP="00D35D63">
      <w:pPr>
        <w:rPr>
          <w:b/>
        </w:rPr>
      </w:pPr>
      <w:r w:rsidRPr="002D4B2E">
        <w:rPr>
          <w:b/>
        </w:rPr>
        <w:t>Proposal</w:t>
      </w:r>
      <w:r>
        <w:rPr>
          <w:b/>
        </w:rPr>
        <w:t xml:space="preserve"> #1</w:t>
      </w:r>
      <w:r w:rsidRPr="002D4B2E">
        <w:rPr>
          <w:b/>
        </w:rPr>
        <w:t xml:space="preserve">:  As in LTE, a broadcast bit is defined in RMSI to indicate support of </w:t>
      </w:r>
      <w:proofErr w:type="spellStart"/>
      <w:r w:rsidRPr="002D4B2E">
        <w:rPr>
          <w:b/>
        </w:rPr>
        <w:t>SIMless</w:t>
      </w:r>
      <w:proofErr w:type="spellEnd"/>
      <w:r w:rsidRPr="002D4B2E">
        <w:rPr>
          <w:b/>
        </w:rPr>
        <w:t xml:space="preserve"> emergency calls in NR cell and NULL security algorithms are supported in NR.</w:t>
      </w:r>
    </w:p>
    <w:p w14:paraId="75587E87" w14:textId="77777777" w:rsidR="002D4B2E" w:rsidRDefault="002D4B2E" w:rsidP="002D4B2E">
      <w:pPr>
        <w:pBdr>
          <w:bottom w:val="single" w:sz="6" w:space="1" w:color="auto"/>
        </w:pBdr>
      </w:pPr>
    </w:p>
    <w:p w14:paraId="75587E8A" w14:textId="23F334AC" w:rsidR="00EC6AA8" w:rsidRDefault="00EC6AA8" w:rsidP="00E22C19">
      <w:pPr>
        <w:pStyle w:val="Heading1"/>
      </w:pPr>
      <w:bookmarkStart w:id="1" w:name="_Toc501716552"/>
      <w:r>
        <w:t xml:space="preserve">Annex </w:t>
      </w:r>
      <w:r w:rsidR="005A3FFB">
        <w:t xml:space="preserve">A: </w:t>
      </w:r>
      <w:r>
        <w:t>Text from TS23.501</w:t>
      </w:r>
      <w:r w:rsidR="00FA3985">
        <w:t xml:space="preserve"> (for information)</w:t>
      </w:r>
    </w:p>
    <w:p w14:paraId="75587E8B" w14:textId="77777777" w:rsidR="00772110" w:rsidRPr="00D70954" w:rsidRDefault="00772110" w:rsidP="00E22C19">
      <w:pPr>
        <w:pStyle w:val="Heading4"/>
        <w:numPr>
          <w:ilvl w:val="0"/>
          <w:numId w:val="0"/>
        </w:numPr>
      </w:pPr>
      <w:r>
        <w:t>5.16.4.11</w:t>
      </w:r>
      <w:r w:rsidRPr="00D70954">
        <w:tab/>
      </w:r>
      <w:r>
        <w:t xml:space="preserve">Emergency services </w:t>
      </w:r>
      <w:proofErr w:type="spellStart"/>
      <w:r>
        <w:t>fallback</w:t>
      </w:r>
      <w:bookmarkEnd w:id="1"/>
      <w:proofErr w:type="spellEnd"/>
    </w:p>
    <w:p w14:paraId="75587E8C" w14:textId="77777777" w:rsidR="00772110" w:rsidRDefault="00772110" w:rsidP="00772110">
      <w:pPr>
        <w:rPr>
          <w:lang w:eastAsia="ja-JP"/>
        </w:rPr>
      </w:pPr>
      <w:r>
        <w:rPr>
          <w:lang w:eastAsia="ja-JP"/>
        </w:rPr>
        <w:t>In order to support various deployment scenarios</w:t>
      </w:r>
      <w:r w:rsidRPr="008A7A82">
        <w:t xml:space="preserve"> </w:t>
      </w:r>
      <w:r>
        <w:t>for obtaining Emergency S</w:t>
      </w:r>
      <w:r w:rsidRPr="00112CFE">
        <w:t>ervices</w:t>
      </w:r>
      <w:r>
        <w:rPr>
          <w:lang w:eastAsia="ja-JP"/>
        </w:rPr>
        <w:t>, the</w:t>
      </w:r>
      <w:r w:rsidRPr="009A5963">
        <w:rPr>
          <w:lang w:eastAsia="ja-JP"/>
        </w:rPr>
        <w:t xml:space="preserve"> UE and</w:t>
      </w:r>
      <w:r>
        <w:rPr>
          <w:lang w:eastAsia="ja-JP"/>
        </w:rPr>
        <w:t xml:space="preserve"> 5GC may support the mechanism to direct or redirect the UE either towards E-UTRA </w:t>
      </w:r>
      <w:r w:rsidRPr="00112CFE">
        <w:t>connected to 5GC</w:t>
      </w:r>
      <w:r>
        <w:t xml:space="preserve"> </w:t>
      </w:r>
      <w:r>
        <w:rPr>
          <w:lang w:eastAsia="ja-JP"/>
        </w:rPr>
        <w:t xml:space="preserve">(RAT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>)</w:t>
      </w:r>
      <w:r w:rsidRPr="00C87348">
        <w:t xml:space="preserve"> </w:t>
      </w:r>
      <w:r w:rsidRPr="00112CFE">
        <w:t xml:space="preserve">when </w:t>
      </w:r>
      <w:r>
        <w:t xml:space="preserve">only </w:t>
      </w:r>
      <w:r w:rsidRPr="00112CFE">
        <w:t xml:space="preserve">NR does not support </w:t>
      </w:r>
      <w:r>
        <w:t>Emergency S</w:t>
      </w:r>
      <w:r w:rsidRPr="00112CFE">
        <w:t>ervices</w:t>
      </w:r>
      <w:r>
        <w:rPr>
          <w:lang w:eastAsia="ja-JP"/>
        </w:rPr>
        <w:t xml:space="preserve"> or towards EPS (</w:t>
      </w:r>
      <w:r>
        <w:t xml:space="preserve">E-UTRAN connected to </w:t>
      </w:r>
      <w:r w:rsidRPr="00112CFE">
        <w:t>EPC</w:t>
      </w:r>
      <w:r>
        <w:rPr>
          <w:lang w:eastAsia="ja-JP"/>
        </w:rPr>
        <w:t xml:space="preserve"> System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) </w:t>
      </w:r>
      <w:r>
        <w:t>when the 5GC does not support Emergency S</w:t>
      </w:r>
      <w:r w:rsidRPr="00112CFE">
        <w:t>ervices</w:t>
      </w:r>
      <w:r>
        <w:rPr>
          <w:lang w:eastAsia="ja-JP"/>
        </w:rPr>
        <w:t>.</w:t>
      </w:r>
    </w:p>
    <w:p w14:paraId="75587E8D" w14:textId="77777777" w:rsidR="00772110" w:rsidRDefault="00772110" w:rsidP="00772110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 xml:space="preserve">Following principles apply for Emergency Services </w:t>
      </w:r>
      <w:proofErr w:type="spellStart"/>
      <w:r>
        <w:rPr>
          <w:rFonts w:eastAsia="Malgun Gothic"/>
          <w:color w:val="000000"/>
          <w:lang w:eastAsia="ja-JP"/>
        </w:rPr>
        <w:t>Fallback</w:t>
      </w:r>
      <w:proofErr w:type="spellEnd"/>
      <w:r>
        <w:rPr>
          <w:rFonts w:eastAsia="Malgun Gothic"/>
          <w:color w:val="000000"/>
          <w:lang w:eastAsia="ja-JP"/>
        </w:rPr>
        <w:t>:</w:t>
      </w:r>
    </w:p>
    <w:p w14:paraId="75587E8E" w14:textId="77777777" w:rsidR="00772110" w:rsidRDefault="00772110" w:rsidP="00772110">
      <w:pPr>
        <w:pStyle w:val="B1"/>
        <w:rPr>
          <w:rFonts w:eastAsia="Malgun Gothic"/>
          <w:lang w:eastAsia="ja-JP"/>
        </w:rPr>
      </w:pPr>
      <w:r>
        <w:rPr>
          <w:rFonts w:eastAsia="Malgun Gothic"/>
          <w:lang w:val="en-US" w:eastAsia="ja-JP"/>
        </w:rPr>
        <w:t>-</w:t>
      </w:r>
      <w:r>
        <w:rPr>
          <w:rFonts w:eastAsia="Malgun Gothic"/>
          <w:lang w:val="en-US" w:eastAsia="ja-JP"/>
        </w:rPr>
        <w:tab/>
        <w:t xml:space="preserve">If </w:t>
      </w:r>
      <w:r>
        <w:rPr>
          <w:lang w:eastAsia="ja-JP"/>
        </w:rPr>
        <w:t xml:space="preserve">the </w:t>
      </w:r>
      <w:r>
        <w:rPr>
          <w:rFonts w:eastAsia="Malgun Gothic"/>
          <w:lang w:eastAsia="ja-JP"/>
        </w:rPr>
        <w:t>AMF</w:t>
      </w:r>
      <w:r w:rsidRPr="006A011C">
        <w:rPr>
          <w:rFonts w:eastAsia="Malgun Gothic"/>
          <w:lang w:eastAsia="ja-JP"/>
        </w:rPr>
        <w:t xml:space="preserve"> indicates </w:t>
      </w:r>
      <w:r>
        <w:rPr>
          <w:rFonts w:eastAsia="Malgun Gothic"/>
          <w:lang w:eastAsia="ja-JP"/>
        </w:rPr>
        <w:t xml:space="preserve">support for </w:t>
      </w:r>
      <w:r w:rsidRPr="009A5963">
        <w:rPr>
          <w:rFonts w:eastAsia="Malgun Gothic"/>
          <w:lang w:eastAsia="ja-JP"/>
        </w:rPr>
        <w:t xml:space="preserve">Emergency services </w:t>
      </w:r>
      <w:r w:rsidRPr="009A5963">
        <w:rPr>
          <w:rFonts w:eastAsia="Malgun Gothic"/>
          <w:lang w:val="en-US" w:eastAsia="ja-JP"/>
        </w:rPr>
        <w:t>using fallback</w:t>
      </w:r>
      <w:r>
        <w:rPr>
          <w:rFonts w:eastAsia="Malgun Gothic"/>
          <w:lang w:val="en-US" w:eastAsia="ja-JP"/>
        </w:rPr>
        <w:t xml:space="preserve"> </w:t>
      </w:r>
      <w:r>
        <w:rPr>
          <w:rFonts w:eastAsia="Malgun Gothic"/>
          <w:lang w:eastAsia="ja-JP"/>
        </w:rPr>
        <w:t>in the Registration Accept message,</w:t>
      </w:r>
      <w:r w:rsidRPr="006A011C">
        <w:rPr>
          <w:rFonts w:eastAsia="Malgun Gothic"/>
          <w:lang w:eastAsia="ja-JP"/>
        </w:rPr>
        <w:t xml:space="preserve"> </w:t>
      </w:r>
      <w:r>
        <w:rPr>
          <w:rFonts w:eastAsia="Malgun Gothic"/>
          <w:lang w:val="en-US" w:eastAsia="ja-JP"/>
        </w:rPr>
        <w:t>t</w:t>
      </w:r>
      <w:r w:rsidRPr="006A011C">
        <w:rPr>
          <w:rFonts w:eastAsia="Malgun Gothic"/>
          <w:lang w:eastAsia="ja-JP"/>
        </w:rPr>
        <w:t xml:space="preserve">hen in order to initiate Emergency </w:t>
      </w:r>
      <w:r>
        <w:rPr>
          <w:rFonts w:eastAsia="Malgun Gothic"/>
          <w:lang w:eastAsia="ja-JP"/>
        </w:rPr>
        <w:t>Service</w:t>
      </w:r>
      <w:r w:rsidRPr="006A011C">
        <w:rPr>
          <w:rFonts w:eastAsia="Malgun Gothic"/>
          <w:lang w:eastAsia="ja-JP"/>
        </w:rPr>
        <w:t xml:space="preserve">, </w:t>
      </w:r>
      <w:r>
        <w:rPr>
          <w:rFonts w:eastAsia="Malgun Gothic"/>
          <w:lang w:eastAsia="ja-JP"/>
        </w:rPr>
        <w:t xml:space="preserve">normally registered </w:t>
      </w:r>
      <w:r w:rsidRPr="006A011C">
        <w:rPr>
          <w:rFonts w:eastAsia="Malgun Gothic"/>
          <w:lang w:eastAsia="ja-JP"/>
        </w:rPr>
        <w:t xml:space="preserve">UE </w:t>
      </w:r>
      <w:r w:rsidRPr="009A5963">
        <w:rPr>
          <w:rFonts w:eastAsia="Malgun Gothic"/>
          <w:lang w:val="en-US" w:eastAsia="ja-JP"/>
        </w:rPr>
        <w:t>supporting Emergency Services fallback</w:t>
      </w:r>
      <w:r>
        <w:rPr>
          <w:rFonts w:eastAsia="Malgun Gothic"/>
          <w:lang w:val="en-US" w:eastAsia="ja-JP"/>
        </w:rPr>
        <w:t xml:space="preserve"> shall </w:t>
      </w:r>
      <w:r>
        <w:rPr>
          <w:rFonts w:eastAsia="Malgun Gothic"/>
          <w:lang w:eastAsia="ja-JP"/>
        </w:rPr>
        <w:t>initiate a Service Request with Service T</w:t>
      </w:r>
      <w:r w:rsidRPr="006A011C">
        <w:rPr>
          <w:rFonts w:eastAsia="Malgun Gothic"/>
          <w:lang w:eastAsia="ja-JP"/>
        </w:rPr>
        <w:t>ype</w:t>
      </w:r>
      <w:r>
        <w:rPr>
          <w:rFonts w:eastAsia="Malgun Gothic"/>
          <w:lang w:eastAsia="ja-JP"/>
        </w:rPr>
        <w:t xml:space="preserve"> set to Emergency</w:t>
      </w:r>
      <w:r>
        <w:rPr>
          <w:rFonts w:eastAsia="Malgun Gothic"/>
          <w:lang w:val="en-US" w:eastAsia="ja-JP"/>
        </w:rPr>
        <w:t xml:space="preserve"> </w:t>
      </w:r>
      <w:r w:rsidRPr="009A5963">
        <w:rPr>
          <w:rFonts w:eastAsia="Malgun Gothic"/>
          <w:lang w:val="en-US" w:eastAsia="ja-JP"/>
        </w:rPr>
        <w:t>as defined in TS 23.502</w:t>
      </w:r>
      <w:r>
        <w:rPr>
          <w:rFonts w:eastAsia="Malgun Gothic"/>
          <w:lang w:val="en-US" w:eastAsia="ja-JP"/>
        </w:rPr>
        <w:t> </w:t>
      </w:r>
      <w:r w:rsidRPr="009A5963">
        <w:rPr>
          <w:rFonts w:eastAsia="Malgun Gothic"/>
          <w:lang w:val="en-US" w:eastAsia="ja-JP"/>
        </w:rPr>
        <w:t>[3] clause 4.13.4.1.</w:t>
      </w:r>
    </w:p>
    <w:p w14:paraId="75587E8F" w14:textId="77777777" w:rsidR="00772110" w:rsidRDefault="00772110" w:rsidP="00772110">
      <w:pPr>
        <w:pStyle w:val="B1"/>
      </w:pPr>
      <w:r>
        <w:rPr>
          <w:rFonts w:eastAsia="Malgun Gothic"/>
          <w:lang w:val="en-US" w:eastAsia="ja-JP"/>
        </w:rPr>
        <w:t>-</w:t>
      </w:r>
      <w:r>
        <w:rPr>
          <w:rFonts w:eastAsia="Malgun Gothic"/>
          <w:lang w:val="en-US" w:eastAsia="ja-JP"/>
        </w:rPr>
        <w:tab/>
        <w:t xml:space="preserve">AMF </w:t>
      </w:r>
      <w:r w:rsidRPr="00764CBF">
        <w:rPr>
          <w:rFonts w:eastAsia="Malgun Gothic"/>
          <w:color w:val="000000"/>
          <w:lang w:eastAsia="ja-JP"/>
        </w:rPr>
        <w:t>use</w:t>
      </w:r>
      <w:r>
        <w:rPr>
          <w:rFonts w:eastAsia="Malgun Gothic"/>
          <w:color w:val="000000"/>
          <w:lang w:val="en-US" w:eastAsia="ja-JP"/>
        </w:rPr>
        <w:t>s</w:t>
      </w:r>
      <w:r w:rsidRPr="00764CBF">
        <w:rPr>
          <w:rFonts w:eastAsia="Malgun Gothic"/>
          <w:color w:val="000000"/>
          <w:lang w:eastAsia="ja-JP"/>
        </w:rPr>
        <w:t xml:space="preserve"> the Service Type Indication within the Service Request to redirect the UE towards the appropriate RAT/System. </w:t>
      </w:r>
      <w:r w:rsidRPr="00112CFE">
        <w:t xml:space="preserve">The </w:t>
      </w:r>
      <w:r>
        <w:t xml:space="preserve">5GS </w:t>
      </w:r>
      <w:r w:rsidRPr="00112CFE">
        <w:t>may, for emergency services, trigger one of the following procedures:</w:t>
      </w:r>
    </w:p>
    <w:p w14:paraId="75587E90" w14:textId="77777777" w:rsidR="00772110" w:rsidRPr="0041447E" w:rsidRDefault="00772110" w:rsidP="00772110">
      <w:pPr>
        <w:pStyle w:val="B2"/>
        <w:rPr>
          <w:rFonts w:eastAsia="Malgun Gothic"/>
          <w:lang w:val="en-GB" w:eastAsia="ja-JP"/>
        </w:rPr>
      </w:pPr>
      <w:r>
        <w:rPr>
          <w:rFonts w:eastAsia="Malgun Gothic"/>
          <w:lang w:eastAsia="ja-JP"/>
        </w:rPr>
        <w:t>-</w:t>
      </w:r>
      <w:r>
        <w:rPr>
          <w:rFonts w:eastAsia="Malgun Gothic"/>
          <w:lang w:eastAsia="ja-JP"/>
        </w:rPr>
        <w:tab/>
        <w:t>Redirection to EPS</w:t>
      </w:r>
      <w:r>
        <w:rPr>
          <w:rFonts w:eastAsia="Malgun Gothic"/>
          <w:lang w:val="en-GB" w:eastAsia="ja-JP"/>
        </w:rPr>
        <w:t>.</w:t>
      </w:r>
    </w:p>
    <w:p w14:paraId="75587E91" w14:textId="77777777" w:rsidR="00772110" w:rsidRPr="0041447E" w:rsidRDefault="00772110" w:rsidP="00772110">
      <w:pPr>
        <w:pStyle w:val="B2"/>
        <w:rPr>
          <w:rFonts w:eastAsia="Malgun Gothic"/>
          <w:lang w:val="en-GB" w:eastAsia="ja-JP"/>
        </w:rPr>
      </w:pPr>
      <w:r>
        <w:rPr>
          <w:rFonts w:eastAsia="Malgun Gothic"/>
          <w:lang w:eastAsia="ja-JP"/>
        </w:rPr>
        <w:t>-</w:t>
      </w:r>
      <w:r>
        <w:rPr>
          <w:rFonts w:eastAsia="Malgun Gothic"/>
          <w:lang w:eastAsia="ja-JP"/>
        </w:rPr>
        <w:tab/>
        <w:t>Redirection to E-UTRA connected to 5GC</w:t>
      </w:r>
      <w:r>
        <w:rPr>
          <w:rFonts w:eastAsia="Malgun Gothic"/>
          <w:lang w:val="en-GB" w:eastAsia="ja-JP"/>
        </w:rPr>
        <w:t>.</w:t>
      </w:r>
    </w:p>
    <w:p w14:paraId="75587E92" w14:textId="77777777" w:rsidR="00772110" w:rsidRPr="00990165" w:rsidRDefault="00772110" w:rsidP="00772110">
      <w:pPr>
        <w:pStyle w:val="B1"/>
      </w:pPr>
      <w:r>
        <w:rPr>
          <w:rFonts w:eastAsia="Malgun Gothic"/>
          <w:lang w:val="en-US" w:eastAsia="ja-JP"/>
        </w:rPr>
        <w:t>-</w:t>
      </w:r>
      <w:r>
        <w:rPr>
          <w:rFonts w:eastAsia="Malgun Gothic"/>
          <w:lang w:val="en-US" w:eastAsia="ja-JP"/>
        </w:rPr>
        <w:tab/>
      </w:r>
      <w:r w:rsidRPr="009A5963">
        <w:t xml:space="preserve">After receiving the Service Request for Emergency </w:t>
      </w:r>
      <w:r>
        <w:rPr>
          <w:lang w:val="en-US"/>
        </w:rPr>
        <w:t>F</w:t>
      </w:r>
      <w:proofErr w:type="spellStart"/>
      <w:r w:rsidRPr="009A5963">
        <w:t>allback</w:t>
      </w:r>
      <w:proofErr w:type="spellEnd"/>
      <w:r w:rsidRPr="009A5963">
        <w:t>, the AMF triggers N2 procedure resulting in either CONNECTED state mobility (Handover procedure) or IDLE state mobility (redirection</w:t>
      </w:r>
      <w:r w:rsidRPr="009A5963">
        <w:rPr>
          <w:lang w:val="en-US"/>
        </w:rPr>
        <w:t>)</w:t>
      </w:r>
      <w:r w:rsidRPr="009A5963">
        <w:t xml:space="preserve"> to either E-UTRA/5</w:t>
      </w:r>
      <w:r w:rsidRPr="009A5963">
        <w:rPr>
          <w:lang w:val="en-US"/>
        </w:rPr>
        <w:t>G</w:t>
      </w:r>
      <w:r w:rsidRPr="009A5963">
        <w:t>C or to E-UTRA</w:t>
      </w:r>
      <w:r w:rsidRPr="009A5963">
        <w:rPr>
          <w:lang w:val="en-US"/>
        </w:rPr>
        <w:t>N</w:t>
      </w:r>
      <w:r w:rsidRPr="009A5963">
        <w:t>/</w:t>
      </w:r>
      <w:r w:rsidRPr="009A5963">
        <w:rPr>
          <w:lang w:val="en-US"/>
        </w:rPr>
        <w:t>EP</w:t>
      </w:r>
      <w:r w:rsidRPr="009A5963">
        <w:t xml:space="preserve">C depending on </w:t>
      </w:r>
      <w:r w:rsidRPr="009A5963">
        <w:rPr>
          <w:lang w:val="en-US"/>
        </w:rPr>
        <w:t xml:space="preserve">factors such as </w:t>
      </w:r>
      <w:r w:rsidRPr="009A5963">
        <w:t>N26 availability, network configuration and radio conditions.</w:t>
      </w:r>
    </w:p>
    <w:p w14:paraId="36709D7A" w14:textId="4A72A8DE" w:rsidR="005A3FFB" w:rsidRDefault="005A3FFB" w:rsidP="005A3FFB">
      <w:pPr>
        <w:pStyle w:val="Heading1"/>
      </w:pPr>
      <w:r>
        <w:t>Annex B: Text from TS23.502</w:t>
      </w:r>
      <w:r w:rsidR="00FA3985">
        <w:t xml:space="preserve"> (for information)</w:t>
      </w:r>
    </w:p>
    <w:p w14:paraId="75587E93" w14:textId="77777777" w:rsidR="007B6EFA" w:rsidRDefault="007B6EFA"/>
    <w:p w14:paraId="06020300" w14:textId="77777777" w:rsidR="005A3FFB" w:rsidRPr="009C6E33" w:rsidRDefault="005A3FFB" w:rsidP="005A3FFB">
      <w:pPr>
        <w:pStyle w:val="Heading4"/>
        <w:numPr>
          <w:ilvl w:val="0"/>
          <w:numId w:val="0"/>
        </w:numPr>
        <w:rPr>
          <w:lang w:val="en-US"/>
        </w:rPr>
      </w:pPr>
      <w:bookmarkStart w:id="2" w:name="_Toc501716871"/>
      <w:r w:rsidRPr="009C6E33">
        <w:rPr>
          <w:lang w:val="en-US"/>
        </w:rPr>
        <w:lastRenderedPageBreak/>
        <w:t>4.13.</w:t>
      </w:r>
      <w:r>
        <w:rPr>
          <w:lang w:val="en-US"/>
        </w:rPr>
        <w:t>4</w:t>
      </w:r>
      <w:r w:rsidRPr="009C6E33">
        <w:rPr>
          <w:lang w:val="en-US"/>
        </w:rPr>
        <w:t>.2</w:t>
      </w:r>
      <w:r w:rsidRPr="009C6E33">
        <w:rPr>
          <w:lang w:val="en-US"/>
        </w:rPr>
        <w:tab/>
        <w:t>Emergency services fallback</w:t>
      </w:r>
      <w:bookmarkEnd w:id="2"/>
    </w:p>
    <w:p w14:paraId="1639DBA3" w14:textId="77777777" w:rsidR="005A3FFB" w:rsidRDefault="005A3FFB" w:rsidP="005A3FFB">
      <w:r w:rsidRPr="009C6E33">
        <w:t xml:space="preserve">The call flow in Figure 4.13.5.2-1 describes the procedure for emergency services </w:t>
      </w:r>
      <w:proofErr w:type="spellStart"/>
      <w:r w:rsidRPr="009C6E33">
        <w:t>fallback</w:t>
      </w:r>
      <w:proofErr w:type="spellEnd"/>
      <w:r w:rsidRPr="009C6E33">
        <w:t>.</w:t>
      </w:r>
    </w:p>
    <w:p w14:paraId="44ABBE60" w14:textId="77777777" w:rsidR="005A3FFB" w:rsidRPr="009C6E33" w:rsidRDefault="005A3FFB" w:rsidP="005A3FFB">
      <w:pPr>
        <w:pStyle w:val="TH"/>
      </w:pPr>
      <w:r w:rsidRPr="009C6E33">
        <w:object w:dxaOrig="12614" w:dyaOrig="8010" w14:anchorId="12B006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320.25pt" o:ole="">
            <v:imagedata r:id="rId8" o:title="" cropleft="1767f" cropright="1767f"/>
          </v:shape>
          <o:OLEObject Type="Embed" ProgID="VisioViewer.Viewer.1" ShapeID="_x0000_i1025" DrawAspect="Content" ObjectID="_1580248328" r:id="rId9"/>
        </w:object>
      </w:r>
    </w:p>
    <w:p w14:paraId="0BB351A1" w14:textId="77777777" w:rsidR="005A3FFB" w:rsidRPr="009C6E33" w:rsidRDefault="005A3FFB" w:rsidP="005A3FFB">
      <w:pPr>
        <w:pStyle w:val="TF"/>
      </w:pPr>
      <w:r w:rsidRPr="009C6E33">
        <w:t>Figure 4.13.</w:t>
      </w:r>
      <w:r w:rsidRPr="00F821D4">
        <w:rPr>
          <w:lang w:val="en-GB"/>
        </w:rPr>
        <w:t>4</w:t>
      </w:r>
      <w:r w:rsidRPr="009C6E33">
        <w:t>.2-1: Emergency services fallback</w:t>
      </w:r>
    </w:p>
    <w:p w14:paraId="794F3E6A" w14:textId="77777777" w:rsidR="005A3FFB" w:rsidRPr="009C6E33" w:rsidRDefault="005A3FFB" w:rsidP="005A3FFB">
      <w:pPr>
        <w:pStyle w:val="B1"/>
      </w:pPr>
      <w:r w:rsidRPr="00285A15">
        <w:t>1.</w:t>
      </w:r>
      <w:r w:rsidRPr="00285A15">
        <w:tab/>
        <w:t xml:space="preserve">UE camps on E-UTRA or NR cell in the </w:t>
      </w:r>
      <w:r w:rsidRPr="00881D88">
        <w:t xml:space="preserve">5GS </w:t>
      </w:r>
      <w:r w:rsidRPr="00285A15">
        <w:t>(in either CM_IDLE or CM_CONNECTED state).</w:t>
      </w:r>
    </w:p>
    <w:p w14:paraId="701A59CC" w14:textId="77777777" w:rsidR="005A3FFB" w:rsidRPr="009C6E33" w:rsidRDefault="005A3FFB" w:rsidP="005A3FFB">
      <w:pPr>
        <w:pStyle w:val="B1"/>
      </w:pPr>
      <w:r w:rsidRPr="009C6E33">
        <w:t>2.</w:t>
      </w:r>
      <w:r w:rsidRPr="009C6E33">
        <w:tab/>
        <w:t>UE has a pending IMS emergency session request (e.g. voice) from the upper layers.</w:t>
      </w:r>
    </w:p>
    <w:p w14:paraId="3DF3D986" w14:textId="77777777" w:rsidR="005A3FFB" w:rsidRPr="009C6E33" w:rsidRDefault="005A3FFB" w:rsidP="005A3FFB">
      <w:pPr>
        <w:pStyle w:val="B1"/>
      </w:pPr>
      <w:r w:rsidRPr="009C6E33">
        <w:t>3.</w:t>
      </w:r>
      <w:r w:rsidRPr="009C6E33">
        <w:tab/>
        <w:t>If the AMF has indicated support for emergency services using fallback via the Registration Accept message for the current RAT, the UE sends a Service Request message indicating that it requires emergency services fallback.</w:t>
      </w:r>
    </w:p>
    <w:p w14:paraId="4EECD19B" w14:textId="77777777" w:rsidR="005A3FFB" w:rsidRPr="009C6E33" w:rsidRDefault="005A3FFB" w:rsidP="005A3FFB">
      <w:pPr>
        <w:pStyle w:val="B1"/>
      </w:pPr>
      <w:r w:rsidRPr="009C6E33">
        <w:t>4.</w:t>
      </w:r>
      <w:r w:rsidRPr="009C6E33">
        <w:tab/>
        <w:t>5GC triggers a request for Emergency services fallback by executing an NG-AP procedure in which it indicates to NG-RAN that this is a fallback for emergency services.</w:t>
      </w:r>
    </w:p>
    <w:p w14:paraId="6E31FEAC" w14:textId="77777777" w:rsidR="005A3FFB" w:rsidRPr="009C6E33" w:rsidRDefault="005A3FFB" w:rsidP="005A3FFB">
      <w:pPr>
        <w:pStyle w:val="B1"/>
      </w:pPr>
      <w:r w:rsidRPr="009C6E33">
        <w:t>5.</w:t>
      </w:r>
      <w:r w:rsidRPr="009C6E33">
        <w:tab/>
        <w:t>One of the following takes place:</w:t>
      </w:r>
    </w:p>
    <w:p w14:paraId="0F0404BF" w14:textId="77777777" w:rsidR="005A3FFB" w:rsidRPr="009C6E33" w:rsidRDefault="005A3FFB" w:rsidP="005A3FFB">
      <w:pPr>
        <w:pStyle w:val="B2"/>
      </w:pPr>
      <w:r w:rsidRPr="009C6E33">
        <w:t>5a.</w:t>
      </w:r>
      <w:r w:rsidRPr="009C6E33">
        <w:tab/>
        <w:t>NG-RAN initiates handover to a 5GC-connected E-UTRAN cell.</w:t>
      </w:r>
    </w:p>
    <w:p w14:paraId="2836DB65" w14:textId="77777777" w:rsidR="005A3FFB" w:rsidRPr="009C6E33" w:rsidRDefault="005A3FFB" w:rsidP="005A3FFB">
      <w:pPr>
        <w:pStyle w:val="B2"/>
      </w:pPr>
      <w:r w:rsidRPr="009C6E33">
        <w:t>5b. NG-RAN initiates handover or redirection to EPS.</w:t>
      </w:r>
    </w:p>
    <w:p w14:paraId="5B8B7A85" w14:textId="77777777" w:rsidR="005A3FFB" w:rsidRPr="00050CA8" w:rsidRDefault="005A3FFB" w:rsidP="005A3FFB">
      <w:pPr>
        <w:pStyle w:val="B1"/>
      </w:pPr>
      <w:r w:rsidRPr="00285A15">
        <w:t>6.</w:t>
      </w:r>
      <w:r w:rsidRPr="00285A15">
        <w:tab/>
        <w:t>After handover to the target cell the UE establishes a PDU Session / PDN connection for IMS emergency services and performs the IMS procedures for establishment of an IMS emergency session (e.g. voice) as defined in TS</w:t>
      </w:r>
      <w:r>
        <w:t> </w:t>
      </w:r>
      <w:r w:rsidRPr="00285A15">
        <w:t>23.167</w:t>
      </w:r>
      <w:r>
        <w:t> </w:t>
      </w:r>
      <w:r w:rsidRPr="00285A15">
        <w:t>[</w:t>
      </w:r>
      <w:r w:rsidRPr="00E91AC5">
        <w:rPr>
          <w:lang w:val="en-GB"/>
        </w:rPr>
        <w:t>28</w:t>
      </w:r>
      <w:r w:rsidRPr="00285A15">
        <w:t>].</w:t>
      </w:r>
    </w:p>
    <w:p w14:paraId="5BDB9A01" w14:textId="77777777" w:rsidR="005A3FFB" w:rsidRDefault="005A3FFB"/>
    <w:p w14:paraId="75587E94" w14:textId="77777777" w:rsidR="006E5AC9" w:rsidRDefault="006E5AC9"/>
    <w:sectPr w:rsidR="006E5A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1D4F66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AC9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28C4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5826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0C3D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4B2E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214F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3F6C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664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2E5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3FFB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613A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08C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A7E47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AC9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07D58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2110"/>
    <w:rsid w:val="00775D32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B6EFA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AB3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879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BFC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E585F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0D7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0D24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2BF9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1D45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9B3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C9B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1367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D63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2C19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19E8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C6AA8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5AD9"/>
    <w:rsid w:val="00EE625C"/>
    <w:rsid w:val="00EE718B"/>
    <w:rsid w:val="00EE7B38"/>
    <w:rsid w:val="00EF0018"/>
    <w:rsid w:val="00EF05B9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3985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5587E6C"/>
  <w15:chartTrackingRefBased/>
  <w15:docId w15:val="{B0115469-5849-4EFE-B8DC-8FD7F7074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8C4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0C3D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2110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72110"/>
    <w:pPr>
      <w:numPr>
        <w:ilvl w:val="3"/>
      </w:numPr>
      <w:spacing w:before="120" w:after="180" w:line="240" w:lineRule="auto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28C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28C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8C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28C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28C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72110"/>
    <w:rPr>
      <w:rFonts w:ascii="Arial" w:eastAsia="Times New Roman" w:hAnsi="Arial" w:cs="Times New Roman"/>
      <w:sz w:val="24"/>
      <w:szCs w:val="20"/>
      <w:lang w:eastAsia="x-none"/>
    </w:rPr>
  </w:style>
  <w:style w:type="paragraph" w:customStyle="1" w:styleId="B1">
    <w:name w:val="B1"/>
    <w:basedOn w:val="Normal"/>
    <w:link w:val="B1Char"/>
    <w:qFormat/>
    <w:rsid w:val="00772110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772110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rsid w:val="00772110"/>
    <w:pPr>
      <w:spacing w:after="180" w:line="240" w:lineRule="auto"/>
      <w:ind w:left="851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77211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211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240C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28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3GPPHeader">
    <w:name w:val="3GPP_Header"/>
    <w:basedOn w:val="Normal"/>
    <w:rsid w:val="000428C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28C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28C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8C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28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28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H">
    <w:name w:val="TH"/>
    <w:basedOn w:val="Normal"/>
    <w:link w:val="THChar"/>
    <w:rsid w:val="005A3FF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5A3FFB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F">
    <w:name w:val="TF"/>
    <w:basedOn w:val="TH"/>
    <w:link w:val="TFChar"/>
    <w:rsid w:val="005A3FFB"/>
    <w:pPr>
      <w:keepNext w:val="0"/>
      <w:spacing w:before="0" w:after="240"/>
    </w:pPr>
  </w:style>
  <w:style w:type="character" w:customStyle="1" w:styleId="TFChar">
    <w:name w:val="TF Char"/>
    <w:link w:val="TF"/>
    <w:rsid w:val="005A3FFB"/>
    <w:rPr>
      <w:rFonts w:ascii="Arial" w:eastAsia="Times New Roman" w:hAnsi="Arial" w:cs="Times New Roman"/>
      <w:b/>
      <w:sz w:val="20"/>
      <w:szCs w:val="20"/>
      <w:lang w:val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658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58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58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8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82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8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4F954-2E4F-49AB-B234-07D417B24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4296AE-1EC3-45CB-8335-9D04AA9C3620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6D5B8E7-8C24-47AD-891D-55B67C8083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889</Words>
  <Characters>5069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Intel2</dc:creator>
  <cp:keywords>CTPClassification=CTP_NT</cp:keywords>
  <dc:description/>
  <cp:lastModifiedBy>SP</cp:lastModifiedBy>
  <cp:revision>2</cp:revision>
  <dcterms:created xsi:type="dcterms:W3CDTF">2018-02-16T01:06:00Z</dcterms:created>
  <dcterms:modified xsi:type="dcterms:W3CDTF">2018-02-16T01:06:00Z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b361a7a2-a4da-4a99-842e-46894e6e4cdf</vt:lpwstr>
  </property>
  <property fmtid="{D5CDD505-2E9C-101B-9397-08002B2CF9AE}" pid="3" name="CTP_TimeStamp">
    <vt:lpwstr>2018-02-10 20:44:36Z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CTP_NT</vt:lpwstr>
  </property>
</Properties>
</file>