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3F6D2B" w:rsidRDefault="00B90F1D" w:rsidP="00844B54">
      <w:pPr>
        <w:pStyle w:val="3GPPHeader"/>
        <w:rPr>
          <w:rFonts w:eastAsia="SimSun"/>
          <w:b w:val="0"/>
        </w:rPr>
      </w:pPr>
      <w:r w:rsidRPr="003F6D2B">
        <w:t xml:space="preserve">3GPP TSG-RAN WG2 </w:t>
      </w:r>
      <w:r w:rsidR="00C278CA">
        <w:t>#101</w:t>
      </w:r>
      <w:r w:rsidR="00C83490" w:rsidRPr="003F6D2B">
        <w:tab/>
      </w:r>
      <w:r w:rsidR="008D086E" w:rsidRPr="003F6D2B">
        <w:t>R2-</w:t>
      </w:r>
      <w:r w:rsidR="004B4803" w:rsidRPr="003F6D2B">
        <w:t>1</w:t>
      </w:r>
      <w:r w:rsidR="00D33F6B">
        <w:t>8</w:t>
      </w:r>
      <w:r w:rsidR="00562DFF">
        <w:t>02805</w:t>
      </w:r>
      <w:bookmarkStart w:id="0" w:name="_GoBack"/>
      <w:bookmarkEnd w:id="0"/>
      <w:r w:rsidR="00844B54">
        <w:br/>
      </w:r>
      <w:r w:rsidR="00C278CA">
        <w:rPr>
          <w:rFonts w:eastAsia="SimSun"/>
        </w:rPr>
        <w:t>Athens, Greece</w:t>
      </w:r>
      <w:r w:rsidR="008B2385" w:rsidRPr="003F6D2B">
        <w:rPr>
          <w:rFonts w:eastAsia="SimSun"/>
        </w:rPr>
        <w:t xml:space="preserve">, </w:t>
      </w:r>
      <w:r w:rsidR="00D33F6B">
        <w:rPr>
          <w:rFonts w:eastAsia="SimSun"/>
        </w:rPr>
        <w:t>26</w:t>
      </w:r>
      <w:r w:rsidR="00C278CA">
        <w:rPr>
          <w:rFonts w:eastAsia="SimSun"/>
        </w:rPr>
        <w:t xml:space="preserve"> Febr</w:t>
      </w:r>
      <w:r w:rsidR="00D33F6B">
        <w:rPr>
          <w:rFonts w:eastAsia="SimSun"/>
        </w:rPr>
        <w:t>uary</w:t>
      </w:r>
      <w:r w:rsidR="00C278CA">
        <w:rPr>
          <w:rFonts w:eastAsia="SimSun"/>
        </w:rPr>
        <w:t>-2 March</w:t>
      </w:r>
      <w:r w:rsidR="00D33F6B">
        <w:rPr>
          <w:rFonts w:eastAsia="SimSun"/>
        </w:rPr>
        <w:t xml:space="preserve"> 2018</w:t>
      </w:r>
      <w:r w:rsidR="00D33F6B">
        <w:rPr>
          <w:rFonts w:eastAsia="SimSun"/>
        </w:rPr>
        <w:tab/>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7F3A25">
        <w:t>8.25</w:t>
      </w:r>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r w:rsidR="00594E82">
        <w:t>Unexpected connection releases after UE capability signalling</w:t>
      </w:r>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1" w:name="_Ref174151459"/>
      <w:bookmarkStart w:id="2" w:name="_Ref189809556"/>
    </w:p>
    <w:p w:rsidR="00F207EB" w:rsidRDefault="00594E82" w:rsidP="003C5F0B">
      <w:r>
        <w:t>This document addresses some issues that have been observed in the field around UE capability signalling.</w:t>
      </w:r>
    </w:p>
    <w:bookmarkEnd w:id="1"/>
    <w:bookmarkEnd w:id="2"/>
    <w:p w:rsidR="00D97193" w:rsidRPr="003F6D2B" w:rsidRDefault="00D97193" w:rsidP="00D97193">
      <w:pPr>
        <w:pStyle w:val="Heading1"/>
      </w:pPr>
      <w:r>
        <w:t>Discussion</w:t>
      </w:r>
    </w:p>
    <w:p w:rsidR="00594E82" w:rsidRDefault="00594E82" w:rsidP="00594E82">
      <w:pPr>
        <w:pStyle w:val="Heading2"/>
      </w:pPr>
      <w:r>
        <w:t>Background</w:t>
      </w:r>
    </w:p>
    <w:p w:rsidR="00594E82" w:rsidRDefault="00594E82" w:rsidP="005C14C9">
      <w:r>
        <w:t xml:space="preserve">With the expansion of CA support in newer UEs, the capability signalling has naturally expanded in size.  Modern UEs may signal support for a large number of band combinations, even when size reduction techniques (e.g. the use of </w:t>
      </w:r>
      <w:proofErr w:type="spellStart"/>
      <w:r w:rsidRPr="00594E82">
        <w:rPr>
          <w:i/>
        </w:rPr>
        <w:t>requestedFrequencyBands</w:t>
      </w:r>
      <w:proofErr w:type="spellEnd"/>
      <w:r>
        <w:t xml:space="preserve"> by the network) are employed.  At the same time, newer releases have deeper nesting in the capability signalling, because of the</w:t>
      </w:r>
      <w:r w:rsidR="00A15E15">
        <w:t xml:space="preserve"> nesting of </w:t>
      </w:r>
      <w:proofErr w:type="spellStart"/>
      <w:r w:rsidR="00A15E15">
        <w:t>Rel</w:t>
      </w:r>
      <w:proofErr w:type="spellEnd"/>
      <w:r w:rsidR="00A15E15">
        <w:t xml:space="preserve">-(X+1) capabilities as NCEs of </w:t>
      </w:r>
      <w:proofErr w:type="spellStart"/>
      <w:r w:rsidR="00A15E15">
        <w:t>Rel</w:t>
      </w:r>
      <w:proofErr w:type="spellEnd"/>
      <w:r w:rsidR="00A15E15">
        <w:t>-(X) capabilities.</w:t>
      </w:r>
    </w:p>
    <w:p w:rsidR="00B828C5" w:rsidRDefault="00594E82" w:rsidP="005C14C9">
      <w:r>
        <w:t>In connection with the capability signalling, some unexpected behaviours have been observed in the field.  Specifically, certain “problematic” cells consistently release the UE’s RRC connection in response to certain properties of the capability signalling.</w:t>
      </w:r>
    </w:p>
    <w:p w:rsidR="00594E82" w:rsidRDefault="00594E82" w:rsidP="00594E82">
      <w:pPr>
        <w:pStyle w:val="Heading2"/>
      </w:pPr>
      <w:r>
        <w:t>Problem 1: Capability release number</w:t>
      </w:r>
    </w:p>
    <w:p w:rsidR="00594E82" w:rsidRDefault="00594E82" w:rsidP="005C14C9">
      <w:r>
        <w:t>In some cells, it has been observed that the network releases the RRC connection if a newer capability is indicated, e.g., Rel-12 is not a problem but a UE that indicates Rel-13 support is immediately released.</w:t>
      </w:r>
      <w:r w:rsidR="00A15E15">
        <w:t xml:space="preserve">  Artificially restricting the capability signalling from the same UE to indicate Rel-12 support results in successful maintenance of a connection.  The flows are as shown in </w:t>
      </w:r>
      <w:r w:rsidR="008450C5">
        <w:fldChar w:fldCharType="begin"/>
      </w:r>
      <w:r w:rsidR="008450C5">
        <w:instrText xml:space="preserve"> REF _Ref505773108 \h </w:instrText>
      </w:r>
      <w:r w:rsidR="008450C5">
        <w:fldChar w:fldCharType="separate"/>
      </w:r>
      <w:r w:rsidR="008450C5">
        <w:t xml:space="preserve">Figure </w:t>
      </w:r>
      <w:r w:rsidR="008450C5">
        <w:rPr>
          <w:noProof/>
        </w:rPr>
        <w:t>1</w:t>
      </w:r>
      <w:r w:rsidR="008450C5">
        <w:fldChar w:fldCharType="end"/>
      </w:r>
      <w:r w:rsidR="00A15E15">
        <w:t>.</w:t>
      </w:r>
    </w:p>
    <w:p w:rsidR="008450C5" w:rsidRDefault="008450C5" w:rsidP="008450C5">
      <w:pPr>
        <w:keepNext/>
        <w:jc w:val="center"/>
      </w:pPr>
      <w:r>
        <w:object w:dxaOrig="724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97pt" o:ole="">
            <v:imagedata r:id="rId8" o:title=""/>
          </v:shape>
          <o:OLEObject Type="Embed" ProgID="Visio.Drawing.15" ShapeID="_x0000_i1025" DrawAspect="Content" ObjectID="_1580192654" r:id="rId9"/>
        </w:object>
      </w:r>
    </w:p>
    <w:p w:rsidR="00A15E15" w:rsidRDefault="008450C5" w:rsidP="008450C5">
      <w:pPr>
        <w:pStyle w:val="Caption"/>
      </w:pPr>
      <w:bookmarkStart w:id="3" w:name="_Ref505773108"/>
      <w:r>
        <w:t xml:space="preserve">Figure </w:t>
      </w:r>
      <w:r>
        <w:fldChar w:fldCharType="begin"/>
      </w:r>
      <w:r>
        <w:instrText xml:space="preserve"> SEQ Figure \* ARABIC </w:instrText>
      </w:r>
      <w:r>
        <w:fldChar w:fldCharType="separate"/>
      </w:r>
      <w:r>
        <w:rPr>
          <w:noProof/>
        </w:rPr>
        <w:t>1</w:t>
      </w:r>
      <w:r>
        <w:fldChar w:fldCharType="end"/>
      </w:r>
      <w:bookmarkEnd w:id="3"/>
      <w:r>
        <w:t>: Rel-13 UE is released while Rel-12 UE is accepted</w:t>
      </w:r>
    </w:p>
    <w:p w:rsidR="008450C5" w:rsidRDefault="008450C5" w:rsidP="008450C5">
      <w:pPr>
        <w:rPr>
          <w:lang w:eastAsia="x-none"/>
        </w:rPr>
      </w:pPr>
      <w:r>
        <w:rPr>
          <w:lang w:eastAsia="x-none"/>
        </w:rPr>
        <w:t>A similar flow has been observed to happen in handover, in which the UE is interrogated for its capability and released if (and only if) it indicates Rel-13 support.</w:t>
      </w:r>
    </w:p>
    <w:p w:rsidR="008450C5" w:rsidRPr="008450C5" w:rsidRDefault="008450C5" w:rsidP="008450C5">
      <w:pPr>
        <w:rPr>
          <w:lang w:eastAsia="x-none"/>
        </w:rPr>
      </w:pPr>
      <w:r>
        <w:rPr>
          <w:b/>
          <w:lang w:eastAsia="x-none"/>
        </w:rPr>
        <w:t>Proposal 1:</w:t>
      </w:r>
      <w:r>
        <w:rPr>
          <w:lang w:eastAsia="x-none"/>
        </w:rPr>
        <w:t xml:space="preserve"> RAN2 confirms that indication of a higher release in UE capability should not cause connection release.</w:t>
      </w:r>
    </w:p>
    <w:p w:rsidR="00594E82" w:rsidRDefault="00594E82" w:rsidP="00594E82">
      <w:pPr>
        <w:pStyle w:val="Heading2"/>
      </w:pPr>
      <w:r>
        <w:t>Problem 2: Capability signalling size</w:t>
      </w:r>
    </w:p>
    <w:p w:rsidR="00594E82" w:rsidRDefault="00594E82" w:rsidP="005C14C9">
      <w:r>
        <w:t>In some cells, it has been observed that the network releases the RRC connection if a UE capability message is sent that exceeds a size threshold.  The critical thresho</w:t>
      </w:r>
      <w:r w:rsidR="008450C5">
        <w:t>ld varies between cells, from ~2</w:t>
      </w:r>
      <w:r>
        <w:t>000 to ~4000 bytes.</w:t>
      </w:r>
      <w:r w:rsidR="008450C5">
        <w:t xml:space="preserve">  The message flow is essentially the same as in </w:t>
      </w:r>
      <w:r w:rsidR="008450C5">
        <w:fldChar w:fldCharType="begin"/>
      </w:r>
      <w:r w:rsidR="008450C5">
        <w:instrText xml:space="preserve"> REF _Ref505773108 \h </w:instrText>
      </w:r>
      <w:r w:rsidR="008450C5">
        <w:fldChar w:fldCharType="separate"/>
      </w:r>
      <w:r w:rsidR="008450C5">
        <w:t xml:space="preserve">Figure </w:t>
      </w:r>
      <w:r w:rsidR="008450C5">
        <w:rPr>
          <w:noProof/>
        </w:rPr>
        <w:t>1</w:t>
      </w:r>
      <w:r w:rsidR="008450C5">
        <w:fldChar w:fldCharType="end"/>
      </w:r>
      <w:r w:rsidR="008450C5">
        <w:t xml:space="preserve"> above; the network requests the UE’s capability, receives it, and if the size is above the threshold, the network immediately releases the UE.  Testing with modified capabilities (by deleting support for some band combinations to bring the size down) confirmed that the issue is directly related to the size of the message.</w:t>
      </w:r>
    </w:p>
    <w:p w:rsidR="008450C5" w:rsidRDefault="008450C5" w:rsidP="005C14C9">
      <w:r>
        <w:t>These are large messages, and the features introduced in later releases to reduce UE capability signalling size could apply here.</w:t>
      </w:r>
      <w:r w:rsidR="00683CDB">
        <w:t xml:space="preserve">  However, there is no prohibition against sending a large capability message if it correctly describes the UE capabilities as requested by the network, and we submit that a large message should not by itself cause the connection to be released.</w:t>
      </w:r>
    </w:p>
    <w:p w:rsidR="008450C5" w:rsidRPr="008450C5" w:rsidRDefault="008450C5" w:rsidP="005C14C9">
      <w:r>
        <w:rPr>
          <w:b/>
        </w:rPr>
        <w:t>Proposal 2:</w:t>
      </w:r>
      <w:r>
        <w:t xml:space="preserve"> RAN2 confirms that the size of the UE capability message should not cause connection release.</w:t>
      </w:r>
    </w:p>
    <w:p w:rsidR="0032193D" w:rsidRDefault="006409F4" w:rsidP="0032193D">
      <w:pPr>
        <w:pStyle w:val="Heading1"/>
        <w:ind w:left="426" w:hanging="426"/>
        <w:rPr>
          <w:rFonts w:eastAsia="SimSun"/>
        </w:rPr>
      </w:pPr>
      <w:r>
        <w:rPr>
          <w:rFonts w:eastAsia="SimSun"/>
        </w:rPr>
        <w:t>Conclusion</w:t>
      </w:r>
    </w:p>
    <w:p w:rsidR="00135789" w:rsidRDefault="00135789" w:rsidP="00FA79D2">
      <w:pPr>
        <w:tabs>
          <w:tab w:val="left" w:pos="920"/>
        </w:tabs>
        <w:rPr>
          <w:rFonts w:eastAsia="Arial Unicode MS"/>
        </w:rPr>
      </w:pPr>
      <w:r>
        <w:rPr>
          <w:rFonts w:eastAsia="Arial Unicode MS"/>
        </w:rPr>
        <w:t>This document raises the following proposals:</w:t>
      </w:r>
    </w:p>
    <w:p w:rsidR="00683CDB" w:rsidRPr="008450C5" w:rsidRDefault="00683CDB" w:rsidP="00683CDB">
      <w:pPr>
        <w:rPr>
          <w:lang w:eastAsia="x-none"/>
        </w:rPr>
      </w:pPr>
      <w:r>
        <w:rPr>
          <w:b/>
          <w:lang w:eastAsia="x-none"/>
        </w:rPr>
        <w:t>Proposal 1:</w:t>
      </w:r>
      <w:r>
        <w:rPr>
          <w:lang w:eastAsia="x-none"/>
        </w:rPr>
        <w:t xml:space="preserve"> RAN2 confirms that indication of a higher release in UE capability should not cause connection release.</w:t>
      </w:r>
    </w:p>
    <w:p w:rsidR="00683CDB" w:rsidRPr="008450C5" w:rsidRDefault="00683CDB" w:rsidP="00683CDB">
      <w:r>
        <w:rPr>
          <w:b/>
        </w:rPr>
        <w:t>Proposal 2:</w:t>
      </w:r>
      <w:r>
        <w:t xml:space="preserve"> RAN2 confirms that the size of the UE capability message should not cause connection release.</w:t>
      </w:r>
    </w:p>
    <w:p w:rsidR="00831FFA" w:rsidRPr="0079248C" w:rsidRDefault="00831FFA" w:rsidP="0079248C">
      <w:pPr>
        <w:rPr>
          <w:lang w:eastAsia="x-none"/>
        </w:rPr>
      </w:pPr>
    </w:p>
    <w:sectPr w:rsidR="00831FFA" w:rsidRPr="0079248C" w:rsidSect="0085683C">
      <w:headerReference w:type="even" r:id="rId10"/>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0325" w:rsidRDefault="00C30325" w:rsidP="003C5F0B">
      <w:r>
        <w:separator/>
      </w:r>
    </w:p>
  </w:endnote>
  <w:endnote w:type="continuationSeparator" w:id="0">
    <w:p w:rsidR="00C30325" w:rsidRDefault="00C30325"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62DF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62DF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0325" w:rsidRDefault="00C30325" w:rsidP="003C5F0B">
      <w:r>
        <w:separator/>
      </w:r>
    </w:p>
  </w:footnote>
  <w:footnote w:type="continuationSeparator" w:id="0">
    <w:p w:rsidR="00C30325" w:rsidRDefault="00C30325"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rsidP="003C5F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422FF6"/>
    <w:multiLevelType w:val="hybridMultilevel"/>
    <w:tmpl w:val="952EAF9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0F2718"/>
    <w:multiLevelType w:val="hybridMultilevel"/>
    <w:tmpl w:val="66F2D86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3"/>
  </w:num>
  <w:num w:numId="4">
    <w:abstractNumId w:val="24"/>
  </w:num>
  <w:num w:numId="5">
    <w:abstractNumId w:val="18"/>
  </w:num>
  <w:num w:numId="6">
    <w:abstractNumId w:val="25"/>
  </w:num>
  <w:num w:numId="7">
    <w:abstractNumId w:val="32"/>
  </w:num>
  <w:num w:numId="8">
    <w:abstractNumId w:val="19"/>
  </w:num>
  <w:num w:numId="9">
    <w:abstractNumId w:val="8"/>
  </w:num>
  <w:num w:numId="10">
    <w:abstractNumId w:val="20"/>
  </w:num>
  <w:num w:numId="11">
    <w:abstractNumId w:val="29"/>
  </w:num>
  <w:num w:numId="12">
    <w:abstractNumId w:val="13"/>
  </w:num>
  <w:num w:numId="13">
    <w:abstractNumId w:val="4"/>
  </w:num>
  <w:num w:numId="14">
    <w:abstractNumId w:val="30"/>
  </w:num>
  <w:num w:numId="15">
    <w:abstractNumId w:val="15"/>
  </w:num>
  <w:num w:numId="16">
    <w:abstractNumId w:val="9"/>
  </w:num>
  <w:num w:numId="17">
    <w:abstractNumId w:val="7"/>
  </w:num>
  <w:num w:numId="18">
    <w:abstractNumId w:val="38"/>
  </w:num>
  <w:num w:numId="19">
    <w:abstractNumId w:val="4"/>
  </w:num>
  <w:num w:numId="20">
    <w:abstractNumId w:val="4"/>
  </w:num>
  <w:num w:numId="21">
    <w:abstractNumId w:val="17"/>
  </w:num>
  <w:num w:numId="22">
    <w:abstractNumId w:val="10"/>
  </w:num>
  <w:num w:numId="23">
    <w:abstractNumId w:val="2"/>
  </w:num>
  <w:num w:numId="24">
    <w:abstractNumId w:val="1"/>
  </w:num>
  <w:num w:numId="25">
    <w:abstractNumId w:val="0"/>
  </w:num>
  <w:num w:numId="26">
    <w:abstractNumId w:val="33"/>
  </w:num>
  <w:num w:numId="27">
    <w:abstractNumId w:val="22"/>
  </w:num>
  <w:num w:numId="28">
    <w:abstractNumId w:val="5"/>
  </w:num>
  <w:num w:numId="29">
    <w:abstractNumId w:val="16"/>
  </w:num>
  <w:num w:numId="30">
    <w:abstractNumId w:val="31"/>
  </w:num>
  <w:num w:numId="31">
    <w:abstractNumId w:val="14"/>
  </w:num>
  <w:num w:numId="32">
    <w:abstractNumId w:val="36"/>
  </w:num>
  <w:num w:numId="33">
    <w:abstractNumId w:val="39"/>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4"/>
  </w:num>
  <w:num w:numId="37">
    <w:abstractNumId w:val="41"/>
  </w:num>
  <w:num w:numId="38">
    <w:abstractNumId w:val="26"/>
  </w:num>
  <w:num w:numId="39">
    <w:abstractNumId w:val="27"/>
  </w:num>
  <w:num w:numId="40">
    <w:abstractNumId w:val="21"/>
  </w:num>
  <w:num w:numId="41">
    <w:abstractNumId w:val="35"/>
  </w:num>
  <w:num w:numId="42">
    <w:abstractNumId w:val="11"/>
  </w:num>
  <w:num w:numId="43">
    <w:abstractNumId w:val="6"/>
  </w:num>
  <w:num w:numId="44">
    <w:abstractNumId w:val="37"/>
  </w:num>
  <w:num w:numId="45">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2F31"/>
    <w:rsid w:val="000135E7"/>
    <w:rsid w:val="00013804"/>
    <w:rsid w:val="00013A09"/>
    <w:rsid w:val="00013F1B"/>
    <w:rsid w:val="000149C6"/>
    <w:rsid w:val="000159D2"/>
    <w:rsid w:val="00015C97"/>
    <w:rsid w:val="0001600A"/>
    <w:rsid w:val="00016045"/>
    <w:rsid w:val="00016082"/>
    <w:rsid w:val="0001715F"/>
    <w:rsid w:val="0001751F"/>
    <w:rsid w:val="00017A07"/>
    <w:rsid w:val="00017B69"/>
    <w:rsid w:val="0002010C"/>
    <w:rsid w:val="000201CD"/>
    <w:rsid w:val="00021259"/>
    <w:rsid w:val="00021568"/>
    <w:rsid w:val="00022AFE"/>
    <w:rsid w:val="00022CA7"/>
    <w:rsid w:val="00022EAC"/>
    <w:rsid w:val="000230BE"/>
    <w:rsid w:val="00023D06"/>
    <w:rsid w:val="00024205"/>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DA9"/>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06CF"/>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B59"/>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306"/>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695"/>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8C3"/>
    <w:rsid w:val="00165992"/>
    <w:rsid w:val="001659D6"/>
    <w:rsid w:val="00166DA1"/>
    <w:rsid w:val="00166DB6"/>
    <w:rsid w:val="00167069"/>
    <w:rsid w:val="00167D1B"/>
    <w:rsid w:val="00170755"/>
    <w:rsid w:val="001714EB"/>
    <w:rsid w:val="00171DF1"/>
    <w:rsid w:val="001724E1"/>
    <w:rsid w:val="00172982"/>
    <w:rsid w:val="0017298E"/>
    <w:rsid w:val="001729A0"/>
    <w:rsid w:val="001729A7"/>
    <w:rsid w:val="001738EF"/>
    <w:rsid w:val="00174CA3"/>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3316"/>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6A32"/>
    <w:rsid w:val="001E7213"/>
    <w:rsid w:val="001E7401"/>
    <w:rsid w:val="001E7B26"/>
    <w:rsid w:val="001E7FA4"/>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72C"/>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BD9"/>
    <w:rsid w:val="00252D92"/>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5E3A"/>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5DCF"/>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519F"/>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A6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3145"/>
    <w:rsid w:val="003644F6"/>
    <w:rsid w:val="00364538"/>
    <w:rsid w:val="00364C9C"/>
    <w:rsid w:val="003653CA"/>
    <w:rsid w:val="00365E2F"/>
    <w:rsid w:val="003672AA"/>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A58"/>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21C3"/>
    <w:rsid w:val="003D297D"/>
    <w:rsid w:val="003D335D"/>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E1C"/>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4C93"/>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65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0043"/>
    <w:rsid w:val="004905A9"/>
    <w:rsid w:val="0049125E"/>
    <w:rsid w:val="00492246"/>
    <w:rsid w:val="00492638"/>
    <w:rsid w:val="00492D8C"/>
    <w:rsid w:val="00492FF3"/>
    <w:rsid w:val="00493522"/>
    <w:rsid w:val="00494A5C"/>
    <w:rsid w:val="00495679"/>
    <w:rsid w:val="00496C1A"/>
    <w:rsid w:val="004975E1"/>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A54"/>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BA"/>
    <w:rsid w:val="005568A9"/>
    <w:rsid w:val="0055734D"/>
    <w:rsid w:val="005601FA"/>
    <w:rsid w:val="00560844"/>
    <w:rsid w:val="00560A90"/>
    <w:rsid w:val="00560E6A"/>
    <w:rsid w:val="005612EB"/>
    <w:rsid w:val="00561591"/>
    <w:rsid w:val="005617CD"/>
    <w:rsid w:val="00561920"/>
    <w:rsid w:val="005621F5"/>
    <w:rsid w:val="00562D95"/>
    <w:rsid w:val="00562DE0"/>
    <w:rsid w:val="00562DFF"/>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47F"/>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4E82"/>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5827"/>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4C9"/>
    <w:rsid w:val="005C1ECB"/>
    <w:rsid w:val="005C21AF"/>
    <w:rsid w:val="005C29CC"/>
    <w:rsid w:val="005C2B8C"/>
    <w:rsid w:val="005C2F66"/>
    <w:rsid w:val="005C309D"/>
    <w:rsid w:val="005C3E74"/>
    <w:rsid w:val="005C3FCC"/>
    <w:rsid w:val="005C40BD"/>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5D90"/>
    <w:rsid w:val="005D6404"/>
    <w:rsid w:val="005D6686"/>
    <w:rsid w:val="005D69D5"/>
    <w:rsid w:val="005D6E3F"/>
    <w:rsid w:val="005D772C"/>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1C1"/>
    <w:rsid w:val="0061487E"/>
    <w:rsid w:val="00614F59"/>
    <w:rsid w:val="0061558A"/>
    <w:rsid w:val="00617210"/>
    <w:rsid w:val="006172D4"/>
    <w:rsid w:val="00617EEA"/>
    <w:rsid w:val="00620133"/>
    <w:rsid w:val="006201C2"/>
    <w:rsid w:val="006209B5"/>
    <w:rsid w:val="00622313"/>
    <w:rsid w:val="006226D7"/>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3CDB"/>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3B4D"/>
    <w:rsid w:val="006B5735"/>
    <w:rsid w:val="006B5E5B"/>
    <w:rsid w:val="006B7110"/>
    <w:rsid w:val="006B75A6"/>
    <w:rsid w:val="006B7648"/>
    <w:rsid w:val="006B7D0A"/>
    <w:rsid w:val="006C029E"/>
    <w:rsid w:val="006C08AA"/>
    <w:rsid w:val="006C08C3"/>
    <w:rsid w:val="006C12D3"/>
    <w:rsid w:val="006C1399"/>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22"/>
    <w:rsid w:val="00721D45"/>
    <w:rsid w:val="00721F27"/>
    <w:rsid w:val="00722669"/>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5CB8"/>
    <w:rsid w:val="00776E46"/>
    <w:rsid w:val="0077722C"/>
    <w:rsid w:val="007772A0"/>
    <w:rsid w:val="007772AF"/>
    <w:rsid w:val="00777A71"/>
    <w:rsid w:val="00777F5A"/>
    <w:rsid w:val="00780226"/>
    <w:rsid w:val="007802ED"/>
    <w:rsid w:val="007806E1"/>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C"/>
    <w:rsid w:val="0079248E"/>
    <w:rsid w:val="00792CA1"/>
    <w:rsid w:val="00793EFD"/>
    <w:rsid w:val="00794BDF"/>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511A"/>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C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7DE"/>
    <w:rsid w:val="007F0859"/>
    <w:rsid w:val="007F0A16"/>
    <w:rsid w:val="007F0A76"/>
    <w:rsid w:val="007F1730"/>
    <w:rsid w:val="007F2B3B"/>
    <w:rsid w:val="007F2B4A"/>
    <w:rsid w:val="007F2F75"/>
    <w:rsid w:val="007F3179"/>
    <w:rsid w:val="007F3A25"/>
    <w:rsid w:val="007F48A4"/>
    <w:rsid w:val="007F4BF2"/>
    <w:rsid w:val="007F4FE8"/>
    <w:rsid w:val="007F6427"/>
    <w:rsid w:val="007F676A"/>
    <w:rsid w:val="007F6D00"/>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1CC1"/>
    <w:rsid w:val="008225ED"/>
    <w:rsid w:val="00822912"/>
    <w:rsid w:val="0082384A"/>
    <w:rsid w:val="00824C46"/>
    <w:rsid w:val="00825484"/>
    <w:rsid w:val="00826457"/>
    <w:rsid w:val="008269DD"/>
    <w:rsid w:val="00827A0A"/>
    <w:rsid w:val="008302EA"/>
    <w:rsid w:val="00830644"/>
    <w:rsid w:val="00831FFA"/>
    <w:rsid w:val="00832283"/>
    <w:rsid w:val="00832913"/>
    <w:rsid w:val="00832DB1"/>
    <w:rsid w:val="0083302E"/>
    <w:rsid w:val="0083305C"/>
    <w:rsid w:val="0083347D"/>
    <w:rsid w:val="0083482E"/>
    <w:rsid w:val="00834D30"/>
    <w:rsid w:val="00834DB7"/>
    <w:rsid w:val="00835A5C"/>
    <w:rsid w:val="00835CD9"/>
    <w:rsid w:val="00836921"/>
    <w:rsid w:val="0083779B"/>
    <w:rsid w:val="00837ADF"/>
    <w:rsid w:val="00840B0B"/>
    <w:rsid w:val="00841204"/>
    <w:rsid w:val="0084198F"/>
    <w:rsid w:val="0084351E"/>
    <w:rsid w:val="0084381E"/>
    <w:rsid w:val="008438B3"/>
    <w:rsid w:val="008439FE"/>
    <w:rsid w:val="00843EA7"/>
    <w:rsid w:val="00844A48"/>
    <w:rsid w:val="00844B54"/>
    <w:rsid w:val="00844E8D"/>
    <w:rsid w:val="00845013"/>
    <w:rsid w:val="008450C5"/>
    <w:rsid w:val="0084546B"/>
    <w:rsid w:val="00846168"/>
    <w:rsid w:val="008463A3"/>
    <w:rsid w:val="0084707F"/>
    <w:rsid w:val="0085073A"/>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5F4B"/>
    <w:rsid w:val="00886B2E"/>
    <w:rsid w:val="00886EC4"/>
    <w:rsid w:val="00887EB1"/>
    <w:rsid w:val="00890C72"/>
    <w:rsid w:val="008914A8"/>
    <w:rsid w:val="008917B3"/>
    <w:rsid w:val="00891A6F"/>
    <w:rsid w:val="00892301"/>
    <w:rsid w:val="0089347D"/>
    <w:rsid w:val="008941A7"/>
    <w:rsid w:val="00894E20"/>
    <w:rsid w:val="008952F1"/>
    <w:rsid w:val="008954E9"/>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00E"/>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56C"/>
    <w:rsid w:val="009758E7"/>
    <w:rsid w:val="00975D78"/>
    <w:rsid w:val="0097683C"/>
    <w:rsid w:val="009768EA"/>
    <w:rsid w:val="00976987"/>
    <w:rsid w:val="00976D3E"/>
    <w:rsid w:val="0098056F"/>
    <w:rsid w:val="00981850"/>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398"/>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5"/>
    <w:rsid w:val="00A15E1E"/>
    <w:rsid w:val="00A15EC2"/>
    <w:rsid w:val="00A16613"/>
    <w:rsid w:val="00A1775B"/>
    <w:rsid w:val="00A20F3A"/>
    <w:rsid w:val="00A2105B"/>
    <w:rsid w:val="00A21DEB"/>
    <w:rsid w:val="00A229C1"/>
    <w:rsid w:val="00A24F3D"/>
    <w:rsid w:val="00A256AA"/>
    <w:rsid w:val="00A25D56"/>
    <w:rsid w:val="00A276CB"/>
    <w:rsid w:val="00A30D1E"/>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132"/>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10A1"/>
    <w:rsid w:val="00AA1EBF"/>
    <w:rsid w:val="00AA25F8"/>
    <w:rsid w:val="00AA31F1"/>
    <w:rsid w:val="00AA3773"/>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0E60"/>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088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0EAA"/>
    <w:rsid w:val="00AE14C5"/>
    <w:rsid w:val="00AE1B5C"/>
    <w:rsid w:val="00AE1C3C"/>
    <w:rsid w:val="00AE34D7"/>
    <w:rsid w:val="00AE36C7"/>
    <w:rsid w:val="00AE3A34"/>
    <w:rsid w:val="00AE3B28"/>
    <w:rsid w:val="00AE45FB"/>
    <w:rsid w:val="00AE4B2E"/>
    <w:rsid w:val="00AE4FF1"/>
    <w:rsid w:val="00AE5570"/>
    <w:rsid w:val="00AE64F5"/>
    <w:rsid w:val="00AE6DEB"/>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45B"/>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73A"/>
    <w:rsid w:val="00B749F2"/>
    <w:rsid w:val="00B74B2C"/>
    <w:rsid w:val="00B7686D"/>
    <w:rsid w:val="00B77979"/>
    <w:rsid w:val="00B77F59"/>
    <w:rsid w:val="00B80618"/>
    <w:rsid w:val="00B80824"/>
    <w:rsid w:val="00B80EA2"/>
    <w:rsid w:val="00B828C5"/>
    <w:rsid w:val="00B828C8"/>
    <w:rsid w:val="00B82FB0"/>
    <w:rsid w:val="00B837F0"/>
    <w:rsid w:val="00B84417"/>
    <w:rsid w:val="00B844BB"/>
    <w:rsid w:val="00B845E1"/>
    <w:rsid w:val="00B847E7"/>
    <w:rsid w:val="00B84C48"/>
    <w:rsid w:val="00B84DF3"/>
    <w:rsid w:val="00B84FA7"/>
    <w:rsid w:val="00B85FAB"/>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03"/>
    <w:rsid w:val="00BA1967"/>
    <w:rsid w:val="00BA25E9"/>
    <w:rsid w:val="00BA2648"/>
    <w:rsid w:val="00BA310C"/>
    <w:rsid w:val="00BA363E"/>
    <w:rsid w:val="00BA4331"/>
    <w:rsid w:val="00BA4483"/>
    <w:rsid w:val="00BA45BF"/>
    <w:rsid w:val="00BA4C3F"/>
    <w:rsid w:val="00BA59A5"/>
    <w:rsid w:val="00BA5E69"/>
    <w:rsid w:val="00BA5F63"/>
    <w:rsid w:val="00BA6460"/>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444"/>
    <w:rsid w:val="00C01FF3"/>
    <w:rsid w:val="00C027BA"/>
    <w:rsid w:val="00C04342"/>
    <w:rsid w:val="00C04B60"/>
    <w:rsid w:val="00C05171"/>
    <w:rsid w:val="00C057CF"/>
    <w:rsid w:val="00C05DA5"/>
    <w:rsid w:val="00C05DE1"/>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8CA"/>
    <w:rsid w:val="00C2798A"/>
    <w:rsid w:val="00C27D28"/>
    <w:rsid w:val="00C302A9"/>
    <w:rsid w:val="00C30325"/>
    <w:rsid w:val="00C30560"/>
    <w:rsid w:val="00C30B24"/>
    <w:rsid w:val="00C30D22"/>
    <w:rsid w:val="00C31A57"/>
    <w:rsid w:val="00C31BBC"/>
    <w:rsid w:val="00C31D47"/>
    <w:rsid w:val="00C31DFD"/>
    <w:rsid w:val="00C31F7A"/>
    <w:rsid w:val="00C3206B"/>
    <w:rsid w:val="00C3330B"/>
    <w:rsid w:val="00C338CA"/>
    <w:rsid w:val="00C3544C"/>
    <w:rsid w:val="00C35B78"/>
    <w:rsid w:val="00C35FC4"/>
    <w:rsid w:val="00C362F2"/>
    <w:rsid w:val="00C36700"/>
    <w:rsid w:val="00C37CA2"/>
    <w:rsid w:val="00C40523"/>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0E5"/>
    <w:rsid w:val="00CC4E42"/>
    <w:rsid w:val="00CC4F30"/>
    <w:rsid w:val="00CC4F6B"/>
    <w:rsid w:val="00CC50B0"/>
    <w:rsid w:val="00CC55AD"/>
    <w:rsid w:val="00CC5F3C"/>
    <w:rsid w:val="00CC6D0C"/>
    <w:rsid w:val="00CC7263"/>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B94"/>
    <w:rsid w:val="00D01E20"/>
    <w:rsid w:val="00D0200C"/>
    <w:rsid w:val="00D0257D"/>
    <w:rsid w:val="00D0391A"/>
    <w:rsid w:val="00D0400F"/>
    <w:rsid w:val="00D04B7B"/>
    <w:rsid w:val="00D04BDB"/>
    <w:rsid w:val="00D05D91"/>
    <w:rsid w:val="00D06782"/>
    <w:rsid w:val="00D0697E"/>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A93"/>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3F6B"/>
    <w:rsid w:val="00D341F5"/>
    <w:rsid w:val="00D342F2"/>
    <w:rsid w:val="00D3436D"/>
    <w:rsid w:val="00D34882"/>
    <w:rsid w:val="00D34A3E"/>
    <w:rsid w:val="00D34DD9"/>
    <w:rsid w:val="00D35149"/>
    <w:rsid w:val="00D36367"/>
    <w:rsid w:val="00D365B4"/>
    <w:rsid w:val="00D36A90"/>
    <w:rsid w:val="00D36C00"/>
    <w:rsid w:val="00D37B6C"/>
    <w:rsid w:val="00D40C5E"/>
    <w:rsid w:val="00D41813"/>
    <w:rsid w:val="00D41923"/>
    <w:rsid w:val="00D42D1B"/>
    <w:rsid w:val="00D43C7E"/>
    <w:rsid w:val="00D44CAC"/>
    <w:rsid w:val="00D44EDA"/>
    <w:rsid w:val="00D45283"/>
    <w:rsid w:val="00D45368"/>
    <w:rsid w:val="00D45627"/>
    <w:rsid w:val="00D457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28A5"/>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3E9D"/>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152"/>
    <w:rsid w:val="00E068B2"/>
    <w:rsid w:val="00E06B37"/>
    <w:rsid w:val="00E077E2"/>
    <w:rsid w:val="00E078AC"/>
    <w:rsid w:val="00E07D80"/>
    <w:rsid w:val="00E10A80"/>
    <w:rsid w:val="00E11228"/>
    <w:rsid w:val="00E117E3"/>
    <w:rsid w:val="00E11A2B"/>
    <w:rsid w:val="00E12032"/>
    <w:rsid w:val="00E134B2"/>
    <w:rsid w:val="00E1370B"/>
    <w:rsid w:val="00E139FD"/>
    <w:rsid w:val="00E14562"/>
    <w:rsid w:val="00E150A1"/>
    <w:rsid w:val="00E15539"/>
    <w:rsid w:val="00E15878"/>
    <w:rsid w:val="00E15B56"/>
    <w:rsid w:val="00E1661C"/>
    <w:rsid w:val="00E205CC"/>
    <w:rsid w:val="00E20A9D"/>
    <w:rsid w:val="00E2265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388D"/>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6FBC"/>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5789"/>
    <w:rsid w:val="00EA636F"/>
    <w:rsid w:val="00EA65F9"/>
    <w:rsid w:val="00EA66C1"/>
    <w:rsid w:val="00EA71CC"/>
    <w:rsid w:val="00EA7BDD"/>
    <w:rsid w:val="00EB0298"/>
    <w:rsid w:val="00EB0D21"/>
    <w:rsid w:val="00EB0D6D"/>
    <w:rsid w:val="00EB148B"/>
    <w:rsid w:val="00EB1CED"/>
    <w:rsid w:val="00EB1D9C"/>
    <w:rsid w:val="00EB3F8E"/>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6F4D"/>
    <w:rsid w:val="00EE7A03"/>
    <w:rsid w:val="00EE7CF2"/>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3A5C"/>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7EB"/>
    <w:rsid w:val="00F210A0"/>
    <w:rsid w:val="00F21284"/>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735"/>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46A"/>
    <w:rsid w:val="00F90673"/>
    <w:rsid w:val="00F909A3"/>
    <w:rsid w:val="00F9229C"/>
    <w:rsid w:val="00F92733"/>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6C1"/>
    <w:rsid w:val="00FB12A5"/>
    <w:rsid w:val="00FB19B3"/>
    <w:rsid w:val="00FB1B7A"/>
    <w:rsid w:val="00FB2A09"/>
    <w:rsid w:val="00FB2C88"/>
    <w:rsid w:val="00FB34B7"/>
    <w:rsid w:val="00FB53EA"/>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 w:val="00FF7A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474CC8E7-28B8-43B4-934B-AFCA421E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val="en-GB"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lang w:eastAsia="x-none"/>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rPr>
      <w:lang w:eastAsia="x-none"/>
    </w:rPr>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uiPriority w:val="99"/>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qFormat/>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lang w:eastAsia="x-none"/>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qFormat/>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20849A-1E42-4F71-81E1-698988BB7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509</Words>
  <Characters>2850</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Nathan Tenny</dc:creator>
  <cp:lastModifiedBy>Nathan Tenny</cp:lastModifiedBy>
  <cp:revision>2</cp:revision>
  <cp:lastPrinted>2016-09-24T12:14:00Z</cp:lastPrinted>
  <dcterms:created xsi:type="dcterms:W3CDTF">2018-02-15T17:35:00Z</dcterms:created>
  <dcterms:modified xsi:type="dcterms:W3CDTF">2018-02-15T17:35:00Z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(3)lqIBGWQ5Tdn25jY6oLrg/49pqiVkVBemVPlna/H6+52kjPaaZG2WaPEA7Pa2/rFyvTALWiwg
+4QCFT1K7W2lE7n30lLbfhgymvRfQ3e6sWAZglfFXlQ/1JXzbzpLgV6z4vSN60130pMkNsLa
+SUAbT9I0+FJAaTsc0nS6WpT4CISFNto7dRawzGzVMLmu9p2W1ejCnXj13BjZNHOOEyApjvj
t6LwndyvDAP8rBIG9d</vt:lpwstr>
  </property>
  <property fmtid="{D5CDD505-2E9C-101B-9397-08002B2CF9AE}" pid="17" name="_2015_ms_pID_725343_00">
    <vt:lpwstr>_2015_ms_pID_725343</vt:lpwstr>
  </property>
  <property fmtid="{D5CDD505-2E9C-101B-9397-08002B2CF9AE}" pid="18" name="_2015_ms_pID_7253431">
    <vt:lpwstr>qlwBpKS78vbtgWsd+9+AK9lFyJmtDhfwcLw7LZgQGiwdB8MIU5EUbU
Pbf49tCTLfD7vr+VNsou6w51bXl6VYDTR9x3EFZ1HDEyCL+c8Ndnax+WJzSZ6KD65iuG/AAR
V5mAgArpNUSWQ3UtzHGCHSic1W3BtgFnpayJQ8t6jLQ7+gu7fzkzsogDLRSH204HAbJgu1O7
FtbEa+2GpJyPEQyBIi1dicgsm3wXQorj+YOc</vt:lpwstr>
  </property>
  <property fmtid="{D5CDD505-2E9C-101B-9397-08002B2CF9AE}" pid="19" name="_2015_ms_pID_7253431_00">
    <vt:lpwstr>_2015_ms_pID_7253431</vt:lpwstr>
  </property>
  <property fmtid="{D5CDD505-2E9C-101B-9397-08002B2CF9AE}" pid="20" name="_2015_ms_pID_7253432">
    <vt:lpwstr>5A==</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1518645794</vt:lpwstr>
  </property>
</Properties>
</file>