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7135A3" w:rsidRDefault="00CD4C7B" w:rsidP="00CD4C7B">
      <w:pPr>
        <w:pStyle w:val="Kopfzeile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725172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="00B4510B" w:rsidRPr="00725172">
        <w:rPr>
          <w:bCs/>
          <w:noProof w:val="0"/>
          <w:sz w:val="24"/>
          <w:szCs w:val="24"/>
        </w:rPr>
        <w:t xml:space="preserve">SG </w:t>
      </w:r>
      <w:r w:rsidRPr="00725172">
        <w:rPr>
          <w:bCs/>
          <w:noProof w:val="0"/>
          <w:sz w:val="24"/>
          <w:szCs w:val="24"/>
        </w:rPr>
        <w:t xml:space="preserve">RAN </w:t>
      </w:r>
      <w:r w:rsidR="00725172">
        <w:rPr>
          <w:noProof w:val="0"/>
          <w:sz w:val="24"/>
          <w:szCs w:val="24"/>
        </w:rPr>
        <w:t>WG2 # 100</w:t>
      </w:r>
      <w:r w:rsidRPr="00725172">
        <w:rPr>
          <w:bCs/>
          <w:noProof w:val="0"/>
          <w:sz w:val="24"/>
          <w:szCs w:val="24"/>
        </w:rPr>
        <w:tab/>
      </w:r>
      <w:r w:rsidR="007135A3" w:rsidRPr="007135A3">
        <w:rPr>
          <w:bCs/>
          <w:noProof w:val="0"/>
          <w:sz w:val="24"/>
          <w:szCs w:val="24"/>
        </w:rPr>
        <w:t>R2-1713925</w:t>
      </w:r>
    </w:p>
    <w:p w:rsidR="00CD4C7B" w:rsidRPr="00B266B0" w:rsidRDefault="00725172" w:rsidP="00CD4C7B">
      <w:pPr>
        <w:pStyle w:val="Kopfzeile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Reno, Nevada, USA</w:t>
      </w:r>
      <w:proofErr w:type="gramStart"/>
      <w:r>
        <w:rPr>
          <w:rFonts w:eastAsia="SimSun"/>
          <w:noProof w:val="0"/>
          <w:sz w:val="24"/>
          <w:szCs w:val="24"/>
          <w:lang w:eastAsia="zh-CN"/>
        </w:rPr>
        <w:t>,  27</w:t>
      </w:r>
      <w:proofErr w:type="gramEnd"/>
      <w:r>
        <w:rPr>
          <w:rFonts w:eastAsia="SimSun"/>
          <w:noProof w:val="0"/>
          <w:sz w:val="24"/>
          <w:szCs w:val="24"/>
          <w:lang w:eastAsia="zh-CN"/>
        </w:rPr>
        <w:t xml:space="preserve"> November - 1 December 2017</w:t>
      </w:r>
    </w:p>
    <w:p w:rsidR="00CD4C7B" w:rsidRPr="00B266B0" w:rsidRDefault="00CD4C7B" w:rsidP="00CD4C7B">
      <w:pPr>
        <w:pStyle w:val="Kopfzeile"/>
        <w:rPr>
          <w:bCs/>
          <w:noProof w:val="0"/>
          <w:sz w:val="24"/>
        </w:rPr>
      </w:pPr>
    </w:p>
    <w:p w:rsidR="00CD4C7B" w:rsidRPr="00B266B0" w:rsidRDefault="00CD4C7B" w:rsidP="00CD4C7B">
      <w:pPr>
        <w:pStyle w:val="Kopfzeile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25172">
        <w:rPr>
          <w:rFonts w:cs="Arial"/>
          <w:b/>
          <w:bCs/>
          <w:sz w:val="24"/>
        </w:rPr>
        <w:t>9.19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4510B">
        <w:rPr>
          <w:rFonts w:ascii="Arial" w:hAnsi="Arial" w:cs="Arial"/>
          <w:b/>
          <w:bCs/>
          <w:sz w:val="24"/>
        </w:rPr>
        <w:t>Vodafone Group plc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25172">
        <w:rPr>
          <w:rFonts w:ascii="Arial" w:hAnsi="Arial" w:cs="Arial"/>
          <w:b/>
          <w:bCs/>
          <w:sz w:val="24"/>
        </w:rPr>
        <w:t xml:space="preserve">LTE Control Plane Latency Reduction 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berschrift1"/>
      </w:pPr>
      <w:r w:rsidRPr="006E13D1">
        <w:t>1</w:t>
      </w:r>
      <w:r w:rsidRPr="006E13D1">
        <w:tab/>
      </w:r>
      <w:r w:rsidR="0056573F">
        <w:t>Introduction</w:t>
      </w:r>
    </w:p>
    <w:p w:rsidR="00F9053E" w:rsidRDefault="00725172" w:rsidP="00F9053E">
      <w:r>
        <w:t xml:space="preserve">LTE latency reduction is important enhancement that is currently being </w:t>
      </w:r>
      <w:r w:rsidR="00100B1A">
        <w:t xml:space="preserve">completed </w:t>
      </w:r>
      <w:r>
        <w:t xml:space="preserve">in Release-15 to meet the new </w:t>
      </w:r>
      <w:r w:rsidR="00100B1A">
        <w:t xml:space="preserve">low latency </w:t>
      </w:r>
      <w:r>
        <w:t>services and applications</w:t>
      </w:r>
      <w:r w:rsidR="00100B1A">
        <w:t>, thus enabling new verticals that were never addressed before</w:t>
      </w:r>
      <w:r>
        <w:t xml:space="preserve">.  In Shortened TTI </w:t>
      </w:r>
      <w:r w:rsidR="00C0510C">
        <w:t>and Processing Time work item [1], the enhancements are particularly focussed on reduction of TTI (transmission time interval) for the user plane and when the device is in RRC_CONNECTED state.  With reduction of 1ms TTI to 2/3 OFDM symbol or 7 OFDM symbols (slot), the radio TTI latency is significantly reduced</w:t>
      </w:r>
      <w:r w:rsidR="00100B1A">
        <w:t>.</w:t>
      </w:r>
      <w:r w:rsidR="00C0510C">
        <w:t xml:space="preserve"> </w:t>
      </w:r>
      <w:r w:rsidR="00100B1A">
        <w:t>F</w:t>
      </w:r>
      <w:r w:rsidR="00C0510C">
        <w:t>or 1ms TTI the processing time has been reduced from (</w:t>
      </w:r>
      <w:r w:rsidR="00BE7588">
        <w:t>N</w:t>
      </w:r>
      <w:r w:rsidR="00C0510C">
        <w:t>+4) to (</w:t>
      </w:r>
      <w:r w:rsidR="00BE7588">
        <w:t>N</w:t>
      </w:r>
      <w:r w:rsidR="00C0510C">
        <w:t>+3).  In the L2 latency reduction work item [2], the enhancements are related to semi-persistent scheduling for faster uplink transmission.</w:t>
      </w:r>
      <w:r w:rsidR="00065FCB">
        <w:t xml:space="preserve">  The uplink waiting period for PUCCH Scheduling Request is reduced from 10ms to 1ms. </w:t>
      </w:r>
    </w:p>
    <w:p w:rsidR="00065FCB" w:rsidRDefault="00065FCB" w:rsidP="00F9053E">
      <w:r>
        <w:t>In our view, the reduction in control plane latency is also equally important.  The delay and processing time during the initial call establishment is particularly important for relatively small payload applications.</w:t>
      </w:r>
      <w:r w:rsidR="00BE7588">
        <w:t xml:space="preserve"> Even for the low latency </w:t>
      </w:r>
      <w:proofErr w:type="spellStart"/>
      <w:r w:rsidR="00BE7588">
        <w:t>sTTI</w:t>
      </w:r>
      <w:proofErr w:type="spellEnd"/>
      <w:r w:rsidR="00BE7588">
        <w:t xml:space="preserve"> data transmission, the initial RRC set up is considerably long. </w:t>
      </w:r>
      <w:r>
        <w:t xml:space="preserve"> The longer control plane latency may have impact on battery life of the devices as well. It is important to mention that IMT-2020 target for CP latency is set to 20ms and it is that LTE fulfil these requirements</w:t>
      </w:r>
      <w:r w:rsidR="009A197B">
        <w:t xml:space="preserve"> and reduce the latency substantially</w:t>
      </w:r>
      <w:r>
        <w:t>. We explore methods to sign</w:t>
      </w:r>
      <w:r w:rsidR="00115872">
        <w:t xml:space="preserve">ificantly reduce the CP latency, including possibilities of using </w:t>
      </w:r>
      <w:proofErr w:type="spellStart"/>
      <w:r w:rsidR="00115872">
        <w:t>sTTI</w:t>
      </w:r>
      <w:proofErr w:type="spellEnd"/>
      <w:r w:rsidR="00115872">
        <w:t xml:space="preserve"> enhancements for RRC procedure.</w:t>
      </w:r>
    </w:p>
    <w:p w:rsidR="00C0510C" w:rsidRPr="0067155B" w:rsidRDefault="00C0510C" w:rsidP="00F9053E"/>
    <w:p w:rsidR="00CD4C7B" w:rsidRPr="006E13D1" w:rsidRDefault="00CD4C7B" w:rsidP="00CD4C7B">
      <w:pPr>
        <w:pStyle w:val="berschrift1"/>
      </w:pPr>
      <w:r w:rsidRPr="006E13D1">
        <w:t>2</w:t>
      </w:r>
      <w:r w:rsidRPr="006E13D1">
        <w:tab/>
      </w:r>
      <w:r w:rsidR="008C179F">
        <w:t>Discussion</w:t>
      </w:r>
      <w:r w:rsidR="000F275C">
        <w:t xml:space="preserve"> </w:t>
      </w:r>
    </w:p>
    <w:p w:rsidR="00AB2215" w:rsidRDefault="00065FCB" w:rsidP="0069172D">
      <w:pPr>
        <w:tabs>
          <w:tab w:val="num" w:pos="720"/>
          <w:tab w:val="left" w:pos="1485"/>
        </w:tabs>
        <w:rPr>
          <w:lang w:val="en-US"/>
        </w:rPr>
      </w:pPr>
      <w:r>
        <w:rPr>
          <w:lang w:val="en-US"/>
        </w:rPr>
        <w:t xml:space="preserve">Below we provide an overview of the possible enhancements that would be needed to reduce the CP latency to a value much lower than 20ms. </w:t>
      </w:r>
    </w:p>
    <w:p w:rsidR="00482D04" w:rsidRPr="00DA6979" w:rsidRDefault="00DA6979" w:rsidP="00DA6979">
      <w:pPr>
        <w:pStyle w:val="berschrift2"/>
      </w:pPr>
      <w:r>
        <w:t xml:space="preserve">2.1 </w:t>
      </w:r>
      <w:r w:rsidR="00065FCB">
        <w:t>Informing UE capability at the earliest possible stage (e.g. RACH)</w:t>
      </w:r>
    </w:p>
    <w:p w:rsidR="00482D04" w:rsidRDefault="00065FCB" w:rsidP="00D73F37">
      <w:pPr>
        <w:tabs>
          <w:tab w:val="num" w:pos="720"/>
          <w:tab w:val="left" w:pos="1485"/>
        </w:tabs>
        <w:rPr>
          <w:lang w:val="en-US"/>
        </w:rPr>
      </w:pPr>
      <w:r>
        <w:rPr>
          <w:lang w:val="en-US"/>
        </w:rPr>
        <w:t xml:space="preserve">When the device </w:t>
      </w:r>
      <w:r w:rsidR="00D73F37">
        <w:rPr>
          <w:lang w:val="en-US"/>
        </w:rPr>
        <w:t xml:space="preserve">with low latency capability is </w:t>
      </w:r>
      <w:r>
        <w:rPr>
          <w:lang w:val="en-US"/>
        </w:rPr>
        <w:t xml:space="preserve">accessing the </w:t>
      </w:r>
      <w:r w:rsidR="00115872">
        <w:rPr>
          <w:lang w:val="en-US"/>
        </w:rPr>
        <w:t>network and wanting to establish short TTI-based RRC connection, the device should inform the network about the UE capability. It is desirable if the network is aware of the UE</w:t>
      </w:r>
      <w:r w:rsidR="00D73F37">
        <w:rPr>
          <w:lang w:val="en-US"/>
        </w:rPr>
        <w:t>’s</w:t>
      </w:r>
      <w:r w:rsidR="00115872">
        <w:rPr>
          <w:lang w:val="en-US"/>
        </w:rPr>
        <w:t xml:space="preserve"> capability at the earliest stage of the RRC procedure </w:t>
      </w:r>
      <w:r w:rsidR="00D73F37">
        <w:rPr>
          <w:lang w:val="en-US"/>
        </w:rPr>
        <w:t>as it would provide knowledge</w:t>
      </w:r>
      <w:r w:rsidR="00115872">
        <w:rPr>
          <w:lang w:val="en-US"/>
        </w:rPr>
        <w:t xml:space="preserve"> for </w:t>
      </w:r>
      <w:r w:rsidR="00D73F37">
        <w:rPr>
          <w:lang w:val="en-US"/>
        </w:rPr>
        <w:t xml:space="preserve">managing system’s </w:t>
      </w:r>
      <w:r w:rsidR="00115872">
        <w:rPr>
          <w:lang w:val="en-US"/>
        </w:rPr>
        <w:t>capacity and resources</w:t>
      </w:r>
      <w:r w:rsidR="00D73F37">
        <w:rPr>
          <w:lang w:val="en-US"/>
        </w:rPr>
        <w:t xml:space="preserve"> appropriately</w:t>
      </w:r>
      <w:r w:rsidR="009A197B">
        <w:rPr>
          <w:lang w:val="en-US"/>
        </w:rPr>
        <w:t xml:space="preserve"> and allow </w:t>
      </w:r>
      <w:r w:rsidR="00BE7588">
        <w:rPr>
          <w:lang w:val="en-US"/>
        </w:rPr>
        <w:t>reducing</w:t>
      </w:r>
      <w:r w:rsidR="009A197B">
        <w:rPr>
          <w:lang w:val="en-US"/>
        </w:rPr>
        <w:t xml:space="preserve"> the latency from the step 1</w:t>
      </w:r>
      <w:r w:rsidR="00115872">
        <w:rPr>
          <w:lang w:val="en-US"/>
        </w:rPr>
        <w:t>.  One of</w:t>
      </w:r>
      <w:r w:rsidR="00D73F37">
        <w:rPr>
          <w:lang w:val="en-US"/>
        </w:rPr>
        <w:t xml:space="preserve"> the potential </w:t>
      </w:r>
      <w:proofErr w:type="gramStart"/>
      <w:r w:rsidR="009A197B">
        <w:rPr>
          <w:lang w:val="en-US"/>
        </w:rPr>
        <w:t>method</w:t>
      </w:r>
      <w:proofErr w:type="gramEnd"/>
      <w:r w:rsidR="00D73F37">
        <w:rPr>
          <w:lang w:val="en-US"/>
        </w:rPr>
        <w:t xml:space="preserve"> is to introduce a new format of RACH preamble. The details of the new preamble formats including the T_CP and T_SEQ can be discussed in RAN WG1.  </w:t>
      </w:r>
    </w:p>
    <w:p w:rsidR="00CF02E5" w:rsidRDefault="00925E49" w:rsidP="0069172D">
      <w:pPr>
        <w:tabs>
          <w:tab w:val="num" w:pos="720"/>
          <w:tab w:val="left" w:pos="1485"/>
        </w:tabs>
        <w:rPr>
          <w:lang w:val="en-US"/>
        </w:rPr>
      </w:pPr>
      <w:r w:rsidRPr="00925E49">
        <w:rPr>
          <w:b/>
          <w:lang w:val="en-US"/>
        </w:rPr>
        <w:t>Proposal 1:</w:t>
      </w:r>
      <w:r>
        <w:rPr>
          <w:lang w:val="en-US"/>
        </w:rPr>
        <w:t xml:space="preserve">  A method to inform the UE’s low latency capability at the earliest stage of RRC procedure.   Introduce a new format of RACH preamble.</w:t>
      </w:r>
    </w:p>
    <w:p w:rsidR="00925E49" w:rsidRDefault="00925E49" w:rsidP="00925E49">
      <w:pPr>
        <w:pStyle w:val="berschrift2"/>
        <w:rPr>
          <w:lang w:val="en-US"/>
        </w:rPr>
      </w:pPr>
      <w:r>
        <w:rPr>
          <w:lang w:val="en-US"/>
        </w:rPr>
        <w:t>2.2 Broadcast Information on new configuration in SIB2</w:t>
      </w:r>
    </w:p>
    <w:p w:rsidR="00925E49" w:rsidRDefault="00925E49" w:rsidP="00925E49">
      <w:pPr>
        <w:rPr>
          <w:lang w:val="en-US"/>
        </w:rPr>
      </w:pPr>
      <w:r>
        <w:rPr>
          <w:lang w:val="en-US"/>
        </w:rPr>
        <w:t>If a new format or PRACH access mechanism is introduce</w:t>
      </w:r>
      <w:r w:rsidR="00BE7588">
        <w:rPr>
          <w:lang w:val="en-US"/>
        </w:rPr>
        <w:t>d</w:t>
      </w:r>
      <w:r>
        <w:rPr>
          <w:lang w:val="en-US"/>
        </w:rPr>
        <w:t xml:space="preserve">, corresponding configuration information about the new PRACH access mechanism is provided in system information block 2 (SIB2). </w:t>
      </w:r>
    </w:p>
    <w:p w:rsidR="00925E49" w:rsidRDefault="00925E49" w:rsidP="00925E49">
      <w:pPr>
        <w:rPr>
          <w:lang w:val="en-US"/>
        </w:rPr>
      </w:pPr>
      <w:r w:rsidRPr="00925E49">
        <w:rPr>
          <w:b/>
          <w:lang w:val="en-US"/>
        </w:rPr>
        <w:t>Proposal 2:</w:t>
      </w:r>
      <w:r>
        <w:rPr>
          <w:lang w:val="en-US"/>
        </w:rPr>
        <w:t xml:space="preserve">  For a new PRACH access mechanism, such as RACH preamble format</w:t>
      </w:r>
      <w:r w:rsidR="00E83897">
        <w:rPr>
          <w:lang w:val="en-US"/>
        </w:rPr>
        <w:t xml:space="preserve"> </w:t>
      </w:r>
      <w:r w:rsidR="009A197B">
        <w:rPr>
          <w:lang w:val="en-US"/>
        </w:rPr>
        <w:t xml:space="preserve">and other relevant parameters </w:t>
      </w:r>
      <w:r>
        <w:rPr>
          <w:lang w:val="en-US"/>
        </w:rPr>
        <w:t>the configuration information is given in SIB2.</w:t>
      </w:r>
    </w:p>
    <w:p w:rsidR="00925E49" w:rsidRDefault="00925E49" w:rsidP="00925E49">
      <w:pPr>
        <w:pStyle w:val="berschrift2"/>
        <w:rPr>
          <w:lang w:val="en-US"/>
        </w:rPr>
      </w:pPr>
      <w:r>
        <w:rPr>
          <w:lang w:val="en-US"/>
        </w:rPr>
        <w:lastRenderedPageBreak/>
        <w:t>2.3 Random Access Response and RAR Window</w:t>
      </w:r>
    </w:p>
    <w:p w:rsidR="00925E49" w:rsidRDefault="0013617E" w:rsidP="00925E49">
      <w:pPr>
        <w:rPr>
          <w:lang w:val="en-US"/>
        </w:rPr>
      </w:pPr>
      <w:r>
        <w:rPr>
          <w:lang w:val="en-US"/>
        </w:rPr>
        <w:t xml:space="preserve">On the receipt of new PRACH access mechanism and the UE capability,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processing can be switched to shortened TTI, either (n+4) or (n+6) where the TTI length is 2/3 OS. </w:t>
      </w:r>
      <w:r w:rsidR="00F16DB3">
        <w:rPr>
          <w:lang w:val="en-US"/>
        </w:rPr>
        <w:t xml:space="preserve">  Figure 1(a) and Figure 1(b) illustrate the usage of (n+4) processing time with </w:t>
      </w:r>
      <w:proofErr w:type="spellStart"/>
      <w:proofErr w:type="gramStart"/>
      <w:r w:rsidR="00F16DB3">
        <w:rPr>
          <w:lang w:val="en-US"/>
        </w:rPr>
        <w:t>sTTI</w:t>
      </w:r>
      <w:proofErr w:type="spellEnd"/>
      <w:r w:rsidR="00F16DB3">
        <w:rPr>
          <w:lang w:val="en-US"/>
        </w:rPr>
        <w:t xml:space="preserve"> .</w:t>
      </w:r>
      <w:proofErr w:type="gramEnd"/>
      <w:r w:rsidR="00C15324">
        <w:rPr>
          <w:lang w:val="en-US"/>
        </w:rPr>
        <w:t xml:space="preserve"> </w:t>
      </w:r>
    </w:p>
    <w:p w:rsidR="00F16DB3" w:rsidRDefault="00F16DB3" w:rsidP="00F16DB3">
      <w:pPr>
        <w:jc w:val="center"/>
        <w:rPr>
          <w:rFonts w:ascii="Vodafone Rg" w:hAnsi="Vodafone Rg"/>
          <w:iCs/>
        </w:rPr>
      </w:pPr>
      <w:r>
        <w:rPr>
          <w:rFonts w:ascii="Vodafone Rg" w:hAnsi="Vodafone Rg"/>
          <w:iCs/>
          <w:noProof/>
          <w:lang w:eastAsia="en-GB"/>
        </w:rPr>
        <w:drawing>
          <wp:inline distT="0" distB="0" distL="0" distR="0" wp14:anchorId="68832ABC" wp14:editId="0B0B4D76">
            <wp:extent cx="2881223" cy="908576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366" cy="909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6DB3" w:rsidRPr="00B95BED" w:rsidRDefault="00F16DB3" w:rsidP="00F16DB3">
      <w:pPr>
        <w:jc w:val="center"/>
        <w:rPr>
          <w:iCs/>
        </w:rPr>
      </w:pPr>
      <w:r w:rsidRPr="00B95BED">
        <w:rPr>
          <w:iCs/>
        </w:rPr>
        <w:t>Figure 1(a</w:t>
      </w:r>
      <w:proofErr w:type="gramStart"/>
      <w:r w:rsidRPr="00B95BED">
        <w:rPr>
          <w:iCs/>
        </w:rPr>
        <w:t>) :</w:t>
      </w:r>
      <w:proofErr w:type="gramEnd"/>
      <w:r w:rsidRPr="00B95BED">
        <w:rPr>
          <w:iCs/>
        </w:rPr>
        <w:t xml:space="preserve">  Shortened TTI – symbol boundary aligned with 1ms</w:t>
      </w:r>
    </w:p>
    <w:p w:rsidR="00F16DB3" w:rsidRDefault="00F16DB3" w:rsidP="00F16DB3">
      <w:pPr>
        <w:jc w:val="center"/>
        <w:rPr>
          <w:rFonts w:ascii="Vodafone Rg" w:hAnsi="Vodafone Rg"/>
          <w:iCs/>
        </w:rPr>
      </w:pPr>
      <w:r>
        <w:rPr>
          <w:rFonts w:ascii="Vodafone Rg" w:hAnsi="Vodafone Rg"/>
          <w:iCs/>
          <w:noProof/>
          <w:lang w:eastAsia="en-GB"/>
        </w:rPr>
        <w:drawing>
          <wp:inline distT="0" distB="0" distL="0" distR="0" wp14:anchorId="4BA74F34" wp14:editId="6C966597">
            <wp:extent cx="3152102" cy="1216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46" cy="121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6DB3" w:rsidRPr="00B95BED" w:rsidRDefault="00F16DB3" w:rsidP="00F16DB3">
      <w:pPr>
        <w:jc w:val="center"/>
        <w:rPr>
          <w:iCs/>
        </w:rPr>
      </w:pPr>
      <w:r w:rsidRPr="00B95BED">
        <w:rPr>
          <w:iCs/>
        </w:rPr>
        <w:t xml:space="preserve">Figure 1(b): Shorted TTI and the processing time (n+4) </w:t>
      </w:r>
      <w:proofErr w:type="gramStart"/>
      <w:r w:rsidRPr="00B95BED">
        <w:rPr>
          <w:iCs/>
        </w:rPr>
        <w:t>is</w:t>
      </w:r>
      <w:proofErr w:type="gramEnd"/>
      <w:r w:rsidRPr="00B95BED">
        <w:rPr>
          <w:iCs/>
        </w:rPr>
        <w:t xml:space="preserve"> shown.</w:t>
      </w:r>
    </w:p>
    <w:p w:rsidR="00F16DB3" w:rsidRDefault="009A197B" w:rsidP="00F16DB3">
      <w:pPr>
        <w:rPr>
          <w:lang w:val="en-US"/>
        </w:rPr>
      </w:pPr>
      <w:r>
        <w:rPr>
          <w:lang w:val="en-US"/>
        </w:rPr>
        <w:t xml:space="preserve">With the proposals above we can substantially reduce the processing time (N+4) and transmission time for all the messages to 2/3OS. </w:t>
      </w:r>
      <w:r w:rsidR="00F16DB3">
        <w:rPr>
          <w:lang w:val="en-US"/>
        </w:rPr>
        <w:t xml:space="preserve">In addition to reducing the </w:t>
      </w:r>
      <w:proofErr w:type="spellStart"/>
      <w:r w:rsidR="00F16DB3">
        <w:rPr>
          <w:lang w:val="en-US"/>
        </w:rPr>
        <w:t>eNB</w:t>
      </w:r>
      <w:proofErr w:type="spellEnd"/>
      <w:r w:rsidR="00F16DB3">
        <w:rPr>
          <w:lang w:val="en-US"/>
        </w:rPr>
        <w:t xml:space="preserve"> processing time</w:t>
      </w:r>
      <w:r>
        <w:rPr>
          <w:lang w:val="en-US"/>
        </w:rPr>
        <w:t xml:space="preserve"> and transmission latency</w:t>
      </w:r>
      <w:r w:rsidR="00F16DB3">
        <w:rPr>
          <w:lang w:val="en-US"/>
        </w:rPr>
        <w:t xml:space="preserve">, the RAR window can also be configured to the lowest </w:t>
      </w:r>
      <w:r>
        <w:rPr>
          <w:lang w:val="en-US"/>
        </w:rPr>
        <w:t xml:space="preserve">possible </w:t>
      </w:r>
      <w:r w:rsidR="00F16DB3">
        <w:rPr>
          <w:lang w:val="en-US"/>
        </w:rPr>
        <w:t>value, in the order of 2 or 3ms.    The reason for suggesting the lowest RAR window value is</w:t>
      </w:r>
      <w:r>
        <w:rPr>
          <w:lang w:val="en-US"/>
        </w:rPr>
        <w:t xml:space="preserve"> to</w:t>
      </w:r>
      <w:r w:rsidR="00F16DB3">
        <w:rPr>
          <w:lang w:val="en-US"/>
        </w:rPr>
        <w:t xml:space="preserve"> minimize any potential delay due to configured long RAR window.</w:t>
      </w:r>
    </w:p>
    <w:p w:rsidR="009A197B" w:rsidRDefault="00F16DB3" w:rsidP="00925E49">
      <w:pPr>
        <w:rPr>
          <w:lang w:val="en-US"/>
        </w:rPr>
      </w:pPr>
      <w:r w:rsidRPr="00F16DB3">
        <w:rPr>
          <w:b/>
          <w:lang w:val="en-US"/>
        </w:rPr>
        <w:t>Proposal 3</w:t>
      </w:r>
      <w:r w:rsidR="009A197B">
        <w:rPr>
          <w:b/>
          <w:lang w:val="en-US"/>
        </w:rPr>
        <w:t>.1</w:t>
      </w:r>
      <w:r>
        <w:rPr>
          <w:lang w:val="en-US"/>
        </w:rPr>
        <w:t>:</w:t>
      </w:r>
      <w:r w:rsidR="009A197B">
        <w:rPr>
          <w:lang w:val="en-US"/>
        </w:rPr>
        <w:t xml:space="preserve"> For the new RACH format</w:t>
      </w:r>
      <w:r w:rsidR="00BE7588">
        <w:rPr>
          <w:lang w:val="en-US"/>
        </w:rPr>
        <w:t>,</w:t>
      </w:r>
      <w:r w:rsidR="009A197B">
        <w:rPr>
          <w:lang w:val="en-US"/>
        </w:rPr>
        <w:t xml:space="preserve"> it is proposed to change </w:t>
      </w:r>
      <w:r w:rsidR="00BE7588">
        <w:rPr>
          <w:lang w:val="en-US"/>
        </w:rPr>
        <w:t xml:space="preserve">subsequent RRC procedure </w:t>
      </w:r>
      <w:r w:rsidR="009A197B">
        <w:rPr>
          <w:lang w:val="en-US"/>
        </w:rPr>
        <w:t xml:space="preserve">the processing time to N+4 where N is </w:t>
      </w:r>
      <w:proofErr w:type="spellStart"/>
      <w:r w:rsidR="009A197B">
        <w:rPr>
          <w:lang w:val="en-US"/>
        </w:rPr>
        <w:t>sTTI</w:t>
      </w:r>
      <w:proofErr w:type="spellEnd"/>
      <w:r w:rsidR="009A197B">
        <w:rPr>
          <w:lang w:val="en-US"/>
        </w:rPr>
        <w:t xml:space="preserve"> of 2/3 OS </w:t>
      </w:r>
      <w:r>
        <w:rPr>
          <w:lang w:val="en-US"/>
        </w:rPr>
        <w:t xml:space="preserve"> </w:t>
      </w:r>
    </w:p>
    <w:p w:rsidR="00F16DB3" w:rsidRPr="00F16DB3" w:rsidRDefault="009A197B" w:rsidP="00925E49">
      <w:pPr>
        <w:rPr>
          <w:lang w:val="en-US"/>
        </w:rPr>
      </w:pPr>
      <w:r>
        <w:rPr>
          <w:lang w:val="en-US"/>
        </w:rPr>
        <w:t xml:space="preserve">Proposal 3.2: </w:t>
      </w:r>
      <w:r w:rsidR="00F16DB3">
        <w:rPr>
          <w:lang w:val="en-US"/>
        </w:rPr>
        <w:t xml:space="preserve">On receipt of low latency capable UE’s RACH, network should aim to configure RAR window to the lowest possible value </w:t>
      </w:r>
      <w:r>
        <w:rPr>
          <w:lang w:val="en-US"/>
        </w:rPr>
        <w:t xml:space="preserve">e.g. </w:t>
      </w:r>
      <w:r w:rsidR="00F16DB3">
        <w:rPr>
          <w:lang w:val="en-US"/>
        </w:rPr>
        <w:t xml:space="preserve">[2] </w:t>
      </w:r>
      <w:proofErr w:type="spellStart"/>
      <w:r w:rsidR="00F16DB3">
        <w:rPr>
          <w:lang w:val="en-US"/>
        </w:rPr>
        <w:t>ms</w:t>
      </w:r>
      <w:proofErr w:type="spellEnd"/>
    </w:p>
    <w:p w:rsidR="00C15324" w:rsidRDefault="00F16DB3" w:rsidP="00C15324">
      <w:pPr>
        <w:pStyle w:val="berschrift2"/>
        <w:rPr>
          <w:lang w:val="en-US"/>
        </w:rPr>
      </w:pPr>
      <w:r>
        <w:rPr>
          <w:lang w:val="en-US"/>
        </w:rPr>
        <w:t xml:space="preserve">2.4 </w:t>
      </w:r>
      <w:r w:rsidR="00C15324">
        <w:rPr>
          <w:lang w:val="en-US"/>
        </w:rPr>
        <w:t xml:space="preserve">Msg3 </w:t>
      </w:r>
      <w:r w:rsidR="00657F3C">
        <w:rPr>
          <w:lang w:val="en-US"/>
        </w:rPr>
        <w:t xml:space="preserve">RRC </w:t>
      </w:r>
      <w:r w:rsidR="00C15324">
        <w:rPr>
          <w:lang w:val="en-US"/>
        </w:rPr>
        <w:t>Connection Request</w:t>
      </w:r>
    </w:p>
    <w:p w:rsidR="00C15324" w:rsidRDefault="00657F3C" w:rsidP="00C15324">
      <w:pPr>
        <w:rPr>
          <w:lang w:val="en-US"/>
        </w:rPr>
      </w:pPr>
      <w:r>
        <w:rPr>
          <w:lang w:val="en-US"/>
        </w:rPr>
        <w:t xml:space="preserve">Based on the UL grant details in the RAR, the UE may be able granted access if subsequent messages will follow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or regular LTE timing configurations.  If UL grant is based on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>, the msg3 RRC Connection Request as the first PUSCH message based on shortened TTI (2/3 OS).</w:t>
      </w:r>
    </w:p>
    <w:p w:rsidR="00657F3C" w:rsidRDefault="00657F3C" w:rsidP="00C15324">
      <w:pPr>
        <w:rPr>
          <w:lang w:val="en-US"/>
        </w:rPr>
      </w:pPr>
      <w:r w:rsidRPr="00657F3C">
        <w:rPr>
          <w:b/>
          <w:lang w:val="en-US"/>
        </w:rPr>
        <w:t>Proposal 4:</w:t>
      </w:r>
      <w:r>
        <w:rPr>
          <w:lang w:val="en-US"/>
        </w:rPr>
        <w:t xml:space="preserve">  Based on UL grant, RRC Connection Request </w:t>
      </w:r>
      <w:r w:rsidR="009A197B">
        <w:rPr>
          <w:lang w:val="en-US"/>
        </w:rPr>
        <w:t>is based</w:t>
      </w:r>
      <w:r>
        <w:rPr>
          <w:lang w:val="en-US"/>
        </w:rPr>
        <w:t xml:space="preserve"> shortened TTI.</w:t>
      </w:r>
    </w:p>
    <w:p w:rsidR="00657F3C" w:rsidRDefault="009054B8" w:rsidP="00657F3C">
      <w:pPr>
        <w:pStyle w:val="berschrift2"/>
        <w:rPr>
          <w:lang w:val="en-US"/>
        </w:rPr>
      </w:pPr>
      <w:r>
        <w:rPr>
          <w:lang w:val="en-US"/>
        </w:rPr>
        <w:t xml:space="preserve">2.5 </w:t>
      </w:r>
      <w:r w:rsidR="00232EA0">
        <w:rPr>
          <w:lang w:val="en-US"/>
        </w:rPr>
        <w:t xml:space="preserve">Msg4 and </w:t>
      </w:r>
      <w:r>
        <w:rPr>
          <w:lang w:val="en-US"/>
        </w:rPr>
        <w:t>Contention</w:t>
      </w:r>
      <w:r w:rsidR="00232EA0">
        <w:rPr>
          <w:lang w:val="en-US"/>
        </w:rPr>
        <w:t xml:space="preserve"> Resolution</w:t>
      </w:r>
    </w:p>
    <w:p w:rsidR="009A197B" w:rsidRPr="009A197B" w:rsidRDefault="009A197B" w:rsidP="009A197B">
      <w:pPr>
        <w:rPr>
          <w:lang w:val="en-US"/>
        </w:rPr>
      </w:pPr>
      <w:r>
        <w:rPr>
          <w:lang w:val="en-US"/>
        </w:rPr>
        <w:t xml:space="preserve">The contention Resolution Timer is broadcasted in SIB2.  </w:t>
      </w:r>
      <w:r w:rsidRPr="009A197B">
        <w:rPr>
          <w:lang w:val="en-US"/>
        </w:rPr>
        <w:t xml:space="preserve">When the </w:t>
      </w:r>
      <w:proofErr w:type="spellStart"/>
      <w:r w:rsidRPr="009A197B">
        <w:rPr>
          <w:lang w:val="en-US"/>
        </w:rPr>
        <w:t>eNB</w:t>
      </w:r>
      <w:proofErr w:type="spellEnd"/>
      <w:r w:rsidRPr="009A197B">
        <w:rPr>
          <w:lang w:val="en-US"/>
        </w:rPr>
        <w:t xml:space="preserve"> receives RRC Connection Request, it initiates Contention Resolution Timer.   It is proposed to reduce the contention resolution timer values for UEs using new preamble format and also send the </w:t>
      </w:r>
      <w:proofErr w:type="spellStart"/>
      <w:r w:rsidRPr="009A197B">
        <w:rPr>
          <w:lang w:val="en-US"/>
        </w:rPr>
        <w:t>msg</w:t>
      </w:r>
      <w:proofErr w:type="spellEnd"/>
      <w:r w:rsidRPr="009A197B">
        <w:rPr>
          <w:lang w:val="en-US"/>
        </w:rPr>
        <w:t xml:space="preserve"> 4 using 2/3 OFDM symbols. </w:t>
      </w:r>
    </w:p>
    <w:p w:rsidR="009A197B" w:rsidRPr="00232EA0" w:rsidRDefault="009A197B" w:rsidP="009A197B">
      <w:pPr>
        <w:rPr>
          <w:lang w:val="en-US"/>
        </w:rPr>
      </w:pPr>
      <w:r w:rsidRPr="009A197B">
        <w:rPr>
          <w:b/>
          <w:lang w:val="en-US"/>
        </w:rPr>
        <w:t>Proposal 5</w:t>
      </w:r>
      <w:r w:rsidRPr="009A197B">
        <w:rPr>
          <w:lang w:val="en-US"/>
        </w:rPr>
        <w:t>:</w:t>
      </w:r>
      <w:r>
        <w:rPr>
          <w:lang w:val="en-US"/>
        </w:rPr>
        <w:t xml:space="preserve">  It is proposed to reduce the contention resolution timer and send the message 4 using 2/3 OFDM symbols</w:t>
      </w:r>
    </w:p>
    <w:p w:rsidR="00B95BED" w:rsidRDefault="00B95BED" w:rsidP="00B95BED">
      <w:pPr>
        <w:pStyle w:val="berschrift2"/>
      </w:pPr>
      <w:r>
        <w:t>2.6 Potential reduction in CP latency</w:t>
      </w:r>
    </w:p>
    <w:p w:rsidR="009054B8" w:rsidRPr="00B95BED" w:rsidRDefault="009054B8" w:rsidP="009054B8">
      <w:pPr>
        <w:rPr>
          <w:iCs/>
        </w:rPr>
      </w:pPr>
      <w:r w:rsidRPr="00B95BED">
        <w:rPr>
          <w:iCs/>
        </w:rPr>
        <w:t>If the changes above are considered then the following reduction for the CP latency could be reached</w:t>
      </w:r>
      <w:r w:rsidR="009A197B">
        <w:rPr>
          <w:iCs/>
        </w:rPr>
        <w:t xml:space="preserve"> </w:t>
      </w:r>
      <w:proofErr w:type="gramStart"/>
      <w:r w:rsidR="009A197B">
        <w:rPr>
          <w:iCs/>
        </w:rPr>
        <w:t>The</w:t>
      </w:r>
      <w:proofErr w:type="gramEnd"/>
      <w:r w:rsidR="009A197B">
        <w:rPr>
          <w:iCs/>
        </w:rPr>
        <w:t xml:space="preserve"> numbers above are numbers for discussion and as a conclusion it is proposed to update corresponding specifications (e.g. 36.331)</w:t>
      </w:r>
      <w:r w:rsidRPr="00B95BED">
        <w:rPr>
          <w:iCs/>
        </w:rPr>
        <w:t xml:space="preserve">     </w:t>
      </w:r>
    </w:p>
    <w:p w:rsidR="009054B8" w:rsidRDefault="009054B8" w:rsidP="009054B8">
      <w:pPr>
        <w:rPr>
          <w:rFonts w:ascii="Vodafone Rg" w:hAnsi="Vodafone Rg"/>
          <w:i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57"/>
        <w:gridCol w:w="2551"/>
        <w:gridCol w:w="1956"/>
      </w:tblGrid>
      <w:tr w:rsidR="009054B8" w:rsidTr="009A197B">
        <w:tc>
          <w:tcPr>
            <w:tcW w:w="4957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Messages</w:t>
            </w:r>
          </w:p>
        </w:tc>
        <w:tc>
          <w:tcPr>
            <w:tcW w:w="2551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Proposed method – values</w:t>
            </w:r>
            <w:r w:rsidR="00232EA0">
              <w:rPr>
                <w:rFonts w:ascii="Vodafone Rg" w:hAnsi="Vodafone Rg"/>
                <w:iCs/>
                <w:sz w:val="22"/>
                <w:szCs w:val="22"/>
              </w:rPr>
              <w:t xml:space="preserve"> (</w:t>
            </w:r>
            <w:proofErr w:type="spellStart"/>
            <w:r w:rsidR="00232EA0">
              <w:rPr>
                <w:rFonts w:ascii="Vodafone Rg" w:hAnsi="Vodafone Rg"/>
                <w:iCs/>
                <w:sz w:val="22"/>
                <w:szCs w:val="22"/>
              </w:rPr>
              <w:t>ms</w:t>
            </w:r>
            <w:proofErr w:type="spellEnd"/>
            <w:r w:rsidR="00232EA0">
              <w:rPr>
                <w:rFonts w:ascii="Vodafone Rg" w:hAnsi="Vodafone Rg"/>
                <w:iCs/>
                <w:sz w:val="22"/>
                <w:szCs w:val="22"/>
              </w:rPr>
              <w:t>)</w:t>
            </w:r>
          </w:p>
        </w:tc>
        <w:tc>
          <w:tcPr>
            <w:tcW w:w="1956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LTE – values</w:t>
            </w:r>
            <w:r w:rsidR="00232EA0">
              <w:rPr>
                <w:rFonts w:ascii="Vodafone Rg" w:hAnsi="Vodafone Rg"/>
                <w:iCs/>
                <w:sz w:val="22"/>
                <w:szCs w:val="22"/>
              </w:rPr>
              <w:t xml:space="preserve"> (</w:t>
            </w:r>
            <w:proofErr w:type="spellStart"/>
            <w:r w:rsidR="00232EA0">
              <w:rPr>
                <w:rFonts w:ascii="Vodafone Rg" w:hAnsi="Vodafone Rg"/>
                <w:iCs/>
                <w:sz w:val="22"/>
                <w:szCs w:val="22"/>
              </w:rPr>
              <w:t>ms</w:t>
            </w:r>
            <w:proofErr w:type="spellEnd"/>
            <w:r w:rsidR="00232EA0">
              <w:rPr>
                <w:rFonts w:ascii="Vodafone Rg" w:hAnsi="Vodafone Rg"/>
                <w:iCs/>
                <w:sz w:val="22"/>
                <w:szCs w:val="22"/>
              </w:rPr>
              <w:t>)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lastRenderedPageBreak/>
              <w:t>Msg1 – RACH</w:t>
            </w:r>
          </w:p>
        </w:tc>
        <w:tc>
          <w:tcPr>
            <w:tcW w:w="2551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1</w:t>
            </w:r>
          </w:p>
        </w:tc>
        <w:tc>
          <w:tcPr>
            <w:tcW w:w="1956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1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proofErr w:type="spellStart"/>
            <w:r>
              <w:rPr>
                <w:rFonts w:ascii="Vodafone Rg" w:hAnsi="Vodafone Rg"/>
                <w:iCs/>
                <w:sz w:val="22"/>
                <w:szCs w:val="22"/>
              </w:rPr>
              <w:t>RARwindow</w:t>
            </w:r>
            <w:proofErr w:type="spellEnd"/>
            <w:r>
              <w:rPr>
                <w:rFonts w:ascii="Vodafone Rg" w:hAnsi="Vodafone Rg"/>
                <w:iCs/>
                <w:sz w:val="22"/>
                <w:szCs w:val="22"/>
              </w:rPr>
              <w:t xml:space="preserve"> – preamble detection/processing</w:t>
            </w:r>
          </w:p>
        </w:tc>
        <w:tc>
          <w:tcPr>
            <w:tcW w:w="2551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2</w:t>
            </w:r>
          </w:p>
        </w:tc>
        <w:tc>
          <w:tcPr>
            <w:tcW w:w="1956" w:type="dxa"/>
          </w:tcPr>
          <w:p w:rsidR="009054B8" w:rsidRDefault="00232EA0" w:rsidP="00232EA0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2-20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Msg2 – RAR</w:t>
            </w:r>
          </w:p>
        </w:tc>
        <w:tc>
          <w:tcPr>
            <w:tcW w:w="2551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0.2</w:t>
            </w:r>
          </w:p>
        </w:tc>
        <w:tc>
          <w:tcPr>
            <w:tcW w:w="1956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1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UE processing</w:t>
            </w:r>
          </w:p>
        </w:tc>
        <w:tc>
          <w:tcPr>
            <w:tcW w:w="2551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  <w:sz w:val="22"/>
                <w:szCs w:val="22"/>
              </w:rPr>
              <w:t>0.6 – 1</w:t>
            </w:r>
          </w:p>
        </w:tc>
        <w:tc>
          <w:tcPr>
            <w:tcW w:w="1956" w:type="dxa"/>
          </w:tcPr>
          <w:p w:rsidR="009054B8" w:rsidRPr="009A197B" w:rsidRDefault="009A197B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  <w:sz w:val="22"/>
                <w:szCs w:val="22"/>
              </w:rPr>
              <w:t>5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Msg3 – RRC Connection Request</w:t>
            </w:r>
          </w:p>
        </w:tc>
        <w:tc>
          <w:tcPr>
            <w:tcW w:w="2551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0.2</w:t>
            </w:r>
          </w:p>
        </w:tc>
        <w:tc>
          <w:tcPr>
            <w:tcW w:w="1956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1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proofErr w:type="spellStart"/>
            <w:r>
              <w:rPr>
                <w:rFonts w:ascii="Vodafone Rg" w:hAnsi="Vodafone Rg"/>
                <w:iCs/>
                <w:sz w:val="22"/>
                <w:szCs w:val="22"/>
              </w:rPr>
              <w:t>eNB</w:t>
            </w:r>
            <w:proofErr w:type="spellEnd"/>
            <w:r>
              <w:rPr>
                <w:rFonts w:ascii="Vodafone Rg" w:hAnsi="Vodafone Rg"/>
                <w:iCs/>
                <w:sz w:val="22"/>
                <w:szCs w:val="22"/>
              </w:rPr>
              <w:t xml:space="preserve"> processing / contention resolution</w:t>
            </w:r>
          </w:p>
        </w:tc>
        <w:tc>
          <w:tcPr>
            <w:tcW w:w="2551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  <w:sz w:val="22"/>
                <w:szCs w:val="22"/>
              </w:rPr>
              <w:t>0.6 – 1</w:t>
            </w:r>
          </w:p>
        </w:tc>
        <w:tc>
          <w:tcPr>
            <w:tcW w:w="1956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  <w:sz w:val="22"/>
                <w:szCs w:val="22"/>
              </w:rPr>
              <w:t>4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Msg4 – RRC Connection setup</w:t>
            </w:r>
          </w:p>
        </w:tc>
        <w:tc>
          <w:tcPr>
            <w:tcW w:w="2551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0.2</w:t>
            </w:r>
          </w:p>
        </w:tc>
        <w:tc>
          <w:tcPr>
            <w:tcW w:w="1956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1</w:t>
            </w:r>
          </w:p>
        </w:tc>
      </w:tr>
      <w:tr w:rsidR="009054B8" w:rsidTr="009A197B">
        <w:tc>
          <w:tcPr>
            <w:tcW w:w="4957" w:type="dxa"/>
          </w:tcPr>
          <w:p w:rsidR="009054B8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UE processing</w:t>
            </w:r>
          </w:p>
        </w:tc>
        <w:tc>
          <w:tcPr>
            <w:tcW w:w="2551" w:type="dxa"/>
          </w:tcPr>
          <w:p w:rsidR="009054B8" w:rsidRPr="009A197B" w:rsidRDefault="009054B8" w:rsidP="009A197B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  <w:sz w:val="22"/>
                <w:szCs w:val="22"/>
              </w:rPr>
              <w:t>0.6 – 1</w:t>
            </w:r>
            <w:r w:rsidR="009A197B" w:rsidRPr="009A197B">
              <w:rPr>
                <w:rFonts w:ascii="Vodafone Rg" w:hAnsi="Vodafone Rg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:rsidR="009054B8" w:rsidRPr="009A197B" w:rsidRDefault="009A197B" w:rsidP="009A197B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  <w:sz w:val="22"/>
                <w:szCs w:val="22"/>
              </w:rPr>
              <w:t>15</w:t>
            </w:r>
          </w:p>
        </w:tc>
      </w:tr>
      <w:tr w:rsidR="009054B8" w:rsidTr="009A197B">
        <w:tc>
          <w:tcPr>
            <w:tcW w:w="4957" w:type="dxa"/>
          </w:tcPr>
          <w:p w:rsidR="009054B8" w:rsidRDefault="009054B8" w:rsidP="009054B8">
            <w:pPr>
              <w:pStyle w:val="Listenabsatz"/>
              <w:numPr>
                <w:ilvl w:val="0"/>
                <w:numId w:val="9"/>
              </w:numPr>
              <w:spacing w:after="0"/>
              <w:contextualSpacing w:val="0"/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Msg5 – RRC setup complete</w:t>
            </w:r>
          </w:p>
        </w:tc>
        <w:tc>
          <w:tcPr>
            <w:tcW w:w="2551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0.2</w:t>
            </w:r>
          </w:p>
        </w:tc>
        <w:tc>
          <w:tcPr>
            <w:tcW w:w="1956" w:type="dxa"/>
          </w:tcPr>
          <w:p w:rsidR="009054B8" w:rsidRPr="009A197B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 w:rsidRPr="009A197B">
              <w:rPr>
                <w:rFonts w:ascii="Vodafone Rg" w:hAnsi="Vodafone Rg"/>
                <w:iCs/>
              </w:rPr>
              <w:t>1</w:t>
            </w:r>
          </w:p>
        </w:tc>
      </w:tr>
      <w:tr w:rsidR="009054B8" w:rsidTr="009A197B">
        <w:tc>
          <w:tcPr>
            <w:tcW w:w="4957" w:type="dxa"/>
          </w:tcPr>
          <w:p w:rsidR="009054B8" w:rsidRPr="005A2B44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>Total</w:t>
            </w:r>
          </w:p>
        </w:tc>
        <w:tc>
          <w:tcPr>
            <w:tcW w:w="2551" w:type="dxa"/>
          </w:tcPr>
          <w:p w:rsidR="009054B8" w:rsidRDefault="009054B8" w:rsidP="00125C7E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 xml:space="preserve">5.6 – 6.8 </w:t>
            </w:r>
            <w:proofErr w:type="spellStart"/>
            <w:r>
              <w:rPr>
                <w:rFonts w:ascii="Vodafone Rg" w:hAnsi="Vodafone Rg"/>
                <w:iCs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956" w:type="dxa"/>
          </w:tcPr>
          <w:p w:rsidR="009054B8" w:rsidRDefault="009A197B" w:rsidP="009A197B">
            <w:pPr>
              <w:rPr>
                <w:rFonts w:ascii="Vodafone Rg" w:hAnsi="Vodafone Rg"/>
                <w:iCs/>
                <w:sz w:val="22"/>
                <w:szCs w:val="22"/>
              </w:rPr>
            </w:pPr>
            <w:r>
              <w:rPr>
                <w:rFonts w:ascii="Vodafone Rg" w:hAnsi="Vodafone Rg"/>
                <w:iCs/>
                <w:sz w:val="22"/>
                <w:szCs w:val="22"/>
              </w:rPr>
              <w:t xml:space="preserve">31-49 </w:t>
            </w:r>
            <w:proofErr w:type="spellStart"/>
            <w:r>
              <w:rPr>
                <w:rFonts w:ascii="Vodafone Rg" w:hAnsi="Vodafone Rg"/>
                <w:iCs/>
                <w:sz w:val="22"/>
                <w:szCs w:val="22"/>
              </w:rPr>
              <w:t>ms</w:t>
            </w:r>
            <w:proofErr w:type="spellEnd"/>
          </w:p>
        </w:tc>
      </w:tr>
    </w:tbl>
    <w:p w:rsidR="009054B8" w:rsidRPr="00B95BED" w:rsidRDefault="009054B8" w:rsidP="009054B8">
      <w:pPr>
        <w:pStyle w:val="Beschriftung"/>
        <w:keepNext/>
        <w:rPr>
          <w:rFonts w:ascii="Times New Roman" w:hAnsi="Times New Roman" w:cs="Times New Roman"/>
          <w:b w:val="0"/>
          <w:sz w:val="20"/>
          <w:lang w:val="en-US"/>
        </w:rPr>
      </w:pPr>
      <w:bookmarkStart w:id="2" w:name="_Ref492997094"/>
      <w:r w:rsidRPr="00B95BED">
        <w:rPr>
          <w:rFonts w:ascii="Times New Roman" w:hAnsi="Times New Roman" w:cs="Times New Roman"/>
          <w:b w:val="0"/>
          <w:sz w:val="20"/>
          <w:lang w:val="en-US"/>
        </w:rPr>
        <w:t xml:space="preserve">Table </w:t>
      </w:r>
      <w:r w:rsidRPr="00B95BED">
        <w:rPr>
          <w:rFonts w:ascii="Times New Roman" w:hAnsi="Times New Roman" w:cs="Times New Roman"/>
          <w:b w:val="0"/>
          <w:sz w:val="20"/>
        </w:rPr>
        <w:fldChar w:fldCharType="begin"/>
      </w:r>
      <w:r w:rsidRPr="00B95BED">
        <w:rPr>
          <w:rFonts w:ascii="Times New Roman" w:hAnsi="Times New Roman" w:cs="Times New Roman"/>
          <w:b w:val="0"/>
          <w:sz w:val="20"/>
          <w:lang w:val="en-US"/>
        </w:rPr>
        <w:instrText xml:space="preserve"> SEQ Table \* ARABIC </w:instrText>
      </w:r>
      <w:r w:rsidRPr="00B95BED">
        <w:rPr>
          <w:rFonts w:ascii="Times New Roman" w:hAnsi="Times New Roman" w:cs="Times New Roman"/>
          <w:b w:val="0"/>
          <w:sz w:val="20"/>
        </w:rPr>
        <w:fldChar w:fldCharType="separate"/>
      </w:r>
      <w:r w:rsidRPr="00B95BED">
        <w:rPr>
          <w:rFonts w:ascii="Times New Roman" w:hAnsi="Times New Roman" w:cs="Times New Roman"/>
          <w:b w:val="0"/>
          <w:noProof/>
          <w:sz w:val="20"/>
          <w:lang w:val="en-US"/>
        </w:rPr>
        <w:t>1</w:t>
      </w:r>
      <w:r w:rsidRPr="00B95BED">
        <w:rPr>
          <w:rFonts w:ascii="Times New Roman" w:hAnsi="Times New Roman" w:cs="Times New Roman"/>
          <w:b w:val="0"/>
          <w:sz w:val="20"/>
        </w:rPr>
        <w:fldChar w:fldCharType="end"/>
      </w:r>
      <w:bookmarkEnd w:id="2"/>
      <w:r w:rsidRPr="00B95BED">
        <w:rPr>
          <w:rFonts w:ascii="Times New Roman" w:hAnsi="Times New Roman" w:cs="Times New Roman"/>
          <w:b w:val="0"/>
          <w:sz w:val="20"/>
          <w:lang w:val="en-US"/>
        </w:rPr>
        <w:t>: CP latency in Rel-14</w:t>
      </w:r>
    </w:p>
    <w:p w:rsidR="009054B8" w:rsidRPr="009054B8" w:rsidRDefault="009054B8" w:rsidP="009054B8">
      <w:pPr>
        <w:rPr>
          <w:lang w:val="en-US"/>
        </w:rPr>
      </w:pPr>
    </w:p>
    <w:p w:rsidR="0069172D" w:rsidRPr="006E13D1" w:rsidRDefault="008C179F" w:rsidP="0069172D">
      <w:pPr>
        <w:pStyle w:val="berschrift1"/>
      </w:pPr>
      <w:r>
        <w:t>3</w:t>
      </w:r>
      <w:r w:rsidR="0069172D" w:rsidRPr="006E13D1">
        <w:tab/>
      </w:r>
      <w:r w:rsidR="0069172D">
        <w:t>Conclusions</w:t>
      </w:r>
    </w:p>
    <w:p w:rsidR="00080512" w:rsidRDefault="00B95BED" w:rsidP="00CD4C7B">
      <w:r>
        <w:t>In this contribution, we presented our views on control plane latency reduction.</w:t>
      </w:r>
    </w:p>
    <w:p w:rsidR="00B95BED" w:rsidRDefault="00B95BED" w:rsidP="00B95BED">
      <w:pPr>
        <w:tabs>
          <w:tab w:val="num" w:pos="720"/>
          <w:tab w:val="left" w:pos="1485"/>
        </w:tabs>
        <w:rPr>
          <w:lang w:val="en-US"/>
        </w:rPr>
      </w:pPr>
      <w:r w:rsidRPr="00925E49">
        <w:rPr>
          <w:b/>
          <w:lang w:val="en-US"/>
        </w:rPr>
        <w:t>Proposal 1:</w:t>
      </w:r>
      <w:r>
        <w:rPr>
          <w:lang w:val="en-US"/>
        </w:rPr>
        <w:t xml:space="preserve">  A method to inform the UE’s low latency capability at the earliest stage of RRC procedure.   Introduce a new format of RACH preamble</w:t>
      </w:r>
      <w:r w:rsidR="000A5F69">
        <w:rPr>
          <w:lang w:val="en-US"/>
        </w:rPr>
        <w:t xml:space="preserve"> and write </w:t>
      </w:r>
      <w:proofErr w:type="gramStart"/>
      <w:r w:rsidR="000A5F69">
        <w:rPr>
          <w:lang w:val="en-US"/>
        </w:rPr>
        <w:t>a LS</w:t>
      </w:r>
      <w:proofErr w:type="gramEnd"/>
      <w:r w:rsidR="000A5F69">
        <w:rPr>
          <w:lang w:val="en-US"/>
        </w:rPr>
        <w:t xml:space="preserve"> to RAN1 to work out the details</w:t>
      </w:r>
      <w:r>
        <w:rPr>
          <w:lang w:val="en-US"/>
        </w:rPr>
        <w:t>.</w:t>
      </w:r>
    </w:p>
    <w:p w:rsidR="00B95BED" w:rsidRDefault="00B95BED" w:rsidP="00B95BED">
      <w:pPr>
        <w:rPr>
          <w:lang w:val="en-US"/>
        </w:rPr>
      </w:pPr>
      <w:r w:rsidRPr="00925E49">
        <w:rPr>
          <w:b/>
          <w:lang w:val="en-US"/>
        </w:rPr>
        <w:t>Proposal 2:</w:t>
      </w:r>
      <w:r>
        <w:rPr>
          <w:lang w:val="en-US"/>
        </w:rPr>
        <w:t xml:space="preserve">  For a new PRACH access mechanism, such as RACH preamble format (if introduced), the configuration information is given in SIB2.</w:t>
      </w:r>
    </w:p>
    <w:p w:rsidR="009A197B" w:rsidRDefault="009A197B" w:rsidP="009A197B">
      <w:pPr>
        <w:rPr>
          <w:lang w:val="en-US"/>
        </w:rPr>
      </w:pPr>
      <w:r w:rsidRPr="00F16DB3">
        <w:rPr>
          <w:b/>
          <w:lang w:val="en-US"/>
        </w:rPr>
        <w:t>Proposal 3</w:t>
      </w:r>
      <w:r>
        <w:rPr>
          <w:b/>
          <w:lang w:val="en-US"/>
        </w:rPr>
        <w:t>.1</w:t>
      </w:r>
      <w:r>
        <w:rPr>
          <w:lang w:val="en-US"/>
        </w:rPr>
        <w:t>: For the new RACH format</w:t>
      </w:r>
      <w:r w:rsidR="00BE7588">
        <w:rPr>
          <w:lang w:val="en-US"/>
        </w:rPr>
        <w:t>,</w:t>
      </w:r>
      <w:r>
        <w:rPr>
          <w:lang w:val="en-US"/>
        </w:rPr>
        <w:t xml:space="preserve"> it is proposed to change </w:t>
      </w:r>
      <w:r w:rsidR="00BE7588">
        <w:rPr>
          <w:lang w:val="en-US"/>
        </w:rPr>
        <w:t xml:space="preserve">subsequent RRC procedure </w:t>
      </w:r>
      <w:r>
        <w:rPr>
          <w:lang w:val="en-US"/>
        </w:rPr>
        <w:t xml:space="preserve">the processing time to N+4 where N is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of 2/3 OS  </w:t>
      </w:r>
    </w:p>
    <w:p w:rsidR="009A197B" w:rsidRPr="00F16DB3" w:rsidRDefault="009A197B" w:rsidP="009A197B">
      <w:pPr>
        <w:rPr>
          <w:lang w:val="en-US"/>
        </w:rPr>
      </w:pPr>
      <w:r>
        <w:rPr>
          <w:lang w:val="en-US"/>
        </w:rPr>
        <w:t xml:space="preserve">Proposal 3.2: On receipt of low latency capable UE’s RACH, network should aim to configure RAR window to the lowest possible value e.g. [2] </w:t>
      </w:r>
      <w:proofErr w:type="spellStart"/>
      <w:r>
        <w:rPr>
          <w:lang w:val="en-US"/>
        </w:rPr>
        <w:t>ms</w:t>
      </w:r>
      <w:proofErr w:type="spellEnd"/>
    </w:p>
    <w:p w:rsidR="00B95BED" w:rsidRDefault="00B95BED" w:rsidP="00B95BED">
      <w:pPr>
        <w:rPr>
          <w:lang w:val="en-US"/>
        </w:rPr>
      </w:pPr>
      <w:r w:rsidRPr="00657F3C">
        <w:rPr>
          <w:b/>
          <w:lang w:val="en-US"/>
        </w:rPr>
        <w:t>Proposal 4:</w:t>
      </w:r>
      <w:r>
        <w:rPr>
          <w:lang w:val="en-US"/>
        </w:rPr>
        <w:t xml:space="preserve">  Based on UL grant, RRC Connection Request can be based on shortened TTI.</w:t>
      </w:r>
    </w:p>
    <w:p w:rsidR="009A197B" w:rsidRPr="00232EA0" w:rsidRDefault="009A197B" w:rsidP="009A197B">
      <w:pPr>
        <w:rPr>
          <w:lang w:val="en-US"/>
        </w:rPr>
      </w:pPr>
      <w:r w:rsidRPr="009A197B">
        <w:rPr>
          <w:b/>
          <w:lang w:val="en-US"/>
        </w:rPr>
        <w:t>Proposal 5</w:t>
      </w:r>
      <w:r w:rsidRPr="009A197B">
        <w:rPr>
          <w:lang w:val="en-US"/>
        </w:rPr>
        <w:t>:</w:t>
      </w:r>
      <w:r>
        <w:rPr>
          <w:lang w:val="en-US"/>
        </w:rPr>
        <w:t xml:space="preserve">  It is proposed to reduce the contention resolution timer and send the message 4 using 2/3 OFDM symbols</w:t>
      </w:r>
    </w:p>
    <w:p w:rsidR="009A197B" w:rsidRDefault="009A197B" w:rsidP="00B95BED">
      <w:pPr>
        <w:rPr>
          <w:lang w:val="en-US"/>
        </w:rPr>
      </w:pPr>
    </w:p>
    <w:p w:rsidR="00B95BED" w:rsidRDefault="00B95BED" w:rsidP="00CD4C7B"/>
    <w:p w:rsidR="00C0510C" w:rsidRDefault="00C0510C" w:rsidP="00C0510C">
      <w:pPr>
        <w:pStyle w:val="berschrift1"/>
      </w:pPr>
      <w:r>
        <w:t xml:space="preserve">4 </w:t>
      </w:r>
      <w:r>
        <w:tab/>
        <w:t>References</w:t>
      </w:r>
    </w:p>
    <w:p w:rsidR="00C0510C" w:rsidRDefault="00C0510C" w:rsidP="00C0510C">
      <w:r>
        <w:t>[1] RP-171486 “Revised Work Item on Shortened TTI and Processing Time for LTE”, Ericsson, June 2017</w:t>
      </w:r>
    </w:p>
    <w:p w:rsidR="00C0510C" w:rsidRPr="00C0510C" w:rsidRDefault="00C0510C" w:rsidP="00C0510C">
      <w:r>
        <w:t>[2] RP-160667 “L2 Latency Reduction Techniques for LTE”</w:t>
      </w:r>
      <w:proofErr w:type="gramStart"/>
      <w:r>
        <w:t>,  Ericsson</w:t>
      </w:r>
      <w:proofErr w:type="gramEnd"/>
      <w:r>
        <w:t>, March 2016</w:t>
      </w:r>
    </w:p>
    <w:sectPr w:rsidR="00C0510C" w:rsidRPr="00C0510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90" w:rsidRDefault="007D5690">
      <w:r>
        <w:separator/>
      </w:r>
    </w:p>
  </w:endnote>
  <w:endnote w:type="continuationSeparator" w:id="0">
    <w:p w:rsidR="007D5690" w:rsidRDefault="007D5690">
      <w:r>
        <w:continuationSeparator/>
      </w:r>
    </w:p>
  </w:endnote>
  <w:endnote w:type="continuationNotice" w:id="1">
    <w:p w:rsidR="007D5690" w:rsidRDefault="007D56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panose1 w:val="020B0606080202020204"/>
    <w:charset w:val="00"/>
    <w:family w:val="swiss"/>
    <w:pitch w:val="variable"/>
    <w:sig w:usb0="800002AF" w:usb1="4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90" w:rsidRDefault="007D5690">
      <w:r>
        <w:separator/>
      </w:r>
    </w:p>
  </w:footnote>
  <w:footnote w:type="continuationSeparator" w:id="0">
    <w:p w:rsidR="007D5690" w:rsidRDefault="007D5690">
      <w:r>
        <w:continuationSeparator/>
      </w:r>
    </w:p>
  </w:footnote>
  <w:footnote w:type="continuationNotice" w:id="1">
    <w:p w:rsidR="007D5690" w:rsidRDefault="007D56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E10505"/>
    <w:multiLevelType w:val="hybridMultilevel"/>
    <w:tmpl w:val="ABD0F2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35068"/>
    <w:multiLevelType w:val="hybridMultilevel"/>
    <w:tmpl w:val="C82833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8367C81"/>
    <w:multiLevelType w:val="hybridMultilevel"/>
    <w:tmpl w:val="7D128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44278B2"/>
    <w:multiLevelType w:val="hybridMultilevel"/>
    <w:tmpl w:val="44F865B0"/>
    <w:lvl w:ilvl="0" w:tplc="1B7001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4F0F"/>
    <w:rsid w:val="00033397"/>
    <w:rsid w:val="00040095"/>
    <w:rsid w:val="00065FCB"/>
    <w:rsid w:val="00080512"/>
    <w:rsid w:val="00084749"/>
    <w:rsid w:val="00090468"/>
    <w:rsid w:val="000A5F69"/>
    <w:rsid w:val="000B7BCF"/>
    <w:rsid w:val="000C522B"/>
    <w:rsid w:val="000D58AB"/>
    <w:rsid w:val="000F275C"/>
    <w:rsid w:val="00100B1A"/>
    <w:rsid w:val="00112F1A"/>
    <w:rsid w:val="00115872"/>
    <w:rsid w:val="0013571C"/>
    <w:rsid w:val="0013617E"/>
    <w:rsid w:val="00145075"/>
    <w:rsid w:val="001741A0"/>
    <w:rsid w:val="00194CD0"/>
    <w:rsid w:val="001B49C9"/>
    <w:rsid w:val="001F168B"/>
    <w:rsid w:val="001F7831"/>
    <w:rsid w:val="00204045"/>
    <w:rsid w:val="00220B82"/>
    <w:rsid w:val="0022606D"/>
    <w:rsid w:val="00232EA0"/>
    <w:rsid w:val="00257F17"/>
    <w:rsid w:val="002747EC"/>
    <w:rsid w:val="002855BF"/>
    <w:rsid w:val="002B4FBC"/>
    <w:rsid w:val="002F0D22"/>
    <w:rsid w:val="0030587E"/>
    <w:rsid w:val="003172DC"/>
    <w:rsid w:val="00326069"/>
    <w:rsid w:val="0034481D"/>
    <w:rsid w:val="0035462D"/>
    <w:rsid w:val="00376397"/>
    <w:rsid w:val="003B40AD"/>
    <w:rsid w:val="003C0CE1"/>
    <w:rsid w:val="003C299D"/>
    <w:rsid w:val="003C4E37"/>
    <w:rsid w:val="003E16BE"/>
    <w:rsid w:val="004006E8"/>
    <w:rsid w:val="00401855"/>
    <w:rsid w:val="00403C8E"/>
    <w:rsid w:val="00477455"/>
    <w:rsid w:val="00482D04"/>
    <w:rsid w:val="0049679D"/>
    <w:rsid w:val="004A60AA"/>
    <w:rsid w:val="004A6AEF"/>
    <w:rsid w:val="004B13CB"/>
    <w:rsid w:val="004D3578"/>
    <w:rsid w:val="004D380D"/>
    <w:rsid w:val="004E1A76"/>
    <w:rsid w:val="004E213A"/>
    <w:rsid w:val="00503171"/>
    <w:rsid w:val="00506C28"/>
    <w:rsid w:val="00534DA0"/>
    <w:rsid w:val="00543E6C"/>
    <w:rsid w:val="00565087"/>
    <w:rsid w:val="0056573F"/>
    <w:rsid w:val="00611566"/>
    <w:rsid w:val="006141FC"/>
    <w:rsid w:val="00646D99"/>
    <w:rsid w:val="00656910"/>
    <w:rsid w:val="00657F3C"/>
    <w:rsid w:val="0069172D"/>
    <w:rsid w:val="00692B54"/>
    <w:rsid w:val="006C66D8"/>
    <w:rsid w:val="006D1E24"/>
    <w:rsid w:val="006E1417"/>
    <w:rsid w:val="006F4B1C"/>
    <w:rsid w:val="006F6A2C"/>
    <w:rsid w:val="00710201"/>
    <w:rsid w:val="007135A3"/>
    <w:rsid w:val="00725172"/>
    <w:rsid w:val="00734A5B"/>
    <w:rsid w:val="00744E76"/>
    <w:rsid w:val="00757D40"/>
    <w:rsid w:val="0076672B"/>
    <w:rsid w:val="00777550"/>
    <w:rsid w:val="00781F0F"/>
    <w:rsid w:val="0078727C"/>
    <w:rsid w:val="0079049D"/>
    <w:rsid w:val="007936C3"/>
    <w:rsid w:val="007A103E"/>
    <w:rsid w:val="007B18D8"/>
    <w:rsid w:val="007B609A"/>
    <w:rsid w:val="007C095F"/>
    <w:rsid w:val="007C17B8"/>
    <w:rsid w:val="007D5690"/>
    <w:rsid w:val="008028A4"/>
    <w:rsid w:val="00813245"/>
    <w:rsid w:val="008768CA"/>
    <w:rsid w:val="00877EF9"/>
    <w:rsid w:val="00880559"/>
    <w:rsid w:val="008844A5"/>
    <w:rsid w:val="008A4A41"/>
    <w:rsid w:val="008B5306"/>
    <w:rsid w:val="008C179F"/>
    <w:rsid w:val="0090271F"/>
    <w:rsid w:val="00902DB9"/>
    <w:rsid w:val="0090466A"/>
    <w:rsid w:val="009054B8"/>
    <w:rsid w:val="00925E49"/>
    <w:rsid w:val="00936071"/>
    <w:rsid w:val="00940212"/>
    <w:rsid w:val="00942EC2"/>
    <w:rsid w:val="00961B32"/>
    <w:rsid w:val="00970DB3"/>
    <w:rsid w:val="00974BB0"/>
    <w:rsid w:val="009A0AF3"/>
    <w:rsid w:val="009A197B"/>
    <w:rsid w:val="009A3A38"/>
    <w:rsid w:val="009B07CD"/>
    <w:rsid w:val="009C19E9"/>
    <w:rsid w:val="009C3BF8"/>
    <w:rsid w:val="009F6F9B"/>
    <w:rsid w:val="00A10F02"/>
    <w:rsid w:val="00A204CA"/>
    <w:rsid w:val="00A53724"/>
    <w:rsid w:val="00A57AE3"/>
    <w:rsid w:val="00A64998"/>
    <w:rsid w:val="00A81CCF"/>
    <w:rsid w:val="00A82346"/>
    <w:rsid w:val="00A94CA5"/>
    <w:rsid w:val="00A9671C"/>
    <w:rsid w:val="00AA1553"/>
    <w:rsid w:val="00AB2215"/>
    <w:rsid w:val="00AB4350"/>
    <w:rsid w:val="00B02CFA"/>
    <w:rsid w:val="00B104E4"/>
    <w:rsid w:val="00B15449"/>
    <w:rsid w:val="00B20C50"/>
    <w:rsid w:val="00B4510B"/>
    <w:rsid w:val="00B47FD1"/>
    <w:rsid w:val="00B516BB"/>
    <w:rsid w:val="00B95BED"/>
    <w:rsid w:val="00BD6F7F"/>
    <w:rsid w:val="00BE7588"/>
    <w:rsid w:val="00BF707B"/>
    <w:rsid w:val="00C0510C"/>
    <w:rsid w:val="00C12B51"/>
    <w:rsid w:val="00C15324"/>
    <w:rsid w:val="00C24650"/>
    <w:rsid w:val="00C33079"/>
    <w:rsid w:val="00C83A13"/>
    <w:rsid w:val="00C86D16"/>
    <w:rsid w:val="00C9068C"/>
    <w:rsid w:val="00C92967"/>
    <w:rsid w:val="00CA3D0C"/>
    <w:rsid w:val="00CA654B"/>
    <w:rsid w:val="00CD4C7B"/>
    <w:rsid w:val="00CF02E5"/>
    <w:rsid w:val="00D124D7"/>
    <w:rsid w:val="00D738D6"/>
    <w:rsid w:val="00D73F37"/>
    <w:rsid w:val="00D746AF"/>
    <w:rsid w:val="00D80795"/>
    <w:rsid w:val="00D854BE"/>
    <w:rsid w:val="00D87E00"/>
    <w:rsid w:val="00D9134D"/>
    <w:rsid w:val="00D96D11"/>
    <w:rsid w:val="00DA6979"/>
    <w:rsid w:val="00DA7A03"/>
    <w:rsid w:val="00DB1818"/>
    <w:rsid w:val="00DC309B"/>
    <w:rsid w:val="00DC4DA2"/>
    <w:rsid w:val="00DD3945"/>
    <w:rsid w:val="00E32615"/>
    <w:rsid w:val="00E337BE"/>
    <w:rsid w:val="00E51049"/>
    <w:rsid w:val="00E62835"/>
    <w:rsid w:val="00E77645"/>
    <w:rsid w:val="00E83697"/>
    <w:rsid w:val="00E83897"/>
    <w:rsid w:val="00EC4A25"/>
    <w:rsid w:val="00ED5E6E"/>
    <w:rsid w:val="00F025A2"/>
    <w:rsid w:val="00F04C49"/>
    <w:rsid w:val="00F07388"/>
    <w:rsid w:val="00F16DB3"/>
    <w:rsid w:val="00F2026E"/>
    <w:rsid w:val="00F2210A"/>
    <w:rsid w:val="00F30718"/>
    <w:rsid w:val="00F37743"/>
    <w:rsid w:val="00F54A3D"/>
    <w:rsid w:val="00F54CB0"/>
    <w:rsid w:val="00F653B8"/>
    <w:rsid w:val="00F71B89"/>
    <w:rsid w:val="00F7353C"/>
    <w:rsid w:val="00F76F8F"/>
    <w:rsid w:val="00F9053E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KopfzeileZchn">
    <w:name w:val="Kopfzeile Zchn"/>
    <w:aliases w:val="header odd Zchn"/>
    <w:link w:val="Kopfzeil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F9053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rsid w:val="008844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4A5"/>
  </w:style>
  <w:style w:type="character" w:customStyle="1" w:styleId="KommentartextZchn">
    <w:name w:val="Kommentartext Zchn"/>
    <w:basedOn w:val="Absatz-Standardschriftart"/>
    <w:link w:val="Kommentartext"/>
    <w:uiPriority w:val="99"/>
    <w:rsid w:val="008844A5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844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844A5"/>
    <w:rPr>
      <w:b/>
      <w:bCs/>
      <w:lang w:eastAsia="en-US"/>
    </w:rPr>
  </w:style>
  <w:style w:type="paragraph" w:styleId="Sprechblasentext">
    <w:name w:val="Balloon Text"/>
    <w:basedOn w:val="Standard"/>
    <w:link w:val="SprechblasentextZchn"/>
    <w:rsid w:val="008844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8844A5"/>
    <w:rPr>
      <w:rFonts w:ascii="Segoe UI" w:hAnsi="Segoe UI" w:cs="Segoe UI"/>
      <w:sz w:val="18"/>
      <w:szCs w:val="18"/>
      <w:lang w:eastAsia="en-US"/>
    </w:rPr>
  </w:style>
  <w:style w:type="character" w:customStyle="1" w:styleId="Mention">
    <w:name w:val="Mention"/>
    <w:basedOn w:val="Absatz-Standardschriftart"/>
    <w:uiPriority w:val="99"/>
    <w:semiHidden/>
    <w:unhideWhenUsed/>
    <w:rsid w:val="0076672B"/>
    <w:rPr>
      <w:color w:val="2B579A"/>
      <w:shd w:val="clear" w:color="auto" w:fill="E6E6E6"/>
    </w:rPr>
  </w:style>
  <w:style w:type="table" w:styleId="Tabellenraster">
    <w:name w:val="Table Grid"/>
    <w:basedOn w:val="NormaleTabelle"/>
    <w:rsid w:val="00905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qFormat/>
    <w:rsid w:val="009054B8"/>
    <w:pPr>
      <w:spacing w:after="240" w:line="276" w:lineRule="auto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character" w:customStyle="1" w:styleId="KopfzeileZchn">
    <w:name w:val="Kopfzeile Zchn"/>
    <w:aliases w:val="header odd Zchn"/>
    <w:link w:val="Kopfzeile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F9053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rsid w:val="008844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4A5"/>
  </w:style>
  <w:style w:type="character" w:customStyle="1" w:styleId="KommentartextZchn">
    <w:name w:val="Kommentartext Zchn"/>
    <w:basedOn w:val="Absatz-Standardschriftart"/>
    <w:link w:val="Kommentartext"/>
    <w:uiPriority w:val="99"/>
    <w:rsid w:val="008844A5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844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844A5"/>
    <w:rPr>
      <w:b/>
      <w:bCs/>
      <w:lang w:eastAsia="en-US"/>
    </w:rPr>
  </w:style>
  <w:style w:type="paragraph" w:styleId="Sprechblasentext">
    <w:name w:val="Balloon Text"/>
    <w:basedOn w:val="Standard"/>
    <w:link w:val="SprechblasentextZchn"/>
    <w:rsid w:val="008844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8844A5"/>
    <w:rPr>
      <w:rFonts w:ascii="Segoe UI" w:hAnsi="Segoe UI" w:cs="Segoe UI"/>
      <w:sz w:val="18"/>
      <w:szCs w:val="18"/>
      <w:lang w:eastAsia="en-US"/>
    </w:rPr>
  </w:style>
  <w:style w:type="character" w:customStyle="1" w:styleId="Mention">
    <w:name w:val="Mention"/>
    <w:basedOn w:val="Absatz-Standardschriftart"/>
    <w:uiPriority w:val="99"/>
    <w:semiHidden/>
    <w:unhideWhenUsed/>
    <w:rsid w:val="0076672B"/>
    <w:rPr>
      <w:color w:val="2B579A"/>
      <w:shd w:val="clear" w:color="auto" w:fill="E6E6E6"/>
    </w:rPr>
  </w:style>
  <w:style w:type="table" w:styleId="Tabellenraster">
    <w:name w:val="Table Grid"/>
    <w:basedOn w:val="NormaleTabelle"/>
    <w:rsid w:val="00905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qFormat/>
    <w:rsid w:val="009054B8"/>
    <w:pPr>
      <w:spacing w:after="240" w:line="276" w:lineRule="auto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SP-5AIRPNAIUNRU-859666464-447</_dlc_DocId>
    <_dlc_DocIdUrl xmlns="71c5aaf6-e6ce-465b-b873-5148d2a4c105">
      <Url>https://nokia.sharepoint.com/sites/c5g/e2earch/_layouts/15/DocIdRedir.aspx?ID=SP-5AIRPNAIUNRU-859666464-447</Url>
      <Description>SP-5AIRPNAIUNRU-859666464-447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008D2-25A9-45EB-ACC9-14B820D1A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807B2-50BD-4857-8C82-B905D5A138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B584EFC-729A-41B7-8001-66072D251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EFB9FC-0EFA-4681-ADA5-431A511112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474AC7-F189-4273-B174-FB56BB825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6924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Tero Henttonen</dc:creator>
  <cp:lastModifiedBy>Kulakov, Alexej, Vodafone DE</cp:lastModifiedBy>
  <cp:revision>4</cp:revision>
  <dcterms:created xsi:type="dcterms:W3CDTF">2017-11-17T10:59:00Z</dcterms:created>
  <dcterms:modified xsi:type="dcterms:W3CDTF">2017-11-17T12:15:00Z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5e676e37-b777-4d25-a06a-2489bc191bb2</vt:lpwstr>
  </property>
</Properties>
</file>