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C6A4F" w14:textId="364A08FA" w:rsidR="000A077E" w:rsidRPr="00F72B33" w:rsidRDefault="00F72B33" w:rsidP="000A077E">
      <w:pPr>
        <w:pStyle w:val="3GPPHeader"/>
        <w:spacing w:after="60"/>
        <w:rPr>
          <w:sz w:val="32"/>
          <w:szCs w:val="32"/>
        </w:rPr>
      </w:pPr>
      <w:r>
        <w:t>3GPP TSG-RAN WG2</w:t>
      </w:r>
      <w:r w:rsidR="000A077E" w:rsidRPr="00F72B33">
        <w:t>#</w:t>
      </w:r>
      <w:r w:rsidR="00197C04">
        <w:t>100</w:t>
      </w:r>
      <w:r w:rsidR="000A077E" w:rsidRPr="00F72B33">
        <w:tab/>
      </w:r>
      <w:proofErr w:type="spellStart"/>
      <w:r w:rsidR="000A077E" w:rsidRPr="00BE76B6">
        <w:rPr>
          <w:sz w:val="32"/>
          <w:szCs w:val="32"/>
        </w:rPr>
        <w:t>Tdoc</w:t>
      </w:r>
      <w:proofErr w:type="spellEnd"/>
      <w:r w:rsidR="000A077E" w:rsidRPr="00BE76B6">
        <w:rPr>
          <w:sz w:val="32"/>
          <w:szCs w:val="32"/>
        </w:rPr>
        <w:t xml:space="preserve"> R2-17</w:t>
      </w:r>
      <w:r w:rsidR="00B5128E">
        <w:rPr>
          <w:sz w:val="32"/>
          <w:szCs w:val="32"/>
        </w:rPr>
        <w:t>12529</w:t>
      </w:r>
    </w:p>
    <w:p w14:paraId="0FFA3B1B" w14:textId="2981E82A" w:rsidR="00E90E49" w:rsidRPr="00F72B33" w:rsidRDefault="00197C04" w:rsidP="000A077E">
      <w:pPr>
        <w:pStyle w:val="3GPPHeader"/>
      </w:pPr>
      <w:r>
        <w:rPr>
          <w:noProof/>
        </w:rPr>
        <w:t>Reno, Nevada, USA, 27</w:t>
      </w:r>
      <w:r w:rsidRPr="00ED3C6C">
        <w:rPr>
          <w:noProof/>
          <w:vertAlign w:val="superscript"/>
        </w:rPr>
        <w:t>th</w:t>
      </w:r>
      <w:r>
        <w:rPr>
          <w:noProof/>
        </w:rPr>
        <w:t xml:space="preserve"> Nov – 1</w:t>
      </w:r>
      <w:r w:rsidRPr="00ED3C6C">
        <w:rPr>
          <w:noProof/>
          <w:vertAlign w:val="superscript"/>
        </w:rPr>
        <w:t>st</w:t>
      </w:r>
      <w:r>
        <w:rPr>
          <w:noProof/>
        </w:rPr>
        <w:t xml:space="preserve"> Dec 2017</w:t>
      </w:r>
      <w:r w:rsidR="000A077E" w:rsidRPr="00F72B33">
        <w:tab/>
        <w:t>(R</w:t>
      </w:r>
      <w:r w:rsidR="00E70A2C">
        <w:t>esubmission</w:t>
      </w:r>
      <w:r w:rsidR="000A077E" w:rsidRPr="00F72B33">
        <w:t xml:space="preserve"> of R2-17</w:t>
      </w:r>
      <w:r w:rsidRPr="00ED3C6C">
        <w:rPr>
          <w:szCs w:val="24"/>
        </w:rPr>
        <w:t>10476</w:t>
      </w:r>
      <w:r w:rsidR="000A077E" w:rsidRPr="00F72B33">
        <w:t>)</w:t>
      </w:r>
    </w:p>
    <w:p w14:paraId="0DBA3ED9" w14:textId="3E7F7A75" w:rsidR="00E90E49" w:rsidRPr="00F72B33" w:rsidRDefault="00E90E49" w:rsidP="00311702">
      <w:pPr>
        <w:pStyle w:val="3GPPHeader"/>
      </w:pPr>
      <w:r w:rsidRPr="00BE76B6">
        <w:t>Agenda Item:</w:t>
      </w:r>
      <w:r w:rsidRPr="00BE76B6">
        <w:tab/>
      </w:r>
      <w:r w:rsidR="00097713" w:rsidRPr="00B5128E">
        <w:t>10.</w:t>
      </w:r>
      <w:r w:rsidR="00F72B33" w:rsidRPr="00B5128E">
        <w:t>4.</w:t>
      </w:r>
      <w:r w:rsidR="00855383" w:rsidRPr="00B5128E">
        <w:t>4</w:t>
      </w:r>
      <w:r w:rsidR="00F72B33" w:rsidRPr="00B5128E">
        <w:t>.5</w:t>
      </w:r>
    </w:p>
    <w:p w14:paraId="3D09BB9C" w14:textId="77777777" w:rsidR="00E90E49" w:rsidRPr="00F72B33" w:rsidRDefault="003D3C45" w:rsidP="00F64C2B">
      <w:pPr>
        <w:pStyle w:val="3GPPHeader"/>
      </w:pPr>
      <w:r w:rsidRPr="00F72B33">
        <w:t>Source:</w:t>
      </w:r>
      <w:r w:rsidR="00E90E49" w:rsidRPr="00F72B33">
        <w:tab/>
      </w:r>
      <w:r w:rsidR="00F64C2B" w:rsidRPr="00F72B33">
        <w:t>Ericsson</w:t>
      </w:r>
    </w:p>
    <w:p w14:paraId="396F3307" w14:textId="005291B5" w:rsidR="00E90E49" w:rsidRPr="00F72B33" w:rsidRDefault="003D3C45" w:rsidP="00311702">
      <w:pPr>
        <w:pStyle w:val="3GPPHeader"/>
      </w:pPr>
      <w:r w:rsidRPr="00F72B33">
        <w:t>Title:</w:t>
      </w:r>
      <w:r w:rsidR="00E90E49" w:rsidRPr="00F72B33">
        <w:tab/>
      </w:r>
      <w:r w:rsidR="000A077E" w:rsidRPr="00F72B33">
        <w:t>CSG-like selection and camping limitations in NR</w:t>
      </w:r>
    </w:p>
    <w:p w14:paraId="7A0567D6" w14:textId="77777777" w:rsidR="00E90E49" w:rsidRPr="00BA746E" w:rsidRDefault="00E90E49" w:rsidP="00D546FF">
      <w:pPr>
        <w:pStyle w:val="3GPPHeader"/>
      </w:pPr>
      <w:r w:rsidRPr="00BA746E">
        <w:t>Document for:</w:t>
      </w:r>
      <w:r w:rsidRPr="00BA746E">
        <w:tab/>
        <w:t>Discussion, Decision</w:t>
      </w:r>
    </w:p>
    <w:p w14:paraId="3C6D63D8" w14:textId="77777777" w:rsidR="00E90E49" w:rsidRPr="00CE0424" w:rsidRDefault="00E90E49" w:rsidP="00E90E49"/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2A1D9F70" w14:textId="1FB9658B" w:rsidR="004A0120" w:rsidRPr="00F72B33" w:rsidRDefault="004A0120" w:rsidP="00A2052C">
      <w:r w:rsidRPr="00F72B33">
        <w:t>In RAN Plenary #76, Closed Subscriber Group (CSG) Support was addressed</w:t>
      </w:r>
      <w:r w:rsidR="00097713" w:rsidRPr="00F72B33">
        <w:t xml:space="preserve"> and a response to an LS from SA1 was approved, see</w:t>
      </w:r>
      <w:r w:rsidRPr="00F72B33">
        <w:t xml:space="preserve"> </w:t>
      </w:r>
      <w:r>
        <w:fldChar w:fldCharType="begin"/>
      </w:r>
      <w:r w:rsidRPr="00F72B33">
        <w:instrText xml:space="preserve"> REF _Ref484880547 \r \h </w:instrText>
      </w:r>
      <w:r>
        <w:fldChar w:fldCharType="separate"/>
      </w:r>
      <w:r w:rsidR="00EE71F8">
        <w:t>[1]</w:t>
      </w:r>
      <w:r>
        <w:fldChar w:fldCharType="end"/>
      </w:r>
      <w:r w:rsidR="00097713" w:rsidRPr="00F72B33">
        <w:t xml:space="preserve">. </w:t>
      </w:r>
      <w:r w:rsidRPr="00F72B33">
        <w:t>RAN states that CSG will n</w:t>
      </w:r>
      <w:r w:rsidR="00097713" w:rsidRPr="00F72B33">
        <w:t xml:space="preserve">ot be introduced in release 15, adding; </w:t>
      </w:r>
    </w:p>
    <w:p w14:paraId="6BD822CC" w14:textId="0E9FE426" w:rsidR="00A2052C" w:rsidRPr="00F72B33" w:rsidRDefault="004A0120" w:rsidP="00A2052C">
      <w:pPr>
        <w:rPr>
          <w:i/>
        </w:rPr>
      </w:pPr>
      <w:r w:rsidRPr="00F72B33">
        <w:rPr>
          <w:i/>
        </w:rPr>
        <w:t>“…</w:t>
      </w:r>
      <w:r w:rsidRPr="00F72B33">
        <w:rPr>
          <w:rFonts w:ascii="Arial" w:eastAsia="MS Mincho" w:hAnsi="Arial" w:cs="Arial"/>
          <w:i/>
          <w:lang w:eastAsia="ja-JP"/>
        </w:rPr>
        <w:t>However, RAN agreed to task RAN WG2 to investigate and specify necessary forward compatibility mechanisms in release-15 so that a feature similar (but not necessarily identical) to the current CSG could be introduced in a future release in a backwards compatible manner.</w:t>
      </w:r>
      <w:r w:rsidRPr="00F72B33">
        <w:rPr>
          <w:i/>
        </w:rPr>
        <w:t xml:space="preserve">” </w:t>
      </w:r>
    </w:p>
    <w:p w14:paraId="27003323" w14:textId="30C50CEA" w:rsidR="004A0120" w:rsidRPr="00F72B33" w:rsidRDefault="004A0120" w:rsidP="00A2052C">
      <w:r w:rsidRPr="00F72B33">
        <w:t>This contribution address forward compatibility mechanisms that may be considered for introduction in NR Release 15.</w:t>
      </w:r>
    </w:p>
    <w:p w14:paraId="1086C867" w14:textId="112FC769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23D5FF8" w14:textId="50642769" w:rsidR="00EA1269" w:rsidRDefault="00EA1269" w:rsidP="004A0120">
      <w:pPr>
        <w:rPr>
          <w:lang w:val="en-GB" w:eastAsia="zh-CN"/>
        </w:rPr>
      </w:pPr>
      <w:r>
        <w:rPr>
          <w:lang w:val="en-GB" w:eastAsia="zh-CN"/>
        </w:rPr>
        <w:t>A</w:t>
      </w:r>
      <w:r w:rsidR="00AC4FBD">
        <w:rPr>
          <w:lang w:val="en-GB" w:eastAsia="zh-CN"/>
        </w:rPr>
        <w:t>n important</w:t>
      </w:r>
      <w:r>
        <w:rPr>
          <w:lang w:val="en-GB" w:eastAsia="zh-CN"/>
        </w:rPr>
        <w:t xml:space="preserve"> part of forward compatibility is to secure that the behaviour of le</w:t>
      </w:r>
      <w:r w:rsidR="00BA746E">
        <w:rPr>
          <w:lang w:val="en-GB" w:eastAsia="zh-CN"/>
        </w:rPr>
        <w:t>gacy UE</w:t>
      </w:r>
      <w:r>
        <w:rPr>
          <w:lang w:val="en-GB" w:eastAsia="zh-CN"/>
        </w:rPr>
        <w:t xml:space="preserve">s </w:t>
      </w:r>
      <w:r w:rsidR="00097713">
        <w:rPr>
          <w:lang w:val="en-GB" w:eastAsia="zh-CN"/>
        </w:rPr>
        <w:t>is</w:t>
      </w:r>
      <w:r>
        <w:rPr>
          <w:lang w:val="en-GB" w:eastAsia="zh-CN"/>
        </w:rPr>
        <w:t xml:space="preserve"> maintained even if new features are supported in later releases.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(</w:t>
      </w:r>
      <w:r w:rsidR="00BA746E">
        <w:rPr>
          <w:lang w:val="en-GB" w:eastAsia="zh-CN"/>
        </w:rPr>
        <w:t>The behaviour of new UE</w:t>
      </w:r>
      <w:r w:rsidR="00057602">
        <w:rPr>
          <w:lang w:val="en-GB" w:eastAsia="zh-CN"/>
        </w:rPr>
        <w:t>s will be possible</w:t>
      </w:r>
      <w:r>
        <w:rPr>
          <w:lang w:val="en-GB" w:eastAsia="zh-CN"/>
        </w:rPr>
        <w:t xml:space="preserve"> </w:t>
      </w:r>
      <w:r w:rsidR="00057602">
        <w:rPr>
          <w:lang w:val="en-GB" w:eastAsia="zh-CN"/>
        </w:rPr>
        <w:t>to address when new functionality is introduced.</w:t>
      </w:r>
      <w:r w:rsidR="00097713">
        <w:rPr>
          <w:lang w:val="en-GB" w:eastAsia="zh-CN"/>
        </w:rPr>
        <w:t>)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E</w:t>
      </w:r>
      <w:r>
        <w:rPr>
          <w:lang w:val="en-GB" w:eastAsia="zh-CN"/>
        </w:rPr>
        <w:t xml:space="preserve">arlier release-UE behaviour </w:t>
      </w:r>
      <w:r w:rsidR="00097713">
        <w:rPr>
          <w:lang w:val="en-GB" w:eastAsia="zh-CN"/>
        </w:rPr>
        <w:t xml:space="preserve">must </w:t>
      </w:r>
      <w:r>
        <w:rPr>
          <w:lang w:val="en-GB" w:eastAsia="zh-CN"/>
        </w:rPr>
        <w:t>be controllable in a similar way as prior to new introductions.</w:t>
      </w:r>
    </w:p>
    <w:p w14:paraId="4ECF76FC" w14:textId="3BD89EB4" w:rsidR="00AB2FE3" w:rsidRDefault="00EA1269" w:rsidP="004A0120">
      <w:pPr>
        <w:rPr>
          <w:lang w:val="en-GB" w:eastAsia="zh-CN"/>
        </w:rPr>
      </w:pPr>
      <w:r>
        <w:rPr>
          <w:lang w:val="en-GB" w:eastAsia="zh-CN"/>
        </w:rPr>
        <w:t>For CSG, a vital part i</w:t>
      </w:r>
      <w:r w:rsidR="00F22B92">
        <w:rPr>
          <w:lang w:val="en-GB" w:eastAsia="zh-CN"/>
        </w:rPr>
        <w:t>s</w:t>
      </w:r>
      <w:r>
        <w:rPr>
          <w:lang w:val="en-GB" w:eastAsia="zh-CN"/>
        </w:rPr>
        <w:t xml:space="preserve"> the cell selection</w:t>
      </w:r>
      <w:r w:rsidR="004F5C3D">
        <w:rPr>
          <w:lang w:val="en-GB" w:eastAsia="zh-CN"/>
        </w:rPr>
        <w:t>/reselection</w:t>
      </w:r>
      <w:r>
        <w:rPr>
          <w:lang w:val="en-GB" w:eastAsia="zh-CN"/>
        </w:rPr>
        <w:t xml:space="preserve">. </w:t>
      </w:r>
      <w:proofErr w:type="gramStart"/>
      <w:r w:rsidR="0043267B">
        <w:rPr>
          <w:lang w:val="en-GB" w:eastAsia="zh-CN"/>
        </w:rPr>
        <w:t>Assuming that</w:t>
      </w:r>
      <w:proofErr w:type="gramEnd"/>
      <w:r w:rsidR="0043267B">
        <w:rPr>
          <w:lang w:val="en-GB" w:eastAsia="zh-CN"/>
        </w:rPr>
        <w:t xml:space="preserve"> CSG or a CSG-like feature would be introduced in a future release, it is important that this introduction can be made in such a way as to not impact the behaviour and possibility to</w:t>
      </w:r>
      <w:r w:rsidR="00BA746E">
        <w:rPr>
          <w:lang w:val="en-GB" w:eastAsia="zh-CN"/>
        </w:rPr>
        <w:t xml:space="preserve"> control how earlier release UE</w:t>
      </w:r>
      <w:r w:rsidR="0043267B">
        <w:rPr>
          <w:lang w:val="en-GB" w:eastAsia="zh-CN"/>
        </w:rPr>
        <w:t xml:space="preserve">s will behave, in particular with respect to cell selection. </w:t>
      </w:r>
      <w:r w:rsidR="00277CBB">
        <w:rPr>
          <w:lang w:val="en-GB" w:eastAsia="zh-CN"/>
        </w:rPr>
        <w:t>I</w:t>
      </w:r>
      <w:r w:rsidR="0043267B">
        <w:rPr>
          <w:lang w:val="en-GB" w:eastAsia="zh-CN"/>
        </w:rPr>
        <w:t>f int</w:t>
      </w:r>
      <w:r w:rsidR="00BA746E">
        <w:rPr>
          <w:lang w:val="en-GB" w:eastAsia="zh-CN"/>
        </w:rPr>
        <w:t>roduced in a future release, UE</w:t>
      </w:r>
      <w:r w:rsidR="0043267B">
        <w:rPr>
          <w:lang w:val="en-GB" w:eastAsia="zh-CN"/>
        </w:rPr>
        <w:t>s supporting CSG shall be able to select a cell that shall n</w:t>
      </w:r>
      <w:r w:rsidR="00BA746E">
        <w:rPr>
          <w:lang w:val="en-GB" w:eastAsia="zh-CN"/>
        </w:rPr>
        <w:t>ot be possible to select for UE</w:t>
      </w:r>
      <w:r w:rsidR="0043267B">
        <w:rPr>
          <w:lang w:val="en-GB" w:eastAsia="zh-CN"/>
        </w:rPr>
        <w:t xml:space="preserve">s not supporting CSG. </w:t>
      </w:r>
    </w:p>
    <w:p w14:paraId="2CE3D259" w14:textId="4330F0B0" w:rsidR="00CE0424" w:rsidRDefault="00FE4078" w:rsidP="00CE0424">
      <w:pPr>
        <w:pStyle w:val="Heading2"/>
      </w:pPr>
      <w:proofErr w:type="spellStart"/>
      <w:r>
        <w:t>reservedNrCell</w:t>
      </w:r>
      <w:proofErr w:type="spellEnd"/>
    </w:p>
    <w:p w14:paraId="14CD9722" w14:textId="742CE046" w:rsidR="00FE4078" w:rsidRDefault="0043267B" w:rsidP="00FE4078">
      <w:pPr>
        <w:rPr>
          <w:lang w:val="en-GB" w:eastAsia="zh-CN"/>
        </w:rPr>
      </w:pPr>
      <w:r>
        <w:rPr>
          <w:lang w:val="en-GB" w:eastAsia="zh-CN"/>
        </w:rPr>
        <w:t>We propose that i</w:t>
      </w:r>
      <w:r w:rsidR="00FE4078">
        <w:rPr>
          <w:lang w:val="en-GB" w:eastAsia="zh-CN"/>
        </w:rPr>
        <w:t xml:space="preserve">ntroducing a simple indication in system information, </w:t>
      </w:r>
      <w:proofErr w:type="gramStart"/>
      <w:r w:rsidR="00FE4078">
        <w:rPr>
          <w:lang w:val="en-GB" w:eastAsia="zh-CN"/>
        </w:rPr>
        <w:t>similar to</w:t>
      </w:r>
      <w:proofErr w:type="gramEnd"/>
      <w:r w:rsidR="00FE4078">
        <w:rPr>
          <w:lang w:val="en-GB" w:eastAsia="zh-CN"/>
        </w:rPr>
        <w:t xml:space="preserve"> current </w:t>
      </w:r>
      <w:proofErr w:type="spellStart"/>
      <w:r w:rsidR="00FE4078">
        <w:rPr>
          <w:i/>
          <w:lang w:val="en-GB" w:eastAsia="zh-CN"/>
        </w:rPr>
        <w:t>csg</w:t>
      </w:r>
      <w:proofErr w:type="spellEnd"/>
      <w:r w:rsidR="00FE4078">
        <w:rPr>
          <w:i/>
          <w:lang w:val="en-GB" w:eastAsia="zh-CN"/>
        </w:rPr>
        <w:t xml:space="preserve">-Indication </w:t>
      </w:r>
      <w:r w:rsidR="00FE4078" w:rsidRPr="00097713">
        <w:rPr>
          <w:lang w:val="en-GB" w:eastAsia="zh-CN"/>
        </w:rPr>
        <w:t xml:space="preserve">would </w:t>
      </w:r>
      <w:r w:rsidR="00FE4078">
        <w:rPr>
          <w:lang w:val="en-GB" w:eastAsia="zh-CN"/>
        </w:rPr>
        <w:t>be sufficient to allow a later introduction of cells with restricted selection and/or camping opportunities</w:t>
      </w:r>
      <w:r>
        <w:rPr>
          <w:lang w:val="en-GB" w:eastAsia="zh-CN"/>
        </w:rPr>
        <w:t>, like for example CSG-cells</w:t>
      </w:r>
      <w:r w:rsidR="00FE4078">
        <w:rPr>
          <w:lang w:val="en-GB" w:eastAsia="zh-CN"/>
        </w:rPr>
        <w:t>. Th</w:t>
      </w:r>
      <w:r>
        <w:rPr>
          <w:lang w:val="en-GB" w:eastAsia="zh-CN"/>
        </w:rPr>
        <w:t xml:space="preserve">is indication can even be a more generic restriction and apply to other future features, should </w:t>
      </w:r>
      <w:r w:rsidR="00277CBB">
        <w:rPr>
          <w:lang w:val="en-GB" w:eastAsia="zh-CN"/>
        </w:rPr>
        <w:t>such be considered. D</w:t>
      </w:r>
      <w:r w:rsidR="00FE4078">
        <w:rPr>
          <w:lang w:val="en-GB" w:eastAsia="zh-CN"/>
        </w:rPr>
        <w:t xml:space="preserve">etails of </w:t>
      </w:r>
      <w:r w:rsidR="00277CBB">
        <w:rPr>
          <w:lang w:val="en-GB" w:eastAsia="zh-CN"/>
        </w:rPr>
        <w:t xml:space="preserve">any </w:t>
      </w:r>
      <w:r w:rsidR="00FE4078">
        <w:rPr>
          <w:lang w:val="en-GB" w:eastAsia="zh-CN"/>
        </w:rPr>
        <w:t xml:space="preserve">restrictions can be part of </w:t>
      </w:r>
      <w:r w:rsidR="00277CBB">
        <w:rPr>
          <w:lang w:val="en-GB" w:eastAsia="zh-CN"/>
        </w:rPr>
        <w:t xml:space="preserve">extensions / </w:t>
      </w:r>
      <w:r w:rsidR="00FE4078">
        <w:rPr>
          <w:lang w:val="en-GB" w:eastAsia="zh-CN"/>
        </w:rPr>
        <w:t xml:space="preserve">further broadcast information once it becomes relevant, </w:t>
      </w:r>
      <w:proofErr w:type="gramStart"/>
      <w:r w:rsidR="00FE4078">
        <w:rPr>
          <w:lang w:val="en-GB" w:eastAsia="zh-CN"/>
        </w:rPr>
        <w:t>similar to</w:t>
      </w:r>
      <w:proofErr w:type="gramEnd"/>
      <w:r w:rsidR="00FE4078">
        <w:rPr>
          <w:lang w:val="en-GB" w:eastAsia="zh-CN"/>
        </w:rPr>
        <w:t xml:space="preserve"> the </w:t>
      </w:r>
      <w:proofErr w:type="spellStart"/>
      <w:r w:rsidR="00FE4078" w:rsidRPr="00097713">
        <w:rPr>
          <w:i/>
          <w:lang w:val="en-GB" w:eastAsia="zh-CN"/>
        </w:rPr>
        <w:t>csg</w:t>
      </w:r>
      <w:proofErr w:type="spellEnd"/>
      <w:r w:rsidR="00FE4078" w:rsidRPr="00097713">
        <w:rPr>
          <w:i/>
          <w:lang w:val="en-GB" w:eastAsia="zh-CN"/>
        </w:rPr>
        <w:t>-Identity</w:t>
      </w:r>
      <w:r w:rsidR="00FE4078">
        <w:rPr>
          <w:lang w:val="en-GB" w:eastAsia="zh-CN"/>
        </w:rPr>
        <w:t xml:space="preserve"> information element. </w:t>
      </w:r>
    </w:p>
    <w:p w14:paraId="2E2BC0AE" w14:textId="77777777" w:rsidR="00FE4078" w:rsidRDefault="00FE4078" w:rsidP="00FE4078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Thus, we propose to include a one-bit indication, e.g., </w:t>
      </w:r>
      <w:proofErr w:type="spellStart"/>
      <w:r>
        <w:rPr>
          <w:i/>
          <w:lang w:val="en-GB" w:eastAsia="zh-CN"/>
        </w:rPr>
        <w:t>reservedNrCell</w:t>
      </w:r>
      <w:proofErr w:type="spellEnd"/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 xml:space="preserve">per PLMN. </w:t>
      </w:r>
      <w:r w:rsidRPr="00B35ABC">
        <w:rPr>
          <w:lang w:val="en-GB" w:eastAsia="zh-CN"/>
        </w:rPr>
        <w:t xml:space="preserve">This </w:t>
      </w:r>
      <w:r>
        <w:rPr>
          <w:lang w:val="en-GB" w:eastAsia="zh-CN"/>
        </w:rPr>
        <w:t xml:space="preserve">element should be interpreted in the following way: </w:t>
      </w:r>
    </w:p>
    <w:p w14:paraId="0955C19C" w14:textId="11C3B66F" w:rsidR="00FE4078" w:rsidRPr="00F72B33" w:rsidRDefault="00FE4078" w:rsidP="00FE4078">
      <w:r>
        <w:rPr>
          <w:lang w:val="en-GB" w:eastAsia="zh-CN"/>
        </w:rPr>
        <w:t>-if</w:t>
      </w:r>
      <w:r w:rsidR="00277CBB">
        <w:rPr>
          <w:lang w:val="en-GB" w:eastAsia="zh-CN"/>
        </w:rPr>
        <w:t xml:space="preserve"> </w:t>
      </w:r>
      <w:proofErr w:type="spellStart"/>
      <w:r w:rsidR="00277CBB" w:rsidRPr="009C40B4">
        <w:rPr>
          <w:i/>
          <w:lang w:val="en-GB" w:eastAsia="zh-CN"/>
        </w:rPr>
        <w:t>reservedNrCell</w:t>
      </w:r>
      <w:proofErr w:type="spellEnd"/>
      <w:r w:rsidR="00277CBB">
        <w:rPr>
          <w:lang w:val="en-GB" w:eastAsia="zh-CN"/>
        </w:rPr>
        <w:t xml:space="preserve"> is</w:t>
      </w:r>
      <w:r>
        <w:rPr>
          <w:lang w:val="en-GB" w:eastAsia="zh-CN"/>
        </w:rPr>
        <w:t xml:space="preserve"> set to TRUE, </w:t>
      </w:r>
      <w:r w:rsidR="00277CBB">
        <w:rPr>
          <w:lang w:val="en-GB" w:eastAsia="zh-CN"/>
        </w:rPr>
        <w:t xml:space="preserve">the UE shall read the </w:t>
      </w:r>
      <w:proofErr w:type="spellStart"/>
      <w:r w:rsidR="00277CBB" w:rsidRPr="009C40B4">
        <w:rPr>
          <w:i/>
          <w:lang w:val="en-GB" w:eastAsia="zh-CN"/>
        </w:rPr>
        <w:t>rese</w:t>
      </w:r>
      <w:r w:rsidR="00277CBB">
        <w:rPr>
          <w:i/>
          <w:lang w:val="en-GB" w:eastAsia="zh-CN"/>
        </w:rPr>
        <w:t>r</w:t>
      </w:r>
      <w:r w:rsidR="00277CBB" w:rsidRPr="009C40B4">
        <w:rPr>
          <w:i/>
          <w:lang w:val="en-GB" w:eastAsia="zh-CN"/>
        </w:rPr>
        <w:t>vedNrCellExceptions</w:t>
      </w:r>
      <w:proofErr w:type="spellEnd"/>
      <w:r w:rsidR="00277CBB">
        <w:rPr>
          <w:lang w:val="en-GB" w:eastAsia="zh-CN"/>
        </w:rPr>
        <w:t xml:space="preserve"> (see below)</w:t>
      </w:r>
    </w:p>
    <w:p w14:paraId="39F133B2" w14:textId="77777777" w:rsidR="00FE4078" w:rsidRPr="00F72B33" w:rsidRDefault="00FE4078" w:rsidP="00FE4078">
      <w:r w:rsidRPr="00F72B33">
        <w:t>-if set to FALSE, the cell is not reserved</w:t>
      </w:r>
    </w:p>
    <w:p w14:paraId="6B94AD5A" w14:textId="4FB5FB0E" w:rsidR="00AC4FBD" w:rsidRPr="00F72B33" w:rsidRDefault="00AC4FBD" w:rsidP="00AC4FBD">
      <w:pPr>
        <w:pStyle w:val="Proposal"/>
      </w:pPr>
      <w:bookmarkStart w:id="1" w:name="_Toc485374071"/>
      <w:bookmarkStart w:id="2" w:name="_Toc485385675"/>
      <w:bookmarkStart w:id="3" w:name="_Toc485386472"/>
      <w:bookmarkStart w:id="4" w:name="_Toc485393703"/>
      <w:bookmarkStart w:id="5" w:name="_Toc485418734"/>
      <w:bookmarkStart w:id="6" w:name="_Toc485418754"/>
      <w:bookmarkStart w:id="7" w:name="_Toc485418956"/>
      <w:bookmarkStart w:id="8" w:name="_Toc490261567"/>
      <w:r w:rsidRPr="00F72B33">
        <w:t xml:space="preserve">Introduce a </w:t>
      </w:r>
      <w:r w:rsidRPr="00F72B33">
        <w:rPr>
          <w:i/>
        </w:rPr>
        <w:t>“</w:t>
      </w:r>
      <w:proofErr w:type="spellStart"/>
      <w:r w:rsidRPr="00F72B33">
        <w:rPr>
          <w:i/>
        </w:rPr>
        <w:t>reservedNrCell</w:t>
      </w:r>
      <w:proofErr w:type="spellEnd"/>
      <w:r w:rsidRPr="00F72B33">
        <w:rPr>
          <w:i/>
        </w:rPr>
        <w:t>”</w:t>
      </w:r>
      <w:r w:rsidRPr="00F72B33">
        <w:t xml:space="preserve"> indication in system information for forward compatibility purposes, e.g., to later </w:t>
      </w:r>
      <w:proofErr w:type="gramStart"/>
      <w:r w:rsidRPr="00F72B33">
        <w:t>be able to</w:t>
      </w:r>
      <w:proofErr w:type="gramEnd"/>
      <w:r w:rsidRPr="00F72B33">
        <w:t xml:space="preserve"> define cells with various restrictions for certain UEs.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BD8850" w14:textId="67BF50F4" w:rsidR="00FE4078" w:rsidRPr="00F72B33" w:rsidRDefault="00FE4078" w:rsidP="00FE4078">
      <w:pPr>
        <w:ind w:firstLine="567"/>
      </w:pPr>
    </w:p>
    <w:p w14:paraId="15A4006F" w14:textId="46DE88CF" w:rsidR="00277CBB" w:rsidRDefault="00277CBB" w:rsidP="009C40B4">
      <w:pPr>
        <w:pStyle w:val="Heading2"/>
      </w:pPr>
      <w:bookmarkStart w:id="9" w:name="_Toc485374026"/>
      <w:bookmarkEnd w:id="9"/>
      <w:proofErr w:type="spellStart"/>
      <w:r>
        <w:t>reservedNrCellExceptions</w:t>
      </w:r>
      <w:proofErr w:type="spellEnd"/>
    </w:p>
    <w:p w14:paraId="5CBB2868" w14:textId="20F8BBC2" w:rsidR="00277CBB" w:rsidRDefault="00277CBB" w:rsidP="009C40B4">
      <w:pPr>
        <w:rPr>
          <w:lang w:val="en-GB" w:eastAsia="zh-CN"/>
        </w:rPr>
      </w:pPr>
      <w:r>
        <w:rPr>
          <w:lang w:val="en-GB" w:eastAsia="zh-CN"/>
        </w:rPr>
        <w:t xml:space="preserve">Together with the </w:t>
      </w:r>
      <w:proofErr w:type="spellStart"/>
      <w:r w:rsidRPr="009C40B4">
        <w:rPr>
          <w:i/>
          <w:lang w:val="en-GB" w:eastAsia="zh-CN"/>
        </w:rPr>
        <w:t>reservedNrCell</w:t>
      </w:r>
      <w:proofErr w:type="spellEnd"/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>indication should also be exception information</w:t>
      </w:r>
      <w:r w:rsidR="00AC4FBD">
        <w:rPr>
          <w:lang w:val="en-GB" w:eastAsia="zh-CN"/>
        </w:rPr>
        <w:t>. For this purpose</w:t>
      </w:r>
      <w:r w:rsidR="000A077E">
        <w:rPr>
          <w:lang w:val="en-GB" w:eastAsia="zh-CN"/>
        </w:rPr>
        <w:t>,</w:t>
      </w:r>
      <w:r w:rsidR="00AC4FBD">
        <w:rPr>
          <w:lang w:val="en-GB" w:eastAsia="zh-CN"/>
        </w:rPr>
        <w:t xml:space="preserve"> we propose to introduce a </w:t>
      </w:r>
      <w:proofErr w:type="spellStart"/>
      <w:r w:rsidR="00AC4FBD">
        <w:rPr>
          <w:i/>
          <w:lang w:val="en-GB" w:eastAsia="zh-CN"/>
        </w:rPr>
        <w:t>reservedNrCellExceptions</w:t>
      </w:r>
      <w:proofErr w:type="spellEnd"/>
      <w:r w:rsidR="00AC4FBD">
        <w:rPr>
          <w:i/>
          <w:lang w:val="en-GB" w:eastAsia="zh-CN"/>
        </w:rPr>
        <w:t xml:space="preserve"> </w:t>
      </w:r>
      <w:r w:rsidR="00AC4FBD">
        <w:rPr>
          <w:lang w:val="en-GB" w:eastAsia="zh-CN"/>
        </w:rPr>
        <w:t xml:space="preserve">information element. </w:t>
      </w:r>
      <w:r>
        <w:rPr>
          <w:lang w:val="en-GB" w:eastAsia="zh-CN"/>
        </w:rPr>
        <w:t xml:space="preserve">We think that the current </w:t>
      </w:r>
      <w:proofErr w:type="spellStart"/>
      <w:r>
        <w:rPr>
          <w:i/>
          <w:lang w:val="en-GB" w:eastAsia="zh-CN"/>
        </w:rPr>
        <w:t>reservedForOperatorUse</w:t>
      </w:r>
      <w:proofErr w:type="spellEnd"/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>indication in LTE can be part of such exception information, indicating, already for Release-15 UEs if cells are reserved for operator use.</w:t>
      </w:r>
    </w:p>
    <w:p w14:paraId="49B373C6" w14:textId="4C223BEA" w:rsidR="00AC4FBD" w:rsidRPr="00F72B33" w:rsidRDefault="00AC4FBD" w:rsidP="00AC4FBD">
      <w:pPr>
        <w:pStyle w:val="Proposal"/>
      </w:pPr>
      <w:bookmarkStart w:id="10" w:name="_Toc485374027"/>
      <w:bookmarkStart w:id="11" w:name="_Toc485374072"/>
      <w:bookmarkStart w:id="12" w:name="_Toc485385676"/>
      <w:bookmarkStart w:id="13" w:name="_Toc485386473"/>
      <w:bookmarkStart w:id="14" w:name="_Toc485393704"/>
      <w:bookmarkStart w:id="15" w:name="_Toc485418736"/>
      <w:bookmarkStart w:id="16" w:name="_Toc485418756"/>
      <w:bookmarkStart w:id="17" w:name="_Toc485418957"/>
      <w:bookmarkStart w:id="18" w:name="_Toc490261568"/>
      <w:r w:rsidRPr="00F72B33">
        <w:t xml:space="preserve">Introduce a </w:t>
      </w:r>
      <w:r w:rsidRPr="00F72B33">
        <w:rPr>
          <w:i/>
        </w:rPr>
        <w:t>“</w:t>
      </w:r>
      <w:proofErr w:type="spellStart"/>
      <w:r w:rsidRPr="00F72B33">
        <w:rPr>
          <w:i/>
        </w:rPr>
        <w:t>reservedNrCellExceptions</w:t>
      </w:r>
      <w:proofErr w:type="spellEnd"/>
      <w:r w:rsidRPr="00F72B33">
        <w:rPr>
          <w:i/>
        </w:rPr>
        <w:t>”</w:t>
      </w:r>
      <w:r w:rsidRPr="00F72B33">
        <w:t xml:space="preserve"> information element for forward compatibility purposes, to allow further detailing of exceptions</w:t>
      </w:r>
      <w:r w:rsidR="004F5C3D" w:rsidRPr="00F72B33">
        <w:t>, e.g., CSG</w:t>
      </w:r>
      <w:r w:rsidRPr="00F72B33"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BB4037C" w14:textId="28E81083" w:rsidR="00277CBB" w:rsidRPr="00F72B33" w:rsidRDefault="00277CBB" w:rsidP="00277CBB">
      <w:pPr>
        <w:pStyle w:val="Proposal"/>
      </w:pPr>
      <w:bookmarkStart w:id="19" w:name="_Toc485196480"/>
      <w:bookmarkStart w:id="20" w:name="_Toc485196517"/>
      <w:bookmarkStart w:id="21" w:name="_Toc485196551"/>
      <w:bookmarkStart w:id="22" w:name="_Toc485374028"/>
      <w:bookmarkStart w:id="23" w:name="_Toc485374073"/>
      <w:bookmarkStart w:id="24" w:name="_Toc485385677"/>
      <w:bookmarkStart w:id="25" w:name="_Toc485386474"/>
      <w:bookmarkStart w:id="26" w:name="_Toc485393705"/>
      <w:bookmarkStart w:id="27" w:name="_Toc485418737"/>
      <w:bookmarkStart w:id="28" w:name="_Toc485418757"/>
      <w:bookmarkStart w:id="29" w:name="_Toc485418958"/>
      <w:bookmarkStart w:id="30" w:name="_Toc490261569"/>
      <w:r w:rsidRPr="00F72B33">
        <w:t xml:space="preserve">Introduce already in Release 15 </w:t>
      </w:r>
      <w:proofErr w:type="spellStart"/>
      <w:r w:rsidRPr="00F72B33">
        <w:rPr>
          <w:i/>
        </w:rPr>
        <w:t>reservedForOperatorUse</w:t>
      </w:r>
      <w:proofErr w:type="spellEnd"/>
      <w:r w:rsidRPr="00F72B33">
        <w:rPr>
          <w:i/>
        </w:rPr>
        <w:t xml:space="preserve"> </w:t>
      </w:r>
      <w:r w:rsidR="00AC4FBD" w:rsidRPr="00F72B33">
        <w:t xml:space="preserve">as part of </w:t>
      </w:r>
      <w:proofErr w:type="spellStart"/>
      <w:r w:rsidR="00AC4FBD" w:rsidRPr="00F72B33">
        <w:rPr>
          <w:i/>
        </w:rPr>
        <w:t>resevedNrCellExceptions</w:t>
      </w:r>
      <w:proofErr w:type="spellEnd"/>
      <w:r w:rsidR="00AC4FBD" w:rsidRPr="00F72B33">
        <w:rPr>
          <w:i/>
        </w:rPr>
        <w:t xml:space="preserve"> </w:t>
      </w:r>
      <w:r w:rsidR="00AC4FBD" w:rsidRPr="00F72B33">
        <w:t>information element.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AC4FBD" w:rsidRPr="00F72B33">
        <w:t xml:space="preserve"> </w:t>
      </w:r>
    </w:p>
    <w:p w14:paraId="01BC7976" w14:textId="2E66A557" w:rsidR="00296FF1" w:rsidRDefault="00296FF1" w:rsidP="009C40B4">
      <w:pPr>
        <w:rPr>
          <w:lang w:val="en-GB" w:eastAsia="zh-CN"/>
        </w:rPr>
      </w:pPr>
      <w:r>
        <w:rPr>
          <w:lang w:val="en-GB" w:eastAsia="zh-CN"/>
        </w:rPr>
        <w:t xml:space="preserve">With this solution, if a UE finds that the </w:t>
      </w:r>
      <w:proofErr w:type="spellStart"/>
      <w:r w:rsidRPr="009C40B4">
        <w:rPr>
          <w:i/>
          <w:lang w:val="en-GB" w:eastAsia="zh-CN"/>
        </w:rPr>
        <w:t>reservedNrCell</w:t>
      </w:r>
      <w:proofErr w:type="spellEnd"/>
      <w:r>
        <w:rPr>
          <w:lang w:val="en-GB" w:eastAsia="zh-CN"/>
        </w:rPr>
        <w:t xml:space="preserve"> is set, it needs to also read the </w:t>
      </w:r>
      <w:proofErr w:type="spellStart"/>
      <w:r w:rsidRPr="009C40B4">
        <w:rPr>
          <w:i/>
          <w:lang w:val="en-GB" w:eastAsia="zh-CN"/>
        </w:rPr>
        <w:t>reservedNrCellExceptions</w:t>
      </w:r>
      <w:proofErr w:type="spellEnd"/>
      <w:r>
        <w:rPr>
          <w:i/>
          <w:lang w:val="en-GB" w:eastAsia="zh-CN"/>
        </w:rPr>
        <w:t xml:space="preserve">. </w:t>
      </w:r>
      <w:r w:rsidR="009C40B4">
        <w:rPr>
          <w:lang w:val="en-GB" w:eastAsia="zh-CN"/>
        </w:rPr>
        <w:t>I</w:t>
      </w:r>
      <w:r w:rsidR="00A11679">
        <w:rPr>
          <w:lang w:val="en-GB" w:eastAsia="zh-CN"/>
        </w:rPr>
        <w:t xml:space="preserve">f the </w:t>
      </w:r>
      <w:r>
        <w:rPr>
          <w:lang w:val="en-GB" w:eastAsia="zh-CN"/>
        </w:rPr>
        <w:t xml:space="preserve">only exception </w:t>
      </w:r>
      <w:r w:rsidR="00A11679">
        <w:rPr>
          <w:lang w:val="en-GB" w:eastAsia="zh-CN"/>
        </w:rPr>
        <w:t xml:space="preserve">rule </w:t>
      </w:r>
      <w:r w:rsidR="009C40B4">
        <w:rPr>
          <w:lang w:val="en-GB" w:eastAsia="zh-CN"/>
        </w:rPr>
        <w:t xml:space="preserve">in Rel-15 </w:t>
      </w:r>
      <w:r w:rsidR="00A11679">
        <w:rPr>
          <w:lang w:val="en-GB" w:eastAsia="zh-CN"/>
        </w:rPr>
        <w:t xml:space="preserve">is the </w:t>
      </w:r>
      <w:proofErr w:type="spellStart"/>
      <w:r>
        <w:rPr>
          <w:i/>
          <w:lang w:val="en-GB" w:eastAsia="zh-CN"/>
        </w:rPr>
        <w:t>reservedForOperatorUse</w:t>
      </w:r>
      <w:proofErr w:type="spellEnd"/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 xml:space="preserve">and </w:t>
      </w:r>
      <w:r w:rsidR="00A11679">
        <w:rPr>
          <w:lang w:val="en-GB" w:eastAsia="zh-CN"/>
        </w:rPr>
        <w:t xml:space="preserve">this is not set, </w:t>
      </w:r>
      <w:r>
        <w:rPr>
          <w:lang w:val="en-GB" w:eastAsia="zh-CN"/>
        </w:rPr>
        <w:t xml:space="preserve">the cell shall </w:t>
      </w:r>
      <w:r w:rsidR="009C40B4">
        <w:rPr>
          <w:lang w:val="en-GB" w:eastAsia="zh-CN"/>
        </w:rPr>
        <w:t xml:space="preserve">thus </w:t>
      </w:r>
      <w:r>
        <w:rPr>
          <w:lang w:val="en-GB" w:eastAsia="zh-CN"/>
        </w:rPr>
        <w:t xml:space="preserve">not be selected for camping by any </w:t>
      </w:r>
      <w:r w:rsidR="009C40B4">
        <w:rPr>
          <w:lang w:val="en-GB" w:eastAsia="zh-CN"/>
        </w:rPr>
        <w:t xml:space="preserve">Rel-15 </w:t>
      </w:r>
      <w:r>
        <w:rPr>
          <w:lang w:val="en-GB" w:eastAsia="zh-CN"/>
        </w:rPr>
        <w:t xml:space="preserve">UE. </w:t>
      </w:r>
    </w:p>
    <w:p w14:paraId="27011E7B" w14:textId="37A78A35" w:rsidR="00296FF1" w:rsidRPr="00A11679" w:rsidRDefault="00296FF1" w:rsidP="009C40B4">
      <w:pPr>
        <w:pStyle w:val="Proposal"/>
        <w:rPr>
          <w:lang w:val="en-GB" w:eastAsia="zh-CN"/>
        </w:rPr>
      </w:pPr>
      <w:bookmarkStart w:id="31" w:name="_Toc485393706"/>
      <w:bookmarkStart w:id="32" w:name="_Toc485418738"/>
      <w:bookmarkStart w:id="33" w:name="_Toc485418758"/>
      <w:bookmarkStart w:id="34" w:name="_Toc485418959"/>
      <w:bookmarkStart w:id="35" w:name="_Toc490261570"/>
      <w:r w:rsidRPr="00A11679">
        <w:rPr>
          <w:lang w:val="en-GB"/>
        </w:rPr>
        <w:t xml:space="preserve">If </w:t>
      </w:r>
      <w:proofErr w:type="spellStart"/>
      <w:r w:rsidRPr="00A11679">
        <w:rPr>
          <w:lang w:val="en-GB"/>
        </w:rPr>
        <w:t>reservedNrCell</w:t>
      </w:r>
      <w:proofErr w:type="spellEnd"/>
      <w:r w:rsidRPr="00A11679">
        <w:rPr>
          <w:lang w:val="en-GB"/>
        </w:rPr>
        <w:t xml:space="preserve"> is true</w:t>
      </w:r>
      <w:r w:rsidRPr="00296FF1">
        <w:rPr>
          <w:lang w:val="en-GB"/>
        </w:rPr>
        <w:t xml:space="preserve">/set and </w:t>
      </w:r>
      <w:proofErr w:type="spellStart"/>
      <w:r w:rsidRPr="00296FF1">
        <w:rPr>
          <w:lang w:val="en-GB"/>
        </w:rPr>
        <w:t>reservedForOperatorUse</w:t>
      </w:r>
      <w:proofErr w:type="spellEnd"/>
      <w:r w:rsidRPr="00296FF1">
        <w:rPr>
          <w:lang w:val="en-GB"/>
        </w:rPr>
        <w:t xml:space="preserve"> is false/not set, the cell shall not be selected for camping by any </w:t>
      </w:r>
      <w:r w:rsidR="009C40B4">
        <w:rPr>
          <w:lang w:val="en-GB"/>
        </w:rPr>
        <w:t xml:space="preserve">Rel-15 </w:t>
      </w:r>
      <w:r w:rsidRPr="00296FF1">
        <w:rPr>
          <w:lang w:val="en-GB"/>
        </w:rPr>
        <w:t>UE</w:t>
      </w:r>
      <w:r w:rsidR="00A11679">
        <w:rPr>
          <w:lang w:val="en-GB"/>
        </w:rPr>
        <w:t>.</w:t>
      </w:r>
      <w:bookmarkEnd w:id="31"/>
      <w:bookmarkEnd w:id="32"/>
      <w:bookmarkEnd w:id="33"/>
      <w:bookmarkEnd w:id="34"/>
      <w:bookmarkEnd w:id="35"/>
    </w:p>
    <w:p w14:paraId="288BF738" w14:textId="5E8ABAC0" w:rsidR="00277CBB" w:rsidRDefault="006B699F" w:rsidP="009C40B4">
      <w:pPr>
        <w:rPr>
          <w:lang w:val="en-GB" w:eastAsia="zh-CN"/>
        </w:rPr>
      </w:pPr>
      <w:r>
        <w:rPr>
          <w:lang w:val="en-GB" w:eastAsia="zh-CN"/>
        </w:rPr>
        <w:t xml:space="preserve">For future releases, e.g., when CSG or any other feature is added, the </w:t>
      </w:r>
      <w:proofErr w:type="spellStart"/>
      <w:r>
        <w:rPr>
          <w:lang w:val="en-GB" w:eastAsia="zh-CN"/>
        </w:rPr>
        <w:t>reservedNrCellExceptions</w:t>
      </w:r>
      <w:proofErr w:type="spellEnd"/>
      <w:r>
        <w:rPr>
          <w:lang w:val="en-GB" w:eastAsia="zh-CN"/>
        </w:rPr>
        <w:t xml:space="preserve"> can be extended to also include information that is only possible to interpret for future release-UEs, while the behaviour for Release-15 UEs will remain consistent.</w:t>
      </w:r>
    </w:p>
    <w:p w14:paraId="30D0B7ED" w14:textId="0E38A28E" w:rsidR="003742AC" w:rsidRPr="00F72B33" w:rsidRDefault="00FE4078" w:rsidP="006E062C">
      <w:pPr>
        <w:rPr>
          <w:lang w:eastAsia="zh-CN"/>
        </w:rPr>
      </w:pPr>
      <w:r w:rsidRPr="00F72B33">
        <w:t>With the above proposals, the cell selection</w:t>
      </w:r>
      <w:r w:rsidR="004F5C3D" w:rsidRPr="00F72B33">
        <w:t xml:space="preserve"> and reselection</w:t>
      </w:r>
      <w:r w:rsidRPr="00F72B33">
        <w:t xml:space="preserve"> procedures can be inherited from 36.304 and the definitions of, e.g., Barred Cell, Reser</w:t>
      </w:r>
      <w:r w:rsidR="009C40B4" w:rsidRPr="00F72B33">
        <w:t xml:space="preserve">ved Cell </w:t>
      </w:r>
      <w:proofErr w:type="spellStart"/>
      <w:r w:rsidR="009C40B4" w:rsidRPr="00F72B33">
        <w:t>etc</w:t>
      </w:r>
      <w:proofErr w:type="spellEnd"/>
      <w:r w:rsidR="009C40B4" w:rsidRPr="00F72B33">
        <w:t xml:space="preserve"> can be maintained.</w:t>
      </w:r>
    </w:p>
    <w:p w14:paraId="522CD7E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E3CE37D" w14:textId="172070E0" w:rsidR="006B699F" w:rsidRDefault="008E065E">
      <w:pPr>
        <w:pStyle w:val="TOC1"/>
        <w:rPr>
          <w:b w:val="0"/>
        </w:rPr>
      </w:pPr>
      <w:r w:rsidRPr="009C40B4">
        <w:rPr>
          <w:b w:val="0"/>
        </w:rPr>
        <w:t xml:space="preserve">Based on the discussion in section </w:t>
      </w:r>
      <w:r w:rsidRPr="009C40B4">
        <w:rPr>
          <w:b w:val="0"/>
          <w:highlight w:val="cyan"/>
        </w:rPr>
        <w:fldChar w:fldCharType="begin"/>
      </w:r>
      <w:r w:rsidRPr="009C40B4">
        <w:rPr>
          <w:b w:val="0"/>
        </w:rPr>
        <w:instrText xml:space="preserve"> REF _Ref178064866 \r \h </w:instrText>
      </w:r>
      <w:r w:rsidR="00AC4FBD">
        <w:rPr>
          <w:b w:val="0"/>
          <w:highlight w:val="cyan"/>
        </w:rPr>
        <w:instrText xml:space="preserve"> \* MERGEFORMAT </w:instrText>
      </w:r>
      <w:r w:rsidRPr="009C40B4">
        <w:rPr>
          <w:b w:val="0"/>
          <w:highlight w:val="cyan"/>
        </w:rPr>
      </w:r>
      <w:r w:rsidRPr="009C40B4">
        <w:rPr>
          <w:b w:val="0"/>
          <w:highlight w:val="cyan"/>
        </w:rPr>
        <w:fldChar w:fldCharType="separate"/>
      </w:r>
      <w:r w:rsidR="00EE71F8">
        <w:rPr>
          <w:b w:val="0"/>
        </w:rPr>
        <w:t>2</w:t>
      </w:r>
      <w:r w:rsidRPr="009C40B4">
        <w:rPr>
          <w:b w:val="0"/>
          <w:highlight w:val="cyan"/>
        </w:rPr>
        <w:fldChar w:fldCharType="end"/>
      </w:r>
      <w:r w:rsidRPr="009C40B4">
        <w:rPr>
          <w:b w:val="0"/>
        </w:rPr>
        <w:t xml:space="preserve"> we propose the following:</w:t>
      </w:r>
    </w:p>
    <w:p w14:paraId="6FE1CB15" w14:textId="77777777" w:rsidR="00AC4FBD" w:rsidRPr="009C40B4" w:rsidRDefault="00AC4FBD">
      <w:pPr>
        <w:pStyle w:val="TOC1"/>
        <w:rPr>
          <w:b w:val="0"/>
        </w:rPr>
      </w:pPr>
    </w:p>
    <w:p w14:paraId="0ACADE86" w14:textId="77777777" w:rsidR="00F72B33" w:rsidRPr="00F72B33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A74D41">
        <w:rPr>
          <w:bCs/>
        </w:rPr>
        <w:instrText xml:space="preserve"> TOC \f \n \p " " \t "Proposal;1" </w:instrText>
      </w:r>
      <w:bookmarkStart w:id="36" w:name="_GoBack"/>
      <w:bookmarkEnd w:id="36"/>
      <w:r>
        <w:rPr>
          <w:b w:val="0"/>
          <w:bCs/>
        </w:rPr>
        <w:fldChar w:fldCharType="separate"/>
      </w:r>
      <w:r w:rsidR="00F72B33" w:rsidRPr="00E71ED3">
        <w:t>Proposal 1</w:t>
      </w:r>
      <w:r w:rsidR="00F72B33"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72B33" w:rsidRPr="00E71ED3">
        <w:t xml:space="preserve">Introduce a </w:t>
      </w:r>
      <w:r w:rsidR="00F72B33" w:rsidRPr="00E71ED3">
        <w:rPr>
          <w:i/>
        </w:rPr>
        <w:t>“reservedNrCell”</w:t>
      </w:r>
      <w:r w:rsidR="00F72B33" w:rsidRPr="00E71ED3">
        <w:t xml:space="preserve"> indication in system information for forward compatibility purposes, e.g., to later be able to define cells with various restrictions for certain UEs.</w:t>
      </w:r>
    </w:p>
    <w:p w14:paraId="23C77EF1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t>Proposal 2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t xml:space="preserve">Introduce a </w:t>
      </w:r>
      <w:r w:rsidRPr="00E71ED3">
        <w:rPr>
          <w:i/>
        </w:rPr>
        <w:t>“reservedNrCellExceptions”</w:t>
      </w:r>
      <w:r w:rsidRPr="00E71ED3">
        <w:t xml:space="preserve"> information element for forward compatibility purposes, to allow further detailing of exceptions, e.g., CSG.</w:t>
      </w:r>
    </w:p>
    <w:p w14:paraId="375DA93C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t>Proposal 3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t xml:space="preserve">Introduce already in Release 15 </w:t>
      </w:r>
      <w:r w:rsidRPr="00E71ED3">
        <w:rPr>
          <w:i/>
        </w:rPr>
        <w:t xml:space="preserve">reservedForOperatorUse </w:t>
      </w:r>
      <w:r w:rsidRPr="00E71ED3">
        <w:t xml:space="preserve">as part of </w:t>
      </w:r>
      <w:r w:rsidRPr="00E71ED3">
        <w:rPr>
          <w:i/>
        </w:rPr>
        <w:t xml:space="preserve">resevedNrCellExceptions </w:t>
      </w:r>
      <w:r w:rsidRPr="00E71ED3">
        <w:t>information element.</w:t>
      </w:r>
    </w:p>
    <w:p w14:paraId="1F3239CA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rPr>
          <w:lang w:val="en-GB"/>
        </w:rPr>
        <w:t>Proposal 4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rPr>
          <w:lang w:val="en-GB"/>
        </w:rPr>
        <w:t>If reservedNrCell is true/set and reservedForOperatorUse is false/not set, the cell shall not be selected for camping by any Rel-15 UE.</w:t>
      </w:r>
    </w:p>
    <w:p w14:paraId="0B366EDE" w14:textId="3F611762" w:rsidR="00F507D1" w:rsidRPr="00CE0424" w:rsidRDefault="008E065E" w:rsidP="00CE0424">
      <w:pPr>
        <w:pStyle w:val="Heading1"/>
      </w:pPr>
      <w:r>
        <w:rPr>
          <w:b/>
          <w:bCs/>
        </w:rPr>
        <w:fldChar w:fldCharType="end"/>
      </w:r>
      <w:bookmarkStart w:id="37" w:name="_In-sequence_SDU_delivery"/>
      <w:bookmarkEnd w:id="37"/>
      <w:r w:rsidR="00F507D1" w:rsidRPr="00CE0424">
        <w:t>References</w:t>
      </w:r>
    </w:p>
    <w:p w14:paraId="4247E056" w14:textId="13C5EEE6" w:rsidR="005F3025" w:rsidRPr="00F72B33" w:rsidRDefault="004A0120" w:rsidP="00311702">
      <w:pPr>
        <w:pStyle w:val="Reference"/>
      </w:pPr>
      <w:bookmarkStart w:id="38" w:name="_Ref484880547"/>
      <w:bookmarkStart w:id="39" w:name="_Ref174151459"/>
      <w:bookmarkStart w:id="40" w:name="_Ref189809556"/>
      <w:r w:rsidRPr="00F72B33">
        <w:t>RP-171479, Reply LS on Closed Subscriber Group in 5GS, RAN Plenary #76, West Palm Beach, USA, June 5-8, 2017</w:t>
      </w:r>
      <w:bookmarkEnd w:id="38"/>
    </w:p>
    <w:bookmarkEnd w:id="39"/>
    <w:bookmarkEnd w:id="40"/>
    <w:p w14:paraId="0260081F" w14:textId="77777777" w:rsidR="003A7EF3" w:rsidRPr="00F72B33" w:rsidRDefault="003A7EF3" w:rsidP="00CE0424">
      <w:pPr>
        <w:pStyle w:val="BodyText"/>
      </w:pPr>
    </w:p>
    <w:sectPr w:rsidR="003A7EF3" w:rsidRPr="00F72B3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3B0C7" w14:textId="77777777" w:rsidR="00C0630A" w:rsidRDefault="00C0630A">
      <w:r>
        <w:separator/>
      </w:r>
    </w:p>
  </w:endnote>
  <w:endnote w:type="continuationSeparator" w:id="0">
    <w:p w14:paraId="6E75ED19" w14:textId="77777777" w:rsidR="00C0630A" w:rsidRDefault="00C0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66AFD2D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525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525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BF1B" w14:textId="77777777" w:rsidR="00C0630A" w:rsidRDefault="00C0630A">
      <w:r>
        <w:separator/>
      </w:r>
    </w:p>
  </w:footnote>
  <w:footnote w:type="continuationSeparator" w:id="0">
    <w:p w14:paraId="49B2B3A4" w14:textId="77777777" w:rsidR="00C0630A" w:rsidRDefault="00C06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D84EA5"/>
    <w:multiLevelType w:val="hybridMultilevel"/>
    <w:tmpl w:val="859C280E"/>
    <w:lvl w:ilvl="0" w:tplc="1180C3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</w:num>
  <w:num w:numId="17">
    <w:abstractNumId w:val="17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1783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60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713"/>
    <w:rsid w:val="000A077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8D6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C04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472D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CB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6FF1"/>
    <w:rsid w:val="0029777D"/>
    <w:rsid w:val="002A055E"/>
    <w:rsid w:val="002A0E1F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FEA"/>
    <w:rsid w:val="00331751"/>
    <w:rsid w:val="00334579"/>
    <w:rsid w:val="00335858"/>
    <w:rsid w:val="00336BDA"/>
    <w:rsid w:val="003417C6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58FA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67B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0120"/>
    <w:rsid w:val="004A16BC"/>
    <w:rsid w:val="004A2B94"/>
    <w:rsid w:val="004B63DE"/>
    <w:rsid w:val="004B7C0C"/>
    <w:rsid w:val="004C2DB9"/>
    <w:rsid w:val="004C3898"/>
    <w:rsid w:val="004D1066"/>
    <w:rsid w:val="004D21D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C3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2CD9"/>
    <w:rsid w:val="00575256"/>
    <w:rsid w:val="00582809"/>
    <w:rsid w:val="0058798C"/>
    <w:rsid w:val="005900FA"/>
    <w:rsid w:val="005935A4"/>
    <w:rsid w:val="005948C2"/>
    <w:rsid w:val="005959CE"/>
    <w:rsid w:val="00595DCA"/>
    <w:rsid w:val="0059779B"/>
    <w:rsid w:val="005A061F"/>
    <w:rsid w:val="005A209A"/>
    <w:rsid w:val="005A662D"/>
    <w:rsid w:val="005B35D7"/>
    <w:rsid w:val="005B392A"/>
    <w:rsid w:val="005B3AA3"/>
    <w:rsid w:val="005B4C95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99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9F6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0A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B94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0EF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0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5383"/>
    <w:rsid w:val="00856911"/>
    <w:rsid w:val="008677FD"/>
    <w:rsid w:val="008706D4"/>
    <w:rsid w:val="00870F8A"/>
    <w:rsid w:val="008719A4"/>
    <w:rsid w:val="00871D23"/>
    <w:rsid w:val="00874312"/>
    <w:rsid w:val="0087437C"/>
    <w:rsid w:val="00875923"/>
    <w:rsid w:val="00875CD7"/>
    <w:rsid w:val="00876B4D"/>
    <w:rsid w:val="00877F18"/>
    <w:rsid w:val="00881055"/>
    <w:rsid w:val="00894A88"/>
    <w:rsid w:val="00895386"/>
    <w:rsid w:val="008A21FF"/>
    <w:rsid w:val="008A2CE2"/>
    <w:rsid w:val="008A30AC"/>
    <w:rsid w:val="008A44B8"/>
    <w:rsid w:val="008A51A8"/>
    <w:rsid w:val="008A54C7"/>
    <w:rsid w:val="008A64E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AD8"/>
    <w:rsid w:val="008F1EAB"/>
    <w:rsid w:val="008F33DC"/>
    <w:rsid w:val="008F477F"/>
    <w:rsid w:val="00900168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17F10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100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0B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1679"/>
    <w:rsid w:val="00A13E54"/>
    <w:rsid w:val="00A17F63"/>
    <w:rsid w:val="00A2052C"/>
    <w:rsid w:val="00A2193B"/>
    <w:rsid w:val="00A2351A"/>
    <w:rsid w:val="00A264A9"/>
    <w:rsid w:val="00A27785"/>
    <w:rsid w:val="00A30187"/>
    <w:rsid w:val="00A31475"/>
    <w:rsid w:val="00A3448A"/>
    <w:rsid w:val="00A36297"/>
    <w:rsid w:val="00A41E2B"/>
    <w:rsid w:val="00A45B74"/>
    <w:rsid w:val="00A52E1D"/>
    <w:rsid w:val="00A61499"/>
    <w:rsid w:val="00A61FDC"/>
    <w:rsid w:val="00A62A77"/>
    <w:rsid w:val="00A62E7A"/>
    <w:rsid w:val="00A63483"/>
    <w:rsid w:val="00A657D7"/>
    <w:rsid w:val="00A660AC"/>
    <w:rsid w:val="00A66F55"/>
    <w:rsid w:val="00A67E6C"/>
    <w:rsid w:val="00A71B99"/>
    <w:rsid w:val="00A739D0"/>
    <w:rsid w:val="00A74D41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FE3"/>
    <w:rsid w:val="00AB4AB8"/>
    <w:rsid w:val="00AB655E"/>
    <w:rsid w:val="00AC007F"/>
    <w:rsid w:val="00AC2ECD"/>
    <w:rsid w:val="00AC3119"/>
    <w:rsid w:val="00AC49FB"/>
    <w:rsid w:val="00AC4FBD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E28"/>
    <w:rsid w:val="00B02FA3"/>
    <w:rsid w:val="00B05084"/>
    <w:rsid w:val="00B157F9"/>
    <w:rsid w:val="00B20256"/>
    <w:rsid w:val="00B20D09"/>
    <w:rsid w:val="00B2763F"/>
    <w:rsid w:val="00B27AAC"/>
    <w:rsid w:val="00B30929"/>
    <w:rsid w:val="00B35ABC"/>
    <w:rsid w:val="00B372AA"/>
    <w:rsid w:val="00B40445"/>
    <w:rsid w:val="00B41888"/>
    <w:rsid w:val="00B45A52"/>
    <w:rsid w:val="00B46175"/>
    <w:rsid w:val="00B5128E"/>
    <w:rsid w:val="00B6188F"/>
    <w:rsid w:val="00B664C7"/>
    <w:rsid w:val="00B739F6"/>
    <w:rsid w:val="00B81A6C"/>
    <w:rsid w:val="00B85DE5"/>
    <w:rsid w:val="00B90F73"/>
    <w:rsid w:val="00B93B59"/>
    <w:rsid w:val="00B9406A"/>
    <w:rsid w:val="00BA0CC7"/>
    <w:rsid w:val="00BA2280"/>
    <w:rsid w:val="00BA2A08"/>
    <w:rsid w:val="00BA56D2"/>
    <w:rsid w:val="00BA746E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6B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30A"/>
    <w:rsid w:val="00C07377"/>
    <w:rsid w:val="00C10478"/>
    <w:rsid w:val="00C12107"/>
    <w:rsid w:val="00C14D4B"/>
    <w:rsid w:val="00C154BB"/>
    <w:rsid w:val="00C24345"/>
    <w:rsid w:val="00C24A9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56FE"/>
    <w:rsid w:val="00CB1F63"/>
    <w:rsid w:val="00CB594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2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216D"/>
    <w:rsid w:val="00D77B1D"/>
    <w:rsid w:val="00D8021F"/>
    <w:rsid w:val="00D80383"/>
    <w:rsid w:val="00D823C6"/>
    <w:rsid w:val="00D86CA3"/>
    <w:rsid w:val="00D871CE"/>
    <w:rsid w:val="00D9196D"/>
    <w:rsid w:val="00D92982"/>
    <w:rsid w:val="00D966F6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1C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A2C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82C"/>
    <w:rsid w:val="00E9291C"/>
    <w:rsid w:val="00E93FFE"/>
    <w:rsid w:val="00E94F8A"/>
    <w:rsid w:val="00EA1269"/>
    <w:rsid w:val="00EA7A41"/>
    <w:rsid w:val="00EB077B"/>
    <w:rsid w:val="00EB4EA2"/>
    <w:rsid w:val="00EC27C6"/>
    <w:rsid w:val="00EC4207"/>
    <w:rsid w:val="00EC5653"/>
    <w:rsid w:val="00EC71CE"/>
    <w:rsid w:val="00ED1006"/>
    <w:rsid w:val="00ED3C6C"/>
    <w:rsid w:val="00EE09CD"/>
    <w:rsid w:val="00EE71F8"/>
    <w:rsid w:val="00EF18FE"/>
    <w:rsid w:val="00EF5787"/>
    <w:rsid w:val="00EF60D0"/>
    <w:rsid w:val="00F008E8"/>
    <w:rsid w:val="00F0528D"/>
    <w:rsid w:val="00F06C67"/>
    <w:rsid w:val="00F06DFD"/>
    <w:rsid w:val="00F071D1"/>
    <w:rsid w:val="00F07533"/>
    <w:rsid w:val="00F10629"/>
    <w:rsid w:val="00F15FA5"/>
    <w:rsid w:val="00F209B7"/>
    <w:rsid w:val="00F22B92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841"/>
    <w:rsid w:val="00F71F69"/>
    <w:rsid w:val="00F72B33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336"/>
    <w:rsid w:val="00F92782"/>
    <w:rsid w:val="00F93AA9"/>
    <w:rsid w:val="00F96985"/>
    <w:rsid w:val="00F97838"/>
    <w:rsid w:val="00FA267F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0A8"/>
    <w:rsid w:val="00FE0655"/>
    <w:rsid w:val="00FE2365"/>
    <w:rsid w:val="00FE4078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3C6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D3C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3C6C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numbering" w:customStyle="1" w:styleId="Referencelist">
    <w:name w:val="Reference list"/>
    <w:basedOn w:val="NoList"/>
    <w:uiPriority w:val="99"/>
    <w:rsid w:val="00ED3C6C"/>
    <w:pPr>
      <w:numPr>
        <w:numId w:val="16"/>
      </w:numPr>
    </w:pPr>
  </w:style>
  <w:style w:type="paragraph" w:customStyle="1" w:styleId="PL">
    <w:name w:val="PL"/>
    <w:link w:val="PLChar"/>
    <w:rsid w:val="00FE00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FE00A8"/>
    <w:rPr>
      <w:rFonts w:ascii="Courier New" w:hAnsi="Courier New"/>
      <w:noProof/>
      <w:sz w:val="16"/>
      <w:lang w:val="en-GB" w:eastAsia="sv-SE"/>
    </w:rPr>
  </w:style>
  <w:style w:type="paragraph" w:styleId="ListParagraph">
    <w:name w:val="List Paragraph"/>
    <w:basedOn w:val="Normal"/>
    <w:uiPriority w:val="34"/>
    <w:qFormat/>
    <w:rsid w:val="004B6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76F71-F0B3-459E-BEE0-EED3F7DD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812</Words>
  <Characters>4306</Characters>
  <Application>Microsoft Office Word</Application>
  <DocSecurity>0</DocSecurity>
  <Lines>35</Lines>
  <Paragraphs>10</Paragraphs>
  <ScaleCrop>false</ScaleCrop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2017-11-16T12:49:00Z</dcterms:created>
  <dcterms:modified xsi:type="dcterms:W3CDTF">2017-11-16T12:50:00Z</dcterms:modified>
</cp:coreProperties>
</file>