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4C2CE7" w14:textId="1E33C4D1" w:rsidR="00F805C7" w:rsidRDefault="00F805C7" w:rsidP="00F805C7">
      <w:pPr>
        <w:pStyle w:val="CRCoverPage"/>
        <w:tabs>
          <w:tab w:val="right" w:pos="9639"/>
        </w:tabs>
        <w:spacing w:after="0"/>
        <w:rPr>
          <w:b/>
          <w:i/>
          <w:noProof/>
          <w:sz w:val="28"/>
        </w:rPr>
      </w:pPr>
      <w:r>
        <w:rPr>
          <w:b/>
          <w:noProof/>
          <w:sz w:val="24"/>
        </w:rPr>
        <w:t>3GPP TSG-RAN WG2 Meeting #</w:t>
      </w:r>
      <w:r w:rsidRPr="00DF685D">
        <w:rPr>
          <w:rFonts w:hint="eastAsia"/>
          <w:b/>
          <w:noProof/>
          <w:sz w:val="24"/>
        </w:rPr>
        <w:t>100</w:t>
      </w:r>
      <w:r w:rsidRPr="001322F1">
        <w:rPr>
          <w:b/>
          <w:noProof/>
          <w:sz w:val="24"/>
        </w:rPr>
        <w:t xml:space="preserve"> </w:t>
      </w:r>
      <w:r>
        <w:rPr>
          <w:b/>
          <w:i/>
          <w:noProof/>
          <w:sz w:val="28"/>
        </w:rPr>
        <w:tab/>
      </w:r>
      <w:r w:rsidR="00D44CBA" w:rsidRPr="00D44CBA">
        <w:rPr>
          <w:b/>
          <w:i/>
          <w:noProof/>
          <w:sz w:val="28"/>
        </w:rPr>
        <w:t>R2-1712697</w:t>
      </w:r>
    </w:p>
    <w:p w14:paraId="7A4C2CE8" w14:textId="77777777" w:rsidR="00F805C7" w:rsidRDefault="00F805C7" w:rsidP="00F805C7">
      <w:pPr>
        <w:pStyle w:val="CRCoverPage"/>
        <w:outlineLvl w:val="0"/>
        <w:rPr>
          <w:b/>
          <w:noProof/>
          <w:sz w:val="24"/>
        </w:rPr>
      </w:pPr>
      <w:r>
        <w:rPr>
          <w:b/>
          <w:noProof/>
          <w:sz w:val="24"/>
        </w:rPr>
        <w:t>Reno, Nevada, USA, 27 November – 1 December</w:t>
      </w:r>
      <w:r w:rsidRPr="002301A5">
        <w:rPr>
          <w:b/>
          <w:noProof/>
          <w:sz w:val="24"/>
        </w:rPr>
        <w:t xml:space="preserve"> 201</w:t>
      </w:r>
      <w:r>
        <w:rPr>
          <w:b/>
          <w:noProof/>
          <w:sz w:val="24"/>
        </w:rPr>
        <w:t>7</w:t>
      </w:r>
      <w:r w:rsidRPr="00941B8E">
        <w:rPr>
          <w:i/>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7A4C2CE9" w14:textId="77777777" w:rsidR="00F805C7" w:rsidRPr="00B9091D" w:rsidRDefault="00F805C7" w:rsidP="00F805C7">
      <w:pPr>
        <w:pStyle w:val="Header"/>
        <w:rPr>
          <w:bCs/>
          <w:noProof w:val="0"/>
          <w:sz w:val="24"/>
          <w:lang w:eastAsia="ja-JP"/>
        </w:rPr>
      </w:pPr>
    </w:p>
    <w:p w14:paraId="7A4C2CEA" w14:textId="6940A183" w:rsidR="00F805C7" w:rsidRPr="009B04CE" w:rsidRDefault="00D44CBA" w:rsidP="00F805C7">
      <w:pPr>
        <w:pStyle w:val="CRCoverPage"/>
        <w:tabs>
          <w:tab w:val="left" w:pos="2552"/>
        </w:tabs>
        <w:rPr>
          <w:rFonts w:eastAsia="SimSun" w:cs="Arial"/>
          <w:b/>
          <w:bCs/>
          <w:sz w:val="24"/>
          <w:lang w:val="en-US"/>
        </w:rPr>
      </w:pPr>
      <w:r>
        <w:rPr>
          <w:rFonts w:cs="Arial"/>
          <w:b/>
          <w:bCs/>
          <w:sz w:val="24"/>
          <w:lang w:val="en-US"/>
        </w:rPr>
        <w:t>Agenda item:</w:t>
      </w:r>
      <w:r>
        <w:rPr>
          <w:rFonts w:cs="Arial"/>
          <w:b/>
          <w:bCs/>
          <w:sz w:val="24"/>
          <w:lang w:val="en-US"/>
        </w:rPr>
        <w:tab/>
      </w:r>
      <w:r w:rsidRPr="00D44CBA">
        <w:rPr>
          <w:rFonts w:cs="Arial"/>
          <w:b/>
          <w:bCs/>
          <w:sz w:val="24"/>
          <w:lang w:val="en-US"/>
        </w:rPr>
        <w:t>10.2.6</w:t>
      </w:r>
    </w:p>
    <w:p w14:paraId="7A4C2CEB" w14:textId="77777777" w:rsidR="00F805C7" w:rsidRPr="00242FBB" w:rsidRDefault="00F805C7" w:rsidP="00F805C7">
      <w:pPr>
        <w:tabs>
          <w:tab w:val="left" w:pos="1985"/>
          <w:tab w:val="left" w:pos="2552"/>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p>
    <w:p w14:paraId="7A4C2CEC" w14:textId="0B50567D" w:rsidR="00F805C7" w:rsidRPr="00594D7E" w:rsidRDefault="00F805C7" w:rsidP="00D44CBA">
      <w:pPr>
        <w:tabs>
          <w:tab w:val="left" w:pos="2552"/>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D44CBA">
        <w:rPr>
          <w:rFonts w:ascii="Arial" w:hAnsi="Arial" w:cs="Arial"/>
          <w:b/>
          <w:bCs/>
          <w:sz w:val="24"/>
        </w:rPr>
        <w:tab/>
      </w:r>
      <w:r>
        <w:rPr>
          <w:rFonts w:ascii="Arial" w:hAnsi="Arial" w:cs="Arial"/>
          <w:b/>
          <w:bCs/>
          <w:sz w:val="24"/>
        </w:rPr>
        <w:t>UE security algorithm capability signalling in EN-DC</w:t>
      </w:r>
    </w:p>
    <w:p w14:paraId="7A4C2CED" w14:textId="77777777" w:rsidR="00F805C7" w:rsidRPr="00242FBB" w:rsidRDefault="00F805C7" w:rsidP="00F805C7">
      <w:pPr>
        <w:pBdr>
          <w:bottom w:val="single" w:sz="6" w:space="1" w:color="auto"/>
        </w:pBdr>
        <w:tabs>
          <w:tab w:val="left" w:pos="2552"/>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242FBB">
        <w:rPr>
          <w:rFonts w:ascii="Arial" w:hAnsi="Arial" w:cs="Arial"/>
          <w:b/>
          <w:bCs/>
          <w:sz w:val="24"/>
        </w:rPr>
        <w:t>Discussion and Decision</w:t>
      </w:r>
      <w:r>
        <w:rPr>
          <w:rFonts w:ascii="Arial" w:hAnsi="Arial" w:cs="Arial"/>
          <w:b/>
          <w:bCs/>
          <w:sz w:val="24"/>
        </w:rPr>
        <w:tab/>
      </w:r>
    </w:p>
    <w:p w14:paraId="7A4C2CEE" w14:textId="77777777" w:rsidR="00681090" w:rsidRDefault="00F805C7" w:rsidP="00F805C7">
      <w:pPr>
        <w:pStyle w:val="Heading1"/>
      </w:pPr>
      <w:r>
        <w:t>Introduction</w:t>
      </w:r>
    </w:p>
    <w:p w14:paraId="1A4A0B5E" w14:textId="412AD3FC" w:rsidR="00181E32" w:rsidRDefault="00F805C7" w:rsidP="00F805C7">
      <w:r>
        <w:t>RAN2 and CT1 ha</w:t>
      </w:r>
      <w:r w:rsidR="00BF01C6">
        <w:t>ve</w:t>
      </w:r>
      <w:r>
        <w:t xml:space="preserve"> previously discussed the options for signalling UE security capabilities and exchanged </w:t>
      </w:r>
      <w:proofErr w:type="spellStart"/>
      <w:r>
        <w:t>LSes</w:t>
      </w:r>
      <w:proofErr w:type="spellEnd"/>
      <w:r>
        <w:t xml:space="preserve"> on them.  While in general, RAN2 preferred to use NAS signalling</w:t>
      </w:r>
      <w:r w:rsidR="00B81703">
        <w:t xml:space="preserve"> for security capability signalling</w:t>
      </w:r>
      <w:r>
        <w:t xml:space="preserve">, CT1 was initially reluctant to change LTE NAS signalling to support EN-DC.  </w:t>
      </w:r>
      <w:r w:rsidR="00181E32">
        <w:t xml:space="preserve">CT1 later </w:t>
      </w:r>
      <w:r w:rsidR="00B81703">
        <w:t>(</w:t>
      </w:r>
      <w:r w:rsidR="00B81703" w:rsidRPr="00B81703">
        <w:t>C1-173748</w:t>
      </w:r>
      <w:r w:rsidR="00B81703">
        <w:t xml:space="preserve">) </w:t>
      </w:r>
      <w:r w:rsidR="00181E32">
        <w:t>accepted to use NAS</w:t>
      </w:r>
      <w:r w:rsidR="00B81703">
        <w:t xml:space="preserve"> signalling</w:t>
      </w:r>
      <w:r w:rsidR="00181E32">
        <w:t>:</w:t>
      </w:r>
    </w:p>
    <w:p w14:paraId="71678EC0" w14:textId="2CDC543C" w:rsidR="00181E32" w:rsidRDefault="00181E32" w:rsidP="00F805C7">
      <w:r w:rsidRPr="00BA3FA5">
        <w:rPr>
          <w:rFonts w:ascii="Arial" w:hAnsi="Arial" w:cs="Arial"/>
          <w:i/>
        </w:rPr>
        <w:t>CT1 can confirm that there is MME impact in CT1 for E-UTRAN-NR Dual Connectivity and that handling the UE’s NR security capabilities in the NAS layer for option 3 is acceptable.</w:t>
      </w:r>
    </w:p>
    <w:p w14:paraId="7A4C2CEF" w14:textId="4783BF8F" w:rsidR="00F805C7" w:rsidRDefault="00F805C7" w:rsidP="00F805C7">
      <w:r>
        <w:t xml:space="preserve">Now SA2 has sent an LS </w:t>
      </w:r>
      <w:r w:rsidR="00181E32">
        <w:t>(</w:t>
      </w:r>
      <w:r w:rsidR="00181E32" w:rsidRPr="00181E32">
        <w:t>S2-178182</w:t>
      </w:r>
      <w:r w:rsidR="00181E32">
        <w:t xml:space="preserve">) </w:t>
      </w:r>
      <w:r>
        <w:t xml:space="preserve">that they prefer </w:t>
      </w:r>
      <w:r w:rsidR="00B81703">
        <w:t>that EN-DC “</w:t>
      </w:r>
      <w:r w:rsidR="00B81703">
        <w:rPr>
          <w:rFonts w:ascii="Arial" w:hAnsi="Arial" w:cs="Arial"/>
        </w:rPr>
        <w:t>does not impose any new mandatory MME impacts compared to Dual Connectivity support using pre-release 15 MMEs</w:t>
      </w:r>
      <w:r w:rsidR="00B81703">
        <w:t xml:space="preserve">”. </w:t>
      </w:r>
    </w:p>
    <w:p w14:paraId="7A4C2CF1" w14:textId="5892D047" w:rsidR="00F805C7" w:rsidRDefault="00F805C7" w:rsidP="00F805C7">
      <w:r>
        <w:t xml:space="preserve">This document looks at the different options and </w:t>
      </w:r>
      <w:r w:rsidR="00BF01C6">
        <w:t xml:space="preserve">a </w:t>
      </w:r>
      <w:r>
        <w:t>possible way forward.</w:t>
      </w:r>
    </w:p>
    <w:p w14:paraId="7A4C2CF2" w14:textId="77777777" w:rsidR="00F805C7" w:rsidRDefault="00F805C7" w:rsidP="00F805C7">
      <w:pPr>
        <w:pStyle w:val="Heading1"/>
      </w:pPr>
      <w:r>
        <w:t>Discussion</w:t>
      </w:r>
    </w:p>
    <w:p w14:paraId="7A4C2CF3" w14:textId="77777777" w:rsidR="00F805C7" w:rsidRDefault="00F957A9" w:rsidP="00F805C7">
      <w:r>
        <w:t>UMTS signalled UE security capability using RRC signalling.  With security capability signalling, it is important to ensure that it is integrity protected.  This is done by echoing back the security capability to the UE with Integrity protection and UE checking to see if it matches the one it signalled.  This introduced additional complexity.</w:t>
      </w:r>
    </w:p>
    <w:p w14:paraId="7A4C2CF4" w14:textId="07C1F7E3" w:rsidR="00F957A9" w:rsidRDefault="00F957A9" w:rsidP="00F805C7">
      <w:r>
        <w:t xml:space="preserve">In LTE, with the introduction of NAS security, the security capability signalling is done at NAS level.  </w:t>
      </w:r>
      <w:r w:rsidR="00C34D27">
        <w:t xml:space="preserve">Additional UE AS security signalling was avoided by making the simple assumption that UE AS security capability is the same as the UE NAS security capability.  </w:t>
      </w:r>
      <w:r w:rsidR="00D234C7">
        <w:t xml:space="preserve">It is then sufficient for </w:t>
      </w:r>
      <w:r w:rsidR="00C34D27">
        <w:t xml:space="preserve">MME </w:t>
      </w:r>
      <w:r w:rsidR="00D234C7">
        <w:t xml:space="preserve">to </w:t>
      </w:r>
      <w:r w:rsidR="00C34D27">
        <w:t xml:space="preserve">provide the signalling UE NAS security capability to </w:t>
      </w:r>
      <w:proofErr w:type="spellStart"/>
      <w:r w:rsidR="00C34D27">
        <w:t>eNB</w:t>
      </w:r>
      <w:proofErr w:type="spellEnd"/>
      <w:r w:rsidR="00C34D27">
        <w:t>.</w:t>
      </w:r>
    </w:p>
    <w:p w14:paraId="7A4C2CF5" w14:textId="1A082E22" w:rsidR="00F24B60" w:rsidRDefault="00C904D6" w:rsidP="00F805C7">
      <w:r>
        <w:t xml:space="preserve">There are some additional factors to consider regarding security capability for </w:t>
      </w:r>
      <w:r w:rsidR="00C34D27">
        <w:t>EN-DC</w:t>
      </w:r>
      <w:r>
        <w:t>.</w:t>
      </w:r>
      <w:r w:rsidR="00C34D27">
        <w:t xml:space="preserve"> UE has two AS security capability – the LTE security cap</w:t>
      </w:r>
      <w:r w:rsidR="00F24B60">
        <w:t xml:space="preserve">ability (for MCG) and NR security capability (for SCG).  </w:t>
      </w:r>
      <w:r w:rsidR="00C34D27">
        <w:t xml:space="preserve"> </w:t>
      </w:r>
      <w:r w:rsidR="001E5B0D">
        <w:t xml:space="preserve">LTE and NR PDCPs are different.  Further, </w:t>
      </w:r>
      <w:r w:rsidR="00F24B60">
        <w:t xml:space="preserve">SA3 also defined different security algorithms </w:t>
      </w:r>
      <w:r w:rsidR="00D234C7">
        <w:t xml:space="preserve">(in terminology) </w:t>
      </w:r>
      <w:r w:rsidR="00F24B60">
        <w:t>for NR</w:t>
      </w:r>
      <w:r w:rsidR="00BB7E5E">
        <w:t xml:space="preserve"> (see annex).</w:t>
      </w:r>
    </w:p>
    <w:p w14:paraId="7A4C2CF6" w14:textId="134D0DC9" w:rsidR="00F24B60" w:rsidRDefault="001E5B0D" w:rsidP="00F805C7">
      <w:r>
        <w:t>So it became necessary to signal also the NR security capability</w:t>
      </w:r>
      <w:r w:rsidR="00B40F50">
        <w:t xml:space="preserve"> </w:t>
      </w:r>
      <w:r w:rsidR="00C904D6">
        <w:t xml:space="preserve">and </w:t>
      </w:r>
      <w:r w:rsidR="00BF01C6">
        <w:t xml:space="preserve">this </w:t>
      </w:r>
      <w:r w:rsidR="00C904D6">
        <w:t xml:space="preserve">led to </w:t>
      </w:r>
      <w:r w:rsidR="00B40F50">
        <w:t>the discussion on whether to signal it at RRC or NAS</w:t>
      </w:r>
      <w:r>
        <w:t xml:space="preserve">.  </w:t>
      </w:r>
      <w:r w:rsidR="00B40F50">
        <w:t xml:space="preserve">Both have their benefits and drawbacks.  As mentioned above, using RRC </w:t>
      </w:r>
      <w:r w:rsidR="00C904D6">
        <w:t>signalling introduces</w:t>
      </w:r>
      <w:r w:rsidR="00B40F50">
        <w:t xml:space="preserve"> an additional complexity that can be avoided.  Using NAS requires mandato</w:t>
      </w:r>
      <w:r w:rsidR="00A71E88">
        <w:t>ry</w:t>
      </w:r>
      <w:r w:rsidR="00B40F50">
        <w:t xml:space="preserve"> changes to MME that </w:t>
      </w:r>
      <w:r w:rsidR="002D0F84">
        <w:t>SA2 want to avoid.</w:t>
      </w:r>
    </w:p>
    <w:p w14:paraId="30C6675C" w14:textId="3752A332" w:rsidR="004D6D30" w:rsidRDefault="00A71E88" w:rsidP="00F805C7">
      <w:r>
        <w:t>Noting that the LTE and NR algorithms current</w:t>
      </w:r>
      <w:r w:rsidR="0073253A">
        <w:t>ly</w:t>
      </w:r>
      <w:r>
        <w:t xml:space="preserve"> defined, while they are named differently, are in fact the same.  Further, with unified bearers, both LTE and NR side can use NR PDCP, which blurs the </w:t>
      </w:r>
      <w:r w:rsidR="0073253A">
        <w:t xml:space="preserve">meaning of </w:t>
      </w:r>
      <w:r w:rsidR="002F45C6">
        <w:t xml:space="preserve">LTE algorithm and NR algorithm.  </w:t>
      </w:r>
      <w:r w:rsidR="009F673F">
        <w:t xml:space="preserve">The NR PDCP of </w:t>
      </w:r>
      <w:r w:rsidR="0073253A">
        <w:t>u</w:t>
      </w:r>
      <w:r w:rsidR="009F673F">
        <w:t xml:space="preserve">nified bearers must be capable of </w:t>
      </w:r>
      <w:r w:rsidR="009F673F">
        <w:lastRenderedPageBreak/>
        <w:t>accepting d</w:t>
      </w:r>
      <w:r w:rsidR="002D0F84">
        <w:t xml:space="preserve">ata from MCG </w:t>
      </w:r>
      <w:r w:rsidR="0073253A">
        <w:t xml:space="preserve">(LTE) </w:t>
      </w:r>
      <w:r w:rsidR="002D0F84">
        <w:t xml:space="preserve">or SCG </w:t>
      </w:r>
      <w:r w:rsidR="0073253A">
        <w:t xml:space="preserve">(NR) </w:t>
      </w:r>
      <w:r w:rsidR="002D0F84">
        <w:t>radio interface</w:t>
      </w:r>
      <w:r w:rsidR="009F673F">
        <w:t xml:space="preserve">.  And the UE behaviour is the same and independent of the location of the PDCP on the network side.  Hence the terms NR or LTE </w:t>
      </w:r>
      <w:r w:rsidR="004D6D30">
        <w:t xml:space="preserve">security </w:t>
      </w:r>
      <w:r w:rsidR="009F673F">
        <w:t xml:space="preserve">algorithm </w:t>
      </w:r>
      <w:r w:rsidR="004D6D30">
        <w:t xml:space="preserve">are not directly relevant for EN-DC.  </w:t>
      </w:r>
    </w:p>
    <w:p w14:paraId="0515E58B" w14:textId="08B9387F" w:rsidR="004D6D30" w:rsidRPr="004D6D30" w:rsidRDefault="004D6D30" w:rsidP="00F805C7">
      <w:pPr>
        <w:rPr>
          <w:b/>
        </w:rPr>
      </w:pPr>
      <w:r w:rsidRPr="004D6D30">
        <w:rPr>
          <w:b/>
        </w:rPr>
        <w:t>Observation #1: LTE and NR security algorithm capability does not directly apply for EN-DC with unified bearers.</w:t>
      </w:r>
    </w:p>
    <w:p w14:paraId="7A4C2CF7" w14:textId="467802F2" w:rsidR="00B40F50" w:rsidRDefault="00A71E88" w:rsidP="00F805C7">
      <w:r>
        <w:t xml:space="preserve">Hence it seems reasonable to assume </w:t>
      </w:r>
      <w:r w:rsidR="002F45C6">
        <w:t>the algorithms supported by a UE in LTE and NR in EN-DC will be the same.</w:t>
      </w:r>
    </w:p>
    <w:p w14:paraId="7A4C2CF8" w14:textId="154CCCEA" w:rsidR="002F45C6" w:rsidRPr="002F45C6" w:rsidRDefault="002F45C6" w:rsidP="00F805C7">
      <w:pPr>
        <w:rPr>
          <w:b/>
        </w:rPr>
      </w:pPr>
      <w:r w:rsidRPr="002F45C6">
        <w:rPr>
          <w:b/>
        </w:rPr>
        <w:t>Observation</w:t>
      </w:r>
      <w:r w:rsidR="006446CB">
        <w:rPr>
          <w:b/>
        </w:rPr>
        <w:t xml:space="preserve"> #2</w:t>
      </w:r>
      <w:r w:rsidRPr="002F45C6">
        <w:rPr>
          <w:b/>
        </w:rPr>
        <w:t>: UE is very likely to support the same algorithms in LTE and NR for EN-DC in Rel-15.</w:t>
      </w:r>
    </w:p>
    <w:p w14:paraId="7A4C2CF9" w14:textId="6B3D2A97" w:rsidR="002F45C6" w:rsidRDefault="002F45C6" w:rsidP="00F805C7">
      <w:r>
        <w:t xml:space="preserve">This can be exploited to minimise signalling impact.  If we can state </w:t>
      </w:r>
      <w:r w:rsidR="00A82824">
        <w:t xml:space="preserve">in </w:t>
      </w:r>
      <w:r w:rsidR="0073253A">
        <w:t xml:space="preserve">the </w:t>
      </w:r>
      <w:r w:rsidR="00A82824">
        <w:t xml:space="preserve">specifications </w:t>
      </w:r>
      <w:r>
        <w:t xml:space="preserve">that </w:t>
      </w:r>
      <w:r w:rsidR="0073253A">
        <w:t xml:space="preserve">the </w:t>
      </w:r>
      <w:r>
        <w:t xml:space="preserve">UE shall support the NR algorithms </w:t>
      </w:r>
      <w:r w:rsidR="00A82824">
        <w:t xml:space="preserve">corresponding to the signalled LTE algorithms, the need to </w:t>
      </w:r>
      <w:r w:rsidR="006446CB">
        <w:t xml:space="preserve">mandatorily </w:t>
      </w:r>
      <w:r w:rsidR="00A82824">
        <w:t>signal NR security algorithms go away.</w:t>
      </w:r>
    </w:p>
    <w:p w14:paraId="7A4C2CFA" w14:textId="03EB1FDC" w:rsidR="00A82824" w:rsidRPr="00A82824" w:rsidRDefault="006446CB" w:rsidP="00F805C7">
      <w:pPr>
        <w:rPr>
          <w:b/>
        </w:rPr>
      </w:pPr>
      <w:r>
        <w:rPr>
          <w:b/>
        </w:rPr>
        <w:t>Observation #3</w:t>
      </w:r>
      <w:r w:rsidR="00A82824" w:rsidRPr="00A82824">
        <w:rPr>
          <w:b/>
        </w:rPr>
        <w:t>: It is not essential to signal the NR security algorithm</w:t>
      </w:r>
      <w:r w:rsidR="0073253A">
        <w:rPr>
          <w:b/>
        </w:rPr>
        <w:t xml:space="preserve"> capability </w:t>
      </w:r>
      <w:r w:rsidR="00A82824" w:rsidRPr="00A82824">
        <w:rPr>
          <w:b/>
        </w:rPr>
        <w:t>if specifications state that UE shall support the NR algorithms corresponding to the signalled LTE algorithms</w:t>
      </w:r>
      <w:r w:rsidR="00F14595">
        <w:rPr>
          <w:b/>
        </w:rPr>
        <w:t xml:space="preserve"> for EN-DC</w:t>
      </w:r>
      <w:r w:rsidR="00800BB6">
        <w:rPr>
          <w:b/>
        </w:rPr>
        <w:t xml:space="preserve">.  Mandatory changes to MME </w:t>
      </w:r>
      <w:r w:rsidR="0073253A">
        <w:rPr>
          <w:b/>
        </w:rPr>
        <w:t xml:space="preserve">are </w:t>
      </w:r>
      <w:r w:rsidR="00800BB6">
        <w:rPr>
          <w:b/>
        </w:rPr>
        <w:t>not required</w:t>
      </w:r>
      <w:r>
        <w:rPr>
          <w:b/>
        </w:rPr>
        <w:t xml:space="preserve"> to support EN-DC</w:t>
      </w:r>
      <w:r w:rsidR="00800BB6">
        <w:rPr>
          <w:b/>
        </w:rPr>
        <w:t>.</w:t>
      </w:r>
    </w:p>
    <w:p w14:paraId="200DE772" w14:textId="6E31F956" w:rsidR="00F14595" w:rsidRDefault="00A82824" w:rsidP="00F14595">
      <w:r>
        <w:t xml:space="preserve">If NR were to introduce additional algorithms, </w:t>
      </w:r>
      <w:r w:rsidR="001B0E77">
        <w:t xml:space="preserve">it can be still be signalled over NAS.  MMEs that are upgraded will be able </w:t>
      </w:r>
      <w:r w:rsidR="00F7616B">
        <w:t xml:space="preserve">to use </w:t>
      </w:r>
      <w:r w:rsidR="001B0E77">
        <w:t xml:space="preserve">the new algorithms as normal.  However, </w:t>
      </w:r>
      <w:r w:rsidR="00F14595">
        <w:t xml:space="preserve">RAN2 will also need to discuss what additional NR algorithms </w:t>
      </w:r>
      <w:r w:rsidR="00F7616B">
        <w:t xml:space="preserve">imply </w:t>
      </w:r>
      <w:r w:rsidR="00F14595">
        <w:t>in terms of unified bearers – for which bearer types can NR algorithms be used.</w:t>
      </w:r>
      <w:r w:rsidR="001B0E77">
        <w:t xml:space="preserve">  Or if it can be used for EN-DC at all.</w:t>
      </w:r>
    </w:p>
    <w:p w14:paraId="7A4C2CFC" w14:textId="0B50A246" w:rsidR="00C34D27" w:rsidRPr="00800BB6" w:rsidRDefault="00136191" w:rsidP="00F805C7">
      <w:pPr>
        <w:rPr>
          <w:b/>
        </w:rPr>
      </w:pPr>
      <w:r>
        <w:rPr>
          <w:b/>
        </w:rPr>
        <w:t>Observation #4</w:t>
      </w:r>
      <w:r w:rsidR="00800BB6" w:rsidRPr="00800BB6">
        <w:rPr>
          <w:b/>
        </w:rPr>
        <w:t xml:space="preserve">: Additional NR security capability can </w:t>
      </w:r>
      <w:r w:rsidR="001B0E77">
        <w:rPr>
          <w:b/>
        </w:rPr>
        <w:t xml:space="preserve">still </w:t>
      </w:r>
      <w:r w:rsidR="00800BB6" w:rsidRPr="00800BB6">
        <w:rPr>
          <w:b/>
        </w:rPr>
        <w:t xml:space="preserve">be supported over NAS </w:t>
      </w:r>
      <w:r w:rsidR="001B0E77">
        <w:rPr>
          <w:b/>
        </w:rPr>
        <w:t>as normal</w:t>
      </w:r>
      <w:r w:rsidR="00C87763">
        <w:rPr>
          <w:b/>
        </w:rPr>
        <w:t xml:space="preserve"> and handled by updated </w:t>
      </w:r>
      <w:proofErr w:type="spellStart"/>
      <w:r w:rsidR="00C87763">
        <w:rPr>
          <w:b/>
        </w:rPr>
        <w:t>MMEs.</w:t>
      </w:r>
      <w:proofErr w:type="spellEnd"/>
    </w:p>
    <w:p w14:paraId="7A4C2CFD" w14:textId="77777777" w:rsidR="00F957A9" w:rsidRDefault="00800BB6" w:rsidP="00F805C7">
      <w:r>
        <w:t>Based on these observations, it is proposed:</w:t>
      </w:r>
    </w:p>
    <w:p w14:paraId="7A4C2CFE" w14:textId="58BFC129" w:rsidR="00800BB6" w:rsidRDefault="00800BB6" w:rsidP="00F805C7">
      <w:pPr>
        <w:rPr>
          <w:b/>
        </w:rPr>
      </w:pPr>
      <w:r w:rsidRPr="00204328">
        <w:rPr>
          <w:b/>
        </w:rPr>
        <w:t xml:space="preserve">Proposal #1: </w:t>
      </w:r>
      <w:r w:rsidR="00204328">
        <w:rPr>
          <w:b/>
        </w:rPr>
        <w:t>U</w:t>
      </w:r>
      <w:r w:rsidR="00204328" w:rsidRPr="00204328">
        <w:rPr>
          <w:b/>
        </w:rPr>
        <w:t>E</w:t>
      </w:r>
      <w:r w:rsidR="00204328" w:rsidRPr="00A82824">
        <w:rPr>
          <w:b/>
        </w:rPr>
        <w:t xml:space="preserve"> shall support the NR algorithms corresponding to the signalled LTE algorithms</w:t>
      </w:r>
      <w:r w:rsidR="00204328">
        <w:rPr>
          <w:b/>
        </w:rPr>
        <w:t>.</w:t>
      </w:r>
    </w:p>
    <w:p w14:paraId="7360536F" w14:textId="4C640730" w:rsidR="00665E67" w:rsidRDefault="00665E67" w:rsidP="00F805C7">
      <w:r>
        <w:rPr>
          <w:b/>
        </w:rPr>
        <w:t xml:space="preserve">Proposal #2: There is no need to signal the UE </w:t>
      </w:r>
      <w:r w:rsidR="004E4326">
        <w:rPr>
          <w:b/>
        </w:rPr>
        <w:t xml:space="preserve">NR </w:t>
      </w:r>
      <w:r>
        <w:rPr>
          <w:b/>
        </w:rPr>
        <w:t>AS Security capability over LTE RRC.</w:t>
      </w:r>
    </w:p>
    <w:p w14:paraId="239CFDC2" w14:textId="4874FE65" w:rsidR="00F317DA" w:rsidRDefault="00C87763" w:rsidP="00C87763">
      <w:pPr>
        <w:pStyle w:val="Heading2"/>
      </w:pPr>
      <w:r>
        <w:t>Signalling of NR algorithms to UE</w:t>
      </w:r>
    </w:p>
    <w:p w14:paraId="3762BE92" w14:textId="0E373DD9" w:rsidR="00F317DA" w:rsidRDefault="00C87763" w:rsidP="00F805C7">
      <w:r>
        <w:t xml:space="preserve">One aspect to discuss further is how to do the mapping from LTE algorithms </w:t>
      </w:r>
      <w:r w:rsidR="000D5E14">
        <w:t xml:space="preserve">provided by </w:t>
      </w:r>
      <w:r>
        <w:t xml:space="preserve">legacy MME </w:t>
      </w:r>
      <w:r w:rsidR="000D5E14">
        <w:t xml:space="preserve">over S1 </w:t>
      </w:r>
      <w:r>
        <w:t xml:space="preserve">to NR algorithms.  </w:t>
      </w:r>
      <w:r w:rsidR="000D5E14">
        <w:t xml:space="preserve">To avoid different UE behaviours, the algorithms signalled to the UE </w:t>
      </w:r>
      <w:r w:rsidR="00F7616B">
        <w:t xml:space="preserve">have </w:t>
      </w:r>
      <w:r w:rsidR="000D5E14">
        <w:t xml:space="preserve">to be the same irrespective of whether MME is upgraded or not.  This can be achieved by </w:t>
      </w:r>
      <w:proofErr w:type="spellStart"/>
      <w:r w:rsidR="000D5E14">
        <w:t>eNB</w:t>
      </w:r>
      <w:proofErr w:type="spellEnd"/>
      <w:r w:rsidR="000D5E14">
        <w:t xml:space="preserve"> </w:t>
      </w:r>
      <w:r w:rsidR="00665E67">
        <w:t xml:space="preserve">performing the mapping between LTE and NR algorithm code points and always </w:t>
      </w:r>
      <w:r w:rsidR="000D5E14">
        <w:t xml:space="preserve">using the corresponding NR algorithm </w:t>
      </w:r>
      <w:r w:rsidR="00665E67">
        <w:t xml:space="preserve">code point to </w:t>
      </w:r>
      <w:proofErr w:type="spellStart"/>
      <w:r w:rsidR="00665E67">
        <w:t>gNB</w:t>
      </w:r>
      <w:proofErr w:type="spellEnd"/>
      <w:r w:rsidR="00665E67">
        <w:t xml:space="preserve">; and </w:t>
      </w:r>
      <w:proofErr w:type="spellStart"/>
      <w:r w:rsidR="00665E67">
        <w:t>gNB</w:t>
      </w:r>
      <w:proofErr w:type="spellEnd"/>
      <w:r w:rsidR="00665E67">
        <w:t xml:space="preserve"> always using NR code point to UE to represent NR algorithms.</w:t>
      </w:r>
    </w:p>
    <w:p w14:paraId="7E8D885C" w14:textId="39C75B2D" w:rsidR="00C337E9" w:rsidRDefault="00C337E9" w:rsidP="00F805C7">
      <w:r>
        <w:t xml:space="preserve">That is, </w:t>
      </w:r>
      <w:r w:rsidRPr="00C337E9">
        <w:t>for unified bearers the security algorithm to use signalled to the UE will always be an  'NR algorithm' (</w:t>
      </w:r>
      <w:r w:rsidR="00AF42B0">
        <w:t xml:space="preserve">signalled as </w:t>
      </w:r>
      <w:proofErr w:type="spellStart"/>
      <w:r w:rsidR="00AF42B0">
        <w:t>NEAx</w:t>
      </w:r>
      <w:proofErr w:type="spellEnd"/>
      <w:r w:rsidR="00AF42B0">
        <w:t xml:space="preserve">, instead of </w:t>
      </w:r>
      <w:proofErr w:type="spellStart"/>
      <w:r w:rsidR="00AF42B0">
        <w:t>EEAx</w:t>
      </w:r>
      <w:proofErr w:type="spellEnd"/>
      <w:r w:rsidR="00AF42B0">
        <w:t>). So</w:t>
      </w:r>
      <w:r w:rsidRPr="00C337E9">
        <w:t xml:space="preserve"> the NAS may have signalled that UE supports EEA1, but when configured to the UE the RRC will signal to use NEA1. </w:t>
      </w:r>
      <w:r w:rsidR="00AF42B0">
        <w:t>If</w:t>
      </w:r>
      <w:r w:rsidRPr="00C337E9">
        <w:t xml:space="preserve"> in future NAS </w:t>
      </w:r>
      <w:r w:rsidR="00AF42B0">
        <w:t xml:space="preserve">is </w:t>
      </w:r>
      <w:r w:rsidRPr="00C337E9">
        <w:t>extended so UE can signal it supports NEA5, and when configured to the UE</w:t>
      </w:r>
      <w:r w:rsidR="00AF42B0">
        <w:t>,</w:t>
      </w:r>
      <w:r w:rsidRPr="00C337E9">
        <w:t xml:space="preserve"> the RRC will signal to use NEA5.</w:t>
      </w:r>
    </w:p>
    <w:p w14:paraId="5FB81E44" w14:textId="46547984" w:rsidR="00665E67" w:rsidRPr="004E4326" w:rsidRDefault="00AF42B0" w:rsidP="00F805C7">
      <w:pPr>
        <w:rPr>
          <w:b/>
        </w:rPr>
      </w:pPr>
      <w:r>
        <w:rPr>
          <w:b/>
        </w:rPr>
        <w:t xml:space="preserve">Proposal </w:t>
      </w:r>
      <w:r w:rsidR="00136191">
        <w:rPr>
          <w:b/>
        </w:rPr>
        <w:t>#</w:t>
      </w:r>
      <w:r>
        <w:rPr>
          <w:b/>
        </w:rPr>
        <w:t>3</w:t>
      </w:r>
      <w:r w:rsidR="00665E67" w:rsidRPr="004E4326">
        <w:rPr>
          <w:b/>
        </w:rPr>
        <w:t xml:space="preserve">: </w:t>
      </w:r>
      <w:r w:rsidR="004E4326" w:rsidRPr="004E4326">
        <w:rPr>
          <w:b/>
        </w:rPr>
        <w:t xml:space="preserve">Mapping from LTE security algorithm to corresponding NR security algorithm </w:t>
      </w:r>
      <w:r>
        <w:rPr>
          <w:b/>
        </w:rPr>
        <w:t xml:space="preserve">(where necessary) is </w:t>
      </w:r>
      <w:r w:rsidR="004E4326" w:rsidRPr="004E4326">
        <w:rPr>
          <w:b/>
        </w:rPr>
        <w:t xml:space="preserve">performed at </w:t>
      </w:r>
      <w:proofErr w:type="spellStart"/>
      <w:r w:rsidR="004E4326" w:rsidRPr="004E4326">
        <w:rPr>
          <w:b/>
        </w:rPr>
        <w:t>eNB</w:t>
      </w:r>
      <w:proofErr w:type="spellEnd"/>
      <w:r w:rsidR="004E4326" w:rsidRPr="004E4326">
        <w:rPr>
          <w:b/>
        </w:rPr>
        <w:t>.</w:t>
      </w:r>
    </w:p>
    <w:p w14:paraId="6838078C" w14:textId="0E90191D" w:rsidR="000D5E14" w:rsidRDefault="004E4326" w:rsidP="004E4326">
      <w:pPr>
        <w:pStyle w:val="Heading1"/>
      </w:pPr>
      <w:r>
        <w:t>Summary and proposals</w:t>
      </w:r>
    </w:p>
    <w:p w14:paraId="27DAC3A3" w14:textId="4C2C14F0" w:rsidR="004E4326" w:rsidRDefault="004E4326" w:rsidP="004E4326">
      <w:r>
        <w:t>This document considered the different options for UE AS security capability signalling for EN-DC</w:t>
      </w:r>
      <w:r w:rsidR="00136191">
        <w:t xml:space="preserve"> and how to </w:t>
      </w:r>
      <w:r>
        <w:t>address SA2 concern of not making mandatory change to MME to support EN-DC.</w:t>
      </w:r>
      <w:r w:rsidR="00136191">
        <w:t xml:space="preserve">  The following observations and proposals were made.</w:t>
      </w:r>
    </w:p>
    <w:p w14:paraId="34764590" w14:textId="77777777" w:rsidR="00136191" w:rsidRPr="00136191" w:rsidRDefault="00136191" w:rsidP="00136191">
      <w:r w:rsidRPr="004D6D30">
        <w:rPr>
          <w:b/>
        </w:rPr>
        <w:t xml:space="preserve">Observation #1: </w:t>
      </w:r>
      <w:r w:rsidRPr="00136191">
        <w:t>LTE and NR security algorithm capability does not directly apply for EN-DC with unified bearers.</w:t>
      </w:r>
    </w:p>
    <w:p w14:paraId="3857697F" w14:textId="77777777" w:rsidR="00136191" w:rsidRPr="00136191" w:rsidRDefault="00136191" w:rsidP="00136191">
      <w:r w:rsidRPr="002F45C6">
        <w:rPr>
          <w:b/>
        </w:rPr>
        <w:t>Observation</w:t>
      </w:r>
      <w:r>
        <w:rPr>
          <w:b/>
        </w:rPr>
        <w:t xml:space="preserve"> #2</w:t>
      </w:r>
      <w:r w:rsidRPr="002F45C6">
        <w:rPr>
          <w:b/>
        </w:rPr>
        <w:t xml:space="preserve">: </w:t>
      </w:r>
      <w:r w:rsidRPr="00136191">
        <w:t>UE is very likely to support the same algorithms in LTE and NR for EN-DC in Rel-15.</w:t>
      </w:r>
    </w:p>
    <w:p w14:paraId="0C771238" w14:textId="77777777" w:rsidR="00136191" w:rsidRPr="00136191" w:rsidRDefault="00136191" w:rsidP="00136191">
      <w:r>
        <w:rPr>
          <w:b/>
        </w:rPr>
        <w:t>Observation #3</w:t>
      </w:r>
      <w:r w:rsidRPr="00A82824">
        <w:rPr>
          <w:b/>
        </w:rPr>
        <w:t xml:space="preserve">: </w:t>
      </w:r>
      <w:r w:rsidRPr="00136191">
        <w:t>It is not essential to signal the NR security algorithms if specifications state that UE shall support the NR algorithms corresponding to the signalled LTE algorithms for EN-DC.  Mandatory changes to MME is not required to support EN-DC.</w:t>
      </w:r>
    </w:p>
    <w:p w14:paraId="4F02A318" w14:textId="4DE99383" w:rsidR="00136191" w:rsidRPr="00136191" w:rsidRDefault="00136191" w:rsidP="00136191">
      <w:r>
        <w:rPr>
          <w:b/>
        </w:rPr>
        <w:t>Observation #4</w:t>
      </w:r>
      <w:r w:rsidRPr="00800BB6">
        <w:rPr>
          <w:b/>
        </w:rPr>
        <w:t xml:space="preserve">: </w:t>
      </w:r>
      <w:r w:rsidRPr="00136191">
        <w:t xml:space="preserve">Additional NR security capability can still be supported over NAS as normal and handled by updated </w:t>
      </w:r>
      <w:proofErr w:type="spellStart"/>
      <w:r w:rsidRPr="00136191">
        <w:t>MMEs.</w:t>
      </w:r>
      <w:proofErr w:type="spellEnd"/>
    </w:p>
    <w:p w14:paraId="3337A4C3" w14:textId="77777777" w:rsidR="00136191" w:rsidRPr="00136191" w:rsidRDefault="00136191" w:rsidP="00136191">
      <w:r w:rsidRPr="00204328">
        <w:rPr>
          <w:b/>
        </w:rPr>
        <w:t xml:space="preserve">Proposal #1: </w:t>
      </w:r>
      <w:r w:rsidRPr="00136191">
        <w:t>UE shall support the NR algorithms corresponding to the signalled LTE algorithms.</w:t>
      </w:r>
    </w:p>
    <w:p w14:paraId="78B8ACE5" w14:textId="77777777" w:rsidR="00136191" w:rsidRPr="00136191" w:rsidRDefault="00136191" w:rsidP="00136191">
      <w:r>
        <w:rPr>
          <w:b/>
        </w:rPr>
        <w:t xml:space="preserve">Proposal #2: </w:t>
      </w:r>
      <w:r w:rsidRPr="00136191">
        <w:t>There is no need to signal the UE NR AS Security capability over LTE RRC.</w:t>
      </w:r>
    </w:p>
    <w:p w14:paraId="557BC58B" w14:textId="0EE5A3DC" w:rsidR="002D2CB8" w:rsidRPr="004E4326" w:rsidRDefault="002D2CB8" w:rsidP="002D2CB8">
      <w:pPr>
        <w:rPr>
          <w:b/>
        </w:rPr>
      </w:pPr>
      <w:r>
        <w:rPr>
          <w:b/>
        </w:rPr>
        <w:t>Proposal #3</w:t>
      </w:r>
      <w:r w:rsidRPr="004E4326">
        <w:rPr>
          <w:b/>
        </w:rPr>
        <w:t xml:space="preserve">: </w:t>
      </w:r>
      <w:bookmarkStart w:id="0" w:name="_GoBack"/>
      <w:r w:rsidRPr="003A04A1">
        <w:t xml:space="preserve">Mapping from LTE security algorithm to corresponding NR security algorithm (where necessary) is performed at </w:t>
      </w:r>
      <w:proofErr w:type="spellStart"/>
      <w:r w:rsidRPr="003A04A1">
        <w:t>eNB</w:t>
      </w:r>
      <w:proofErr w:type="spellEnd"/>
      <w:r w:rsidRPr="003A04A1">
        <w:t>.</w:t>
      </w:r>
      <w:bookmarkEnd w:id="0"/>
    </w:p>
    <w:p w14:paraId="7A4C2CFF" w14:textId="54C5F87F" w:rsidR="00204328" w:rsidRDefault="00204328" w:rsidP="00F805C7">
      <w:r>
        <w:t xml:space="preserve">If this </w:t>
      </w:r>
      <w:r w:rsidR="00136191">
        <w:t>the above proposals are agreed</w:t>
      </w:r>
      <w:r>
        <w:t xml:space="preserve">, it is proposed to respond to SA2, CT1 and SA3 for verification and consideration in their specifications. </w:t>
      </w:r>
    </w:p>
    <w:p w14:paraId="7A4C2D00" w14:textId="41752775" w:rsidR="00204328" w:rsidRDefault="00136191" w:rsidP="00204328">
      <w:r w:rsidRPr="00136191">
        <w:rPr>
          <w:b/>
        </w:rPr>
        <w:t xml:space="preserve">Proposal </w:t>
      </w:r>
      <w:r w:rsidR="002D2CB8">
        <w:rPr>
          <w:b/>
        </w:rPr>
        <w:t>#4</w:t>
      </w:r>
      <w:r w:rsidR="00204328" w:rsidRPr="00136191">
        <w:rPr>
          <w:b/>
        </w:rPr>
        <w:t>:</w:t>
      </w:r>
      <w:r w:rsidR="00204328">
        <w:t xml:space="preserve"> Respond to SA2, CT1 and SA3 </w:t>
      </w:r>
      <w:r w:rsidR="00A03F46">
        <w:t>with RAN2 decision</w:t>
      </w:r>
      <w:r w:rsidR="00B87973">
        <w:t>s,</w:t>
      </w:r>
      <w:r w:rsidR="00A03F46">
        <w:t xml:space="preserve"> </w:t>
      </w:r>
      <w:r w:rsidR="00204328">
        <w:t xml:space="preserve">for verification and consideration in their specifications. </w:t>
      </w:r>
    </w:p>
    <w:p w14:paraId="7A4C2D01" w14:textId="77777777" w:rsidR="00204328" w:rsidRDefault="00204328" w:rsidP="00F805C7"/>
    <w:p w14:paraId="7A4C2D02" w14:textId="77777777" w:rsidR="00A03F46" w:rsidRDefault="00A03F46" w:rsidP="00A03F46">
      <w:pPr>
        <w:pStyle w:val="Heading1"/>
      </w:pPr>
      <w:r>
        <w:t>Annex (TS 33.501):</w:t>
      </w:r>
    </w:p>
    <w:p w14:paraId="7A4C2D03" w14:textId="77777777" w:rsidR="00A03F46" w:rsidRDefault="00A03F46" w:rsidP="00A03F46">
      <w:pPr>
        <w:pStyle w:val="Heading2"/>
        <w:numPr>
          <w:ilvl w:val="0"/>
          <w:numId w:val="0"/>
        </w:numPr>
      </w:pPr>
      <w:bookmarkStart w:id="1" w:name="_Toc490577351"/>
      <w:bookmarkStart w:id="2" w:name="_Toc496020435"/>
      <w:bookmarkStart w:id="3" w:name="_Toc496020892"/>
      <w:bookmarkStart w:id="4" w:name="_Toc496867080"/>
      <w:bookmarkStart w:id="5" w:name="_Toc496867335"/>
      <w:r>
        <w:t>5.6</w:t>
      </w:r>
      <w:r>
        <w:tab/>
        <w:t xml:space="preserve"> Algorithm identifier values</w:t>
      </w:r>
      <w:bookmarkEnd w:id="1"/>
      <w:bookmarkEnd w:id="2"/>
      <w:bookmarkEnd w:id="3"/>
      <w:bookmarkEnd w:id="4"/>
      <w:bookmarkEnd w:id="5"/>
    </w:p>
    <w:p w14:paraId="7A4C2D04" w14:textId="77777777" w:rsidR="00A03F46" w:rsidRDefault="00A03F46" w:rsidP="00A03F46">
      <w:pPr>
        <w:pStyle w:val="Heading3"/>
        <w:numPr>
          <w:ilvl w:val="0"/>
          <w:numId w:val="0"/>
        </w:numPr>
      </w:pPr>
      <w:bookmarkStart w:id="6" w:name="_Toc490577352"/>
      <w:bookmarkStart w:id="7" w:name="_Toc496020436"/>
      <w:bookmarkStart w:id="8" w:name="_Toc496020893"/>
      <w:bookmarkStart w:id="9" w:name="_Toc496867081"/>
      <w:bookmarkStart w:id="10" w:name="_Toc496867336"/>
      <w:r w:rsidRPr="0033592C">
        <w:t xml:space="preserve">5.6.1       Ciphering </w:t>
      </w:r>
      <w:r w:rsidRPr="0063221C">
        <w:t xml:space="preserve">algorithm </w:t>
      </w:r>
      <w:r w:rsidRPr="002B2112">
        <w:t>i</w:t>
      </w:r>
      <w:r w:rsidRPr="00A22753">
        <w:t xml:space="preserve">dentifier </w:t>
      </w:r>
      <w:r w:rsidRPr="00063819">
        <w:t>values</w:t>
      </w:r>
      <w:bookmarkEnd w:id="6"/>
      <w:bookmarkEnd w:id="7"/>
      <w:bookmarkEnd w:id="8"/>
      <w:bookmarkEnd w:id="9"/>
      <w:bookmarkEnd w:id="10"/>
    </w:p>
    <w:p w14:paraId="7A4C2D05" w14:textId="77777777" w:rsidR="00A03F46" w:rsidRDefault="00A03F46" w:rsidP="00A03F46">
      <w:r>
        <w:t xml:space="preserve">All Identifiers and names specified in this </w:t>
      </w:r>
      <w:proofErr w:type="spellStart"/>
      <w:r>
        <w:t>subclause</w:t>
      </w:r>
      <w:proofErr w:type="spellEnd"/>
      <w:r>
        <w:t xml:space="preserve"> are for NR (New Radio). </w:t>
      </w:r>
    </w:p>
    <w:p w14:paraId="7A4C2D06" w14:textId="77777777" w:rsidR="00A03F46" w:rsidRDefault="00A03F46" w:rsidP="00A03F46"/>
    <w:p w14:paraId="7A4C2D07" w14:textId="77777777" w:rsidR="00A03F46" w:rsidRDefault="00A03F46" w:rsidP="00A03F46">
      <w:r>
        <w:t xml:space="preserve">Each Ciphering Algorithm used for NR will be assigned a 4-bit identifier. The following values for ciphering algorithms are defined: </w:t>
      </w:r>
    </w:p>
    <w:p w14:paraId="7A4C2D08" w14:textId="77777777" w:rsidR="00A03F46" w:rsidRDefault="00A03F46" w:rsidP="00A03F46">
      <w:pPr>
        <w:pStyle w:val="B1"/>
      </w:pPr>
      <w:r w:rsidRPr="00280C31">
        <w:t>"0000</w:t>
      </w:r>
      <w:r w:rsidRPr="005E03D8">
        <w:t>2</w:t>
      </w:r>
      <w:r w:rsidRPr="00280C31">
        <w:t>"         NEA0</w:t>
      </w:r>
      <w:r w:rsidRPr="00280C31">
        <w:tab/>
      </w:r>
      <w:r w:rsidRPr="00280C31">
        <w:tab/>
      </w:r>
      <w:r w:rsidRPr="00280C31">
        <w:tab/>
      </w:r>
      <w:r w:rsidRPr="00E850AE">
        <w:t>Null ciphering algorithm;</w:t>
      </w:r>
    </w:p>
    <w:p w14:paraId="7A4C2D09" w14:textId="77777777" w:rsidR="00A03F46" w:rsidRDefault="00A03F46" w:rsidP="00A03F46">
      <w:pPr>
        <w:pStyle w:val="B1"/>
      </w:pPr>
      <w:r w:rsidRPr="003A5A34">
        <w:t>"0001</w:t>
      </w:r>
      <w:r w:rsidRPr="005E03D8">
        <w:t>2</w:t>
      </w:r>
      <w:r w:rsidRPr="00280C31">
        <w:t>"         128-NEA1</w:t>
      </w:r>
      <w:r w:rsidRPr="00280C31">
        <w:tab/>
      </w:r>
      <w:r w:rsidRPr="00280C31">
        <w:tab/>
      </w:r>
      <w:r w:rsidRPr="00E850AE">
        <w:t>128-bit SNOW 3G based algorithm</w:t>
      </w:r>
      <w:r w:rsidRPr="003A5A34">
        <w:t>;</w:t>
      </w:r>
    </w:p>
    <w:p w14:paraId="7A4C2D0A" w14:textId="77777777" w:rsidR="00A03F46" w:rsidRDefault="00A03F46" w:rsidP="00A03F46">
      <w:pPr>
        <w:pStyle w:val="B1"/>
      </w:pPr>
      <w:r w:rsidRPr="003A5A34">
        <w:t>"0010</w:t>
      </w:r>
      <w:r w:rsidRPr="005E03D8">
        <w:t>2</w:t>
      </w:r>
      <w:r w:rsidRPr="00280C31">
        <w:t>"         128-NEA2</w:t>
      </w:r>
      <w:r w:rsidRPr="00280C31">
        <w:tab/>
      </w:r>
      <w:r w:rsidRPr="00280C31">
        <w:tab/>
      </w:r>
      <w:r w:rsidRPr="00E850AE">
        <w:t>128-bit AES based algorithm;</w:t>
      </w:r>
      <w:r w:rsidRPr="003A5A34">
        <w:t xml:space="preserve"> and</w:t>
      </w:r>
    </w:p>
    <w:p w14:paraId="7A4C2D0B" w14:textId="77777777" w:rsidR="00A03F46" w:rsidRDefault="00A03F46" w:rsidP="00A03F46">
      <w:pPr>
        <w:pStyle w:val="B1"/>
      </w:pPr>
      <w:r w:rsidRPr="003A5A34">
        <w:t>"0011</w:t>
      </w:r>
      <w:r w:rsidRPr="005E03D8">
        <w:t>2</w:t>
      </w:r>
      <w:r w:rsidRPr="00280C31">
        <w:t>"         128-NEA3</w:t>
      </w:r>
      <w:r w:rsidRPr="00280C31">
        <w:tab/>
      </w:r>
      <w:r w:rsidRPr="00280C31">
        <w:tab/>
      </w:r>
      <w:r w:rsidRPr="00E850AE">
        <w:t>128-bit ZUC based algorithm.</w:t>
      </w:r>
    </w:p>
    <w:p w14:paraId="7A4C2D0C" w14:textId="77777777" w:rsidR="00A03F46" w:rsidRDefault="00A03F46" w:rsidP="00A03F46">
      <w:r>
        <w:t>128-NEA1 is based on SNOW 3G (see TS35.215 [14]).</w:t>
      </w:r>
    </w:p>
    <w:p w14:paraId="7A4C2D0D" w14:textId="77777777" w:rsidR="00A03F46" w:rsidRDefault="00A03F46" w:rsidP="00A03F46">
      <w:r>
        <w:t>128-NEA2 is based on 128-bit AES [15] in CTR mode [16].</w:t>
      </w:r>
    </w:p>
    <w:p w14:paraId="7A4C2D0E" w14:textId="77777777" w:rsidR="00A03F46" w:rsidRDefault="00A03F46" w:rsidP="00A03F46">
      <w:r>
        <w:t>128-NEA3 is based on 128-bit ZUC (sseTS35.221 [18]).</w:t>
      </w:r>
    </w:p>
    <w:p w14:paraId="7A4C2D0F" w14:textId="77777777" w:rsidR="00A03F46" w:rsidRDefault="00A03F46" w:rsidP="00A03F46">
      <w:pPr>
        <w:pStyle w:val="Heading3"/>
      </w:pPr>
      <w:bookmarkStart w:id="11" w:name="_Toc490577353"/>
      <w:bookmarkStart w:id="12" w:name="_Toc496020437"/>
      <w:bookmarkStart w:id="13" w:name="_Toc496020894"/>
      <w:bookmarkStart w:id="14" w:name="_Toc496867082"/>
      <w:bookmarkStart w:id="15" w:name="_Toc496867337"/>
      <w:r>
        <w:t>5.6.2         Integrity algorithm identifier values</w:t>
      </w:r>
      <w:bookmarkEnd w:id="11"/>
      <w:bookmarkEnd w:id="12"/>
      <w:bookmarkEnd w:id="13"/>
      <w:bookmarkEnd w:id="14"/>
      <w:bookmarkEnd w:id="15"/>
    </w:p>
    <w:p w14:paraId="7A4C2D10" w14:textId="77777777" w:rsidR="00A03F46" w:rsidRDefault="00A03F46" w:rsidP="00A03F46">
      <w:r>
        <w:t xml:space="preserve">All Identifiers and names specified in the present </w:t>
      </w:r>
      <w:proofErr w:type="spellStart"/>
      <w:r>
        <w:t>subclause</w:t>
      </w:r>
      <w:proofErr w:type="spellEnd"/>
      <w:r>
        <w:t xml:space="preserve"> are for NR (New Radio). </w:t>
      </w:r>
    </w:p>
    <w:p w14:paraId="7A4C2D11" w14:textId="77777777" w:rsidR="00A03F46" w:rsidRDefault="00A03F46" w:rsidP="00A03F46">
      <w:r>
        <w:t xml:space="preserve">Each Integrity Algorithm used for NR will be assigned a 4-bit. The following values for integrity algorithms are defined: </w:t>
      </w:r>
    </w:p>
    <w:p w14:paraId="7A4C2D12" w14:textId="77777777" w:rsidR="00A03F46" w:rsidRDefault="00A03F46" w:rsidP="00A03F46">
      <w:pPr>
        <w:pStyle w:val="B1"/>
      </w:pPr>
      <w:r w:rsidRPr="00280C31">
        <w:t>"0000</w:t>
      </w:r>
      <w:r w:rsidRPr="005E03D8">
        <w:t>2</w:t>
      </w:r>
      <w:r w:rsidRPr="00280C31">
        <w:t>"         NIA0</w:t>
      </w:r>
      <w:r w:rsidRPr="00280C31">
        <w:tab/>
      </w:r>
      <w:r w:rsidRPr="00280C31">
        <w:tab/>
      </w:r>
      <w:r w:rsidRPr="00280C31">
        <w:tab/>
        <w:t>Null Integrity Protection algorithm</w:t>
      </w:r>
      <w:r w:rsidRPr="00E850AE">
        <w:t>;</w:t>
      </w:r>
    </w:p>
    <w:p w14:paraId="7A4C2D13" w14:textId="77777777" w:rsidR="00A03F46" w:rsidRDefault="00A03F46" w:rsidP="00A03F46">
      <w:pPr>
        <w:pStyle w:val="B1"/>
      </w:pPr>
      <w:r w:rsidRPr="003A5A34">
        <w:t>"0001</w:t>
      </w:r>
      <w:r w:rsidRPr="005E03D8">
        <w:t>2</w:t>
      </w:r>
      <w:r w:rsidRPr="00280C31">
        <w:t>"         128-NIA1</w:t>
      </w:r>
      <w:r w:rsidRPr="00280C31">
        <w:tab/>
      </w:r>
      <w:r w:rsidRPr="00280C31">
        <w:tab/>
        <w:t>128-bit SNOW 3G based algorithm</w:t>
      </w:r>
      <w:r w:rsidRPr="00E850AE">
        <w:t>;</w:t>
      </w:r>
    </w:p>
    <w:p w14:paraId="7A4C2D14" w14:textId="77777777" w:rsidR="00A03F46" w:rsidRDefault="00A03F46" w:rsidP="00A03F46">
      <w:pPr>
        <w:pStyle w:val="B1"/>
      </w:pPr>
      <w:r w:rsidRPr="003A5A34">
        <w:t>"0010</w:t>
      </w:r>
      <w:r w:rsidRPr="005E03D8">
        <w:t>2</w:t>
      </w:r>
      <w:r w:rsidRPr="00280C31">
        <w:t>"         128-NIA2</w:t>
      </w:r>
      <w:r w:rsidRPr="00280C31">
        <w:tab/>
      </w:r>
      <w:r w:rsidRPr="00280C31">
        <w:tab/>
        <w:t xml:space="preserve">128-bit AES based </w:t>
      </w:r>
      <w:r w:rsidRPr="00E850AE">
        <w:t>algorithm;</w:t>
      </w:r>
      <w:r w:rsidRPr="003A5A34">
        <w:t xml:space="preserve"> and</w:t>
      </w:r>
    </w:p>
    <w:p w14:paraId="7A4C2D15" w14:textId="77777777" w:rsidR="00A03F46" w:rsidRDefault="00A03F46" w:rsidP="00A03F46">
      <w:pPr>
        <w:pStyle w:val="B1"/>
      </w:pPr>
      <w:r w:rsidRPr="003A5A34">
        <w:t>"0011</w:t>
      </w:r>
      <w:r w:rsidRPr="005E03D8">
        <w:t>2</w:t>
      </w:r>
      <w:r w:rsidRPr="00280C31">
        <w:t>"         128-NIA3</w:t>
      </w:r>
      <w:r w:rsidRPr="00280C31">
        <w:tab/>
      </w:r>
      <w:r w:rsidRPr="00280C31">
        <w:tab/>
        <w:t>128-bit ZUC based algorithm</w:t>
      </w:r>
      <w:r w:rsidRPr="00E850AE">
        <w:t>.</w:t>
      </w:r>
    </w:p>
    <w:p w14:paraId="7A4C2D16" w14:textId="77777777" w:rsidR="00A03F46" w:rsidRDefault="00A03F46" w:rsidP="00A03F46">
      <w:r>
        <w:t>128-NIA1 is based on SNOW 3G (see TS35.215 [14]).</w:t>
      </w:r>
    </w:p>
    <w:p w14:paraId="7A4C2D17" w14:textId="77777777" w:rsidR="00A03F46" w:rsidRDefault="00A03F46" w:rsidP="00A03F46">
      <w:r>
        <w:t>128-NIA2 is based on 128-bit AES [15] in CMAC mode [17].</w:t>
      </w:r>
    </w:p>
    <w:p w14:paraId="7A4C2D18" w14:textId="77777777" w:rsidR="00A03F46" w:rsidRDefault="00A03F46" w:rsidP="00A03F46">
      <w:r>
        <w:t>128-NIA3 is based on 128-bit ZUC (see TS35.221 [18]).</w:t>
      </w:r>
    </w:p>
    <w:p w14:paraId="7A4C2D19" w14:textId="77777777" w:rsidR="00A03F46" w:rsidRDefault="00A03F46" w:rsidP="00A03F46">
      <w:r w:rsidRPr="00EA0EAF">
        <w:t>Full details of the al</w:t>
      </w:r>
      <w:r>
        <w:t>gorithms are specified in Annex D</w:t>
      </w:r>
      <w:r w:rsidRPr="00EA0EAF">
        <w:t>.</w:t>
      </w:r>
    </w:p>
    <w:p w14:paraId="7A4C2D1A" w14:textId="77777777" w:rsidR="00A03F46" w:rsidRPr="00A03F46" w:rsidRDefault="00A03F46" w:rsidP="00A03F46"/>
    <w:sectPr w:rsidR="00A03F46" w:rsidRPr="00A03F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563070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5C7"/>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D5E14"/>
    <w:rsid w:val="000E17F5"/>
    <w:rsid w:val="000E419D"/>
    <w:rsid w:val="000E558E"/>
    <w:rsid w:val="000E7453"/>
    <w:rsid w:val="000E7F74"/>
    <w:rsid w:val="000F0563"/>
    <w:rsid w:val="000F0E19"/>
    <w:rsid w:val="000F0FE5"/>
    <w:rsid w:val="000F16D5"/>
    <w:rsid w:val="000F2E43"/>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191"/>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BB"/>
    <w:rsid w:val="00164CF9"/>
    <w:rsid w:val="00171235"/>
    <w:rsid w:val="00172FC5"/>
    <w:rsid w:val="00175A92"/>
    <w:rsid w:val="0017787C"/>
    <w:rsid w:val="0018188C"/>
    <w:rsid w:val="00181A67"/>
    <w:rsid w:val="00181E32"/>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77"/>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5B0D"/>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328"/>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719"/>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0F84"/>
    <w:rsid w:val="002D14EE"/>
    <w:rsid w:val="002D22A9"/>
    <w:rsid w:val="002D2CB8"/>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45C6"/>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4A1"/>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30"/>
    <w:rsid w:val="004D6DA2"/>
    <w:rsid w:val="004E0226"/>
    <w:rsid w:val="004E0812"/>
    <w:rsid w:val="004E0EF9"/>
    <w:rsid w:val="004E292C"/>
    <w:rsid w:val="004E39DD"/>
    <w:rsid w:val="004E3A2B"/>
    <w:rsid w:val="004E4326"/>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4BF4"/>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46CB"/>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5E6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253A"/>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0BB6"/>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673F"/>
    <w:rsid w:val="009F7CBD"/>
    <w:rsid w:val="00A02717"/>
    <w:rsid w:val="00A03F46"/>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1E88"/>
    <w:rsid w:val="00A7216C"/>
    <w:rsid w:val="00A7272D"/>
    <w:rsid w:val="00A72AF8"/>
    <w:rsid w:val="00A734DB"/>
    <w:rsid w:val="00A73736"/>
    <w:rsid w:val="00A74FAC"/>
    <w:rsid w:val="00A753C0"/>
    <w:rsid w:val="00A76AE7"/>
    <w:rsid w:val="00A775CB"/>
    <w:rsid w:val="00A80A97"/>
    <w:rsid w:val="00A81923"/>
    <w:rsid w:val="00A81FDD"/>
    <w:rsid w:val="00A82824"/>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2B0"/>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0F50"/>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1703"/>
    <w:rsid w:val="00B8268B"/>
    <w:rsid w:val="00B830DA"/>
    <w:rsid w:val="00B84168"/>
    <w:rsid w:val="00B855F7"/>
    <w:rsid w:val="00B8794A"/>
    <w:rsid w:val="00B87973"/>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B7E5E"/>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1C6"/>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7E9"/>
    <w:rsid w:val="00C33CCE"/>
    <w:rsid w:val="00C34D27"/>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87763"/>
    <w:rsid w:val="00C904D6"/>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6F93"/>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4C7"/>
    <w:rsid w:val="00D23AC5"/>
    <w:rsid w:val="00D24F46"/>
    <w:rsid w:val="00D268EC"/>
    <w:rsid w:val="00D30B0C"/>
    <w:rsid w:val="00D31D1C"/>
    <w:rsid w:val="00D3286F"/>
    <w:rsid w:val="00D3324E"/>
    <w:rsid w:val="00D35E0D"/>
    <w:rsid w:val="00D360B4"/>
    <w:rsid w:val="00D3665F"/>
    <w:rsid w:val="00D36A9B"/>
    <w:rsid w:val="00D41305"/>
    <w:rsid w:val="00D4243B"/>
    <w:rsid w:val="00D42BB9"/>
    <w:rsid w:val="00D440C8"/>
    <w:rsid w:val="00D44441"/>
    <w:rsid w:val="00D44C7A"/>
    <w:rsid w:val="00D44CB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4595"/>
    <w:rsid w:val="00F15AE1"/>
    <w:rsid w:val="00F21C06"/>
    <w:rsid w:val="00F22DD1"/>
    <w:rsid w:val="00F23449"/>
    <w:rsid w:val="00F2351B"/>
    <w:rsid w:val="00F2398B"/>
    <w:rsid w:val="00F23E64"/>
    <w:rsid w:val="00F24B60"/>
    <w:rsid w:val="00F25AE1"/>
    <w:rsid w:val="00F25F74"/>
    <w:rsid w:val="00F278CE"/>
    <w:rsid w:val="00F30287"/>
    <w:rsid w:val="00F317DA"/>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16B"/>
    <w:rsid w:val="00F767E4"/>
    <w:rsid w:val="00F77A7E"/>
    <w:rsid w:val="00F805C7"/>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57A9"/>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D63EE"/>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C2CE7"/>
  <w15:chartTrackingRefBased/>
  <w15:docId w15:val="{C1C1A885-14AD-4FEC-893C-04919E538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05C7"/>
  </w:style>
  <w:style w:type="paragraph" w:styleId="Heading1">
    <w:name w:val="heading 1"/>
    <w:basedOn w:val="Normal"/>
    <w:next w:val="Normal"/>
    <w:link w:val="Heading1Char"/>
    <w:uiPriority w:val="9"/>
    <w:qFormat/>
    <w:rsid w:val="00F805C7"/>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805C7"/>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805C7"/>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805C7"/>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805C7"/>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805C7"/>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805C7"/>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805C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805C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805C7"/>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805C7"/>
    <w:rPr>
      <w:rFonts w:ascii="Arial" w:eastAsia="SimSun" w:hAnsi="Arial" w:cs="Times New Roman"/>
      <w:b/>
      <w:noProof/>
      <w:sz w:val="18"/>
      <w:szCs w:val="20"/>
      <w:lang w:val="en-US"/>
    </w:rPr>
  </w:style>
  <w:style w:type="paragraph" w:customStyle="1" w:styleId="CRCoverPage">
    <w:name w:val="CR Cover Page"/>
    <w:link w:val="CRCoverPageZchn"/>
    <w:rsid w:val="00F805C7"/>
    <w:pPr>
      <w:spacing w:after="120" w:line="240" w:lineRule="auto"/>
    </w:pPr>
    <w:rPr>
      <w:rFonts w:ascii="Arial" w:eastAsia="MS Mincho" w:hAnsi="Arial" w:cs="Times New Roman"/>
      <w:sz w:val="20"/>
      <w:szCs w:val="20"/>
    </w:rPr>
  </w:style>
  <w:style w:type="character" w:customStyle="1" w:styleId="CRCoverPageZchn">
    <w:name w:val="CR Cover Page Zchn"/>
    <w:link w:val="CRCoverPage"/>
    <w:locked/>
    <w:rsid w:val="00F805C7"/>
    <w:rPr>
      <w:rFonts w:ascii="Arial" w:eastAsia="MS Mincho" w:hAnsi="Arial" w:cs="Times New Roman"/>
      <w:sz w:val="20"/>
      <w:szCs w:val="20"/>
    </w:rPr>
  </w:style>
  <w:style w:type="character" w:customStyle="1" w:styleId="Heading1Char">
    <w:name w:val="Heading 1 Char"/>
    <w:basedOn w:val="DefaultParagraphFont"/>
    <w:link w:val="Heading1"/>
    <w:uiPriority w:val="9"/>
    <w:rsid w:val="00F805C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805C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F805C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805C7"/>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805C7"/>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805C7"/>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805C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805C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805C7"/>
    <w:rPr>
      <w:rFonts w:asciiTheme="majorHAnsi" w:eastAsiaTheme="majorEastAsia" w:hAnsiTheme="majorHAnsi" w:cstheme="majorBidi"/>
      <w:i/>
      <w:iCs/>
      <w:color w:val="272727" w:themeColor="text1" w:themeTint="D8"/>
      <w:sz w:val="21"/>
      <w:szCs w:val="21"/>
    </w:rPr>
  </w:style>
  <w:style w:type="paragraph" w:customStyle="1" w:styleId="B1">
    <w:name w:val="B1"/>
    <w:basedOn w:val="Normal"/>
    <w:rsid w:val="00A03F46"/>
    <w:pPr>
      <w:spacing w:after="180" w:line="240" w:lineRule="auto"/>
      <w:ind w:left="568" w:hanging="284"/>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BF01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01C6"/>
    <w:rPr>
      <w:rFonts w:ascii="Segoe UI" w:hAnsi="Segoe UI" w:cs="Segoe UI"/>
      <w:sz w:val="18"/>
      <w:szCs w:val="18"/>
    </w:rPr>
  </w:style>
  <w:style w:type="character" w:styleId="CommentReference">
    <w:name w:val="annotation reference"/>
    <w:basedOn w:val="DefaultParagraphFont"/>
    <w:uiPriority w:val="99"/>
    <w:semiHidden/>
    <w:unhideWhenUsed/>
    <w:rsid w:val="0073253A"/>
    <w:rPr>
      <w:sz w:val="16"/>
      <w:szCs w:val="16"/>
    </w:rPr>
  </w:style>
  <w:style w:type="paragraph" w:styleId="CommentText">
    <w:name w:val="annotation text"/>
    <w:basedOn w:val="Normal"/>
    <w:link w:val="CommentTextChar"/>
    <w:uiPriority w:val="99"/>
    <w:semiHidden/>
    <w:unhideWhenUsed/>
    <w:rsid w:val="0073253A"/>
    <w:pPr>
      <w:spacing w:line="240" w:lineRule="auto"/>
    </w:pPr>
    <w:rPr>
      <w:sz w:val="20"/>
      <w:szCs w:val="20"/>
    </w:rPr>
  </w:style>
  <w:style w:type="character" w:customStyle="1" w:styleId="CommentTextChar">
    <w:name w:val="Comment Text Char"/>
    <w:basedOn w:val="DefaultParagraphFont"/>
    <w:link w:val="CommentText"/>
    <w:uiPriority w:val="99"/>
    <w:semiHidden/>
    <w:rsid w:val="0073253A"/>
    <w:rPr>
      <w:sz w:val="20"/>
      <w:szCs w:val="20"/>
    </w:rPr>
  </w:style>
  <w:style w:type="paragraph" w:styleId="CommentSubject">
    <w:name w:val="annotation subject"/>
    <w:basedOn w:val="CommentText"/>
    <w:next w:val="CommentText"/>
    <w:link w:val="CommentSubjectChar"/>
    <w:uiPriority w:val="99"/>
    <w:semiHidden/>
    <w:unhideWhenUsed/>
    <w:rsid w:val="0073253A"/>
    <w:rPr>
      <w:b/>
      <w:bCs/>
    </w:rPr>
  </w:style>
  <w:style w:type="character" w:customStyle="1" w:styleId="CommentSubjectChar">
    <w:name w:val="Comment Subject Char"/>
    <w:basedOn w:val="CommentTextChar"/>
    <w:link w:val="CommentSubject"/>
    <w:uiPriority w:val="99"/>
    <w:semiHidden/>
    <w:rsid w:val="0073253A"/>
    <w:rPr>
      <w:b/>
      <w:bCs/>
      <w:sz w:val="20"/>
      <w:szCs w:val="20"/>
    </w:rPr>
  </w:style>
  <w:style w:type="paragraph" w:styleId="Revision">
    <w:name w:val="Revision"/>
    <w:hidden/>
    <w:uiPriority w:val="99"/>
    <w:semiHidden/>
    <w:rsid w:val="0073253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80688A-F7AE-4FFA-8C1C-39119481E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8A7E6B6-5727-438E-B3AF-6B19BAB359BB}">
  <ds:schemaRefs>
    <ds:schemaRef ds:uri="http://schemas.microsoft.com/sharepoint/v3/contenttype/forms"/>
  </ds:schemaRefs>
</ds:datastoreItem>
</file>

<file path=customXml/itemProps3.xml><?xml version="1.0" encoding="utf-8"?>
<ds:datastoreItem xmlns:ds="http://schemas.openxmlformats.org/officeDocument/2006/customXml" ds:itemID="{FE025DC4-2D63-4735-ABD4-A6620C57875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1351</Words>
  <Characters>6895</Characters>
  <Application>Microsoft Office Word</Application>
  <DocSecurity>0</DocSecurity>
  <Lines>122</Lines>
  <Paragraphs>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-SKP</dc:creator>
  <cp:keywords>CTPClassification=CTP_PUBLIC:VisualMarkings=</cp:keywords>
  <dc:description/>
  <cp:lastModifiedBy>Intel -SKP</cp:lastModifiedBy>
  <cp:revision>3</cp:revision>
  <dcterms:created xsi:type="dcterms:W3CDTF">2017-11-16T23:41:00Z</dcterms:created>
  <dcterms:modified xsi:type="dcterms:W3CDTF">2017-11-17T00:58:00Z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2ca6efac-146d-4e02-a249-2f6bab1fc8a5</vt:lpwstr>
  </property>
  <property fmtid="{D5CDD505-2E9C-101B-9397-08002B2CF9AE}" pid="3" name="CTP_TimeStamp">
    <vt:lpwstr>2017-11-17 00:58:03Z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CTP_PUBLIC</vt:lpwstr>
  </property>
</Properties>
</file>