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41" w:rsidRDefault="00DF7F41" w:rsidP="00DF7F41">
      <w:pPr>
        <w:pStyle w:val="3GPPHeader"/>
        <w:spacing w:after="60"/>
        <w:rPr>
          <w:sz w:val="36"/>
          <w:szCs w:val="32"/>
        </w:rPr>
      </w:pPr>
      <w:r>
        <w:rPr>
          <w:sz w:val="28"/>
        </w:rPr>
        <w:t xml:space="preserve">3GPP TSG-RAN WG2 #100                        </w:t>
      </w:r>
      <w:r>
        <w:rPr>
          <w:sz w:val="28"/>
        </w:rPr>
        <w:tab/>
      </w:r>
      <w:r w:rsidRPr="00D52E39">
        <w:rPr>
          <w:sz w:val="28"/>
        </w:rPr>
        <w:t>R2-17</w:t>
      </w:r>
      <w:r w:rsidR="00772AA8" w:rsidRPr="00D52E39">
        <w:rPr>
          <w:sz w:val="28"/>
        </w:rPr>
        <w:t>12426</w:t>
      </w:r>
    </w:p>
    <w:p w:rsidR="00DF7F41" w:rsidRPr="001A2DF0" w:rsidRDefault="00DF7F41" w:rsidP="00DF7F41">
      <w:pPr>
        <w:pStyle w:val="3GPPHeader"/>
        <w:spacing w:after="60"/>
        <w:rPr>
          <w:lang w:val="sv-SE"/>
        </w:rPr>
      </w:pPr>
      <w:r w:rsidRPr="001A2DF0">
        <w:rPr>
          <w:lang w:val="sv-SE"/>
        </w:rPr>
        <w:t xml:space="preserve">Reno, USA, Nov 27-Dec 1, 2017                            </w:t>
      </w:r>
    </w:p>
    <w:p w:rsidR="00285DEB" w:rsidRPr="001A2DF0" w:rsidRDefault="00285DEB" w:rsidP="00DF7F41">
      <w:pPr>
        <w:pStyle w:val="3GPPHeader"/>
        <w:spacing w:after="60"/>
        <w:rPr>
          <w:lang w:val="sv-SE"/>
        </w:rPr>
      </w:pP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285DEB" w:rsidRDefault="00DF7F41" w:rsidP="00285DEB">
      <w:pPr>
        <w:pStyle w:val="3GPPHeader"/>
        <w:rPr>
          <w:rFonts w:hint="eastAsia"/>
          <w:sz w:val="22"/>
          <w:szCs w:val="22"/>
        </w:rPr>
      </w:pPr>
      <w:r w:rsidRPr="00D6285E">
        <w:rPr>
          <w:sz w:val="22"/>
          <w:szCs w:val="22"/>
        </w:rPr>
        <w:t>Title:</w:t>
      </w:r>
      <w:r w:rsidRPr="00D6285E">
        <w:rPr>
          <w:sz w:val="22"/>
          <w:szCs w:val="22"/>
        </w:rPr>
        <w:tab/>
      </w:r>
      <w:r w:rsidR="003E7ADB">
        <w:rPr>
          <w:sz w:val="22"/>
          <w:szCs w:val="22"/>
        </w:rPr>
        <w:t xml:space="preserve">NR </w:t>
      </w:r>
      <w:r w:rsidR="009D52AE">
        <w:rPr>
          <w:sz w:val="22"/>
          <w:szCs w:val="22"/>
        </w:rPr>
        <w:t>serving</w:t>
      </w:r>
      <w:r w:rsidR="003E7ADB">
        <w:rPr>
          <w:sz w:val="22"/>
          <w:szCs w:val="22"/>
        </w:rPr>
        <w:t xml:space="preserve"> cell measurements</w:t>
      </w:r>
    </w:p>
    <w:p w:rsidR="00DF7F41" w:rsidRPr="00285DEB" w:rsidRDefault="00285DEB" w:rsidP="00DF7F41">
      <w:pPr>
        <w:pStyle w:val="3GPPHeader"/>
        <w:rPr>
          <w:sz w:val="22"/>
          <w:szCs w:val="22"/>
          <w:lang w:val="sv-SE"/>
        </w:rPr>
      </w:pPr>
      <w:r w:rsidRPr="00285DEB">
        <w:rPr>
          <w:sz w:val="22"/>
          <w:szCs w:val="22"/>
          <w:lang w:val="sv-SE"/>
        </w:rPr>
        <w:t xml:space="preserve"> </w:t>
      </w:r>
      <w:r w:rsidRPr="001A2DF0">
        <w:rPr>
          <w:sz w:val="22"/>
          <w:szCs w:val="22"/>
          <w:lang w:val="sv-SE"/>
        </w:rPr>
        <w:t>Agenda Item:</w:t>
      </w:r>
      <w:r w:rsidRPr="001A2DF0">
        <w:rPr>
          <w:sz w:val="22"/>
          <w:szCs w:val="22"/>
          <w:lang w:val="sv-SE"/>
        </w:rPr>
        <w:tab/>
      </w:r>
      <w:r>
        <w:rPr>
          <w:sz w:val="22"/>
          <w:szCs w:val="22"/>
          <w:lang w:val="sv-SE"/>
        </w:rPr>
        <w:t>10.4.2.2</w:t>
      </w:r>
    </w:p>
    <w:p w:rsidR="00DF7F41" w:rsidRPr="00CE0424" w:rsidRDefault="00285DEB" w:rsidP="00DF7F41">
      <w:pPr>
        <w:pStyle w:val="3GPPHeader"/>
      </w:pPr>
      <w:r>
        <w:rPr>
          <w:sz w:val="22"/>
          <w:szCs w:val="22"/>
        </w:rPr>
        <w:t>Document for:</w:t>
      </w:r>
      <w:r>
        <w:rPr>
          <w:sz w:val="22"/>
          <w:szCs w:val="22"/>
        </w:rPr>
        <w:tab/>
        <w:t>Discussion</w:t>
      </w:r>
      <w:r>
        <w:rPr>
          <w:rFonts w:hint="eastAsia"/>
          <w:sz w:val="22"/>
          <w:szCs w:val="22"/>
        </w:rPr>
        <w:t xml:space="preserve"> and</w:t>
      </w:r>
      <w:r w:rsidR="00DF7F41" w:rsidRPr="00D6285E">
        <w:rPr>
          <w:sz w:val="22"/>
          <w:szCs w:val="22"/>
        </w:rPr>
        <w:t xml:space="preserve"> Decision</w:t>
      </w:r>
    </w:p>
    <w:p w:rsidR="00DF7F41" w:rsidRPr="00CE0424" w:rsidRDefault="009D52AE" w:rsidP="00DF7F41">
      <w:pPr>
        <w:pStyle w:val="1"/>
      </w:pPr>
      <w:r>
        <w:t xml:space="preserve">1. </w:t>
      </w:r>
      <w:r w:rsidR="00DF7F41" w:rsidRPr="00CE0424">
        <w:t>Introduction</w:t>
      </w:r>
    </w:p>
    <w:p w:rsidR="003E7ADB" w:rsidRPr="00D52E39" w:rsidRDefault="003E7ADB" w:rsidP="00D52E39">
      <w:pPr>
        <w:pStyle w:val="Doc-title"/>
        <w:ind w:left="0" w:firstLine="0"/>
        <w:rPr>
          <w:rFonts w:ascii="Times New Roman" w:hAnsi="Times New Roman"/>
          <w:sz w:val="22"/>
          <w:szCs w:val="22"/>
        </w:rPr>
      </w:pPr>
      <w:r w:rsidRPr="00D52E39">
        <w:rPr>
          <w:rFonts w:ascii="Times New Roman" w:hAnsi="Times New Roman"/>
          <w:sz w:val="22"/>
          <w:szCs w:val="22"/>
        </w:rPr>
        <w:t>In the last meeting, the following agreements were made relating to NR mesurements</w:t>
      </w:r>
      <w:r w:rsidR="00D52E39" w:rsidRPr="00D52E39">
        <w:rPr>
          <w:rFonts w:ascii="Times New Roman" w:hAnsi="Times New Roman"/>
          <w:sz w:val="22"/>
          <w:szCs w:val="22"/>
        </w:rPr>
        <w:t xml:space="preserve"> for EN-DC </w:t>
      </w:r>
      <w:r w:rsidRPr="00D52E39">
        <w:rPr>
          <w:rFonts w:ascii="Times New Roman" w:hAnsi="Times New Roman"/>
          <w:sz w:val="22"/>
          <w:szCs w:val="22"/>
        </w:rPr>
        <w:t xml:space="preserve">operation. </w:t>
      </w:r>
    </w:p>
    <w:p w:rsidR="003E7ADB" w:rsidRDefault="003E7ADB" w:rsidP="003E7ADB">
      <w:pPr>
        <w:pStyle w:val="Doc-text2"/>
      </w:pPr>
    </w:p>
    <w:p w:rsidR="003E7ADB" w:rsidRDefault="003E7ADB" w:rsidP="003E7ADB">
      <w:pPr>
        <w:pStyle w:val="Doc-text2"/>
        <w:pBdr>
          <w:top w:val="single" w:sz="4" w:space="1" w:color="auto"/>
          <w:left w:val="single" w:sz="4" w:space="4" w:color="auto"/>
          <w:bottom w:val="single" w:sz="4" w:space="1" w:color="auto"/>
          <w:right w:val="single" w:sz="4" w:space="4" w:color="auto"/>
        </w:pBdr>
      </w:pPr>
      <w:r>
        <w:t>Agreements</w:t>
      </w:r>
    </w:p>
    <w:p w:rsidR="003E7ADB" w:rsidRDefault="003E7ADB" w:rsidP="003E7ADB">
      <w:pPr>
        <w:pStyle w:val="Doc-text2"/>
        <w:pBdr>
          <w:top w:val="single" w:sz="4" w:space="1" w:color="auto"/>
          <w:left w:val="single" w:sz="4" w:space="4" w:color="auto"/>
          <w:bottom w:val="single" w:sz="4" w:space="1" w:color="auto"/>
          <w:right w:val="single" w:sz="4" w:space="4" w:color="auto"/>
        </w:pBdr>
      </w:pPr>
      <w:r>
        <w:t>1:</w:t>
      </w:r>
      <w:r>
        <w:tab/>
        <w:t xml:space="preserve">The UE can report NR serving cell measurements in </w:t>
      </w:r>
      <w:proofErr w:type="spellStart"/>
      <w:r>
        <w:t>Bx</w:t>
      </w:r>
      <w:proofErr w:type="spellEnd"/>
      <w:r>
        <w:t xml:space="preserve"> events related to NR measurements.</w:t>
      </w:r>
    </w:p>
    <w:p w:rsidR="003E7ADB" w:rsidRDefault="003E7ADB" w:rsidP="003E7ADB">
      <w:pPr>
        <w:pStyle w:val="Doc-text2"/>
        <w:pBdr>
          <w:top w:val="single" w:sz="4" w:space="1" w:color="auto"/>
          <w:left w:val="single" w:sz="4" w:space="4" w:color="auto"/>
          <w:bottom w:val="single" w:sz="4" w:space="1" w:color="auto"/>
          <w:right w:val="single" w:sz="4" w:space="4" w:color="auto"/>
        </w:pBdr>
      </w:pPr>
      <w:r>
        <w:t>1.1:</w:t>
      </w:r>
      <w:r>
        <w:tab/>
        <w:t xml:space="preserve">The NR serving cell measurements included in </w:t>
      </w:r>
      <w:proofErr w:type="spellStart"/>
      <w:r>
        <w:t>Bx</w:t>
      </w:r>
      <w:proofErr w:type="spellEnd"/>
      <w:r>
        <w:t xml:space="preserve"> events include both </w:t>
      </w:r>
      <w:proofErr w:type="spellStart"/>
      <w:r>
        <w:t>PSCell</w:t>
      </w:r>
      <w:proofErr w:type="spellEnd"/>
      <w:r>
        <w:t xml:space="preserve"> and SCell.</w:t>
      </w:r>
    </w:p>
    <w:p w:rsidR="003E7ADB" w:rsidRDefault="003E7ADB" w:rsidP="003E7ADB">
      <w:pPr>
        <w:pStyle w:val="Doc-text2"/>
        <w:pBdr>
          <w:top w:val="single" w:sz="4" w:space="1" w:color="auto"/>
          <w:left w:val="single" w:sz="4" w:space="4" w:color="auto"/>
          <w:bottom w:val="single" w:sz="4" w:space="1" w:color="auto"/>
          <w:right w:val="single" w:sz="4" w:space="4" w:color="auto"/>
        </w:pBdr>
      </w:pPr>
      <w:r>
        <w:t>3:</w:t>
      </w:r>
      <w:r>
        <w:tab/>
        <w:t xml:space="preserve">The UE includes ARFCN and PCI of the NR serving cells to identify the NR serving cell measurements.  </w:t>
      </w:r>
      <w:proofErr w:type="spellStart"/>
      <w:r>
        <w:t>SCellIndex</w:t>
      </w:r>
      <w:proofErr w:type="spellEnd"/>
      <w:r>
        <w:t xml:space="preserve"> is not used for this purpose. (May be re</w:t>
      </w:r>
      <w:r w:rsidR="00D543F8">
        <w:t>visited depending on the o</w:t>
      </w:r>
      <w:r>
        <w:t>utcome of the discussion the uniqueness of the SCell index)</w:t>
      </w:r>
    </w:p>
    <w:p w:rsidR="003E7ADB" w:rsidRDefault="003E7ADB" w:rsidP="003E7ADB">
      <w:pPr>
        <w:pStyle w:val="Doc-text2"/>
        <w:pBdr>
          <w:top w:val="single" w:sz="4" w:space="1" w:color="auto"/>
          <w:left w:val="single" w:sz="4" w:space="4" w:color="auto"/>
          <w:bottom w:val="single" w:sz="4" w:space="1" w:color="auto"/>
          <w:right w:val="single" w:sz="4" w:space="4" w:color="auto"/>
        </w:pBdr>
      </w:pPr>
      <w:r w:rsidRPr="005B263A">
        <w:rPr>
          <w:highlight w:val="yellow"/>
        </w:rPr>
        <w:t>FFS:</w:t>
      </w:r>
      <w:r w:rsidRPr="005B263A">
        <w:rPr>
          <w:highlight w:val="yellow"/>
        </w:rPr>
        <w:tab/>
        <w:t xml:space="preserve">The UE does not send NR serving cell measurements in measurement reports associated with LTE </w:t>
      </w:r>
      <w:proofErr w:type="spellStart"/>
      <w:r w:rsidRPr="005B263A">
        <w:rPr>
          <w:highlight w:val="yellow"/>
        </w:rPr>
        <w:t>Ax</w:t>
      </w:r>
      <w:proofErr w:type="spellEnd"/>
      <w:r w:rsidRPr="005B263A">
        <w:rPr>
          <w:highlight w:val="yellow"/>
        </w:rPr>
        <w:t xml:space="preserve"> events or in periodic measurement reports</w:t>
      </w:r>
      <w:r>
        <w:t>.</w:t>
      </w:r>
    </w:p>
    <w:p w:rsidR="003E7ADB" w:rsidRDefault="003E7ADB" w:rsidP="003E7ADB">
      <w:pPr>
        <w:pStyle w:val="Doc-text2"/>
      </w:pPr>
    </w:p>
    <w:p w:rsidR="007377EA" w:rsidRDefault="007377EA" w:rsidP="007377EA">
      <w:pPr>
        <w:pStyle w:val="Doc-text2"/>
      </w:pPr>
    </w:p>
    <w:p w:rsidR="007377EA" w:rsidRDefault="007377EA" w:rsidP="007377EA">
      <w:pPr>
        <w:pStyle w:val="Doc-text2"/>
        <w:pBdr>
          <w:top w:val="single" w:sz="4" w:space="1" w:color="auto"/>
          <w:left w:val="single" w:sz="4" w:space="4" w:color="auto"/>
          <w:bottom w:val="single" w:sz="4" w:space="1" w:color="auto"/>
          <w:right w:val="single" w:sz="4" w:space="4" w:color="auto"/>
        </w:pBdr>
      </w:pPr>
      <w:r>
        <w:t>Agreements</w:t>
      </w:r>
    </w:p>
    <w:p w:rsidR="007377EA" w:rsidRDefault="007377EA" w:rsidP="007377EA">
      <w:pPr>
        <w:pStyle w:val="Doc-text2"/>
        <w:pBdr>
          <w:top w:val="single" w:sz="4" w:space="1" w:color="auto"/>
          <w:left w:val="single" w:sz="4" w:space="4" w:color="auto"/>
          <w:bottom w:val="single" w:sz="4" w:space="1" w:color="auto"/>
          <w:right w:val="single" w:sz="4" w:space="4" w:color="auto"/>
        </w:pBdr>
      </w:pPr>
      <w:r>
        <w:t>1</w:t>
      </w:r>
      <w:r>
        <w:tab/>
        <w:t>NR measurement reporting in LTE will follow NR RRC decisions but may not include all parameters (e.g. CSI-RS measurements would not be included).</w:t>
      </w:r>
    </w:p>
    <w:p w:rsidR="007377EA" w:rsidRDefault="007377EA" w:rsidP="007377EA">
      <w:pPr>
        <w:pStyle w:val="Doc-text2"/>
        <w:pBdr>
          <w:top w:val="single" w:sz="4" w:space="1" w:color="auto"/>
          <w:left w:val="single" w:sz="4" w:space="4" w:color="auto"/>
          <w:bottom w:val="single" w:sz="4" w:space="1" w:color="auto"/>
          <w:right w:val="single" w:sz="4" w:space="4" w:color="auto"/>
        </w:pBdr>
      </w:pPr>
      <w:r w:rsidRPr="00195A41">
        <w:rPr>
          <w:highlight w:val="yellow"/>
        </w:rPr>
        <w:t>FFS: Whether the white list is supported.</w:t>
      </w:r>
    </w:p>
    <w:p w:rsidR="007377EA" w:rsidRDefault="007377EA" w:rsidP="007377EA">
      <w:pPr>
        <w:pStyle w:val="Doc-text2"/>
        <w:pBdr>
          <w:top w:val="single" w:sz="4" w:space="1" w:color="auto"/>
          <w:left w:val="single" w:sz="4" w:space="4" w:color="auto"/>
          <w:bottom w:val="single" w:sz="4" w:space="1" w:color="auto"/>
          <w:right w:val="single" w:sz="4" w:space="4" w:color="auto"/>
        </w:pBdr>
      </w:pPr>
      <w:r>
        <w:t>2</w:t>
      </w:r>
      <w:r>
        <w:tab/>
        <w:t>For inter-RAT measurement on NR frequency configured by E-UTRAN, UE can report on detected cells.</w:t>
      </w:r>
    </w:p>
    <w:p w:rsidR="007377EA" w:rsidRDefault="007377EA" w:rsidP="007377EA">
      <w:pPr>
        <w:pStyle w:val="Doc-text2"/>
        <w:pBdr>
          <w:top w:val="single" w:sz="4" w:space="1" w:color="auto"/>
          <w:left w:val="single" w:sz="4" w:space="4" w:color="auto"/>
          <w:bottom w:val="single" w:sz="4" w:space="1" w:color="auto"/>
          <w:right w:val="single" w:sz="4" w:space="4" w:color="auto"/>
        </w:pBdr>
      </w:pPr>
      <w:r>
        <w:t>3</w:t>
      </w:r>
      <w:r>
        <w:tab/>
        <w:t xml:space="preserve">Frequency specific offset is supported for NR measurement in LTE </w:t>
      </w:r>
    </w:p>
    <w:p w:rsidR="007377EA" w:rsidRDefault="007377EA" w:rsidP="007377EA">
      <w:pPr>
        <w:pStyle w:val="Doc-text2"/>
        <w:pBdr>
          <w:top w:val="single" w:sz="4" w:space="1" w:color="auto"/>
          <w:left w:val="single" w:sz="4" w:space="4" w:color="auto"/>
          <w:bottom w:val="single" w:sz="4" w:space="1" w:color="auto"/>
          <w:right w:val="single" w:sz="4" w:space="4" w:color="auto"/>
        </w:pBdr>
      </w:pPr>
      <w:r>
        <w:t>4</w:t>
      </w:r>
      <w:r>
        <w:tab/>
        <w:t>Cell specific offset will not be supported for NR measurement in LTE</w:t>
      </w:r>
    </w:p>
    <w:p w:rsidR="007377EA" w:rsidRDefault="007377EA" w:rsidP="007377EA">
      <w:pPr>
        <w:pStyle w:val="Doc-text2"/>
        <w:pBdr>
          <w:top w:val="single" w:sz="4" w:space="1" w:color="auto"/>
          <w:left w:val="single" w:sz="4" w:space="4" w:color="auto"/>
          <w:bottom w:val="single" w:sz="4" w:space="1" w:color="auto"/>
          <w:right w:val="single" w:sz="4" w:space="4" w:color="auto"/>
        </w:pBdr>
      </w:pPr>
      <w:r>
        <w:t>5</w:t>
      </w:r>
      <w:r>
        <w:tab/>
        <w:t>LTE Inter-RAT measurement report that includes SSB based beam measurement results should be encoded in LTE RRC format.</w:t>
      </w:r>
    </w:p>
    <w:p w:rsidR="007377EA" w:rsidRDefault="007377EA" w:rsidP="007377EA">
      <w:pPr>
        <w:pStyle w:val="Doc-text2"/>
      </w:pPr>
    </w:p>
    <w:p w:rsidR="007377EA" w:rsidRPr="00D52E39" w:rsidRDefault="007377EA" w:rsidP="00DF7F41">
      <w:pPr>
        <w:pStyle w:val="EmailDiscussion2"/>
        <w:rPr>
          <w:rFonts w:ascii="Times New Roman" w:hAnsi="Times New Roman"/>
        </w:rPr>
      </w:pPr>
    </w:p>
    <w:p w:rsidR="00DF7F41" w:rsidRPr="00D52E39" w:rsidRDefault="00772AA8" w:rsidP="003435C3">
      <w:pPr>
        <w:pStyle w:val="EmailDiscussion2"/>
        <w:ind w:left="0" w:firstLine="0"/>
        <w:rPr>
          <w:rFonts w:ascii="Times New Roman" w:hAnsi="Times New Roman"/>
          <w:sz w:val="22"/>
          <w:szCs w:val="22"/>
        </w:rPr>
      </w:pPr>
      <w:r w:rsidRPr="00D52E39">
        <w:rPr>
          <w:rFonts w:ascii="Times New Roman" w:hAnsi="Times New Roman"/>
          <w:sz w:val="22"/>
          <w:szCs w:val="22"/>
        </w:rPr>
        <w:t>In this contribution, w</w:t>
      </w:r>
      <w:r w:rsidR="003E7ADB" w:rsidRPr="00D52E39">
        <w:rPr>
          <w:rFonts w:ascii="Times New Roman" w:hAnsi="Times New Roman"/>
          <w:sz w:val="22"/>
          <w:szCs w:val="22"/>
        </w:rPr>
        <w:t xml:space="preserve">e discussed the FFS points highlighted </w:t>
      </w:r>
      <w:r w:rsidRPr="00D52E39">
        <w:rPr>
          <w:rFonts w:ascii="Times New Roman" w:hAnsi="Times New Roman"/>
          <w:sz w:val="22"/>
          <w:szCs w:val="22"/>
        </w:rPr>
        <w:t>above</w:t>
      </w:r>
      <w:r w:rsidR="003E7ADB" w:rsidRPr="00D52E39">
        <w:rPr>
          <w:rFonts w:ascii="Times New Roman" w:hAnsi="Times New Roman"/>
          <w:sz w:val="22"/>
          <w:szCs w:val="22"/>
        </w:rPr>
        <w:t>.</w:t>
      </w:r>
    </w:p>
    <w:p w:rsidR="00DF7F41" w:rsidRPr="00D52E39" w:rsidRDefault="009D52AE" w:rsidP="00DF7F41">
      <w:pPr>
        <w:pStyle w:val="1"/>
        <w:rPr>
          <w:rFonts w:ascii="Times New Roman" w:hAnsi="Times New Roma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D543F8" w:rsidRPr="00D52E39" w:rsidRDefault="00D543F8" w:rsidP="005A0168">
      <w:pPr>
        <w:jc w:val="both"/>
        <w:rPr>
          <w:rFonts w:ascii="Times New Roman" w:hAnsi="Times New Roman" w:cs="Times New Roman"/>
          <w:b/>
          <w:u w:val="single"/>
        </w:rPr>
      </w:pPr>
      <w:r w:rsidRPr="00D52E39">
        <w:rPr>
          <w:rFonts w:ascii="Times New Roman" w:hAnsi="Times New Roman" w:cs="Times New Roman"/>
          <w:b/>
          <w:u w:val="single"/>
        </w:rPr>
        <w:t xml:space="preserve">NR serving cell measurements in measurement reports associated with LTE </w:t>
      </w:r>
      <w:proofErr w:type="spellStart"/>
      <w:r w:rsidRPr="00D52E39">
        <w:rPr>
          <w:rFonts w:ascii="Times New Roman" w:hAnsi="Times New Roman" w:cs="Times New Roman"/>
          <w:b/>
          <w:u w:val="single"/>
        </w:rPr>
        <w:t>Ax</w:t>
      </w:r>
      <w:proofErr w:type="spellEnd"/>
      <w:r w:rsidRPr="00D52E39">
        <w:rPr>
          <w:rFonts w:ascii="Times New Roman" w:hAnsi="Times New Roman" w:cs="Times New Roman"/>
          <w:b/>
          <w:u w:val="single"/>
        </w:rPr>
        <w:t xml:space="preserve"> events </w:t>
      </w:r>
    </w:p>
    <w:p w:rsidR="00D543F8" w:rsidRPr="00D52E39" w:rsidRDefault="00D543F8" w:rsidP="005A0168">
      <w:pPr>
        <w:jc w:val="both"/>
        <w:rPr>
          <w:rFonts w:ascii="Times New Roman" w:hAnsi="Times New Roman" w:cs="Times New Roman"/>
        </w:rPr>
      </w:pPr>
      <w:r w:rsidRPr="00D52E39">
        <w:rPr>
          <w:rFonts w:ascii="Times New Roman" w:hAnsi="Times New Roman" w:cs="Times New Roman"/>
        </w:rPr>
        <w:t xml:space="preserve">It is FFS whether the UE includes NR serving cell measurements in measurement reports associated with LTE </w:t>
      </w:r>
      <w:proofErr w:type="spellStart"/>
      <w:r w:rsidRPr="00D52E39">
        <w:rPr>
          <w:rFonts w:ascii="Times New Roman" w:hAnsi="Times New Roman" w:cs="Times New Roman"/>
        </w:rPr>
        <w:t>Ax</w:t>
      </w:r>
      <w:proofErr w:type="spellEnd"/>
      <w:r w:rsidRPr="00D52E39">
        <w:rPr>
          <w:rFonts w:ascii="Times New Roman" w:hAnsi="Times New Roman" w:cs="Times New Roman"/>
        </w:rPr>
        <w:t xml:space="preserve"> events. </w:t>
      </w:r>
      <w:r w:rsidR="00772AA8" w:rsidRPr="00D52E39">
        <w:rPr>
          <w:rFonts w:ascii="Times New Roman" w:hAnsi="Times New Roman" w:cs="Times New Roman"/>
        </w:rPr>
        <w:t>The following scenarios:</w:t>
      </w:r>
    </w:p>
    <w:p w:rsidR="00D543F8" w:rsidRPr="00D52E39" w:rsidRDefault="00D543F8" w:rsidP="005A0168">
      <w:pPr>
        <w:jc w:val="both"/>
        <w:rPr>
          <w:rFonts w:ascii="Times New Roman" w:hAnsi="Times New Roman" w:cs="Times New Roman"/>
        </w:rPr>
      </w:pPr>
      <w:r w:rsidRPr="00D52E39">
        <w:rPr>
          <w:rFonts w:ascii="Times New Roman" w:hAnsi="Times New Roman" w:cs="Times New Roman"/>
        </w:rPr>
        <w:t xml:space="preserve">1). Inter-MN handover with the same serving SN and </w:t>
      </w:r>
    </w:p>
    <w:p w:rsidR="00D543F8" w:rsidRPr="00D52E39" w:rsidRDefault="00D543F8" w:rsidP="005A0168">
      <w:pPr>
        <w:jc w:val="both"/>
        <w:rPr>
          <w:rFonts w:ascii="Times New Roman" w:hAnsi="Times New Roman" w:cs="Times New Roman"/>
        </w:rPr>
      </w:pPr>
      <w:r w:rsidRPr="00D52E39">
        <w:rPr>
          <w:rFonts w:ascii="Times New Roman" w:hAnsi="Times New Roman" w:cs="Times New Roman"/>
        </w:rPr>
        <w:lastRenderedPageBreak/>
        <w:t xml:space="preserve">2). inter-MN handover with change of SN </w:t>
      </w:r>
    </w:p>
    <w:p w:rsidR="00D543F8" w:rsidRPr="00D52E39" w:rsidRDefault="00D543F8" w:rsidP="005A0168">
      <w:pPr>
        <w:jc w:val="both"/>
        <w:rPr>
          <w:rFonts w:ascii="Times New Roman" w:hAnsi="Times New Roman" w:cs="Times New Roman"/>
        </w:rPr>
      </w:pPr>
      <w:proofErr w:type="gramStart"/>
      <w:r w:rsidRPr="00D52E39">
        <w:rPr>
          <w:rFonts w:ascii="Times New Roman" w:hAnsi="Times New Roman" w:cs="Times New Roman"/>
        </w:rPr>
        <w:t>were</w:t>
      </w:r>
      <w:proofErr w:type="gramEnd"/>
      <w:r w:rsidRPr="00D52E39">
        <w:rPr>
          <w:rFonts w:ascii="Times New Roman" w:hAnsi="Times New Roman" w:cs="Times New Roman"/>
        </w:rPr>
        <w:t xml:space="preserve"> consider</w:t>
      </w:r>
      <w:r w:rsidR="00772AA8" w:rsidRPr="00D52E39">
        <w:rPr>
          <w:rFonts w:ascii="Times New Roman" w:hAnsi="Times New Roman" w:cs="Times New Roman"/>
        </w:rPr>
        <w:t>ed</w:t>
      </w:r>
      <w:r w:rsidRPr="00D52E39">
        <w:rPr>
          <w:rFonts w:ascii="Times New Roman" w:hAnsi="Times New Roman" w:cs="Times New Roman"/>
        </w:rPr>
        <w:t xml:space="preserve"> as use cases where such NR serving cell measurements may be useful. </w:t>
      </w:r>
    </w:p>
    <w:p w:rsidR="006F6A1A" w:rsidRPr="00D52E39" w:rsidRDefault="001516B4" w:rsidP="005A0168">
      <w:pPr>
        <w:jc w:val="both"/>
        <w:rPr>
          <w:rFonts w:ascii="Times New Roman" w:hAnsi="Times New Roman" w:cs="Times New Roman"/>
        </w:rPr>
      </w:pPr>
      <w:r w:rsidRPr="00D52E39">
        <w:rPr>
          <w:rFonts w:ascii="Times New Roman" w:hAnsi="Times New Roman" w:cs="Times New Roman"/>
        </w:rPr>
        <w:t xml:space="preserve">In scenario 1), the target MN may decide whether to maintain the same SN in the target MN based on traffic load and availability of inter node interface between the target MN and the SN. </w:t>
      </w:r>
      <w:r w:rsidR="006F6A1A" w:rsidRPr="00D52E39">
        <w:rPr>
          <w:rFonts w:ascii="Times New Roman" w:hAnsi="Times New Roman" w:cs="Times New Roman"/>
        </w:rPr>
        <w:t>T</w:t>
      </w:r>
      <w:r w:rsidRPr="00D52E39">
        <w:rPr>
          <w:rFonts w:ascii="Times New Roman" w:hAnsi="Times New Roman" w:cs="Times New Roman"/>
        </w:rPr>
        <w:t xml:space="preserve">hus, the target MN doesn’t need to be aware of SN cell quality to make decision on maintaining the SN during the HO. The SN is aware of NR cell measurements, hence the SN could reply to </w:t>
      </w:r>
      <w:proofErr w:type="spellStart"/>
      <w:r w:rsidRPr="00D52E39">
        <w:rPr>
          <w:rFonts w:ascii="Times New Roman" w:hAnsi="Times New Roman" w:cs="Times New Roman"/>
        </w:rPr>
        <w:t>SgNB</w:t>
      </w:r>
      <w:proofErr w:type="spellEnd"/>
      <w:r w:rsidRPr="00D52E39">
        <w:rPr>
          <w:rFonts w:ascii="Times New Roman" w:hAnsi="Times New Roman" w:cs="Times New Roman"/>
        </w:rPr>
        <w:t xml:space="preserve"> addition request from the target MN, if it is unable to support SN configuration due to RRM. </w:t>
      </w:r>
    </w:p>
    <w:p w:rsidR="006F6A1A" w:rsidRPr="00D52E39" w:rsidRDefault="006F6A1A" w:rsidP="005A0168">
      <w:pPr>
        <w:jc w:val="both"/>
        <w:rPr>
          <w:rFonts w:ascii="Times New Roman" w:hAnsi="Times New Roman" w:cs="Times New Roman"/>
          <w:b/>
        </w:rPr>
      </w:pPr>
      <w:r w:rsidRPr="00D52E39">
        <w:rPr>
          <w:rFonts w:ascii="Times New Roman" w:hAnsi="Times New Roman" w:cs="Times New Roman"/>
          <w:b/>
        </w:rPr>
        <w:t xml:space="preserve">Observation 1: for inter-MN handover with the same serving SN, it is not necessary to provide NR serving cell measurements in measurement reports associated with LTE </w:t>
      </w:r>
      <w:proofErr w:type="spellStart"/>
      <w:r w:rsidRPr="00D52E39">
        <w:rPr>
          <w:rFonts w:ascii="Times New Roman" w:hAnsi="Times New Roman" w:cs="Times New Roman"/>
          <w:b/>
        </w:rPr>
        <w:t>Ax</w:t>
      </w:r>
      <w:proofErr w:type="spellEnd"/>
      <w:r w:rsidRPr="00D52E39">
        <w:rPr>
          <w:rFonts w:ascii="Times New Roman" w:hAnsi="Times New Roman" w:cs="Times New Roman"/>
          <w:b/>
        </w:rPr>
        <w:t xml:space="preserve"> events.</w:t>
      </w:r>
    </w:p>
    <w:p w:rsidR="006F6A1A" w:rsidRPr="00D52E39" w:rsidRDefault="006F6A1A" w:rsidP="005A0168">
      <w:pPr>
        <w:jc w:val="both"/>
        <w:rPr>
          <w:rFonts w:ascii="Times New Roman" w:hAnsi="Times New Roman" w:cs="Times New Roman"/>
        </w:rPr>
      </w:pPr>
      <w:r w:rsidRPr="00D52E39">
        <w:rPr>
          <w:rFonts w:ascii="Times New Roman" w:hAnsi="Times New Roman" w:cs="Times New Roman"/>
        </w:rPr>
        <w:t>The SN change in inter-MN handover with change of SN follows SN addition procedure initiated by the target MN. Upon reception of “Handover request” from the source MN, the target SN sends “</w:t>
      </w:r>
      <w:proofErr w:type="spellStart"/>
      <w:r w:rsidRPr="00D52E39">
        <w:rPr>
          <w:rFonts w:ascii="Times New Roman" w:hAnsi="Times New Roman" w:cs="Times New Roman"/>
        </w:rPr>
        <w:t>SgNB</w:t>
      </w:r>
      <w:proofErr w:type="spellEnd"/>
      <w:r w:rsidRPr="00D52E39">
        <w:rPr>
          <w:rFonts w:ascii="Times New Roman" w:hAnsi="Times New Roman" w:cs="Times New Roman"/>
        </w:rPr>
        <w:t xml:space="preserve"> Addition Request” towards the selected SN.  </w:t>
      </w:r>
      <w:r w:rsidR="00DC4CF9" w:rsidRPr="00D52E39">
        <w:rPr>
          <w:rFonts w:ascii="Times New Roman" w:hAnsi="Times New Roman" w:cs="Times New Roman"/>
        </w:rPr>
        <w:t xml:space="preserve">The target MN should provide the latest measurement results for SN to choose and configure the SCG cells. The procedure is same as the SN addition procedure. In SN addition procedure, the MN </w:t>
      </w:r>
      <w:r w:rsidR="005A0168" w:rsidRPr="00D52E39">
        <w:rPr>
          <w:rFonts w:ascii="Times New Roman" w:hAnsi="Times New Roman" w:cs="Times New Roman"/>
        </w:rPr>
        <w:t>provides</w:t>
      </w:r>
      <w:r w:rsidR="00DC4CF9" w:rsidRPr="00D52E39">
        <w:rPr>
          <w:rFonts w:ascii="Times New Roman" w:hAnsi="Times New Roman" w:cs="Times New Roman"/>
        </w:rPr>
        <w:t xml:space="preserve"> the measurements based on inter-RAT measurement results available at the MN.  </w:t>
      </w:r>
      <w:r w:rsidR="005B263A" w:rsidRPr="00D52E39">
        <w:rPr>
          <w:rFonts w:ascii="Times New Roman" w:hAnsi="Times New Roman" w:cs="Times New Roman"/>
        </w:rPr>
        <w:t>I</w:t>
      </w:r>
      <w:r w:rsidR="00DC4CF9" w:rsidRPr="00D52E39">
        <w:rPr>
          <w:rFonts w:ascii="Times New Roman" w:hAnsi="Times New Roman" w:cs="Times New Roman"/>
        </w:rPr>
        <w:t xml:space="preserve">n inter-MN handover with SN change, the source MN is aware of inter-RAT measurements and </w:t>
      </w:r>
      <w:r w:rsidR="00E77515" w:rsidRPr="00D52E39">
        <w:rPr>
          <w:rFonts w:ascii="Times New Roman" w:hAnsi="Times New Roman" w:cs="Times New Roman"/>
        </w:rPr>
        <w:t>these measurements</w:t>
      </w:r>
      <w:r w:rsidR="00DC4CF9" w:rsidRPr="00D52E39">
        <w:rPr>
          <w:rFonts w:ascii="Times New Roman" w:hAnsi="Times New Roman" w:cs="Times New Roman"/>
        </w:rPr>
        <w:t xml:space="preserve"> can be provided to the target SN via the target MN for SN cell selection. As per the agreement</w:t>
      </w:r>
      <w:r w:rsidR="00772AA8" w:rsidRPr="00D52E39">
        <w:rPr>
          <w:rFonts w:ascii="Times New Roman" w:hAnsi="Times New Roman" w:cs="Times New Roman"/>
        </w:rPr>
        <w:t>s</w:t>
      </w:r>
      <w:r w:rsidR="00DC4CF9" w:rsidRPr="00D52E39">
        <w:rPr>
          <w:rFonts w:ascii="Times New Roman" w:hAnsi="Times New Roman" w:cs="Times New Roman"/>
        </w:rPr>
        <w:t xml:space="preserve"> from </w:t>
      </w:r>
      <w:r w:rsidR="00772AA8" w:rsidRPr="00D52E39">
        <w:rPr>
          <w:rFonts w:ascii="Times New Roman" w:hAnsi="Times New Roman" w:cs="Times New Roman"/>
        </w:rPr>
        <w:t xml:space="preserve">the </w:t>
      </w:r>
      <w:r w:rsidR="00DC4CF9" w:rsidRPr="00D52E39">
        <w:rPr>
          <w:rFonts w:ascii="Times New Roman" w:hAnsi="Times New Roman" w:cs="Times New Roman"/>
        </w:rPr>
        <w:t xml:space="preserve">last meeting, the UE can reports NR serving cell measurements (including </w:t>
      </w:r>
      <w:proofErr w:type="spellStart"/>
      <w:r w:rsidR="00E77515" w:rsidRPr="00D52E39">
        <w:rPr>
          <w:rFonts w:ascii="Times New Roman" w:hAnsi="Times New Roman" w:cs="Times New Roman"/>
        </w:rPr>
        <w:t>PSCell</w:t>
      </w:r>
      <w:proofErr w:type="spellEnd"/>
      <w:r w:rsidR="00E77515" w:rsidRPr="00D52E39">
        <w:rPr>
          <w:rFonts w:ascii="Times New Roman" w:hAnsi="Times New Roman" w:cs="Times New Roman"/>
        </w:rPr>
        <w:t xml:space="preserve"> and SCG SC</w:t>
      </w:r>
      <w:r w:rsidR="00DC4CF9" w:rsidRPr="00D52E39">
        <w:rPr>
          <w:rFonts w:ascii="Times New Roman" w:hAnsi="Times New Roman" w:cs="Times New Roman"/>
        </w:rPr>
        <w:t xml:space="preserve">ell) in </w:t>
      </w:r>
      <w:proofErr w:type="spellStart"/>
      <w:r w:rsidR="00DC4CF9" w:rsidRPr="00D52E39">
        <w:rPr>
          <w:rFonts w:ascii="Times New Roman" w:hAnsi="Times New Roman" w:cs="Times New Roman"/>
        </w:rPr>
        <w:t>Bx</w:t>
      </w:r>
      <w:proofErr w:type="spellEnd"/>
      <w:r w:rsidR="00DC4CF9" w:rsidRPr="00D52E39">
        <w:rPr>
          <w:rFonts w:ascii="Times New Roman" w:hAnsi="Times New Roman" w:cs="Times New Roman"/>
        </w:rPr>
        <w:t xml:space="preserve"> events related to NR measurements, hence the NR measurements including the serving SCG cells are </w:t>
      </w:r>
      <w:r w:rsidR="005A0168" w:rsidRPr="00D52E39">
        <w:rPr>
          <w:rFonts w:ascii="Times New Roman" w:hAnsi="Times New Roman" w:cs="Times New Roman"/>
        </w:rPr>
        <w:t>available</w:t>
      </w:r>
      <w:r w:rsidR="00DC4CF9" w:rsidRPr="00D52E39">
        <w:rPr>
          <w:rFonts w:ascii="Times New Roman" w:hAnsi="Times New Roman" w:cs="Times New Roman"/>
        </w:rPr>
        <w:t xml:space="preserve"> as inter-RAT measurements at the network. Considering that inter-RAT </w:t>
      </w:r>
      <w:r w:rsidR="005A0168" w:rsidRPr="00D52E39">
        <w:rPr>
          <w:rFonts w:ascii="Times New Roman" w:hAnsi="Times New Roman" w:cs="Times New Roman"/>
        </w:rPr>
        <w:t>measurement</w:t>
      </w:r>
      <w:r w:rsidR="00772AA8" w:rsidRPr="00D52E39">
        <w:rPr>
          <w:rFonts w:ascii="Times New Roman" w:hAnsi="Times New Roman" w:cs="Times New Roman"/>
        </w:rPr>
        <w:t>s</w:t>
      </w:r>
      <w:r w:rsidR="00DC4CF9" w:rsidRPr="00D52E39">
        <w:rPr>
          <w:rFonts w:ascii="Times New Roman" w:hAnsi="Times New Roman" w:cs="Times New Roman"/>
        </w:rPr>
        <w:t xml:space="preserve"> are sufficient for SN addition, we don’t see the reason for </w:t>
      </w:r>
      <w:r w:rsidR="003707C9" w:rsidRPr="00D52E39">
        <w:rPr>
          <w:rFonts w:ascii="Times New Roman" w:hAnsi="Times New Roman" w:cs="Times New Roman"/>
        </w:rPr>
        <w:t xml:space="preserve">need of </w:t>
      </w:r>
      <w:r w:rsidR="00DC4CF9" w:rsidRPr="00D52E39">
        <w:rPr>
          <w:rFonts w:ascii="Times New Roman" w:hAnsi="Times New Roman" w:cs="Times New Roman"/>
        </w:rPr>
        <w:t xml:space="preserve">additional NR measurement results based on </w:t>
      </w:r>
      <w:proofErr w:type="spellStart"/>
      <w:r w:rsidR="00DC4CF9" w:rsidRPr="00D52E39">
        <w:rPr>
          <w:rFonts w:ascii="Times New Roman" w:hAnsi="Times New Roman" w:cs="Times New Roman"/>
        </w:rPr>
        <w:t>Ax</w:t>
      </w:r>
      <w:proofErr w:type="spellEnd"/>
      <w:r w:rsidR="00DC4CF9" w:rsidRPr="00D52E39">
        <w:rPr>
          <w:rFonts w:ascii="Times New Roman" w:hAnsi="Times New Roman" w:cs="Times New Roman"/>
        </w:rPr>
        <w:t xml:space="preserve"> events</w:t>
      </w:r>
      <w:r w:rsidR="003707C9" w:rsidRPr="00D52E39">
        <w:rPr>
          <w:rFonts w:ascii="Times New Roman" w:hAnsi="Times New Roman" w:cs="Times New Roman"/>
        </w:rPr>
        <w:t xml:space="preserve"> for inter-MN handover with SN change. </w:t>
      </w:r>
    </w:p>
    <w:p w:rsidR="003707C9" w:rsidRPr="00D52E39" w:rsidRDefault="003707C9" w:rsidP="005A0168">
      <w:pPr>
        <w:jc w:val="both"/>
        <w:rPr>
          <w:rFonts w:ascii="Times New Roman" w:hAnsi="Times New Roman" w:cs="Times New Roman"/>
          <w:b/>
        </w:rPr>
      </w:pPr>
      <w:r w:rsidRPr="00D52E39">
        <w:rPr>
          <w:rFonts w:ascii="Times New Roman" w:hAnsi="Times New Roman" w:cs="Times New Roman"/>
          <w:b/>
        </w:rPr>
        <w:t xml:space="preserve">Observation 2: in SN addition, the MN provides SN with inter-RAT measurements for selection of SCG cells. </w:t>
      </w:r>
    </w:p>
    <w:p w:rsidR="003707C9" w:rsidRPr="00D52E39" w:rsidRDefault="003707C9" w:rsidP="005A0168">
      <w:pPr>
        <w:jc w:val="both"/>
        <w:rPr>
          <w:rFonts w:ascii="Times New Roman" w:hAnsi="Times New Roman" w:cs="Times New Roman"/>
          <w:b/>
        </w:rPr>
      </w:pPr>
      <w:r w:rsidRPr="00D52E39">
        <w:rPr>
          <w:rFonts w:ascii="Times New Roman" w:hAnsi="Times New Roman" w:cs="Times New Roman"/>
          <w:b/>
        </w:rPr>
        <w:t>Observation 3: for inter-MN handover with the SN change, inter-RAT measurements results available at the source MN can be forwarded to the target SN via the target MN for selection of SCG cells.</w:t>
      </w:r>
    </w:p>
    <w:p w:rsidR="003707C9" w:rsidRPr="00D52E39" w:rsidRDefault="003707C9" w:rsidP="005A0168">
      <w:pPr>
        <w:jc w:val="both"/>
        <w:rPr>
          <w:rFonts w:ascii="Times New Roman" w:hAnsi="Times New Roman" w:cs="Times New Roman"/>
          <w:b/>
        </w:rPr>
      </w:pPr>
      <w:r w:rsidRPr="00D52E39">
        <w:rPr>
          <w:rFonts w:ascii="Times New Roman" w:hAnsi="Times New Roman" w:cs="Times New Roman"/>
          <w:b/>
        </w:rPr>
        <w:t xml:space="preserve">Proposal 1: The UE does not send NR serving cell measurements in measurement reports associated with LTE </w:t>
      </w:r>
      <w:proofErr w:type="spellStart"/>
      <w:r w:rsidRPr="00D52E39">
        <w:rPr>
          <w:rFonts w:ascii="Times New Roman" w:hAnsi="Times New Roman" w:cs="Times New Roman"/>
          <w:b/>
        </w:rPr>
        <w:t>Ax</w:t>
      </w:r>
      <w:proofErr w:type="spellEnd"/>
      <w:r w:rsidRPr="00D52E39">
        <w:rPr>
          <w:rFonts w:ascii="Times New Roman" w:hAnsi="Times New Roman" w:cs="Times New Roman"/>
          <w:b/>
        </w:rPr>
        <w:t xml:space="preserve"> events.</w:t>
      </w:r>
    </w:p>
    <w:p w:rsidR="007377EA" w:rsidRPr="00D52E39" w:rsidRDefault="00195A41" w:rsidP="005A0168">
      <w:pPr>
        <w:jc w:val="both"/>
        <w:rPr>
          <w:rFonts w:ascii="Times New Roman" w:hAnsi="Times New Roman" w:cs="Times New Roman"/>
        </w:rPr>
      </w:pPr>
      <w:r w:rsidRPr="00D52E39">
        <w:rPr>
          <w:rFonts w:ascii="Times New Roman" w:hAnsi="Times New Roman" w:cs="Times New Roman"/>
        </w:rPr>
        <w:t>Measurement results are provided to the network for making decision on serving cells. Unnecessary measurements are burden to the UE and unnecessary increase of U</w:t>
      </w:r>
      <w:r w:rsidR="00772AA8" w:rsidRPr="00D52E39">
        <w:rPr>
          <w:rFonts w:ascii="Times New Roman" w:hAnsi="Times New Roman" w:cs="Times New Roman"/>
        </w:rPr>
        <w:t>E</w:t>
      </w:r>
      <w:r w:rsidRPr="00D52E39">
        <w:rPr>
          <w:rFonts w:ascii="Times New Roman" w:hAnsi="Times New Roman" w:cs="Times New Roman"/>
        </w:rPr>
        <w:t xml:space="preserve"> complexity should be avoided. For periodic measurement reporting, there is no use case identified where the inclusion of serving NR cell measurements in LTE measurements reporting could be beneficial to perform SN procedures. Therefore, similar to proposal 1, NR serving cell measurements are not included in measurements reports associated with periodic LTE measurements.</w:t>
      </w:r>
    </w:p>
    <w:p w:rsidR="00195A41" w:rsidRPr="00D52E39" w:rsidRDefault="00195A41" w:rsidP="00195A41">
      <w:pPr>
        <w:jc w:val="both"/>
        <w:rPr>
          <w:rFonts w:ascii="Times New Roman" w:hAnsi="Times New Roman" w:cs="Times New Roman"/>
          <w:b/>
        </w:rPr>
      </w:pPr>
      <w:r w:rsidRPr="00D52E39">
        <w:rPr>
          <w:rFonts w:ascii="Times New Roman" w:hAnsi="Times New Roman" w:cs="Times New Roman"/>
          <w:b/>
        </w:rPr>
        <w:t xml:space="preserve">Proposal 2: The UE does not send </w:t>
      </w:r>
      <w:r w:rsidR="00473CDE" w:rsidRPr="00D52E39">
        <w:rPr>
          <w:rFonts w:ascii="Times New Roman" w:hAnsi="Times New Roman" w:cs="Times New Roman"/>
          <w:b/>
        </w:rPr>
        <w:t>NR serving cell measurements in</w:t>
      </w:r>
      <w:r w:rsidRPr="00D52E39">
        <w:rPr>
          <w:rFonts w:ascii="Times New Roman" w:hAnsi="Times New Roman" w:cs="Times New Roman"/>
          <w:b/>
        </w:rPr>
        <w:t xml:space="preserve"> periodic LTE measurement reports.</w:t>
      </w:r>
    </w:p>
    <w:p w:rsidR="00772AA8" w:rsidRPr="00D52E39" w:rsidRDefault="00772AA8" w:rsidP="00772AA8">
      <w:pPr>
        <w:jc w:val="both"/>
        <w:rPr>
          <w:rFonts w:ascii="Times New Roman" w:hAnsi="Times New Roman" w:cs="Times New Roman"/>
          <w:b/>
          <w:u w:val="single"/>
        </w:rPr>
      </w:pPr>
      <w:r w:rsidRPr="00D52E39">
        <w:rPr>
          <w:rFonts w:ascii="Times New Roman" w:hAnsi="Times New Roman" w:cs="Times New Roman"/>
          <w:b/>
          <w:u w:val="single"/>
        </w:rPr>
        <w:t xml:space="preserve">Support of </w:t>
      </w:r>
      <w:proofErr w:type="spellStart"/>
      <w:r w:rsidRPr="00D52E39">
        <w:rPr>
          <w:rFonts w:ascii="Times New Roman" w:hAnsi="Times New Roman" w:cs="Times New Roman"/>
          <w:b/>
          <w:u w:val="single"/>
        </w:rPr>
        <w:t>whitelist</w:t>
      </w:r>
      <w:proofErr w:type="spellEnd"/>
      <w:r w:rsidRPr="00D52E39">
        <w:rPr>
          <w:rFonts w:ascii="Times New Roman" w:hAnsi="Times New Roman" w:cs="Times New Roman"/>
          <w:b/>
          <w:u w:val="single"/>
        </w:rPr>
        <w:t xml:space="preserve"> for NR measurements reporting in LTE </w:t>
      </w:r>
    </w:p>
    <w:p w:rsidR="00772AA8" w:rsidRPr="00D52E39" w:rsidRDefault="00772AA8" w:rsidP="00772AA8">
      <w:pPr>
        <w:jc w:val="both"/>
        <w:rPr>
          <w:rFonts w:ascii="Times New Roman" w:hAnsi="Times New Roman" w:cs="Times New Roman"/>
        </w:rPr>
      </w:pPr>
      <w:r w:rsidRPr="00D52E39">
        <w:rPr>
          <w:rFonts w:ascii="Times New Roman" w:hAnsi="Times New Roman" w:cs="Times New Roman"/>
        </w:rPr>
        <w:lastRenderedPageBreak/>
        <w:t xml:space="preserve">For EN-DC, so far only inter-RAT measurements are agreed for NR measurements in LTE. These inter-RAT measurements can be used by the LTE MN in SN addition and SN release.  The SN is in charge of SCG cell management in EN-DC. Thus, the cell level refinement of inter-RAT measurement in LTE based on </w:t>
      </w:r>
      <w:proofErr w:type="spellStart"/>
      <w:r w:rsidRPr="00D52E39">
        <w:rPr>
          <w:rFonts w:ascii="Times New Roman" w:hAnsi="Times New Roman" w:cs="Times New Roman"/>
        </w:rPr>
        <w:t>whitelist</w:t>
      </w:r>
      <w:proofErr w:type="spellEnd"/>
      <w:r w:rsidRPr="00D52E39">
        <w:rPr>
          <w:rFonts w:ascii="Times New Roman" w:hAnsi="Times New Roman" w:cs="Times New Roman"/>
        </w:rPr>
        <w:t xml:space="preserve"> is not so important for EN-DC operation. </w:t>
      </w:r>
      <w:r w:rsidR="00545D19" w:rsidRPr="00D52E39">
        <w:rPr>
          <w:rFonts w:ascii="Times New Roman" w:hAnsi="Times New Roman" w:cs="Times New Roman"/>
        </w:rPr>
        <w:t xml:space="preserve">Therefore, we propose </w:t>
      </w:r>
      <w:proofErr w:type="spellStart"/>
      <w:r w:rsidR="00545D19" w:rsidRPr="00D52E39">
        <w:rPr>
          <w:rFonts w:ascii="Times New Roman" w:hAnsi="Times New Roman" w:cs="Times New Roman"/>
        </w:rPr>
        <w:t>whitelist</w:t>
      </w:r>
      <w:proofErr w:type="spellEnd"/>
      <w:r w:rsidR="00545D19" w:rsidRPr="00D52E39">
        <w:rPr>
          <w:rFonts w:ascii="Times New Roman" w:hAnsi="Times New Roman" w:cs="Times New Roman"/>
        </w:rPr>
        <w:t xml:space="preserve"> is not supported for NR measurements reporting in LTE.</w:t>
      </w:r>
    </w:p>
    <w:p w:rsidR="00545D19" w:rsidRPr="00D52E39" w:rsidRDefault="00545D19" w:rsidP="00545D19">
      <w:pPr>
        <w:jc w:val="both"/>
        <w:rPr>
          <w:rFonts w:ascii="Times New Roman" w:hAnsi="Times New Roman" w:cs="Times New Roman"/>
          <w:b/>
        </w:rPr>
      </w:pPr>
      <w:r w:rsidRPr="00D52E39">
        <w:rPr>
          <w:rFonts w:ascii="Times New Roman" w:hAnsi="Times New Roman" w:cs="Times New Roman"/>
          <w:b/>
        </w:rPr>
        <w:t xml:space="preserve">Proposal 3: </w:t>
      </w:r>
      <w:proofErr w:type="spellStart"/>
      <w:r w:rsidRPr="00D52E39">
        <w:rPr>
          <w:rFonts w:ascii="Times New Roman" w:hAnsi="Times New Roman" w:cs="Times New Roman"/>
          <w:b/>
        </w:rPr>
        <w:t>whitelist</w:t>
      </w:r>
      <w:proofErr w:type="spellEnd"/>
      <w:r w:rsidRPr="00D52E39">
        <w:rPr>
          <w:rFonts w:ascii="Times New Roman" w:hAnsi="Times New Roman" w:cs="Times New Roman"/>
          <w:b/>
        </w:rPr>
        <w:t xml:space="preserve"> is not supported for NR measurements reporting in LTE. </w:t>
      </w:r>
    </w:p>
    <w:p w:rsidR="00772AA8" w:rsidRPr="00D52E39" w:rsidRDefault="009D52AE" w:rsidP="009D52AE">
      <w:pPr>
        <w:pStyle w:val="1"/>
        <w:rPr>
          <w:rFonts w:ascii="Times New Roman" w:hAnsi="Times New Roman"/>
          <w:color w:val="1F497D"/>
          <w:sz w:val="21"/>
          <w:szCs w:val="21"/>
          <w:lang w:eastAsia="zh-CN"/>
        </w:rPr>
      </w:pPr>
      <w:r w:rsidRPr="00D52E39">
        <w:rPr>
          <w:rFonts w:ascii="Times New Roman" w:hAnsi="Times New Roman"/>
        </w:rPr>
        <w:t>3. Conclusion</w:t>
      </w:r>
    </w:p>
    <w:p w:rsidR="007377EA" w:rsidRPr="00D52E39" w:rsidRDefault="009D52AE" w:rsidP="007377EA">
      <w:pPr>
        <w:rPr>
          <w:rFonts w:ascii="Times New Roman" w:hAnsi="Times New Roman" w:cs="Times New Roman"/>
        </w:rPr>
      </w:pPr>
      <w:r w:rsidRPr="00D52E39">
        <w:rPr>
          <w:rFonts w:ascii="Times New Roman" w:hAnsi="Times New Roman" w:cs="Times New Roman"/>
        </w:rPr>
        <w:t xml:space="preserve">In this contribution, we discussed the FFS points on NR serving cell measurements associated with LTE </w:t>
      </w:r>
      <w:proofErr w:type="spellStart"/>
      <w:r w:rsidRPr="00D52E39">
        <w:rPr>
          <w:rFonts w:ascii="Times New Roman" w:hAnsi="Times New Roman" w:cs="Times New Roman"/>
        </w:rPr>
        <w:t>Ax</w:t>
      </w:r>
      <w:proofErr w:type="spellEnd"/>
      <w:r w:rsidRPr="00D52E39">
        <w:rPr>
          <w:rFonts w:ascii="Times New Roman" w:hAnsi="Times New Roman" w:cs="Times New Roman"/>
        </w:rPr>
        <w:t xml:space="preserve"> events and use of </w:t>
      </w:r>
      <w:proofErr w:type="spellStart"/>
      <w:r w:rsidRPr="00D52E39">
        <w:rPr>
          <w:rFonts w:ascii="Times New Roman" w:hAnsi="Times New Roman" w:cs="Times New Roman"/>
        </w:rPr>
        <w:t>whitelist</w:t>
      </w:r>
      <w:proofErr w:type="spellEnd"/>
      <w:r w:rsidRPr="00D52E39">
        <w:rPr>
          <w:rFonts w:ascii="Times New Roman" w:hAnsi="Times New Roman" w:cs="Times New Roman"/>
        </w:rPr>
        <w:t xml:space="preserve"> in NR measurements reporting in LTE. The following observations and proposals are made:</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 xml:space="preserve">Observation 1: for inter-MN handover with the same serving SN, it is not necessary to provide NR serving cell measurements in measurement reports associated with LTE </w:t>
      </w:r>
      <w:proofErr w:type="spellStart"/>
      <w:r w:rsidRPr="00D52E39">
        <w:rPr>
          <w:rFonts w:ascii="Times New Roman" w:hAnsi="Times New Roman" w:cs="Times New Roman"/>
          <w:b/>
        </w:rPr>
        <w:t>Ax</w:t>
      </w:r>
      <w:proofErr w:type="spellEnd"/>
      <w:r w:rsidRPr="00D52E39">
        <w:rPr>
          <w:rFonts w:ascii="Times New Roman" w:hAnsi="Times New Roman" w:cs="Times New Roman"/>
          <w:b/>
        </w:rPr>
        <w:t xml:space="preserve"> events.</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 xml:space="preserve">Observation 2: in SN addition, the MN provides SN with inter-RAT measurements for selection of SCG cells. </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Observation 3: for inter-MN handover with the SN change, inter-RAT measurements results available at the source MN can be forwarded to the target SN via the target MN for selection of SCG cells.</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 xml:space="preserve">Proposal 1: The UE does not send NR serving cell measurements in measurement reports associated with LTE </w:t>
      </w:r>
      <w:proofErr w:type="spellStart"/>
      <w:r w:rsidRPr="00D52E39">
        <w:rPr>
          <w:rFonts w:ascii="Times New Roman" w:hAnsi="Times New Roman" w:cs="Times New Roman"/>
          <w:b/>
        </w:rPr>
        <w:t>Ax</w:t>
      </w:r>
      <w:proofErr w:type="spellEnd"/>
      <w:r w:rsidRPr="00D52E39">
        <w:rPr>
          <w:rFonts w:ascii="Times New Roman" w:hAnsi="Times New Roman" w:cs="Times New Roman"/>
          <w:b/>
        </w:rPr>
        <w:t xml:space="preserve"> events.</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Proposal 2: The UE does not send NR serving cell measurements in periodic LTE measurement reports.</w:t>
      </w:r>
    </w:p>
    <w:p w:rsidR="009D52AE" w:rsidRPr="00D52E39" w:rsidRDefault="009D52AE" w:rsidP="009D52AE">
      <w:pPr>
        <w:jc w:val="both"/>
        <w:rPr>
          <w:rFonts w:ascii="Times New Roman" w:hAnsi="Times New Roman" w:cs="Times New Roman"/>
          <w:b/>
        </w:rPr>
      </w:pPr>
      <w:r w:rsidRPr="00D52E39">
        <w:rPr>
          <w:rFonts w:ascii="Times New Roman" w:hAnsi="Times New Roman" w:cs="Times New Roman"/>
          <w:b/>
        </w:rPr>
        <w:t xml:space="preserve">Proposal 3: </w:t>
      </w:r>
      <w:proofErr w:type="spellStart"/>
      <w:r w:rsidRPr="00D52E39">
        <w:rPr>
          <w:rFonts w:ascii="Times New Roman" w:hAnsi="Times New Roman" w:cs="Times New Roman"/>
          <w:b/>
        </w:rPr>
        <w:t>whitelist</w:t>
      </w:r>
      <w:proofErr w:type="spellEnd"/>
      <w:r w:rsidRPr="00D52E39">
        <w:rPr>
          <w:rFonts w:ascii="Times New Roman" w:hAnsi="Times New Roman" w:cs="Times New Roman"/>
          <w:b/>
        </w:rPr>
        <w:t xml:space="preserve"> is not supported for NR measurements reporting in LTE. </w:t>
      </w:r>
    </w:p>
    <w:p w:rsidR="009D52AE" w:rsidRDefault="009D52AE" w:rsidP="007377EA"/>
    <w:p w:rsidR="009D52AE" w:rsidRDefault="009D52AE" w:rsidP="007377EA"/>
    <w:sectPr w:rsidR="009D52AE" w:rsidSect="004E68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7AE" w:rsidRDefault="00F227AE" w:rsidP="00285DEB">
      <w:pPr>
        <w:spacing w:after="0" w:line="240" w:lineRule="auto"/>
      </w:pPr>
      <w:r>
        <w:separator/>
      </w:r>
    </w:p>
  </w:endnote>
  <w:endnote w:type="continuationSeparator" w:id="0">
    <w:p w:rsidR="00F227AE" w:rsidRDefault="00F227AE" w:rsidP="0028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7AE" w:rsidRDefault="00F227AE" w:rsidP="00285DEB">
      <w:pPr>
        <w:spacing w:after="0" w:line="240" w:lineRule="auto"/>
      </w:pPr>
      <w:r>
        <w:separator/>
      </w:r>
    </w:p>
  </w:footnote>
  <w:footnote w:type="continuationSeparator" w:id="0">
    <w:p w:rsidR="00F227AE" w:rsidRDefault="00F227AE" w:rsidP="00285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bordersDoNotSurroundHeader/>
  <w:bordersDoNotSurroundFooter/>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useFELayout/>
  </w:compat>
  <w:rsids>
    <w:rsidRoot w:val="00DF7F41"/>
    <w:rsid w:val="00106603"/>
    <w:rsid w:val="001516B4"/>
    <w:rsid w:val="00195A41"/>
    <w:rsid w:val="00285DEB"/>
    <w:rsid w:val="003435C3"/>
    <w:rsid w:val="003707C9"/>
    <w:rsid w:val="003D7D49"/>
    <w:rsid w:val="003E7ADB"/>
    <w:rsid w:val="00473CDE"/>
    <w:rsid w:val="00484E3D"/>
    <w:rsid w:val="004E68D9"/>
    <w:rsid w:val="00530C4F"/>
    <w:rsid w:val="00545D19"/>
    <w:rsid w:val="00557FDA"/>
    <w:rsid w:val="005A0168"/>
    <w:rsid w:val="005B263A"/>
    <w:rsid w:val="006F6A1A"/>
    <w:rsid w:val="007377EA"/>
    <w:rsid w:val="00772AA8"/>
    <w:rsid w:val="00914BD5"/>
    <w:rsid w:val="009D52AE"/>
    <w:rsid w:val="00A6692C"/>
    <w:rsid w:val="00AD3E16"/>
    <w:rsid w:val="00D52E39"/>
    <w:rsid w:val="00D543F8"/>
    <w:rsid w:val="00DC4CF9"/>
    <w:rsid w:val="00DF7F41"/>
    <w:rsid w:val="00E10E59"/>
    <w:rsid w:val="00E16112"/>
    <w:rsid w:val="00E521F5"/>
    <w:rsid w:val="00E66731"/>
    <w:rsid w:val="00E77515"/>
    <w:rsid w:val="00EC6ADB"/>
    <w:rsid w:val="00F227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SimSun"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SimSun"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basedOn w:val="a"/>
    <w:link w:val="Char1"/>
    <w:uiPriority w:val="99"/>
    <w:semiHidden/>
    <w:unhideWhenUsed/>
    <w:rsid w:val="00285DE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semiHidden/>
    <w:rsid w:val="00285DEB"/>
    <w:rPr>
      <w:sz w:val="18"/>
      <w:szCs w:val="18"/>
      <w:lang w:val="en-GB"/>
    </w:rPr>
  </w:style>
  <w:style w:type="paragraph" w:styleId="a7">
    <w:name w:val="footer"/>
    <w:basedOn w:val="a"/>
    <w:link w:val="Char2"/>
    <w:uiPriority w:val="99"/>
    <w:semiHidden/>
    <w:unhideWhenUsed/>
    <w:rsid w:val="00285DEB"/>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semiHidden/>
    <w:rsid w:val="00285DEB"/>
    <w:rPr>
      <w:sz w:val="18"/>
      <w:szCs w:val="18"/>
      <w:lang w:val="en-GB"/>
    </w:rPr>
  </w:style>
</w:styles>
</file>

<file path=word/webSettings.xml><?xml version="1.0" encoding="utf-8"?>
<w:webSettings xmlns:r="http://schemas.openxmlformats.org/officeDocument/2006/relationships" xmlns:w="http://schemas.openxmlformats.org/wordprocessingml/2006/main">
  <w:divs>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2017-11-16T17:07:00Z</dcterms:created>
  <dcterms:modified xsi:type="dcterms:W3CDTF">2017-11-17T02:33:00Z</dcterms:modified>
</cp:coreProperties>
</file>