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B6FAF" w14:textId="14F28746" w:rsidR="0056520D" w:rsidRPr="0056520D" w:rsidRDefault="0056520D" w:rsidP="0056520D">
      <w:pPr>
        <w:pStyle w:val="Header"/>
        <w:rPr>
          <w:lang w:val="de-DE"/>
        </w:rPr>
      </w:pPr>
      <w:r w:rsidRPr="0056520D">
        <w:rPr>
          <w:lang w:val="de-DE"/>
        </w:rPr>
        <w:t>3GPP TSG-RAN WG1</w:t>
      </w:r>
      <w:r w:rsidR="00E832CA">
        <w:rPr>
          <w:lang w:val="de-DE"/>
        </w:rPr>
        <w:t xml:space="preserve"> </w:t>
      </w:r>
      <w:r w:rsidR="00E832CA" w:rsidRPr="00EA06D5">
        <w:t>Ad-Hoc Meeting 1901</w:t>
      </w:r>
      <w:r w:rsidRPr="0056520D">
        <w:rPr>
          <w:lang w:val="de-DE"/>
        </w:rPr>
        <w:tab/>
      </w:r>
      <w:r>
        <w:rPr>
          <w:lang w:val="de-DE"/>
        </w:rPr>
        <w:tab/>
      </w:r>
      <w:r w:rsidR="009702CD">
        <w:rPr>
          <w:lang w:val="de-DE"/>
        </w:rPr>
        <w:t>R1-1</w:t>
      </w:r>
      <w:r w:rsidR="005206EF">
        <w:rPr>
          <w:lang w:val="de-DE"/>
        </w:rPr>
        <w:t>901177</w:t>
      </w:r>
      <w:bookmarkStart w:id="0" w:name="_GoBack"/>
      <w:bookmarkEnd w:id="0"/>
    </w:p>
    <w:p w14:paraId="68E8685C" w14:textId="77777777" w:rsidR="00467EDC" w:rsidRDefault="00E832CA" w:rsidP="00467EDC">
      <w:pPr>
        <w:pStyle w:val="Header"/>
        <w:rPr>
          <w:lang w:val="de-DE"/>
        </w:rPr>
      </w:pPr>
      <w:r>
        <w:rPr>
          <w:lang w:val="de-DE"/>
        </w:rPr>
        <w:t>Taipei</w:t>
      </w:r>
      <w:r w:rsidR="00467EDC">
        <w:rPr>
          <w:lang w:val="de-DE"/>
        </w:rPr>
        <w:t xml:space="preserve">, </w:t>
      </w:r>
      <w:r>
        <w:rPr>
          <w:lang w:val="de-DE"/>
        </w:rPr>
        <w:t>Taiwan</w:t>
      </w:r>
      <w:r w:rsidR="00467EDC" w:rsidRPr="0056520D">
        <w:rPr>
          <w:lang w:val="de-DE"/>
        </w:rPr>
        <w:t xml:space="preserve">, </w:t>
      </w:r>
      <w:r>
        <w:rPr>
          <w:lang w:val="de-DE"/>
        </w:rPr>
        <w:t>January</w:t>
      </w:r>
      <w:r w:rsidR="00467EDC">
        <w:rPr>
          <w:lang w:val="de-DE"/>
        </w:rPr>
        <w:t xml:space="preserve"> </w:t>
      </w:r>
      <w:r w:rsidR="0079089C">
        <w:rPr>
          <w:lang w:val="de-DE"/>
        </w:rPr>
        <w:t>2</w:t>
      </w:r>
      <w:r>
        <w:rPr>
          <w:lang w:val="de-DE"/>
        </w:rPr>
        <w:t>1</w:t>
      </w:r>
      <w:r w:rsidR="00467EDC">
        <w:rPr>
          <w:lang w:val="de-DE"/>
        </w:rPr>
        <w:t xml:space="preserve"> – </w:t>
      </w:r>
      <w:r w:rsidR="008A766A">
        <w:rPr>
          <w:lang w:val="de-DE"/>
        </w:rPr>
        <w:t>2</w:t>
      </w:r>
      <w:r>
        <w:rPr>
          <w:lang w:val="de-DE"/>
        </w:rPr>
        <w:t>5</w:t>
      </w:r>
      <w:r w:rsidR="00467EDC">
        <w:rPr>
          <w:lang w:val="de-DE"/>
        </w:rPr>
        <w:t>, 201</w:t>
      </w:r>
      <w:r>
        <w:rPr>
          <w:lang w:val="de-DE"/>
        </w:rPr>
        <w:t>9</w:t>
      </w:r>
    </w:p>
    <w:p w14:paraId="36F87ED1" w14:textId="77777777" w:rsidR="0056520D" w:rsidRPr="000833FA" w:rsidRDefault="0056520D" w:rsidP="0056520D">
      <w:pPr>
        <w:pStyle w:val="Header"/>
      </w:pPr>
    </w:p>
    <w:p w14:paraId="7625F941"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9D830F2" w14:textId="73EA0312" w:rsidR="00FE5799" w:rsidRPr="00E220C0" w:rsidRDefault="00FE5799" w:rsidP="00FE5799">
      <w:pPr>
        <w:pStyle w:val="Header"/>
        <w:tabs>
          <w:tab w:val="clear" w:pos="4536"/>
          <w:tab w:val="left" w:pos="1800"/>
        </w:tabs>
      </w:pPr>
      <w:r w:rsidRPr="0003368D">
        <w:t>Title:</w:t>
      </w:r>
      <w:bookmarkStart w:id="1" w:name="Title"/>
      <w:bookmarkEnd w:id="1"/>
      <w:r w:rsidRPr="0003368D">
        <w:tab/>
      </w:r>
      <w:r w:rsidR="0014474B">
        <w:t>Reduced latency</w:t>
      </w:r>
      <w:r w:rsidR="00E832CA">
        <w:t xml:space="preserve"> </w:t>
      </w:r>
      <w:proofErr w:type="spellStart"/>
      <w:r w:rsidR="00E832CA">
        <w:t>Scell</w:t>
      </w:r>
      <w:proofErr w:type="spellEnd"/>
      <w:r w:rsidR="00E832CA">
        <w:t xml:space="preserve"> management for NR-NR CA</w:t>
      </w:r>
    </w:p>
    <w:p w14:paraId="65DA70FB" w14:textId="77777777" w:rsidR="00FE5799" w:rsidRPr="00E220C0" w:rsidRDefault="00FE5799" w:rsidP="00FE5799">
      <w:pPr>
        <w:pStyle w:val="Header"/>
        <w:tabs>
          <w:tab w:val="left" w:pos="1800"/>
        </w:tabs>
      </w:pPr>
      <w:r w:rsidRPr="00E220C0">
        <w:t>Agenda Item:</w:t>
      </w:r>
      <w:bookmarkStart w:id="2" w:name="Source"/>
      <w:bookmarkEnd w:id="2"/>
      <w:r w:rsidRPr="00E220C0">
        <w:tab/>
      </w:r>
      <w:r w:rsidR="00927B9D">
        <w:t>7</w:t>
      </w:r>
      <w:r w:rsidR="00113113">
        <w:t>.</w:t>
      </w:r>
      <w:r w:rsidR="00E832CA">
        <w:t>2</w:t>
      </w:r>
      <w:r w:rsidR="00E329D8">
        <w:t>.</w:t>
      </w:r>
      <w:r w:rsidR="00E832CA">
        <w:t>13.4</w:t>
      </w:r>
    </w:p>
    <w:p w14:paraId="082D2873"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47758065" w14:textId="77777777" w:rsidR="00FE5799" w:rsidRPr="002100D2" w:rsidRDefault="00FE5799" w:rsidP="00FE5799">
      <w:pPr>
        <w:pBdr>
          <w:bottom w:val="single" w:sz="4" w:space="1" w:color="auto"/>
        </w:pBdr>
        <w:tabs>
          <w:tab w:val="left" w:pos="2552"/>
        </w:tabs>
      </w:pPr>
    </w:p>
    <w:p w14:paraId="01CB7A83" w14:textId="77777777" w:rsidR="0056282E" w:rsidRDefault="0056282E" w:rsidP="00FE5799">
      <w:pPr>
        <w:pStyle w:val="Heading1"/>
        <w:spacing w:before="180"/>
        <w:ind w:left="562" w:hanging="562"/>
      </w:pPr>
      <w:r>
        <w:t>Introduction</w:t>
      </w:r>
    </w:p>
    <w:p w14:paraId="7627A291" w14:textId="2420F973" w:rsidR="008D5137" w:rsidRDefault="00E832CA" w:rsidP="008D5137">
      <w:pPr>
        <w:pStyle w:val="BodyText"/>
        <w:rPr>
          <w:lang w:val="en-AU"/>
        </w:rPr>
      </w:pPr>
      <w:bookmarkStart w:id="4" w:name="_Ref178064866"/>
      <w:r>
        <w:rPr>
          <w:lang w:val="en-AU"/>
        </w:rPr>
        <w:t>Improving the</w:t>
      </w:r>
      <w:r w:rsidRPr="00E832CA">
        <w:rPr>
          <w:lang w:val="en-AU"/>
        </w:rPr>
        <w:t xml:space="preserve"> latency needed for</w:t>
      </w:r>
      <w:r>
        <w:rPr>
          <w:lang w:val="en-AU"/>
        </w:rPr>
        <w:t xml:space="preserve"> </w:t>
      </w:r>
      <w:proofErr w:type="spellStart"/>
      <w:r>
        <w:rPr>
          <w:lang w:val="en-AU"/>
        </w:rPr>
        <w:t>Scell</w:t>
      </w:r>
      <w:proofErr w:type="spellEnd"/>
      <w:r>
        <w:rPr>
          <w:lang w:val="en-AU"/>
        </w:rPr>
        <w:t xml:space="preserve"> activation and data transmission is one of the objectives </w:t>
      </w:r>
      <w:r w:rsidR="00A17307">
        <w:rPr>
          <w:lang w:val="en-AU"/>
        </w:rPr>
        <w:t>for</w:t>
      </w:r>
      <w:r>
        <w:rPr>
          <w:lang w:val="en-AU"/>
        </w:rPr>
        <w:t xml:space="preserve"> the MR-DC WI</w:t>
      </w:r>
      <w:r w:rsidR="000855BC">
        <w:rPr>
          <w:lang w:val="en-AU"/>
        </w:rPr>
        <w:t xml:space="preserve"> [1]</w:t>
      </w:r>
      <w:r>
        <w:rPr>
          <w:lang w:val="en-AU"/>
        </w:rPr>
        <w:t xml:space="preserve">. </w:t>
      </w:r>
    </w:p>
    <w:p w14:paraId="6994909B" w14:textId="60E4B3E2" w:rsidR="00E832CA" w:rsidRDefault="00E832CA" w:rsidP="008D5137">
      <w:pPr>
        <w:pStyle w:val="BodyText"/>
        <w:rPr>
          <w:lang w:val="en-AU"/>
        </w:rPr>
      </w:pPr>
      <w:r>
        <w:rPr>
          <w:noProof/>
        </w:rPr>
        <w:drawing>
          <wp:inline distT="0" distB="0" distL="0" distR="0" wp14:anchorId="14E9F477" wp14:editId="6E542F40">
            <wp:extent cx="5760720" cy="10039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1003935"/>
                    </a:xfrm>
                    <a:prstGeom prst="rect">
                      <a:avLst/>
                    </a:prstGeom>
                  </pic:spPr>
                </pic:pic>
              </a:graphicData>
            </a:graphic>
          </wp:inline>
        </w:drawing>
      </w:r>
    </w:p>
    <w:p w14:paraId="40D5BDF7" w14:textId="271D38A8" w:rsidR="007F7C57" w:rsidRPr="007D4902" w:rsidRDefault="007F7C57" w:rsidP="008D5137">
      <w:pPr>
        <w:pStyle w:val="BodyText"/>
        <w:rPr>
          <w:lang w:val="en-AU"/>
        </w:rPr>
      </w:pPr>
      <w:r>
        <w:rPr>
          <w:lang w:val="en-AU"/>
        </w:rPr>
        <w:t>In this document we propose some approaches for achieving this objective.</w:t>
      </w:r>
    </w:p>
    <w:bookmarkEnd w:id="4"/>
    <w:p w14:paraId="037C8BDD" w14:textId="77777777" w:rsidR="000A74B8" w:rsidRDefault="00113113" w:rsidP="000A74B8">
      <w:pPr>
        <w:pStyle w:val="Heading1"/>
      </w:pPr>
      <w:r>
        <w:t>Discussion</w:t>
      </w:r>
    </w:p>
    <w:p w14:paraId="5C0E52EF" w14:textId="4E0AA2DA" w:rsidR="00376F9D" w:rsidRPr="00836E6C" w:rsidRDefault="00E832CA" w:rsidP="00376F9D">
      <w:pPr>
        <w:pStyle w:val="Heading2"/>
        <w:rPr>
          <w:u w:val="single"/>
        </w:rPr>
      </w:pPr>
      <w:proofErr w:type="spellStart"/>
      <w:r>
        <w:rPr>
          <w:u w:val="single"/>
        </w:rPr>
        <w:t>Scell</w:t>
      </w:r>
      <w:proofErr w:type="spellEnd"/>
      <w:r>
        <w:rPr>
          <w:u w:val="single"/>
        </w:rPr>
        <w:t xml:space="preserve"> activation</w:t>
      </w:r>
      <w:r w:rsidR="000B5E4E">
        <w:rPr>
          <w:u w:val="single"/>
        </w:rPr>
        <w:t>/deactivation</w:t>
      </w:r>
      <w:r>
        <w:rPr>
          <w:u w:val="single"/>
        </w:rPr>
        <w:t xml:space="preserve"> in NR Rel15</w:t>
      </w:r>
    </w:p>
    <w:p w14:paraId="2C9076C3" w14:textId="77777777" w:rsidR="005B3DD7" w:rsidRDefault="005B3DD7" w:rsidP="00C05024">
      <w:pPr>
        <w:jc w:val="both"/>
      </w:pPr>
    </w:p>
    <w:p w14:paraId="3D28EBCF" w14:textId="1ADF184B" w:rsidR="00E832CA" w:rsidRDefault="005C7CBB" w:rsidP="00E832CA">
      <w:r w:rsidRPr="005C7CBB">
        <w:drawing>
          <wp:inline distT="0" distB="0" distL="0" distR="0" wp14:anchorId="52B7B739" wp14:editId="0E3E782C">
            <wp:extent cx="5760720" cy="27546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2754630"/>
                    </a:xfrm>
                    <a:prstGeom prst="rect">
                      <a:avLst/>
                    </a:prstGeom>
                    <a:noFill/>
                    <a:ln>
                      <a:noFill/>
                    </a:ln>
                  </pic:spPr>
                </pic:pic>
              </a:graphicData>
            </a:graphic>
          </wp:inline>
        </w:drawing>
      </w:r>
    </w:p>
    <w:p w14:paraId="65EB3D49" w14:textId="77777777" w:rsidR="00E832CA" w:rsidRDefault="00E832CA" w:rsidP="00E832CA"/>
    <w:p w14:paraId="0A71DC62" w14:textId="09B2AD85" w:rsidR="001F2D9F" w:rsidRPr="001F2D9F" w:rsidRDefault="001F2D9F" w:rsidP="001F2D9F">
      <w:pPr>
        <w:jc w:val="center"/>
        <w:rPr>
          <w:rFonts w:ascii="Arial" w:hAnsi="Arial" w:cs="Arial"/>
          <w:b/>
          <w:u w:val="single"/>
        </w:rPr>
      </w:pPr>
      <w:r w:rsidRPr="001F2D9F">
        <w:rPr>
          <w:rFonts w:ascii="Arial" w:hAnsi="Arial" w:cs="Arial"/>
          <w:b/>
          <w:u w:val="single"/>
        </w:rPr>
        <w:t xml:space="preserve">Figure 1 – </w:t>
      </w:r>
      <w:proofErr w:type="spellStart"/>
      <w:r w:rsidRPr="001F2D9F">
        <w:rPr>
          <w:rFonts w:ascii="Arial" w:hAnsi="Arial" w:cs="Arial"/>
          <w:b/>
          <w:u w:val="single"/>
        </w:rPr>
        <w:t>Scell</w:t>
      </w:r>
      <w:proofErr w:type="spellEnd"/>
      <w:r w:rsidRPr="001F2D9F">
        <w:rPr>
          <w:rFonts w:ascii="Arial" w:hAnsi="Arial" w:cs="Arial"/>
          <w:b/>
          <w:u w:val="single"/>
        </w:rPr>
        <w:t xml:space="preserve"> activation for NR Rel15</w:t>
      </w:r>
    </w:p>
    <w:p w14:paraId="26B78C07" w14:textId="77777777" w:rsidR="001F2D9F" w:rsidRDefault="001F2D9F" w:rsidP="001F2D9F">
      <w:pPr>
        <w:jc w:val="center"/>
      </w:pPr>
    </w:p>
    <w:p w14:paraId="4065928B" w14:textId="74E4D951" w:rsidR="0014474B" w:rsidRDefault="00E832CA" w:rsidP="0014474B">
      <w:r>
        <w:t xml:space="preserve">Above figure illustrates </w:t>
      </w:r>
      <w:proofErr w:type="spellStart"/>
      <w:r>
        <w:t>Scell</w:t>
      </w:r>
      <w:proofErr w:type="spellEnd"/>
      <w:r>
        <w:t xml:space="preserve"> activation/deactivation related procedures specified for Rel15 NR</w:t>
      </w:r>
      <w:r w:rsidR="00A17307">
        <w:t xml:space="preserve"> (relevant spec text is shown in Annex A)</w:t>
      </w:r>
      <w:r>
        <w:t xml:space="preserve">. </w:t>
      </w:r>
      <w:r w:rsidR="0014474B">
        <w:t xml:space="preserve">As shown in the figure, except for CSI reporting, the UE </w:t>
      </w:r>
      <w:proofErr w:type="gramStart"/>
      <w:r w:rsidR="0014474B">
        <w:t>is allowed to</w:t>
      </w:r>
      <w:proofErr w:type="gramEnd"/>
      <w:r w:rsidR="0014474B">
        <w:t xml:space="preserve"> start performing other ‘activation related actions’ (e.g. PDCCH monitoring for </w:t>
      </w:r>
      <w:proofErr w:type="spellStart"/>
      <w:r w:rsidR="0014474B">
        <w:t>Scell</w:t>
      </w:r>
      <w:proofErr w:type="spellEnd"/>
      <w:r w:rsidR="0014474B">
        <w:t xml:space="preserve">, PUCCH/SRS transmission on the </w:t>
      </w:r>
      <w:proofErr w:type="spellStart"/>
      <w:r w:rsidR="0014474B">
        <w:t>Scell</w:t>
      </w:r>
      <w:proofErr w:type="spellEnd"/>
      <w:r w:rsidR="0014474B">
        <w:t xml:space="preserve">) within a specified range of slots. i.e., after the minimum required activation delay (specified in 38.213) and before the maximum allowed activation delay (specified in 38.133). CSI reporting </w:t>
      </w:r>
      <w:r w:rsidR="00796F68">
        <w:t xml:space="preserve">for the </w:t>
      </w:r>
      <w:proofErr w:type="spellStart"/>
      <w:r w:rsidR="00796F68">
        <w:t>Scell</w:t>
      </w:r>
      <w:proofErr w:type="spellEnd"/>
      <w:r w:rsidR="00796F68">
        <w:t xml:space="preserve"> </w:t>
      </w:r>
      <w:r w:rsidR="0014474B">
        <w:t>starts (and stops) with a fixed slot offset after receiving the activation (deactivation) command.</w:t>
      </w:r>
    </w:p>
    <w:p w14:paraId="6F381DFC" w14:textId="77777777" w:rsidR="0014474B" w:rsidRDefault="0014474B" w:rsidP="00E832CA"/>
    <w:p w14:paraId="0C9B189A" w14:textId="083AE47B" w:rsidR="00E832CA" w:rsidRDefault="0014474B" w:rsidP="00E832CA">
      <w:r>
        <w:t>Below we show minimum required activation delay and maximum allowed activation delay for some example conditions</w:t>
      </w:r>
      <w:r w:rsidR="00E832CA">
        <w:t xml:space="preserve"> </w:t>
      </w:r>
    </w:p>
    <w:p w14:paraId="350B81D2" w14:textId="1B6BFFBB" w:rsidR="00E832CA" w:rsidRDefault="00E832CA" w:rsidP="00E832CA">
      <w:pPr>
        <w:pStyle w:val="ListParagraph"/>
        <w:numPr>
          <w:ilvl w:val="0"/>
          <w:numId w:val="24"/>
        </w:numPr>
        <w:spacing w:after="160" w:line="259" w:lineRule="auto"/>
      </w:pPr>
      <w:r>
        <w:t xml:space="preserve">Minimum required activation delay is k1+3ms+1 slots as specified </w:t>
      </w:r>
      <w:r w:rsidR="00B6796F">
        <w:t xml:space="preserve">in </w:t>
      </w:r>
      <w:r>
        <w:t xml:space="preserve">38.213 sub clause 4.3. Assuming 30kHz numerology for </w:t>
      </w:r>
      <w:proofErr w:type="spellStart"/>
      <w:r>
        <w:t>Pcell</w:t>
      </w:r>
      <w:proofErr w:type="spellEnd"/>
      <w:r>
        <w:t xml:space="preserve">, and k1=4, this would be 5.5ms. </w:t>
      </w:r>
    </w:p>
    <w:p w14:paraId="15801FC5" w14:textId="77777777" w:rsidR="00E832CA" w:rsidRDefault="00E832CA" w:rsidP="00E832CA">
      <w:pPr>
        <w:pStyle w:val="ListParagraph"/>
        <w:numPr>
          <w:ilvl w:val="0"/>
          <w:numId w:val="24"/>
        </w:numPr>
        <w:spacing w:after="160" w:line="259" w:lineRule="auto"/>
      </w:pPr>
      <w:r>
        <w:lastRenderedPageBreak/>
        <w:t xml:space="preserve">Maximum allowed activation delay depends on conditions described in 38.133 </w:t>
      </w:r>
      <w:r w:rsidR="00A17307">
        <w:t xml:space="preserve">sub clause 8.3.2 </w:t>
      </w:r>
      <w:r>
        <w:t xml:space="preserve">and the value varies based on UE measurement configuration, operating frequency range and other aspects. </w:t>
      </w:r>
    </w:p>
    <w:p w14:paraId="6F4F912B" w14:textId="0F16EFBF" w:rsidR="00E832CA" w:rsidRDefault="00E832CA" w:rsidP="00E832CA">
      <w:pPr>
        <w:pStyle w:val="ListParagraph"/>
        <w:numPr>
          <w:ilvl w:val="1"/>
          <w:numId w:val="24"/>
        </w:numPr>
        <w:spacing w:after="160" w:line="259" w:lineRule="auto"/>
      </w:pPr>
      <w:r>
        <w:t>A</w:t>
      </w:r>
      <w:r>
        <w:rPr>
          <w:lang w:eastAsia="zh-CN"/>
        </w:rPr>
        <w:t xml:space="preserve">ssuming T_HARQ </w:t>
      </w:r>
      <w:r w:rsidR="00A17307">
        <w:rPr>
          <w:lang w:eastAsia="zh-CN"/>
        </w:rPr>
        <w:t xml:space="preserve">in 38.133 </w:t>
      </w:r>
      <w:r>
        <w:rPr>
          <w:lang w:eastAsia="zh-CN"/>
        </w:rPr>
        <w:t>has similar meaning as k1 in 38.213, and assuming</w:t>
      </w:r>
      <w:r w:rsidR="00562170">
        <w:rPr>
          <w:lang w:eastAsia="zh-CN"/>
        </w:rPr>
        <w:t xml:space="preserve"> </w:t>
      </w:r>
      <w:r>
        <w:t xml:space="preserve">‘known </w:t>
      </w:r>
      <w:proofErr w:type="spellStart"/>
      <w:r>
        <w:t>Scell</w:t>
      </w:r>
      <w:proofErr w:type="spellEnd"/>
      <w:r>
        <w:t xml:space="preserve">’ with </w:t>
      </w:r>
      <w:proofErr w:type="spellStart"/>
      <w:r w:rsidRPr="00D76831">
        <w:rPr>
          <w:lang w:eastAsia="zh-CN"/>
        </w:rPr>
        <w:t>S</w:t>
      </w:r>
      <w:r>
        <w:rPr>
          <w:lang w:eastAsia="zh-CN"/>
        </w:rPr>
        <w:t>c</w:t>
      </w:r>
      <w:r w:rsidRPr="00D76831">
        <w:rPr>
          <w:lang w:eastAsia="zh-CN"/>
        </w:rPr>
        <w:t>ell</w:t>
      </w:r>
      <w:proofErr w:type="spellEnd"/>
      <w:r w:rsidRPr="00D76831">
        <w:rPr>
          <w:lang w:eastAsia="zh-CN"/>
        </w:rPr>
        <w:t xml:space="preserve"> measurement cycle equal to or smaller than [160ms]</w:t>
      </w:r>
      <w:r>
        <w:rPr>
          <w:lang w:eastAsia="zh-CN"/>
        </w:rPr>
        <w:t xml:space="preserve">, and </w:t>
      </w:r>
      <w:proofErr w:type="spellStart"/>
      <w:r w:rsidR="00562170">
        <w:rPr>
          <w:lang w:eastAsia="zh-CN"/>
        </w:rPr>
        <w:t>T_csi_reporting</w:t>
      </w:r>
      <w:proofErr w:type="spellEnd"/>
      <w:r w:rsidR="00562170">
        <w:rPr>
          <w:lang w:eastAsia="zh-CN"/>
        </w:rPr>
        <w:t>=</w:t>
      </w:r>
      <w:r>
        <w:rPr>
          <w:lang w:eastAsia="zh-CN"/>
        </w:rPr>
        <w:t>4slots</w:t>
      </w:r>
    </w:p>
    <w:p w14:paraId="5A811F32" w14:textId="2B58BF4D" w:rsidR="00E832CA" w:rsidRDefault="00E832CA" w:rsidP="00E832CA">
      <w:pPr>
        <w:pStyle w:val="ListParagraph"/>
        <w:numPr>
          <w:ilvl w:val="2"/>
          <w:numId w:val="24"/>
        </w:numPr>
        <w:spacing w:after="160" w:line="259" w:lineRule="auto"/>
      </w:pPr>
      <w:r>
        <w:t>For FR1</w:t>
      </w:r>
      <w:r w:rsidR="00562170">
        <w:t xml:space="preserve"> an</w:t>
      </w:r>
      <w:r w:rsidR="003A7113">
        <w:t>d</w:t>
      </w:r>
      <w:r w:rsidR="00562170">
        <w:t xml:space="preserve"> 30kHz SCS</w:t>
      </w:r>
      <w:r>
        <w:t xml:space="preserve">, </w:t>
      </w:r>
    </w:p>
    <w:p w14:paraId="2696B5AE" w14:textId="3A790DDA" w:rsidR="00E832CA" w:rsidRDefault="00E832CA" w:rsidP="00E832CA">
      <w:pPr>
        <w:pStyle w:val="ListParagraph"/>
        <w:numPr>
          <w:ilvl w:val="3"/>
          <w:numId w:val="24"/>
        </w:numPr>
        <w:spacing w:after="160" w:line="259" w:lineRule="auto"/>
      </w:pPr>
      <w:r>
        <w:t xml:space="preserve">If SMTC periodicity </w:t>
      </w:r>
      <w:r w:rsidR="007C1F93">
        <w:t xml:space="preserve">is </w:t>
      </w:r>
      <w:r>
        <w:t>5ms, the delay cannot be larger than (T_HARQ= 4slots) + (</w:t>
      </w:r>
      <w:proofErr w:type="spellStart"/>
      <w:r>
        <w:t>T_act_time</w:t>
      </w:r>
      <w:proofErr w:type="spellEnd"/>
      <w:r>
        <w:t xml:space="preserve"> = </w:t>
      </w:r>
      <w:r w:rsidR="003A7113">
        <w:t>5ms+5ms</w:t>
      </w:r>
      <w:r>
        <w:t>) + (</w:t>
      </w:r>
      <w:proofErr w:type="spellStart"/>
      <w:r>
        <w:t>T_csi_report</w:t>
      </w:r>
      <w:proofErr w:type="spellEnd"/>
      <w:r>
        <w:t xml:space="preserve"> = 4slots) = 14ms;</w:t>
      </w:r>
    </w:p>
    <w:p w14:paraId="7EC498FE" w14:textId="00AB1C5D" w:rsidR="00E832CA" w:rsidRDefault="00BA5925" w:rsidP="00E832CA">
      <w:pPr>
        <w:pStyle w:val="ListParagraph"/>
        <w:numPr>
          <w:ilvl w:val="3"/>
          <w:numId w:val="24"/>
        </w:numPr>
        <w:spacing w:after="160" w:line="259" w:lineRule="auto"/>
      </w:pPr>
      <w:r>
        <w:t xml:space="preserve">If </w:t>
      </w:r>
      <w:r w:rsidR="00E832CA">
        <w:t xml:space="preserve">SMTC periodicity </w:t>
      </w:r>
      <w:r>
        <w:t xml:space="preserve">is </w:t>
      </w:r>
      <w:r w:rsidR="00E832CA">
        <w:t>20ms, the delay cannot be larger than (T_HARQ= 4slots) + (</w:t>
      </w:r>
      <w:proofErr w:type="spellStart"/>
      <w:r w:rsidR="00E832CA">
        <w:t>T_act_time</w:t>
      </w:r>
      <w:proofErr w:type="spellEnd"/>
      <w:r w:rsidR="00E832CA">
        <w:t xml:space="preserve"> = </w:t>
      </w:r>
      <w:r w:rsidR="003A7113">
        <w:t>5</w:t>
      </w:r>
      <w:r w:rsidR="00E832CA">
        <w:t>ms+20ms) + (</w:t>
      </w:r>
      <w:proofErr w:type="spellStart"/>
      <w:r w:rsidR="00E832CA">
        <w:t>T_csi_report</w:t>
      </w:r>
      <w:proofErr w:type="spellEnd"/>
      <w:r w:rsidR="00E832CA">
        <w:t xml:space="preserve"> = 4slots) = 29ms.</w:t>
      </w:r>
    </w:p>
    <w:p w14:paraId="572E3EBC" w14:textId="77777777" w:rsidR="00E832CA" w:rsidRDefault="00E832CA" w:rsidP="00E832CA">
      <w:pPr>
        <w:pStyle w:val="ListParagraph"/>
        <w:numPr>
          <w:ilvl w:val="2"/>
          <w:numId w:val="24"/>
        </w:numPr>
        <w:spacing w:after="160" w:line="259" w:lineRule="auto"/>
      </w:pPr>
      <w:r>
        <w:t xml:space="preserve">For FR2, assuming this is the first </w:t>
      </w:r>
      <w:proofErr w:type="spellStart"/>
      <w:r>
        <w:t>Scell</w:t>
      </w:r>
      <w:proofErr w:type="spellEnd"/>
      <w:r>
        <w:t xml:space="preserve"> being activated in that FR2 band, </w:t>
      </w:r>
    </w:p>
    <w:p w14:paraId="242992E2" w14:textId="7DF821AA" w:rsidR="00E832CA" w:rsidRDefault="00BA5925" w:rsidP="00E832CA">
      <w:pPr>
        <w:pStyle w:val="ListParagraph"/>
        <w:numPr>
          <w:ilvl w:val="3"/>
          <w:numId w:val="24"/>
        </w:numPr>
        <w:spacing w:after="160" w:line="259" w:lineRule="auto"/>
      </w:pPr>
      <w:r>
        <w:t xml:space="preserve">If </w:t>
      </w:r>
      <w:r w:rsidR="00E832CA">
        <w:t xml:space="preserve">SMTC periodicity </w:t>
      </w:r>
      <w:r>
        <w:t xml:space="preserve">is </w:t>
      </w:r>
      <w:r w:rsidR="00E832CA">
        <w:t>5ms, the delay is 4slots+</w:t>
      </w:r>
      <w:r w:rsidR="003A7113">
        <w:t>5</w:t>
      </w:r>
      <w:r w:rsidR="00E832CA">
        <w:t>ms+</w:t>
      </w:r>
      <w:r w:rsidR="00410600">
        <w:t>X</w:t>
      </w:r>
      <w:r w:rsidR="00E832CA">
        <w:t>*5ms</w:t>
      </w:r>
      <w:r w:rsidR="003A7113">
        <w:t>+4slots</w:t>
      </w:r>
      <w:r w:rsidR="00E832CA">
        <w:t xml:space="preserve">= </w:t>
      </w:r>
      <w:r w:rsidR="003A7113">
        <w:t>6ms+X*5ms</w:t>
      </w:r>
      <w:r w:rsidR="00E832CA">
        <w:t xml:space="preserve">; </w:t>
      </w:r>
    </w:p>
    <w:p w14:paraId="69F4A0BF" w14:textId="33306833" w:rsidR="00E832CA" w:rsidRDefault="00BA5925" w:rsidP="00E832CA">
      <w:pPr>
        <w:pStyle w:val="ListParagraph"/>
        <w:numPr>
          <w:ilvl w:val="3"/>
          <w:numId w:val="24"/>
        </w:numPr>
        <w:spacing w:after="160" w:line="259" w:lineRule="auto"/>
      </w:pPr>
      <w:r>
        <w:t xml:space="preserve">If </w:t>
      </w:r>
      <w:r w:rsidR="00E832CA">
        <w:t xml:space="preserve">SMTC periodicity </w:t>
      </w:r>
      <w:r>
        <w:t xml:space="preserve">is </w:t>
      </w:r>
      <w:r w:rsidR="00E832CA">
        <w:t>20ms, the delay is 4slots+</w:t>
      </w:r>
      <w:r w:rsidR="003A7113">
        <w:t>5</w:t>
      </w:r>
      <w:r w:rsidR="00E832CA">
        <w:t>ms+</w:t>
      </w:r>
      <w:r w:rsidR="00410600">
        <w:t>X</w:t>
      </w:r>
      <w:r w:rsidR="00E832CA">
        <w:t>*20ms+</w:t>
      </w:r>
      <w:r w:rsidR="003A7113">
        <w:t>4slots</w:t>
      </w:r>
      <w:r w:rsidR="00E832CA">
        <w:t xml:space="preserve"> = </w:t>
      </w:r>
      <w:r w:rsidR="003A7113">
        <w:t>6ms+X*20ms</w:t>
      </w:r>
    </w:p>
    <w:p w14:paraId="128D1B03" w14:textId="3A5ADBAC" w:rsidR="003A7113" w:rsidRDefault="003A7113" w:rsidP="00E832CA">
      <w:pPr>
        <w:pStyle w:val="ListParagraph"/>
        <w:numPr>
          <w:ilvl w:val="3"/>
          <w:numId w:val="24"/>
        </w:numPr>
        <w:spacing w:after="160" w:line="259" w:lineRule="auto"/>
      </w:pPr>
      <w:r>
        <w:t>X&gt;1 is TBD in current Rel15 specs.</w:t>
      </w:r>
    </w:p>
    <w:p w14:paraId="45D2902F" w14:textId="4406D6AB" w:rsidR="0014474B" w:rsidRDefault="00BA4A20" w:rsidP="00E832CA">
      <w:r>
        <w:t xml:space="preserve">For other conditions, e.g. </w:t>
      </w:r>
      <w:proofErr w:type="spellStart"/>
      <w:r>
        <w:t>Scell</w:t>
      </w:r>
      <w:proofErr w:type="spellEnd"/>
      <w:r>
        <w:t xml:space="preserve"> is not ‘known’ and longer SMTC periodicities, the maximum allowed activation delay is much longer than the values in the above example.</w:t>
      </w:r>
    </w:p>
    <w:p w14:paraId="6D38B590" w14:textId="4F7694D3" w:rsidR="00C65E25" w:rsidRPr="00836E6C" w:rsidRDefault="003A7113" w:rsidP="00C65E25">
      <w:pPr>
        <w:pStyle w:val="Heading2"/>
        <w:rPr>
          <w:u w:val="single"/>
        </w:rPr>
      </w:pPr>
      <w:r>
        <w:rPr>
          <w:u w:val="single"/>
        </w:rPr>
        <w:t xml:space="preserve">Faster </w:t>
      </w:r>
      <w:proofErr w:type="spellStart"/>
      <w:r>
        <w:rPr>
          <w:u w:val="single"/>
        </w:rPr>
        <w:t>Scell</w:t>
      </w:r>
      <w:proofErr w:type="spellEnd"/>
      <w:r>
        <w:rPr>
          <w:u w:val="single"/>
        </w:rPr>
        <w:t xml:space="preserve"> </w:t>
      </w:r>
      <w:r w:rsidR="0014474B">
        <w:rPr>
          <w:u w:val="single"/>
        </w:rPr>
        <w:t>management for Rel16</w:t>
      </w:r>
    </w:p>
    <w:p w14:paraId="339A446F" w14:textId="77777777" w:rsidR="00BA7FED" w:rsidRDefault="00BA7FED" w:rsidP="001270EA"/>
    <w:p w14:paraId="1C00457E" w14:textId="7E682210" w:rsidR="00091120" w:rsidRDefault="00154C8E" w:rsidP="00796F68">
      <w:r>
        <w:t>Since the Rel15 CA activation command is sent in a MAC CE, the minimum required activation delay is ~5ms for a typical case</w:t>
      </w:r>
      <w:r w:rsidR="009B122D">
        <w:t>.</w:t>
      </w:r>
      <w:r>
        <w:t xml:space="preserve"> </w:t>
      </w:r>
      <w:r w:rsidR="009B122D">
        <w:t>This</w:t>
      </w:r>
      <w:r>
        <w:t xml:space="preserve"> is </w:t>
      </w:r>
      <w:r w:rsidR="009B122D">
        <w:t xml:space="preserve">quite </w:t>
      </w:r>
      <w:r>
        <w:t>slower compared to other NR procedures.</w:t>
      </w:r>
      <w:r w:rsidR="002552B2">
        <w:t xml:space="preserve"> Also, t</w:t>
      </w:r>
      <w:r w:rsidR="00796F68">
        <w:t>he long maximum allowed activation delays in RAN4 specs are an area of concern for CA operation (this concern existed for LTE CA operation as well). Due to such long delays, it is risk</w:t>
      </w:r>
      <w:r w:rsidR="00FD733E">
        <w:t>y</w:t>
      </w:r>
      <w:r w:rsidR="00796F68">
        <w:t xml:space="preserve"> for the NW to frequently deactivate the </w:t>
      </w:r>
      <w:proofErr w:type="spellStart"/>
      <w:r w:rsidR="00960E16">
        <w:t>Scell</w:t>
      </w:r>
      <w:proofErr w:type="spellEnd"/>
      <w:r w:rsidR="00796F68">
        <w:t xml:space="preserve"> since bringing the UE back to </w:t>
      </w:r>
      <w:proofErr w:type="spellStart"/>
      <w:r w:rsidR="00960E16">
        <w:t>Scell</w:t>
      </w:r>
      <w:proofErr w:type="spellEnd"/>
      <w:r w:rsidR="00960E16">
        <w:t xml:space="preserve"> </w:t>
      </w:r>
      <w:r w:rsidR="00796F68">
        <w:t xml:space="preserve">activated state can take anywhere from a minimum of ~5ms to a maximum allowed value of tens or hundreds of milliseconds depending on </w:t>
      </w:r>
      <w:r w:rsidR="00A13AA5">
        <w:t xml:space="preserve">the </w:t>
      </w:r>
      <w:r w:rsidR="00796F68">
        <w:t xml:space="preserve">specific scenario and UE implementation. </w:t>
      </w:r>
    </w:p>
    <w:p w14:paraId="5404E6AF" w14:textId="77777777" w:rsidR="00091120" w:rsidRDefault="00091120" w:rsidP="00796F68"/>
    <w:p w14:paraId="209B6E41" w14:textId="5176C232" w:rsidR="00796F68" w:rsidRDefault="00796F68" w:rsidP="00796F68">
      <w:r>
        <w:t xml:space="preserve">To speed up the activation process, our preference is to revise (tighten) the requirements for maximum allowed </w:t>
      </w:r>
      <w:proofErr w:type="spellStart"/>
      <w:r>
        <w:t>Scell</w:t>
      </w:r>
      <w:proofErr w:type="spellEnd"/>
      <w:r>
        <w:t xml:space="preserve"> activation delay in RAN4 specs. However, this is difficult as the requirements were set (and are still being set for some cases) after extensive discussions in RAN4. </w:t>
      </w:r>
    </w:p>
    <w:p w14:paraId="32E3AE0E" w14:textId="77777777" w:rsidR="00796F68" w:rsidRDefault="00796F68" w:rsidP="00B255FC"/>
    <w:p w14:paraId="02D87F66" w14:textId="63D364D8" w:rsidR="00796F68" w:rsidRDefault="009D3649" w:rsidP="00B255FC">
      <w:r>
        <w:t>Below we discuss some</w:t>
      </w:r>
      <w:r w:rsidR="00CF3BF7">
        <w:t xml:space="preserve"> </w:t>
      </w:r>
      <w:r w:rsidR="00091120">
        <w:t xml:space="preserve">other </w:t>
      </w:r>
      <w:r w:rsidR="00CF3BF7">
        <w:t>alternatives</w:t>
      </w:r>
      <w:r>
        <w:t xml:space="preserve"> for reducing the latency associated with </w:t>
      </w:r>
      <w:proofErr w:type="spellStart"/>
      <w:r>
        <w:t>Scell</w:t>
      </w:r>
      <w:proofErr w:type="spellEnd"/>
      <w:r>
        <w:t xml:space="preserve"> management.</w:t>
      </w:r>
    </w:p>
    <w:p w14:paraId="74DB0437" w14:textId="113DB230" w:rsidR="009D3649" w:rsidRDefault="009D3649" w:rsidP="00B255FC"/>
    <w:p w14:paraId="14181BA4" w14:textId="0DBFC43E" w:rsidR="002552B2" w:rsidRDefault="00CF3BF7" w:rsidP="00912AB6">
      <w:pPr>
        <w:pStyle w:val="Heading3"/>
      </w:pPr>
      <w:r>
        <w:t>Alternative</w:t>
      </w:r>
      <w:r w:rsidR="002552B2">
        <w:t xml:space="preserve"> 1</w:t>
      </w:r>
    </w:p>
    <w:p w14:paraId="0EBBEF14" w14:textId="77777777" w:rsidR="002552B2" w:rsidRDefault="002552B2" w:rsidP="002552B2">
      <w:pPr>
        <w:rPr>
          <w:u w:val="single"/>
        </w:rPr>
      </w:pPr>
    </w:p>
    <w:p w14:paraId="36282C15" w14:textId="50174647" w:rsidR="002552B2" w:rsidRDefault="00CF3BF7" w:rsidP="002552B2">
      <w:r>
        <w:rPr>
          <w:u w:val="single"/>
        </w:rPr>
        <w:t>Alternative</w:t>
      </w:r>
      <w:r w:rsidR="009D3649" w:rsidRPr="002552B2">
        <w:rPr>
          <w:u w:val="single"/>
        </w:rPr>
        <w:t xml:space="preserve"> 1</w:t>
      </w:r>
      <w:r w:rsidR="002552B2" w:rsidRPr="002552B2">
        <w:rPr>
          <w:u w:val="single"/>
        </w:rPr>
        <w:t>:</w:t>
      </w:r>
      <w:r w:rsidR="002552B2" w:rsidRPr="002552B2">
        <w:t xml:space="preserve">  U</w:t>
      </w:r>
      <w:r w:rsidR="009D3649" w:rsidRPr="002552B2">
        <w:t xml:space="preserve">se </w:t>
      </w:r>
      <w:r w:rsidR="009D3649">
        <w:t xml:space="preserve">L1 based activation </w:t>
      </w:r>
      <w:r w:rsidR="000A18A9">
        <w:t>signaling</w:t>
      </w:r>
      <w:r w:rsidR="009D3649">
        <w:t xml:space="preserve"> </w:t>
      </w:r>
      <w:r w:rsidR="002552B2">
        <w:t>in place of</w:t>
      </w:r>
      <w:r w:rsidR="009D3649">
        <w:t xml:space="preserve"> the existing MAC CE based approach. </w:t>
      </w:r>
    </w:p>
    <w:p w14:paraId="53392BF8" w14:textId="77777777" w:rsidR="002552B2" w:rsidRDefault="002552B2" w:rsidP="002552B2"/>
    <w:p w14:paraId="0F17CD49" w14:textId="390484F9" w:rsidR="002552B2" w:rsidRDefault="002552B2" w:rsidP="002552B2">
      <w:r>
        <w:t xml:space="preserve">With this </w:t>
      </w:r>
      <w:r w:rsidR="00CF3BF7">
        <w:t>alternative</w:t>
      </w:r>
      <w:r>
        <w:t xml:space="preserve"> </w:t>
      </w:r>
      <w:r w:rsidR="009D3649">
        <w:t xml:space="preserve">the cell indices of the </w:t>
      </w:r>
      <w:proofErr w:type="spellStart"/>
      <w:r w:rsidR="009D3649">
        <w:t>Scells</w:t>
      </w:r>
      <w:proofErr w:type="spellEnd"/>
      <w:r w:rsidR="009D3649">
        <w:t xml:space="preserve"> to be activated are embedded in the DCI of a PDCCH ‘L1 activation command’. </w:t>
      </w:r>
      <w:r>
        <w:t xml:space="preserve">If the UE is configured to monitor PDCCH for the ‘L1 activation command’ (i.e., configured monitor a specific DCI format and/or RNTI specified for this purpose), the UE would activate </w:t>
      </w:r>
      <w:proofErr w:type="spellStart"/>
      <w:r>
        <w:t>Scells</w:t>
      </w:r>
      <w:proofErr w:type="spellEnd"/>
      <w:r>
        <w:t xml:space="preserve"> based on this command. If the UE is not configured with such additional PDCCH monitoring, the UE would expect Rel15 MAC CE based activation commands from the NW and would activate the </w:t>
      </w:r>
      <w:proofErr w:type="spellStart"/>
      <w:r>
        <w:t>Scells</w:t>
      </w:r>
      <w:proofErr w:type="spellEnd"/>
      <w:r>
        <w:t xml:space="preserve"> based on legacy approach. </w:t>
      </w:r>
    </w:p>
    <w:p w14:paraId="52B9A32E" w14:textId="77777777" w:rsidR="002552B2" w:rsidRDefault="002552B2" w:rsidP="002552B2"/>
    <w:p w14:paraId="4F44B6D6" w14:textId="2CEBD151" w:rsidR="009D3649" w:rsidRPr="002552B2" w:rsidRDefault="009D3649" w:rsidP="002552B2">
      <w:pPr>
        <w:rPr>
          <w:u w:val="single"/>
        </w:rPr>
      </w:pPr>
      <w:r>
        <w:t xml:space="preserve">There </w:t>
      </w:r>
      <w:r w:rsidR="00D618D6">
        <w:t xml:space="preserve">are </w:t>
      </w:r>
      <w:r>
        <w:t xml:space="preserve">a couple of variants possible with this </w:t>
      </w:r>
      <w:r w:rsidR="00CF3BF7">
        <w:t>alternative</w:t>
      </w:r>
      <w:r>
        <w:t xml:space="preserve">. </w:t>
      </w:r>
      <w:r w:rsidR="002552B2">
        <w:br/>
      </w:r>
    </w:p>
    <w:p w14:paraId="6DA02D4C" w14:textId="6814E3B6" w:rsidR="002552B2" w:rsidRDefault="00CF3BF7" w:rsidP="002552B2">
      <w:pPr>
        <w:spacing w:after="160" w:line="259" w:lineRule="auto"/>
        <w:ind w:left="720"/>
      </w:pPr>
      <w:r>
        <w:rPr>
          <w:u w:val="single"/>
        </w:rPr>
        <w:t>Alternative</w:t>
      </w:r>
      <w:r w:rsidR="009D3649" w:rsidRPr="002552B2">
        <w:rPr>
          <w:u w:val="single"/>
        </w:rPr>
        <w:t xml:space="preserve"> 1-1</w:t>
      </w:r>
      <w:r w:rsidR="009D3649">
        <w:t xml:space="preserve">: if the ‘L1 activation command’ for an </w:t>
      </w:r>
      <w:proofErr w:type="spellStart"/>
      <w:r w:rsidR="009D3649">
        <w:t>Scell</w:t>
      </w:r>
      <w:proofErr w:type="spellEnd"/>
      <w:r w:rsidR="009D3649">
        <w:t xml:space="preserve"> is received by a UE in slot n, the UE starts CSI reporting for the </w:t>
      </w:r>
      <w:proofErr w:type="spellStart"/>
      <w:r w:rsidR="009D3649">
        <w:t>Scell</w:t>
      </w:r>
      <w:proofErr w:type="spellEnd"/>
      <w:r w:rsidR="009D3649">
        <w:t xml:space="preserve"> from slot n+1. The UE may also start PDCCH monitoring for the </w:t>
      </w:r>
      <w:proofErr w:type="spellStart"/>
      <w:r w:rsidR="009D3649">
        <w:t>Scell</w:t>
      </w:r>
      <w:proofErr w:type="spellEnd"/>
      <w:r w:rsidR="009D3649">
        <w:t xml:space="preserve"> (and other ‘activation related actions’ described in the MAC spec) from slot n+1. </w:t>
      </w:r>
    </w:p>
    <w:p w14:paraId="66DB2879" w14:textId="79FFFC75" w:rsidR="009D3649" w:rsidRDefault="00CF3BF7" w:rsidP="002552B2">
      <w:pPr>
        <w:spacing w:after="160" w:line="259" w:lineRule="auto"/>
        <w:ind w:left="720"/>
      </w:pPr>
      <w:r>
        <w:rPr>
          <w:u w:val="single"/>
        </w:rPr>
        <w:t>Alternative</w:t>
      </w:r>
      <w:r w:rsidR="009D3649" w:rsidRPr="002552B2">
        <w:rPr>
          <w:u w:val="single"/>
        </w:rPr>
        <w:t xml:space="preserve"> 1-2</w:t>
      </w:r>
      <w:r w:rsidR="009D3649">
        <w:t xml:space="preserve">: if the ‘L1 activation command’ for an </w:t>
      </w:r>
      <w:proofErr w:type="spellStart"/>
      <w:r w:rsidR="009D3649">
        <w:t>Scell</w:t>
      </w:r>
      <w:proofErr w:type="spellEnd"/>
      <w:r w:rsidR="009D3649">
        <w:t xml:space="preserve"> is received by the UE </w:t>
      </w:r>
      <w:r w:rsidR="00180A29">
        <w:t xml:space="preserve">in </w:t>
      </w:r>
      <w:r w:rsidR="009D3649">
        <w:t xml:space="preserve">slot n, the UE sends an ACK corresponding to the ‘L1 activation command’ in slot n+k1, and then starts CSI reporting for the </w:t>
      </w:r>
      <w:proofErr w:type="spellStart"/>
      <w:r w:rsidR="009D3649">
        <w:t>Scell</w:t>
      </w:r>
      <w:proofErr w:type="spellEnd"/>
      <w:r w:rsidR="009D3649">
        <w:t xml:space="preserve"> from slot n+k1+1. The UE may also start PDCCH monitoring for the </w:t>
      </w:r>
      <w:proofErr w:type="spellStart"/>
      <w:r w:rsidR="009D3649">
        <w:t>Scell</w:t>
      </w:r>
      <w:proofErr w:type="spellEnd"/>
      <w:r w:rsidR="009D3649">
        <w:t xml:space="preserve"> (and other ‘activation related actions’ described in the MAC spec) from slot n+k1+1.</w:t>
      </w:r>
    </w:p>
    <w:p w14:paraId="00AC85E6" w14:textId="7C578168" w:rsidR="009D3649" w:rsidRDefault="009D3649" w:rsidP="009D3649">
      <w:r>
        <w:lastRenderedPageBreak/>
        <w:t xml:space="preserve">While </w:t>
      </w:r>
      <w:r w:rsidR="00CF3BF7">
        <w:t>alternative</w:t>
      </w:r>
      <w:r>
        <w:t xml:space="preserve"> 1-1 is the fastest, the risk with this option is if the UE misses the ‘L1 activation command’ PDCCH, network and UE will be misaligned about which </w:t>
      </w:r>
      <w:proofErr w:type="spellStart"/>
      <w:r>
        <w:t>Scells</w:t>
      </w:r>
      <w:proofErr w:type="spellEnd"/>
      <w:r>
        <w:t xml:space="preserve"> are activated. CSI reports for multiple cells are typically sent together, and this would result in incorrect payload size for CSI. Therefore, the operation of not just the </w:t>
      </w:r>
      <w:proofErr w:type="spellStart"/>
      <w:r>
        <w:t>Scell</w:t>
      </w:r>
      <w:proofErr w:type="spellEnd"/>
      <w:r>
        <w:t xml:space="preserve"> that is being activated but also other cells is impacted.</w:t>
      </w:r>
    </w:p>
    <w:p w14:paraId="231E109E" w14:textId="77777777" w:rsidR="002552B2" w:rsidRDefault="002552B2" w:rsidP="009D3649"/>
    <w:p w14:paraId="75997728" w14:textId="2193B930" w:rsidR="009D3649" w:rsidRDefault="009D3649" w:rsidP="009D3649">
      <w:r>
        <w:t xml:space="preserve">With </w:t>
      </w:r>
      <w:r w:rsidR="00CF3BF7">
        <w:t>alternative</w:t>
      </w:r>
      <w:r>
        <w:t xml:space="preserve"> 1-2, since all the ‘activation related actions’ are only initiated after an ACK transmission by the UE, the risk of NW/UE misalignment due to missed PDCCH is mitigated and the robustness of this approach is </w:t>
      </w:r>
      <w:proofErr w:type="gramStart"/>
      <w:r>
        <w:t>similar to</w:t>
      </w:r>
      <w:proofErr w:type="gramEnd"/>
      <w:r>
        <w:t xml:space="preserve"> existing Rel15 MAC CE based approach. This approach however delays the ‘activation related actions’ by k1 slots (so slower than </w:t>
      </w:r>
      <w:r w:rsidR="00CF3BF7">
        <w:t>alternative</w:t>
      </w:r>
      <w:r>
        <w:t xml:space="preserve"> 1-1), but compared to Rel15 MAC CE based approach, it is still faster. Considering the example in previous section (i.e., assuming 30kHz numerology for </w:t>
      </w:r>
      <w:proofErr w:type="spellStart"/>
      <w:r>
        <w:t>Pcell</w:t>
      </w:r>
      <w:proofErr w:type="spellEnd"/>
      <w:r>
        <w:t xml:space="preserve">, and k1=4), with </w:t>
      </w:r>
      <w:r w:rsidR="00CF3BF7">
        <w:t>alternative</w:t>
      </w:r>
      <w:r>
        <w:t xml:space="preserve"> 1-2, if ‘L1 activation command’ is received in slot n, the UE can report CSI in slot n+5 and may also start PDCCH monitoring for the </w:t>
      </w:r>
      <w:proofErr w:type="spellStart"/>
      <w:r>
        <w:t>Scell</w:t>
      </w:r>
      <w:proofErr w:type="spellEnd"/>
      <w:r>
        <w:t xml:space="preserve"> from slot n+5 (i.e., 2.5ms delay</w:t>
      </w:r>
      <w:r w:rsidR="009100FB">
        <w:t xml:space="preserve"> at 30kHz numerology</w:t>
      </w:r>
      <w:r>
        <w:t xml:space="preserve">). This reduces the minimum required activation delay by &gt;50% when compared to Rel15 approach (which needs an extra 3ms for MAC CE processing, i.e., 2.5ms+3ms = 5.5ms delay). </w:t>
      </w:r>
    </w:p>
    <w:p w14:paraId="3C9C9828" w14:textId="2F229100" w:rsidR="00912AB6" w:rsidRDefault="00CF3BF7" w:rsidP="00912AB6">
      <w:pPr>
        <w:pStyle w:val="Heading3"/>
      </w:pPr>
      <w:r>
        <w:t>Alternative</w:t>
      </w:r>
      <w:r w:rsidR="00912AB6">
        <w:t xml:space="preserve"> 2</w:t>
      </w:r>
    </w:p>
    <w:p w14:paraId="40FF6434" w14:textId="20B3ECBE" w:rsidR="00912AB6" w:rsidRDefault="00912AB6" w:rsidP="00912AB6"/>
    <w:p w14:paraId="34DB283A" w14:textId="0D5B767D" w:rsidR="00912AB6" w:rsidRDefault="00CF3BF7" w:rsidP="00912AB6">
      <w:r>
        <w:rPr>
          <w:u w:val="single"/>
        </w:rPr>
        <w:t>Alternative</w:t>
      </w:r>
      <w:r w:rsidR="00912AB6" w:rsidRPr="00912AB6">
        <w:rPr>
          <w:u w:val="single"/>
        </w:rPr>
        <w:t xml:space="preserve"> 2: </w:t>
      </w:r>
      <w:r w:rsidR="00912AB6" w:rsidRPr="00912AB6">
        <w:t xml:space="preserve"> U</w:t>
      </w:r>
      <w:r w:rsidR="00912AB6">
        <w:t xml:space="preserve">se MAC CE based activation signaling as specified in Rel15, but also control certain ‘activation related actions’ using additional L1 signaling. </w:t>
      </w:r>
    </w:p>
    <w:p w14:paraId="456D509B" w14:textId="77777777" w:rsidR="00912AB6" w:rsidRDefault="00912AB6" w:rsidP="00912AB6"/>
    <w:p w14:paraId="318E044C" w14:textId="2C5CF7D4" w:rsidR="00912AB6" w:rsidRDefault="00912AB6" w:rsidP="00912AB6">
      <w:r>
        <w:t xml:space="preserve">Figure 2 below illustrates this </w:t>
      </w:r>
      <w:r w:rsidR="00CF3BF7">
        <w:t>alternative</w:t>
      </w:r>
      <w:r w:rsidR="00630CE5">
        <w:t xml:space="preserve">. With this option, UE actions in response to MAC CE based activation/deactivation commands would remain same as Rel15. However, some of the ‘activation related actions’ can be additionally handled via L1 signaling, i.e., PDCCH monitoring for the </w:t>
      </w:r>
      <w:proofErr w:type="spellStart"/>
      <w:r w:rsidR="00630CE5">
        <w:t>Scell</w:t>
      </w:r>
      <w:proofErr w:type="spellEnd"/>
      <w:r w:rsidR="00630CE5">
        <w:t xml:space="preserve">, PUCCH and SRS transmissions by the UE on the </w:t>
      </w:r>
      <w:proofErr w:type="spellStart"/>
      <w:r w:rsidR="00630CE5">
        <w:t>Scell</w:t>
      </w:r>
      <w:proofErr w:type="spellEnd"/>
      <w:r w:rsidR="00630CE5">
        <w:t xml:space="preserve"> can turned on/off by the additional L1 signaling when the </w:t>
      </w:r>
      <w:proofErr w:type="spellStart"/>
      <w:r w:rsidR="00630CE5">
        <w:t>Scell</w:t>
      </w:r>
      <w:proofErr w:type="spellEnd"/>
      <w:r w:rsidR="00630CE5">
        <w:t xml:space="preserve"> is activated.  However, CSI reporting for the </w:t>
      </w:r>
      <w:proofErr w:type="spellStart"/>
      <w:r w:rsidR="00630CE5">
        <w:t>Scell</w:t>
      </w:r>
      <w:proofErr w:type="spellEnd"/>
      <w:r w:rsidR="00630CE5">
        <w:t xml:space="preserve"> can only be controlled by MAC CE based signaling.</w:t>
      </w:r>
    </w:p>
    <w:p w14:paraId="3B3A3F0C" w14:textId="44917B56" w:rsidR="00607EEE" w:rsidRDefault="00607EEE" w:rsidP="00912AB6"/>
    <w:p w14:paraId="1502A804" w14:textId="1AA4DA3E" w:rsidR="00607EEE" w:rsidRDefault="00607EEE" w:rsidP="00912AB6">
      <w:r>
        <w:t xml:space="preserve">The additional L1 command to turn on/off PDCCH monitoring and PUCCH/SRS transmission on the </w:t>
      </w:r>
      <w:proofErr w:type="spellStart"/>
      <w:r>
        <w:t>Scell</w:t>
      </w:r>
      <w:proofErr w:type="spellEnd"/>
      <w:r>
        <w:t xml:space="preserve"> can be simply specified as a PDCCH command with new RNTI or DCI format specifically used for this purpose</w:t>
      </w:r>
      <w:r w:rsidR="00307211">
        <w:t>,</w:t>
      </w:r>
      <w:r>
        <w:t xml:space="preserve"> </w:t>
      </w:r>
      <w:r w:rsidR="00307211">
        <w:t>e</w:t>
      </w:r>
      <w:r>
        <w:t xml:space="preserve">.g., by using DCI format 0-0 with 1bit per configured </w:t>
      </w:r>
      <w:proofErr w:type="spellStart"/>
      <w:r>
        <w:t>Scell</w:t>
      </w:r>
      <w:proofErr w:type="spellEnd"/>
      <w:r>
        <w:t xml:space="preserve"> indicating L1 on/off for that </w:t>
      </w:r>
      <w:proofErr w:type="spellStart"/>
      <w:r>
        <w:t>Scell</w:t>
      </w:r>
      <w:proofErr w:type="spellEnd"/>
      <w:r>
        <w:t>.</w:t>
      </w:r>
    </w:p>
    <w:p w14:paraId="58E6EEB7" w14:textId="52B69DB5" w:rsidR="00912AB6" w:rsidRDefault="00912AB6" w:rsidP="00912AB6"/>
    <w:p w14:paraId="42CD01D8" w14:textId="455D9F68" w:rsidR="00630CE5" w:rsidRDefault="005C7CBB" w:rsidP="00912AB6">
      <w:r w:rsidRPr="005C7CBB">
        <w:lastRenderedPageBreak/>
        <w:drawing>
          <wp:inline distT="0" distB="0" distL="0" distR="0" wp14:anchorId="7239C866" wp14:editId="21A801E6">
            <wp:extent cx="5759450" cy="4988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4988560"/>
                    </a:xfrm>
                    <a:prstGeom prst="rect">
                      <a:avLst/>
                    </a:prstGeom>
                    <a:noFill/>
                    <a:ln>
                      <a:noFill/>
                    </a:ln>
                  </pic:spPr>
                </pic:pic>
              </a:graphicData>
            </a:graphic>
          </wp:inline>
        </w:drawing>
      </w:r>
    </w:p>
    <w:p w14:paraId="548F14A3" w14:textId="77777777" w:rsidR="00912AB6" w:rsidRPr="00912AB6" w:rsidRDefault="00912AB6" w:rsidP="00912AB6"/>
    <w:p w14:paraId="52386E63" w14:textId="7FB3E438" w:rsidR="001F2D9F" w:rsidRPr="001F2D9F" w:rsidRDefault="001F2D9F" w:rsidP="001F2D9F">
      <w:pPr>
        <w:jc w:val="center"/>
        <w:rPr>
          <w:rFonts w:ascii="Arial" w:hAnsi="Arial" w:cs="Arial"/>
          <w:b/>
          <w:u w:val="single"/>
        </w:rPr>
      </w:pPr>
      <w:r w:rsidRPr="001F2D9F">
        <w:rPr>
          <w:rFonts w:ascii="Arial" w:hAnsi="Arial" w:cs="Arial"/>
          <w:b/>
          <w:u w:val="single"/>
        </w:rPr>
        <w:t xml:space="preserve">Figure </w:t>
      </w:r>
      <w:r>
        <w:rPr>
          <w:rFonts w:ascii="Arial" w:hAnsi="Arial" w:cs="Arial"/>
          <w:b/>
          <w:u w:val="single"/>
        </w:rPr>
        <w:t>2</w:t>
      </w:r>
      <w:r w:rsidRPr="001F2D9F">
        <w:rPr>
          <w:rFonts w:ascii="Arial" w:hAnsi="Arial" w:cs="Arial"/>
          <w:b/>
          <w:u w:val="single"/>
        </w:rPr>
        <w:t xml:space="preserve"> – </w:t>
      </w:r>
      <w:r>
        <w:rPr>
          <w:rFonts w:ascii="Arial" w:hAnsi="Arial" w:cs="Arial"/>
          <w:b/>
          <w:u w:val="single"/>
        </w:rPr>
        <w:t xml:space="preserve">Additional L1 based on/off for NR Rel16 </w:t>
      </w:r>
      <w:proofErr w:type="spellStart"/>
      <w:r>
        <w:rPr>
          <w:rFonts w:ascii="Arial" w:hAnsi="Arial" w:cs="Arial"/>
          <w:b/>
          <w:u w:val="single"/>
        </w:rPr>
        <w:t>Scell</w:t>
      </w:r>
      <w:proofErr w:type="spellEnd"/>
      <w:r>
        <w:rPr>
          <w:rFonts w:ascii="Arial" w:hAnsi="Arial" w:cs="Arial"/>
          <w:b/>
          <w:u w:val="single"/>
        </w:rPr>
        <w:t xml:space="preserve"> management</w:t>
      </w:r>
    </w:p>
    <w:p w14:paraId="4013C9FB" w14:textId="77777777" w:rsidR="001F2D9F" w:rsidRDefault="001F2D9F" w:rsidP="001270EA"/>
    <w:p w14:paraId="23062FFA" w14:textId="7E77415F" w:rsidR="00607EEE" w:rsidRDefault="009A1C1D" w:rsidP="001270EA">
      <w:r>
        <w:t xml:space="preserve">When compared with existing MAC CE based signaling, or with </w:t>
      </w:r>
      <w:r w:rsidR="00CF3BF7">
        <w:t>alternative</w:t>
      </w:r>
      <w:r w:rsidR="0022145D">
        <w:t>s</w:t>
      </w:r>
      <w:r>
        <w:t xml:space="preserve"> 1-1,1-2 discussed above, this option provides a middle path for fast control of most </w:t>
      </w:r>
      <w:proofErr w:type="spellStart"/>
      <w:r>
        <w:t>Scell</w:t>
      </w:r>
      <w:proofErr w:type="spellEnd"/>
      <w:r>
        <w:t xml:space="preserve"> related actions without requiring extensive changes to existing activation/deactivation related framework and performance requirements.</w:t>
      </w:r>
      <w:r w:rsidR="009B122D">
        <w:t xml:space="preserve"> </w:t>
      </w:r>
    </w:p>
    <w:p w14:paraId="14628D03" w14:textId="77777777" w:rsidR="00607EEE" w:rsidRDefault="00607EEE" w:rsidP="001270EA"/>
    <w:p w14:paraId="1E0CDB95" w14:textId="0A695747" w:rsidR="001F7FB8" w:rsidRDefault="009B122D" w:rsidP="001270EA">
      <w:r>
        <w:t xml:space="preserve">If </w:t>
      </w:r>
      <w:r w:rsidR="00CF3BF7">
        <w:t>alternative</w:t>
      </w:r>
      <w:r>
        <w:t xml:space="preserve"> 2 is supported, </w:t>
      </w:r>
      <w:r w:rsidR="00607EEE">
        <w:t xml:space="preserve">UE should be able to respond to the L1 commands much faster (e.g. next slot from when the command is received) when compared to the response time required for activation/deactivation MAC CEs. This enables the network to control </w:t>
      </w:r>
      <w:proofErr w:type="spellStart"/>
      <w:r w:rsidR="00607EEE">
        <w:t>Scell</w:t>
      </w:r>
      <w:proofErr w:type="spellEnd"/>
      <w:r w:rsidR="00607EEE">
        <w:t xml:space="preserve"> procedures more aggressively by sending frequent L1 on/off commands while continuing to use the MAC CE based activation/deactivation mechanism relatively infrequently.</w:t>
      </w:r>
      <w:r w:rsidR="001F7FB8">
        <w:t xml:space="preserve"> </w:t>
      </w:r>
    </w:p>
    <w:p w14:paraId="24C2A914" w14:textId="77777777" w:rsidR="001F7FB8" w:rsidRDefault="001F7FB8" w:rsidP="001270EA"/>
    <w:p w14:paraId="01717C92" w14:textId="449FD069" w:rsidR="006D788C" w:rsidRDefault="001F7FB8" w:rsidP="001270EA">
      <w:r>
        <w:t xml:space="preserve">From UE perspective, power savings can be achieved </w:t>
      </w:r>
      <w:r w:rsidR="00282A0D">
        <w:t xml:space="preserve">with this </w:t>
      </w:r>
      <w:r w:rsidR="00CF3BF7">
        <w:t>alternative</w:t>
      </w:r>
      <w:r w:rsidR="00282A0D">
        <w:t xml:space="preserve"> when compared to the Rel15 approach. E</w:t>
      </w:r>
      <w:r>
        <w:t xml:space="preserve">ven though UE power </w:t>
      </w:r>
      <w:r w:rsidR="00282A0D">
        <w:t xml:space="preserve">consumption reduction </w:t>
      </w:r>
      <w:r>
        <w:t xml:space="preserve">per slot via L1 on/off </w:t>
      </w:r>
      <w:r w:rsidR="00282A0D">
        <w:t>may</w:t>
      </w:r>
      <w:r>
        <w:t xml:space="preserve"> be smaller than </w:t>
      </w:r>
      <w:r w:rsidR="00282A0D">
        <w:t xml:space="preserve">the reduction obtained by </w:t>
      </w:r>
      <w:r>
        <w:t xml:space="preserve">completely deactivating the </w:t>
      </w:r>
      <w:proofErr w:type="spellStart"/>
      <w:r>
        <w:t>Scell</w:t>
      </w:r>
      <w:proofErr w:type="spellEnd"/>
      <w:r w:rsidR="00282A0D">
        <w:t xml:space="preserve">, since the NW may only rarely deactivate the </w:t>
      </w:r>
      <w:proofErr w:type="spellStart"/>
      <w:r w:rsidR="00282A0D">
        <w:t>Scell</w:t>
      </w:r>
      <w:proofErr w:type="spellEnd"/>
      <w:r w:rsidR="00282A0D">
        <w:t>(s) with legacy approach, overall power consumption will be smaller with this option.</w:t>
      </w:r>
    </w:p>
    <w:p w14:paraId="34C0A912" w14:textId="5E22E0E4" w:rsidR="000B6507" w:rsidRDefault="000B6507" w:rsidP="001270EA"/>
    <w:p w14:paraId="7B1A845C" w14:textId="7C8A5EB8" w:rsidR="000B6507" w:rsidRDefault="00FF52BB" w:rsidP="001270EA">
      <w:r>
        <w:t xml:space="preserve">For LTE, a ‘dormant state’ was introduced </w:t>
      </w:r>
      <w:r w:rsidR="00266937">
        <w:t xml:space="preserve">for </w:t>
      </w:r>
      <w:proofErr w:type="spellStart"/>
      <w:r w:rsidR="00266937">
        <w:t>Scells</w:t>
      </w:r>
      <w:proofErr w:type="spellEnd"/>
      <w:r w:rsidR="00266937">
        <w:t xml:space="preserve"> </w:t>
      </w:r>
      <w:r>
        <w:t xml:space="preserve">as part of Rel15 </w:t>
      </w:r>
      <w:proofErr w:type="spellStart"/>
      <w:r>
        <w:t>eCA</w:t>
      </w:r>
      <w:proofErr w:type="spellEnd"/>
      <w:r>
        <w:t xml:space="preserve"> WI. </w:t>
      </w:r>
      <w:r w:rsidR="00266937">
        <w:t xml:space="preserve">In our view, </w:t>
      </w:r>
      <w:r w:rsidR="00CF3BF7">
        <w:t>alternative</w:t>
      </w:r>
      <w:r w:rsidR="00266937">
        <w:t xml:space="preserve"> 2 discussed above provides better performance from a signaling and latency reduction perspective when compared to </w:t>
      </w:r>
      <w:r w:rsidR="003C7A68">
        <w:t>the LTE approach</w:t>
      </w:r>
      <w:r w:rsidR="00266937">
        <w:t xml:space="preserve"> where </w:t>
      </w:r>
      <w:r w:rsidR="00C5351A">
        <w:t xml:space="preserve">not only </w:t>
      </w:r>
      <w:r w:rsidR="00266937">
        <w:t xml:space="preserve">a new MAC CE (Hibernation command) </w:t>
      </w:r>
      <w:r w:rsidR="00C5351A">
        <w:t>and other MAC changes are needed</w:t>
      </w:r>
      <w:r w:rsidR="00266937">
        <w:t xml:space="preserve"> for transitioning the UE into and out of the ‘dormant state’</w:t>
      </w:r>
      <w:r w:rsidR="00C5351A">
        <w:t xml:space="preserve">,  but also the time needed for the UE for these state transitions will be higher than </w:t>
      </w:r>
      <w:r w:rsidR="00D75B4C">
        <w:t xml:space="preserve">the </w:t>
      </w:r>
      <w:r w:rsidR="00C5351A">
        <w:t>L1 on/off based signaling approach.</w:t>
      </w:r>
    </w:p>
    <w:p w14:paraId="1D396ACD" w14:textId="3EC2F5F7" w:rsidR="00502923" w:rsidRDefault="00502923" w:rsidP="001270EA"/>
    <w:p w14:paraId="79C4A1C9" w14:textId="77777777" w:rsidR="007A018A" w:rsidRDefault="007A018A" w:rsidP="007A018A">
      <w:pPr>
        <w:pStyle w:val="Heading1"/>
      </w:pPr>
      <w:r>
        <w:lastRenderedPageBreak/>
        <w:t>Conclusion</w:t>
      </w:r>
      <w:r w:rsidR="00026152">
        <w:t>s</w:t>
      </w:r>
    </w:p>
    <w:p w14:paraId="39AF2D91" w14:textId="5DE286C2" w:rsidR="003C7A68" w:rsidRPr="003C7A68" w:rsidRDefault="008847A2" w:rsidP="00124E0D">
      <w:pPr>
        <w:pStyle w:val="BodyText"/>
        <w:rPr>
          <w:lang w:val="en-AU"/>
        </w:rPr>
      </w:pPr>
      <w:r>
        <w:t xml:space="preserve">In this document, </w:t>
      </w:r>
      <w:r w:rsidR="007D4CBE">
        <w:t xml:space="preserve">we discuss </w:t>
      </w:r>
      <w:r w:rsidR="003B6C67">
        <w:rPr>
          <w:lang w:val="en-AU"/>
        </w:rPr>
        <w:t xml:space="preserve">some </w:t>
      </w:r>
      <w:r w:rsidR="003C7A68">
        <w:rPr>
          <w:lang w:val="en-AU"/>
        </w:rPr>
        <w:t>approaches for improving the</w:t>
      </w:r>
      <w:r w:rsidR="003C7A68" w:rsidRPr="00E832CA">
        <w:rPr>
          <w:lang w:val="en-AU"/>
        </w:rPr>
        <w:t xml:space="preserve"> latency needed for</w:t>
      </w:r>
      <w:r w:rsidR="003C7A68">
        <w:rPr>
          <w:lang w:val="en-AU"/>
        </w:rPr>
        <w:t xml:space="preserve"> </w:t>
      </w:r>
      <w:proofErr w:type="spellStart"/>
      <w:r w:rsidR="003C7A68">
        <w:rPr>
          <w:lang w:val="en-AU"/>
        </w:rPr>
        <w:t>Scell</w:t>
      </w:r>
      <w:proofErr w:type="spellEnd"/>
      <w:r w:rsidR="003C7A68">
        <w:rPr>
          <w:lang w:val="en-AU"/>
        </w:rPr>
        <w:t xml:space="preserve"> activation and data transmission and propose the following</w:t>
      </w:r>
    </w:p>
    <w:p w14:paraId="2510477C" w14:textId="7644F254" w:rsidR="0067026D" w:rsidRDefault="0067026D" w:rsidP="0067026D">
      <w:pPr>
        <w:jc w:val="both"/>
        <w:rPr>
          <w:b/>
          <w:u w:val="single"/>
        </w:rPr>
      </w:pPr>
      <w:r w:rsidRPr="00D154CE">
        <w:rPr>
          <w:b/>
          <w:u w:val="single"/>
        </w:rPr>
        <w:t>Proposal</w:t>
      </w:r>
    </w:p>
    <w:p w14:paraId="325C77B1" w14:textId="77777777" w:rsidR="00694868" w:rsidRDefault="00694868" w:rsidP="0067026D">
      <w:pPr>
        <w:jc w:val="both"/>
        <w:rPr>
          <w:b/>
          <w:u w:val="single"/>
        </w:rPr>
      </w:pPr>
    </w:p>
    <w:p w14:paraId="7C93135F" w14:textId="79168CB8" w:rsidR="0067026D" w:rsidRDefault="007358D3" w:rsidP="0067026D">
      <w:pPr>
        <w:pStyle w:val="ListParagraph"/>
        <w:numPr>
          <w:ilvl w:val="0"/>
          <w:numId w:val="23"/>
        </w:numPr>
        <w:jc w:val="both"/>
      </w:pPr>
      <w:r>
        <w:t xml:space="preserve">Consider the following </w:t>
      </w:r>
      <w:r w:rsidR="00CF3BF7">
        <w:t>approaches</w:t>
      </w:r>
      <w:r>
        <w:t xml:space="preserve"> for reduced latency </w:t>
      </w:r>
      <w:proofErr w:type="spellStart"/>
      <w:r>
        <w:t>Scell</w:t>
      </w:r>
      <w:proofErr w:type="spellEnd"/>
      <w:r>
        <w:t xml:space="preserve"> management for NR-NR CA</w:t>
      </w:r>
    </w:p>
    <w:p w14:paraId="19FEACE1" w14:textId="2F8C9679" w:rsidR="007358D3" w:rsidRDefault="00CF3BF7" w:rsidP="007358D3">
      <w:pPr>
        <w:pStyle w:val="ListParagraph"/>
        <w:numPr>
          <w:ilvl w:val="1"/>
          <w:numId w:val="23"/>
        </w:numPr>
        <w:jc w:val="both"/>
      </w:pPr>
      <w:r>
        <w:t>Approach</w:t>
      </w:r>
      <w:r w:rsidR="007358D3">
        <w:t xml:space="preserve"> 1</w:t>
      </w:r>
    </w:p>
    <w:p w14:paraId="315B0D9D" w14:textId="5FECC998" w:rsidR="0067026D" w:rsidRDefault="007358D3" w:rsidP="007358D3">
      <w:pPr>
        <w:pStyle w:val="ListParagraph"/>
        <w:numPr>
          <w:ilvl w:val="2"/>
          <w:numId w:val="23"/>
        </w:numPr>
        <w:jc w:val="both"/>
      </w:pPr>
      <w:r w:rsidRPr="002552B2">
        <w:t xml:space="preserve">Use </w:t>
      </w:r>
      <w:r>
        <w:t>L1 based activation signaling in place of the existing MAC CE based activation/deactivation used for Rel15.</w:t>
      </w:r>
    </w:p>
    <w:p w14:paraId="7074FD9D" w14:textId="17093FBF" w:rsidR="007358D3" w:rsidRDefault="00CF3BF7" w:rsidP="007358D3">
      <w:pPr>
        <w:pStyle w:val="ListParagraph"/>
        <w:numPr>
          <w:ilvl w:val="1"/>
          <w:numId w:val="23"/>
        </w:numPr>
        <w:jc w:val="both"/>
      </w:pPr>
      <w:r>
        <w:t>Approach</w:t>
      </w:r>
      <w:r w:rsidR="007358D3">
        <w:t xml:space="preserve"> 2 </w:t>
      </w:r>
    </w:p>
    <w:p w14:paraId="1CD7329D" w14:textId="05F33497" w:rsidR="007358D3" w:rsidRDefault="007358D3" w:rsidP="007358D3">
      <w:pPr>
        <w:pStyle w:val="ListParagraph"/>
        <w:numPr>
          <w:ilvl w:val="2"/>
          <w:numId w:val="23"/>
        </w:numPr>
        <w:jc w:val="both"/>
      </w:pPr>
      <w:r w:rsidRPr="00912AB6">
        <w:t>U</w:t>
      </w:r>
      <w:r>
        <w:t>se MAC CE based activation signaling as specified in Rel15 without any changes for activating/deactivat</w:t>
      </w:r>
      <w:r w:rsidR="00694868">
        <w:t xml:space="preserve">ing </w:t>
      </w:r>
      <w:proofErr w:type="spellStart"/>
      <w:r>
        <w:t>Scells</w:t>
      </w:r>
      <w:proofErr w:type="spellEnd"/>
      <w:r>
        <w:t xml:space="preserve">, </w:t>
      </w:r>
    </w:p>
    <w:p w14:paraId="7342EACE" w14:textId="77777777" w:rsidR="00696B3F" w:rsidRDefault="007358D3" w:rsidP="001C0EE0">
      <w:pPr>
        <w:pStyle w:val="ListParagraph"/>
        <w:numPr>
          <w:ilvl w:val="2"/>
          <w:numId w:val="23"/>
        </w:numPr>
        <w:jc w:val="both"/>
      </w:pPr>
      <w:r>
        <w:t>In addition to the MAC CE based signaling, use additional L</w:t>
      </w:r>
      <w:r w:rsidR="00694868">
        <w:t>1</w:t>
      </w:r>
      <w:r>
        <w:t xml:space="preserve"> based on/off </w:t>
      </w:r>
      <w:r w:rsidR="00694868">
        <w:t>signaling</w:t>
      </w:r>
      <w:r>
        <w:t xml:space="preserve"> </w:t>
      </w:r>
      <w:r w:rsidR="00694868">
        <w:t xml:space="preserve">for fast </w:t>
      </w:r>
      <w:r>
        <w:t>control</w:t>
      </w:r>
      <w:r w:rsidR="00694868">
        <w:t xml:space="preserve"> of PDCCH monitoring and PUCCH/SRS transmission on activated </w:t>
      </w:r>
      <w:proofErr w:type="spellStart"/>
      <w:r w:rsidR="00694868">
        <w:t>Scells</w:t>
      </w:r>
      <w:proofErr w:type="spellEnd"/>
      <w:r w:rsidR="00694868">
        <w:t>.</w:t>
      </w:r>
      <w:r>
        <w:t xml:space="preserve">  </w:t>
      </w:r>
    </w:p>
    <w:p w14:paraId="0302CC28" w14:textId="77777777" w:rsidR="009100FB" w:rsidRDefault="009100FB" w:rsidP="00252A8B">
      <w:pPr>
        <w:jc w:val="both"/>
      </w:pPr>
    </w:p>
    <w:p w14:paraId="0D25FB4F" w14:textId="005B07EC" w:rsidR="005A5BAF" w:rsidRDefault="0028777D" w:rsidP="002B05C9">
      <w:pPr>
        <w:jc w:val="both"/>
      </w:pPr>
      <w:r>
        <w:t>While both approaches need further study</w:t>
      </w:r>
      <w:r w:rsidR="00696B3F">
        <w:t xml:space="preserve">, </w:t>
      </w:r>
      <w:r w:rsidR="009100FB">
        <w:t xml:space="preserve">our </w:t>
      </w:r>
      <w:r w:rsidR="00CF5C27">
        <w:t xml:space="preserve">initial </w:t>
      </w:r>
      <w:r w:rsidR="009100FB">
        <w:t>view is Approach 2 is better than Approach 1</w:t>
      </w:r>
      <w:r w:rsidR="00696B3F">
        <w:t>.</w:t>
      </w:r>
    </w:p>
    <w:p w14:paraId="16CBF5A5" w14:textId="77777777" w:rsidR="00663DEE" w:rsidRDefault="00663DEE" w:rsidP="00663DEE">
      <w:pPr>
        <w:pStyle w:val="Heading1"/>
      </w:pPr>
      <w:r>
        <w:t>References</w:t>
      </w:r>
    </w:p>
    <w:p w14:paraId="299B899E" w14:textId="71E1013B" w:rsidR="001140A2" w:rsidRPr="00DA3D01" w:rsidRDefault="001140A2" w:rsidP="00C2497D">
      <w:pPr>
        <w:pStyle w:val="BodyText"/>
      </w:pPr>
      <w:r w:rsidRPr="00DA3D01">
        <w:t>[</w:t>
      </w:r>
      <w:r w:rsidR="00F81355" w:rsidRPr="00DA3D01">
        <w:t>1</w:t>
      </w:r>
      <w:r w:rsidRPr="00DA3D01">
        <w:t>] R</w:t>
      </w:r>
      <w:r w:rsidR="003C7A68">
        <w:t>P</w:t>
      </w:r>
      <w:r w:rsidRPr="00DA3D01">
        <w:t>-18</w:t>
      </w:r>
      <w:r w:rsidR="003C7A68">
        <w:t>2076</w:t>
      </w:r>
      <w:r w:rsidRPr="00DA3D01">
        <w:t xml:space="preserve"> – “</w:t>
      </w:r>
      <w:r w:rsidR="003746C8" w:rsidRPr="003746C8">
        <w:t>WID on Multi-RAT Dual-Connectivity and Carrier Aggregation enhancements</w:t>
      </w:r>
      <w:r w:rsidRPr="00DA3D01">
        <w:t xml:space="preserve">”, </w:t>
      </w:r>
      <w:r w:rsidR="008E155B" w:rsidRPr="008E155B">
        <w:t>Ericsson, Nokia, Nokia Shanghai Bell, Huawei</w:t>
      </w:r>
      <w:r w:rsidR="008E155B">
        <w:t xml:space="preserve">, </w:t>
      </w:r>
      <w:r w:rsidRPr="00DA3D01">
        <w:t>RAN#</w:t>
      </w:r>
      <w:r w:rsidR="008E155B">
        <w:t>81</w:t>
      </w:r>
      <w:r w:rsidRPr="00DA3D01">
        <w:t xml:space="preserve">, </w:t>
      </w:r>
      <w:r w:rsidR="008E155B">
        <w:t>Gold coast</w:t>
      </w:r>
      <w:r w:rsidRPr="00DA3D01">
        <w:t xml:space="preserve">, </w:t>
      </w:r>
      <w:r w:rsidR="008E155B">
        <w:t>Australia</w:t>
      </w:r>
      <w:r w:rsidRPr="00DA3D01">
        <w:t xml:space="preserve">, </w:t>
      </w:r>
      <w:r w:rsidR="008E155B">
        <w:t>September</w:t>
      </w:r>
      <w:r w:rsidRPr="00DA3D01">
        <w:t xml:space="preserve"> 2018.</w:t>
      </w:r>
    </w:p>
    <w:p w14:paraId="1297E400" w14:textId="77777777" w:rsidR="007E361D" w:rsidRDefault="007E361D" w:rsidP="000C4A37">
      <w:pPr>
        <w:pStyle w:val="BodyText"/>
      </w:pPr>
    </w:p>
    <w:p w14:paraId="6812A119" w14:textId="77777777" w:rsidR="007E361D" w:rsidRDefault="007E361D">
      <w:pPr>
        <w:rPr>
          <w:rFonts w:ascii="Helvetica" w:eastAsia="MS Mincho" w:hAnsi="Helvetica" w:cs="Arial"/>
          <w:b/>
          <w:bCs/>
          <w:kern w:val="32"/>
          <w:sz w:val="28"/>
          <w:szCs w:val="32"/>
        </w:rPr>
      </w:pPr>
      <w:r>
        <w:br w:type="page"/>
      </w:r>
    </w:p>
    <w:p w14:paraId="2DBB38C4" w14:textId="77777777" w:rsidR="007E361D" w:rsidRDefault="007E361D" w:rsidP="007E361D">
      <w:pPr>
        <w:pStyle w:val="Heading1"/>
      </w:pPr>
      <w:r>
        <w:lastRenderedPageBreak/>
        <w:t>Annex A – Rel15 spec excerpts</w:t>
      </w:r>
    </w:p>
    <w:p w14:paraId="027D7446" w14:textId="77777777" w:rsidR="007E361D" w:rsidRDefault="007E361D" w:rsidP="000C4A37">
      <w:pPr>
        <w:pStyle w:val="BodyText"/>
      </w:pPr>
    </w:p>
    <w:p w14:paraId="21E25655" w14:textId="77777777" w:rsidR="007E361D" w:rsidRPr="00836E6C" w:rsidRDefault="007E361D" w:rsidP="007E361D">
      <w:pPr>
        <w:pStyle w:val="Heading2"/>
        <w:rPr>
          <w:u w:val="single"/>
        </w:rPr>
      </w:pPr>
      <w:r>
        <w:rPr>
          <w:u w:val="single"/>
        </w:rPr>
        <w:t>TS 38.133</w:t>
      </w:r>
    </w:p>
    <w:p w14:paraId="0316B781" w14:textId="77777777" w:rsidR="007E361D" w:rsidRDefault="007E361D" w:rsidP="000C4A37">
      <w:pPr>
        <w:pStyle w:val="BodyText"/>
      </w:pPr>
      <w:r>
        <w:rPr>
          <w:noProof/>
        </w:rPr>
        <w:drawing>
          <wp:inline distT="0" distB="0" distL="0" distR="0" wp14:anchorId="215CEA6E" wp14:editId="049A47D8">
            <wp:extent cx="5760720" cy="7185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7185025"/>
                    </a:xfrm>
                    <a:prstGeom prst="rect">
                      <a:avLst/>
                    </a:prstGeom>
                  </pic:spPr>
                </pic:pic>
              </a:graphicData>
            </a:graphic>
          </wp:inline>
        </w:drawing>
      </w:r>
    </w:p>
    <w:p w14:paraId="198A71F5" w14:textId="77777777" w:rsidR="007E361D" w:rsidRDefault="007E361D" w:rsidP="000C4A37">
      <w:pPr>
        <w:pStyle w:val="BodyText"/>
      </w:pPr>
      <w:r>
        <w:rPr>
          <w:noProof/>
        </w:rPr>
        <w:lastRenderedPageBreak/>
        <w:drawing>
          <wp:inline distT="0" distB="0" distL="0" distR="0" wp14:anchorId="2DC2E0B1" wp14:editId="2832BB1F">
            <wp:extent cx="5760720" cy="7438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7438390"/>
                    </a:xfrm>
                    <a:prstGeom prst="rect">
                      <a:avLst/>
                    </a:prstGeom>
                  </pic:spPr>
                </pic:pic>
              </a:graphicData>
            </a:graphic>
          </wp:inline>
        </w:drawing>
      </w:r>
    </w:p>
    <w:p w14:paraId="6F04FC80" w14:textId="77777777" w:rsidR="00EB3C7A" w:rsidRDefault="00EB3C7A" w:rsidP="00EB3C7A">
      <w:pPr>
        <w:pStyle w:val="Heading2"/>
        <w:rPr>
          <w:u w:val="single"/>
        </w:rPr>
      </w:pPr>
      <w:r>
        <w:rPr>
          <w:u w:val="single"/>
        </w:rPr>
        <w:t>TS 38.213</w:t>
      </w:r>
    </w:p>
    <w:p w14:paraId="2D57AE31" w14:textId="77777777" w:rsidR="00EB3C7A" w:rsidRDefault="00EB3C7A" w:rsidP="000C4A37">
      <w:pPr>
        <w:pStyle w:val="BodyText"/>
      </w:pPr>
    </w:p>
    <w:p w14:paraId="17C252AA" w14:textId="77777777" w:rsidR="00EB3C7A" w:rsidRDefault="00EB3C7A" w:rsidP="000C4A37">
      <w:pPr>
        <w:pStyle w:val="BodyText"/>
      </w:pPr>
      <w:r>
        <w:rPr>
          <w:noProof/>
        </w:rPr>
        <w:lastRenderedPageBreak/>
        <w:drawing>
          <wp:inline distT="0" distB="0" distL="0" distR="0" wp14:anchorId="2326C39A" wp14:editId="212AC16A">
            <wp:extent cx="5760720" cy="34721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3472180"/>
                    </a:xfrm>
                    <a:prstGeom prst="rect">
                      <a:avLst/>
                    </a:prstGeom>
                  </pic:spPr>
                </pic:pic>
              </a:graphicData>
            </a:graphic>
          </wp:inline>
        </w:drawing>
      </w:r>
    </w:p>
    <w:sectPr w:rsidR="00EB3C7A">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55300" w14:textId="77777777" w:rsidR="005753C0" w:rsidRDefault="005753C0">
      <w:r>
        <w:separator/>
      </w:r>
    </w:p>
  </w:endnote>
  <w:endnote w:type="continuationSeparator" w:id="0">
    <w:p w14:paraId="7982F938" w14:textId="77777777" w:rsidR="005753C0" w:rsidRDefault="00575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2B38E" w14:textId="77777777" w:rsidR="005753C0" w:rsidRDefault="005753C0">
      <w:r>
        <w:separator/>
      </w:r>
    </w:p>
  </w:footnote>
  <w:footnote w:type="continuationSeparator" w:id="0">
    <w:p w14:paraId="48C96BE8" w14:textId="77777777" w:rsidR="005753C0" w:rsidRDefault="00575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FD37F" w14:textId="77777777" w:rsidR="00E832CA" w:rsidRDefault="00E832CA"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CA1"/>
    <w:multiLevelType w:val="hybridMultilevel"/>
    <w:tmpl w:val="A152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E9E6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start w:val="1"/>
      <w:numFmt w:val="bullet"/>
      <w:lvlText w:val="o"/>
      <w:lvlJc w:val="left"/>
      <w:pPr>
        <w:tabs>
          <w:tab w:val="num" w:pos="4014"/>
        </w:tabs>
        <w:ind w:left="4014" w:hanging="360"/>
      </w:pPr>
      <w:rPr>
        <w:rFonts w:ascii="Courier New" w:hAnsi="Courier New" w:cs="Courier New" w:hint="default"/>
      </w:rPr>
    </w:lvl>
    <w:lvl w:ilvl="5" w:tplc="08090005">
      <w:start w:val="1"/>
      <w:numFmt w:val="bullet"/>
      <w:lvlText w:val=""/>
      <w:lvlJc w:val="left"/>
      <w:pPr>
        <w:tabs>
          <w:tab w:val="num" w:pos="4734"/>
        </w:tabs>
        <w:ind w:left="4734" w:hanging="360"/>
      </w:pPr>
      <w:rPr>
        <w:rFonts w:ascii="Wingdings" w:hAnsi="Wingdings" w:hint="default"/>
      </w:rPr>
    </w:lvl>
    <w:lvl w:ilvl="6" w:tplc="08090001">
      <w:start w:val="1"/>
      <w:numFmt w:val="bullet"/>
      <w:lvlText w:val=""/>
      <w:lvlJc w:val="left"/>
      <w:pPr>
        <w:tabs>
          <w:tab w:val="num" w:pos="5454"/>
        </w:tabs>
        <w:ind w:left="5454" w:hanging="360"/>
      </w:pPr>
      <w:rPr>
        <w:rFonts w:ascii="Symbol" w:hAnsi="Symbol" w:hint="default"/>
      </w:rPr>
    </w:lvl>
    <w:lvl w:ilvl="7" w:tplc="08090003">
      <w:start w:val="1"/>
      <w:numFmt w:val="bullet"/>
      <w:lvlText w:val="o"/>
      <w:lvlJc w:val="left"/>
      <w:pPr>
        <w:tabs>
          <w:tab w:val="num" w:pos="6174"/>
        </w:tabs>
        <w:ind w:left="6174" w:hanging="360"/>
      </w:pPr>
      <w:rPr>
        <w:rFonts w:ascii="Courier New" w:hAnsi="Courier New" w:cs="Courier New" w:hint="default"/>
      </w:rPr>
    </w:lvl>
    <w:lvl w:ilvl="8" w:tplc="08090005">
      <w:start w:val="1"/>
      <w:numFmt w:val="bullet"/>
      <w:lvlText w:val=""/>
      <w:lvlJc w:val="left"/>
      <w:pPr>
        <w:tabs>
          <w:tab w:val="num" w:pos="6894"/>
        </w:tabs>
        <w:ind w:left="6894"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043128"/>
    <w:multiLevelType w:val="hybridMultilevel"/>
    <w:tmpl w:val="C7746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51D96"/>
    <w:multiLevelType w:val="hybridMultilevel"/>
    <w:tmpl w:val="7BD40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5"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E1F55"/>
    <w:multiLevelType w:val="hybridMultilevel"/>
    <w:tmpl w:val="5EC8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A6115"/>
    <w:multiLevelType w:val="hybridMultilevel"/>
    <w:tmpl w:val="5496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281578"/>
    <w:multiLevelType w:val="hybridMultilevel"/>
    <w:tmpl w:val="5E9CE55C"/>
    <w:lvl w:ilvl="0" w:tplc="081D0001">
      <w:start w:val="1"/>
      <w:numFmt w:val="bullet"/>
      <w:lvlText w:val=""/>
      <w:lvlJc w:val="left"/>
      <w:pPr>
        <w:ind w:left="1080" w:hanging="360"/>
      </w:pPr>
      <w:rPr>
        <w:rFonts w:ascii="Symbol" w:hAnsi="Symbol" w:hint="default"/>
      </w:rPr>
    </w:lvl>
    <w:lvl w:ilvl="1" w:tplc="081D0003">
      <w:start w:val="1"/>
      <w:numFmt w:val="bullet"/>
      <w:lvlText w:val="o"/>
      <w:lvlJc w:val="left"/>
      <w:pPr>
        <w:ind w:left="1800" w:hanging="360"/>
      </w:pPr>
      <w:rPr>
        <w:rFonts w:ascii="Courier New" w:hAnsi="Courier New" w:cs="Courier New" w:hint="default"/>
      </w:rPr>
    </w:lvl>
    <w:lvl w:ilvl="2" w:tplc="081D0005">
      <w:start w:val="1"/>
      <w:numFmt w:val="bullet"/>
      <w:lvlText w:val=""/>
      <w:lvlJc w:val="left"/>
      <w:pPr>
        <w:ind w:left="2520" w:hanging="360"/>
      </w:pPr>
      <w:rPr>
        <w:rFonts w:ascii="Wingdings" w:hAnsi="Wingdings" w:hint="default"/>
      </w:rPr>
    </w:lvl>
    <w:lvl w:ilvl="3" w:tplc="081D0001">
      <w:start w:val="1"/>
      <w:numFmt w:val="bullet"/>
      <w:lvlText w:val=""/>
      <w:lvlJc w:val="left"/>
      <w:pPr>
        <w:ind w:left="3240" w:hanging="360"/>
      </w:pPr>
      <w:rPr>
        <w:rFonts w:ascii="Symbol" w:hAnsi="Symbol" w:hint="default"/>
      </w:rPr>
    </w:lvl>
    <w:lvl w:ilvl="4" w:tplc="081D0003" w:tentative="1">
      <w:start w:val="1"/>
      <w:numFmt w:val="bullet"/>
      <w:lvlText w:val="o"/>
      <w:lvlJc w:val="left"/>
      <w:pPr>
        <w:ind w:left="3960" w:hanging="360"/>
      </w:pPr>
      <w:rPr>
        <w:rFonts w:ascii="Courier New" w:hAnsi="Courier New" w:cs="Courier New" w:hint="default"/>
      </w:rPr>
    </w:lvl>
    <w:lvl w:ilvl="5" w:tplc="081D0005" w:tentative="1">
      <w:start w:val="1"/>
      <w:numFmt w:val="bullet"/>
      <w:lvlText w:val=""/>
      <w:lvlJc w:val="left"/>
      <w:pPr>
        <w:ind w:left="4680" w:hanging="360"/>
      </w:pPr>
      <w:rPr>
        <w:rFonts w:ascii="Wingdings" w:hAnsi="Wingdings" w:hint="default"/>
      </w:rPr>
    </w:lvl>
    <w:lvl w:ilvl="6" w:tplc="081D0001" w:tentative="1">
      <w:start w:val="1"/>
      <w:numFmt w:val="bullet"/>
      <w:lvlText w:val=""/>
      <w:lvlJc w:val="left"/>
      <w:pPr>
        <w:ind w:left="5400" w:hanging="360"/>
      </w:pPr>
      <w:rPr>
        <w:rFonts w:ascii="Symbol" w:hAnsi="Symbol" w:hint="default"/>
      </w:rPr>
    </w:lvl>
    <w:lvl w:ilvl="7" w:tplc="081D0003" w:tentative="1">
      <w:start w:val="1"/>
      <w:numFmt w:val="bullet"/>
      <w:lvlText w:val="o"/>
      <w:lvlJc w:val="left"/>
      <w:pPr>
        <w:ind w:left="6120" w:hanging="360"/>
      </w:pPr>
      <w:rPr>
        <w:rFonts w:ascii="Courier New" w:hAnsi="Courier New" w:cs="Courier New" w:hint="default"/>
      </w:rPr>
    </w:lvl>
    <w:lvl w:ilvl="8" w:tplc="081D0005" w:tentative="1">
      <w:start w:val="1"/>
      <w:numFmt w:val="bullet"/>
      <w:lvlText w:val=""/>
      <w:lvlJc w:val="left"/>
      <w:pPr>
        <w:ind w:left="6840" w:hanging="360"/>
      </w:pPr>
      <w:rPr>
        <w:rFonts w:ascii="Wingdings" w:hAnsi="Wingdings" w:hint="default"/>
      </w:rPr>
    </w:lvl>
  </w:abstractNum>
  <w:abstractNum w:abstractNumId="22"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start w:val="1"/>
      <w:numFmt w:val="bullet"/>
      <w:lvlText w:val=""/>
      <w:lvlJc w:val="left"/>
      <w:pPr>
        <w:ind w:left="2663" w:hanging="420"/>
      </w:pPr>
      <w:rPr>
        <w:rFonts w:ascii="Wingdings" w:hAnsi="Wingdings" w:hint="default"/>
      </w:rPr>
    </w:lvl>
    <w:lvl w:ilvl="5" w:tplc="0409000D">
      <w:start w:val="1"/>
      <w:numFmt w:val="bullet"/>
      <w:lvlText w:val=""/>
      <w:lvlJc w:val="left"/>
      <w:pPr>
        <w:ind w:left="3083" w:hanging="420"/>
      </w:pPr>
      <w:rPr>
        <w:rFonts w:ascii="Wingdings" w:hAnsi="Wingdings" w:hint="default"/>
      </w:rPr>
    </w:lvl>
    <w:lvl w:ilvl="6" w:tplc="04090001">
      <w:start w:val="1"/>
      <w:numFmt w:val="bullet"/>
      <w:lvlText w:val=""/>
      <w:lvlJc w:val="left"/>
      <w:pPr>
        <w:ind w:left="3503" w:hanging="420"/>
      </w:pPr>
      <w:rPr>
        <w:rFonts w:ascii="Wingdings" w:hAnsi="Wingdings" w:hint="default"/>
      </w:rPr>
    </w:lvl>
    <w:lvl w:ilvl="7" w:tplc="0409000B">
      <w:start w:val="1"/>
      <w:numFmt w:val="bullet"/>
      <w:lvlText w:val=""/>
      <w:lvlJc w:val="left"/>
      <w:pPr>
        <w:ind w:left="3923" w:hanging="420"/>
      </w:pPr>
      <w:rPr>
        <w:rFonts w:ascii="Wingdings" w:hAnsi="Wingdings" w:hint="default"/>
      </w:rPr>
    </w:lvl>
    <w:lvl w:ilvl="8" w:tplc="0409000D">
      <w:start w:val="1"/>
      <w:numFmt w:val="bullet"/>
      <w:lvlText w:val=""/>
      <w:lvlJc w:val="left"/>
      <w:pPr>
        <w:ind w:left="4343" w:hanging="420"/>
      </w:pPr>
      <w:rPr>
        <w:rFonts w:ascii="Wingdings" w:hAnsi="Wingdings" w:hint="default"/>
      </w:rPr>
    </w:lvl>
  </w:abstractNum>
  <w:abstractNum w:abstractNumId="23" w15:restartNumberingAfterBreak="0">
    <w:nsid w:val="796E37B7"/>
    <w:multiLevelType w:val="hybridMultilevel"/>
    <w:tmpl w:val="3C142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4"/>
  </w:num>
  <w:num w:numId="2">
    <w:abstractNumId w:val="8"/>
  </w:num>
  <w:num w:numId="3">
    <w:abstractNumId w:val="12"/>
  </w:num>
  <w:num w:numId="4">
    <w:abstractNumId w:val="15"/>
  </w:num>
  <w:num w:numId="5">
    <w:abstractNumId w:val="9"/>
  </w:num>
  <w:num w:numId="6">
    <w:abstractNumId w:val="4"/>
  </w:num>
  <w:num w:numId="7">
    <w:abstractNumId w:val="13"/>
  </w:num>
  <w:num w:numId="8">
    <w:abstractNumId w:val="6"/>
  </w:num>
  <w:num w:numId="9">
    <w:abstractNumId w:val="0"/>
  </w:num>
  <w:num w:numId="10">
    <w:abstractNumId w:val="3"/>
  </w:num>
  <w:num w:numId="11">
    <w:abstractNumId w:val="14"/>
  </w:num>
  <w:num w:numId="12">
    <w:abstractNumId w:val="19"/>
  </w:num>
  <w:num w:numId="13">
    <w:abstractNumId w:val="18"/>
  </w:num>
  <w:num w:numId="14">
    <w:abstractNumId w:val="21"/>
  </w:num>
  <w:num w:numId="15">
    <w:abstractNumId w:val="16"/>
  </w:num>
  <w:num w:numId="16">
    <w:abstractNumId w:val="1"/>
  </w:num>
  <w:num w:numId="17">
    <w:abstractNumId w:val="2"/>
  </w:num>
  <w:num w:numId="18">
    <w:abstractNumId w:val="10"/>
  </w:num>
  <w:num w:numId="19">
    <w:abstractNumId w:val="5"/>
  </w:num>
  <w:num w:numId="20">
    <w:abstractNumId w:val="7"/>
  </w:num>
  <w:num w:numId="21">
    <w:abstractNumId w:val="22"/>
  </w:num>
  <w:num w:numId="22">
    <w:abstractNumId w:val="22"/>
  </w:num>
  <w:num w:numId="23">
    <w:abstractNumId w:val="20"/>
  </w:num>
  <w:num w:numId="24">
    <w:abstractNumId w:val="17"/>
  </w:num>
  <w:num w:numId="25">
    <w:abstractNumId w:val="23"/>
  </w:num>
  <w:num w:numId="2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556"/>
    <w:rsid w:val="000058EA"/>
    <w:rsid w:val="00010021"/>
    <w:rsid w:val="00011C74"/>
    <w:rsid w:val="000128FC"/>
    <w:rsid w:val="000217F8"/>
    <w:rsid w:val="00021F71"/>
    <w:rsid w:val="000249BD"/>
    <w:rsid w:val="00026152"/>
    <w:rsid w:val="00026794"/>
    <w:rsid w:val="000339BF"/>
    <w:rsid w:val="00034A85"/>
    <w:rsid w:val="000374E8"/>
    <w:rsid w:val="000376D7"/>
    <w:rsid w:val="00037C51"/>
    <w:rsid w:val="00041947"/>
    <w:rsid w:val="0004251E"/>
    <w:rsid w:val="00042B95"/>
    <w:rsid w:val="00043940"/>
    <w:rsid w:val="00047833"/>
    <w:rsid w:val="00054BF6"/>
    <w:rsid w:val="00055C3F"/>
    <w:rsid w:val="00056F8C"/>
    <w:rsid w:val="000634C0"/>
    <w:rsid w:val="0006366A"/>
    <w:rsid w:val="00063E6B"/>
    <w:rsid w:val="00077EFD"/>
    <w:rsid w:val="00084446"/>
    <w:rsid w:val="000855BC"/>
    <w:rsid w:val="00086EAD"/>
    <w:rsid w:val="0009038A"/>
    <w:rsid w:val="00091120"/>
    <w:rsid w:val="000944E4"/>
    <w:rsid w:val="00096460"/>
    <w:rsid w:val="000A18A9"/>
    <w:rsid w:val="000A258F"/>
    <w:rsid w:val="000A4E5A"/>
    <w:rsid w:val="000A74B8"/>
    <w:rsid w:val="000B017B"/>
    <w:rsid w:val="000B18E0"/>
    <w:rsid w:val="000B1CAD"/>
    <w:rsid w:val="000B45EF"/>
    <w:rsid w:val="000B5E4E"/>
    <w:rsid w:val="000B6206"/>
    <w:rsid w:val="000B6507"/>
    <w:rsid w:val="000B7036"/>
    <w:rsid w:val="000C02AC"/>
    <w:rsid w:val="000C294C"/>
    <w:rsid w:val="000C49ED"/>
    <w:rsid w:val="000C4A37"/>
    <w:rsid w:val="000D0970"/>
    <w:rsid w:val="000D0B30"/>
    <w:rsid w:val="000E395D"/>
    <w:rsid w:val="000E4B95"/>
    <w:rsid w:val="000F6195"/>
    <w:rsid w:val="0010025E"/>
    <w:rsid w:val="001013A4"/>
    <w:rsid w:val="001018DF"/>
    <w:rsid w:val="001027FF"/>
    <w:rsid w:val="00105036"/>
    <w:rsid w:val="00112E18"/>
    <w:rsid w:val="00113113"/>
    <w:rsid w:val="001131F7"/>
    <w:rsid w:val="001140A2"/>
    <w:rsid w:val="00114B6A"/>
    <w:rsid w:val="00115B55"/>
    <w:rsid w:val="00120E84"/>
    <w:rsid w:val="00124E0D"/>
    <w:rsid w:val="001270EA"/>
    <w:rsid w:val="00131DE4"/>
    <w:rsid w:val="00137769"/>
    <w:rsid w:val="00141448"/>
    <w:rsid w:val="00142260"/>
    <w:rsid w:val="0014474B"/>
    <w:rsid w:val="001464AC"/>
    <w:rsid w:val="001471D9"/>
    <w:rsid w:val="00154C8E"/>
    <w:rsid w:val="001601F1"/>
    <w:rsid w:val="00160407"/>
    <w:rsid w:val="00162F9B"/>
    <w:rsid w:val="001642BA"/>
    <w:rsid w:val="0016645B"/>
    <w:rsid w:val="00171B31"/>
    <w:rsid w:val="0017310F"/>
    <w:rsid w:val="0017358C"/>
    <w:rsid w:val="00175D32"/>
    <w:rsid w:val="00180134"/>
    <w:rsid w:val="00180A29"/>
    <w:rsid w:val="0018365D"/>
    <w:rsid w:val="00191E60"/>
    <w:rsid w:val="00196C6F"/>
    <w:rsid w:val="001A6C40"/>
    <w:rsid w:val="001B4110"/>
    <w:rsid w:val="001B66ED"/>
    <w:rsid w:val="001B7D17"/>
    <w:rsid w:val="001C04C3"/>
    <w:rsid w:val="001C0EE0"/>
    <w:rsid w:val="001C4118"/>
    <w:rsid w:val="001C5ABF"/>
    <w:rsid w:val="001C5CE9"/>
    <w:rsid w:val="001D02B7"/>
    <w:rsid w:val="001D069F"/>
    <w:rsid w:val="001D33B3"/>
    <w:rsid w:val="001D4398"/>
    <w:rsid w:val="001D5808"/>
    <w:rsid w:val="001E21F6"/>
    <w:rsid w:val="001E5785"/>
    <w:rsid w:val="001F1207"/>
    <w:rsid w:val="001F2D9F"/>
    <w:rsid w:val="001F5526"/>
    <w:rsid w:val="001F7FB8"/>
    <w:rsid w:val="002029F5"/>
    <w:rsid w:val="00203121"/>
    <w:rsid w:val="00204921"/>
    <w:rsid w:val="00205AF2"/>
    <w:rsid w:val="00210105"/>
    <w:rsid w:val="0021013F"/>
    <w:rsid w:val="00212F01"/>
    <w:rsid w:val="002131B0"/>
    <w:rsid w:val="00214784"/>
    <w:rsid w:val="00214ECF"/>
    <w:rsid w:val="00215911"/>
    <w:rsid w:val="00220D91"/>
    <w:rsid w:val="0022145D"/>
    <w:rsid w:val="0022555C"/>
    <w:rsid w:val="0022659E"/>
    <w:rsid w:val="00227C72"/>
    <w:rsid w:val="00230AE5"/>
    <w:rsid w:val="0023314F"/>
    <w:rsid w:val="00243F21"/>
    <w:rsid w:val="00252A8B"/>
    <w:rsid w:val="00255221"/>
    <w:rsid w:val="002552B2"/>
    <w:rsid w:val="00255E5D"/>
    <w:rsid w:val="0025780D"/>
    <w:rsid w:val="00257C69"/>
    <w:rsid w:val="00257D9E"/>
    <w:rsid w:val="00260E2E"/>
    <w:rsid w:val="002634F0"/>
    <w:rsid w:val="00264D4E"/>
    <w:rsid w:val="00266937"/>
    <w:rsid w:val="002673ED"/>
    <w:rsid w:val="00276840"/>
    <w:rsid w:val="00282A0D"/>
    <w:rsid w:val="0028777D"/>
    <w:rsid w:val="00290099"/>
    <w:rsid w:val="00290F9F"/>
    <w:rsid w:val="002A13E7"/>
    <w:rsid w:val="002A1D8F"/>
    <w:rsid w:val="002A31FC"/>
    <w:rsid w:val="002B05C9"/>
    <w:rsid w:val="002B139C"/>
    <w:rsid w:val="002B3B98"/>
    <w:rsid w:val="002B5439"/>
    <w:rsid w:val="002B5E78"/>
    <w:rsid w:val="002C0453"/>
    <w:rsid w:val="002C0933"/>
    <w:rsid w:val="002C121A"/>
    <w:rsid w:val="002C3A4F"/>
    <w:rsid w:val="002D0AB6"/>
    <w:rsid w:val="002D7413"/>
    <w:rsid w:val="002E3642"/>
    <w:rsid w:val="002E3CAB"/>
    <w:rsid w:val="002E6A70"/>
    <w:rsid w:val="002F3F91"/>
    <w:rsid w:val="002F4A02"/>
    <w:rsid w:val="00300147"/>
    <w:rsid w:val="00300221"/>
    <w:rsid w:val="00304706"/>
    <w:rsid w:val="00306CE2"/>
    <w:rsid w:val="00307211"/>
    <w:rsid w:val="00310287"/>
    <w:rsid w:val="00312CEF"/>
    <w:rsid w:val="0031422F"/>
    <w:rsid w:val="00315E1D"/>
    <w:rsid w:val="00317CFE"/>
    <w:rsid w:val="00323753"/>
    <w:rsid w:val="00324829"/>
    <w:rsid w:val="003263D3"/>
    <w:rsid w:val="00331C9A"/>
    <w:rsid w:val="00335CE1"/>
    <w:rsid w:val="003410DC"/>
    <w:rsid w:val="00343A18"/>
    <w:rsid w:val="00346938"/>
    <w:rsid w:val="00347030"/>
    <w:rsid w:val="00350180"/>
    <w:rsid w:val="00351AE2"/>
    <w:rsid w:val="00354D94"/>
    <w:rsid w:val="00361CA8"/>
    <w:rsid w:val="00363390"/>
    <w:rsid w:val="00363EBF"/>
    <w:rsid w:val="003729CE"/>
    <w:rsid w:val="003746C8"/>
    <w:rsid w:val="003756BE"/>
    <w:rsid w:val="00376F9D"/>
    <w:rsid w:val="0038144A"/>
    <w:rsid w:val="003875A3"/>
    <w:rsid w:val="00397027"/>
    <w:rsid w:val="003A1432"/>
    <w:rsid w:val="003A1F9F"/>
    <w:rsid w:val="003A2C54"/>
    <w:rsid w:val="003A3E47"/>
    <w:rsid w:val="003A4AD8"/>
    <w:rsid w:val="003A7113"/>
    <w:rsid w:val="003B4771"/>
    <w:rsid w:val="003B515B"/>
    <w:rsid w:val="003B5644"/>
    <w:rsid w:val="003B6C67"/>
    <w:rsid w:val="003C040C"/>
    <w:rsid w:val="003C0BC9"/>
    <w:rsid w:val="003C4CC8"/>
    <w:rsid w:val="003C71AB"/>
    <w:rsid w:val="003C7A68"/>
    <w:rsid w:val="003D14C4"/>
    <w:rsid w:val="003E003F"/>
    <w:rsid w:val="003E1836"/>
    <w:rsid w:val="003E2560"/>
    <w:rsid w:val="003F2472"/>
    <w:rsid w:val="0040411A"/>
    <w:rsid w:val="004067C0"/>
    <w:rsid w:val="00410600"/>
    <w:rsid w:val="004161BF"/>
    <w:rsid w:val="004165C9"/>
    <w:rsid w:val="004217B5"/>
    <w:rsid w:val="00422F7B"/>
    <w:rsid w:val="004240DE"/>
    <w:rsid w:val="00437ACB"/>
    <w:rsid w:val="00442C5A"/>
    <w:rsid w:val="00443E1F"/>
    <w:rsid w:val="00445DB1"/>
    <w:rsid w:val="00446E8F"/>
    <w:rsid w:val="00460BA2"/>
    <w:rsid w:val="00462A51"/>
    <w:rsid w:val="00462ED8"/>
    <w:rsid w:val="00466724"/>
    <w:rsid w:val="00467EDC"/>
    <w:rsid w:val="004827A2"/>
    <w:rsid w:val="004837C7"/>
    <w:rsid w:val="00492A78"/>
    <w:rsid w:val="00493E1A"/>
    <w:rsid w:val="004972C3"/>
    <w:rsid w:val="004A20E3"/>
    <w:rsid w:val="004B1A5E"/>
    <w:rsid w:val="004B2CA0"/>
    <w:rsid w:val="004B36A1"/>
    <w:rsid w:val="004B411A"/>
    <w:rsid w:val="004B57FD"/>
    <w:rsid w:val="004B7A4E"/>
    <w:rsid w:val="004C321E"/>
    <w:rsid w:val="004C4387"/>
    <w:rsid w:val="004D4E56"/>
    <w:rsid w:val="004D5111"/>
    <w:rsid w:val="004D7360"/>
    <w:rsid w:val="004E4C82"/>
    <w:rsid w:val="004E66EF"/>
    <w:rsid w:val="004E70DB"/>
    <w:rsid w:val="00502923"/>
    <w:rsid w:val="00505EC1"/>
    <w:rsid w:val="005068F4"/>
    <w:rsid w:val="00511453"/>
    <w:rsid w:val="005119B0"/>
    <w:rsid w:val="005206EF"/>
    <w:rsid w:val="00522205"/>
    <w:rsid w:val="00525253"/>
    <w:rsid w:val="00525807"/>
    <w:rsid w:val="00525831"/>
    <w:rsid w:val="005258E7"/>
    <w:rsid w:val="00525911"/>
    <w:rsid w:val="005260BE"/>
    <w:rsid w:val="005278F6"/>
    <w:rsid w:val="00537B4C"/>
    <w:rsid w:val="005412A4"/>
    <w:rsid w:val="0054164C"/>
    <w:rsid w:val="00541E43"/>
    <w:rsid w:val="00543494"/>
    <w:rsid w:val="0054555D"/>
    <w:rsid w:val="005520EE"/>
    <w:rsid w:val="0055264E"/>
    <w:rsid w:val="00554025"/>
    <w:rsid w:val="00562170"/>
    <w:rsid w:val="0056282E"/>
    <w:rsid w:val="00563B19"/>
    <w:rsid w:val="0056520D"/>
    <w:rsid w:val="00566F92"/>
    <w:rsid w:val="00570330"/>
    <w:rsid w:val="00570BCE"/>
    <w:rsid w:val="00573F5C"/>
    <w:rsid w:val="005753C0"/>
    <w:rsid w:val="005760AE"/>
    <w:rsid w:val="00577E4D"/>
    <w:rsid w:val="00580842"/>
    <w:rsid w:val="00580D67"/>
    <w:rsid w:val="00580F30"/>
    <w:rsid w:val="0058194C"/>
    <w:rsid w:val="00587AD2"/>
    <w:rsid w:val="005903E9"/>
    <w:rsid w:val="00593548"/>
    <w:rsid w:val="00594C69"/>
    <w:rsid w:val="00596700"/>
    <w:rsid w:val="005A0E80"/>
    <w:rsid w:val="005A1935"/>
    <w:rsid w:val="005A200F"/>
    <w:rsid w:val="005A2873"/>
    <w:rsid w:val="005A4D1F"/>
    <w:rsid w:val="005A5BAF"/>
    <w:rsid w:val="005B0522"/>
    <w:rsid w:val="005B123C"/>
    <w:rsid w:val="005B2B11"/>
    <w:rsid w:val="005B3DD7"/>
    <w:rsid w:val="005B4012"/>
    <w:rsid w:val="005C439D"/>
    <w:rsid w:val="005C5556"/>
    <w:rsid w:val="005C7CBB"/>
    <w:rsid w:val="005D0A4E"/>
    <w:rsid w:val="005D3281"/>
    <w:rsid w:val="005D39C4"/>
    <w:rsid w:val="005D67F9"/>
    <w:rsid w:val="005E0AF0"/>
    <w:rsid w:val="005E2BCF"/>
    <w:rsid w:val="005E43AA"/>
    <w:rsid w:val="005E43C0"/>
    <w:rsid w:val="005F24BC"/>
    <w:rsid w:val="005F3136"/>
    <w:rsid w:val="005F4785"/>
    <w:rsid w:val="005F4F8A"/>
    <w:rsid w:val="005F57CF"/>
    <w:rsid w:val="005F74F6"/>
    <w:rsid w:val="0060203F"/>
    <w:rsid w:val="00605CD2"/>
    <w:rsid w:val="00607EEE"/>
    <w:rsid w:val="0061070F"/>
    <w:rsid w:val="00610767"/>
    <w:rsid w:val="0061162E"/>
    <w:rsid w:val="0061336B"/>
    <w:rsid w:val="00613D63"/>
    <w:rsid w:val="00625696"/>
    <w:rsid w:val="006263BF"/>
    <w:rsid w:val="0062673F"/>
    <w:rsid w:val="00627EC4"/>
    <w:rsid w:val="00630414"/>
    <w:rsid w:val="00630CE5"/>
    <w:rsid w:val="006348C5"/>
    <w:rsid w:val="00636F01"/>
    <w:rsid w:val="00637AD0"/>
    <w:rsid w:val="0064164A"/>
    <w:rsid w:val="00643A16"/>
    <w:rsid w:val="00650EDF"/>
    <w:rsid w:val="00652A2C"/>
    <w:rsid w:val="006549E5"/>
    <w:rsid w:val="006554E1"/>
    <w:rsid w:val="006556BF"/>
    <w:rsid w:val="006616B6"/>
    <w:rsid w:val="00661BD3"/>
    <w:rsid w:val="00663DEE"/>
    <w:rsid w:val="0066438B"/>
    <w:rsid w:val="00665D1F"/>
    <w:rsid w:val="00665E2A"/>
    <w:rsid w:val="0066622A"/>
    <w:rsid w:val="0067026D"/>
    <w:rsid w:val="00670FD9"/>
    <w:rsid w:val="00672F4E"/>
    <w:rsid w:val="00676C2D"/>
    <w:rsid w:val="00681CFE"/>
    <w:rsid w:val="00682148"/>
    <w:rsid w:val="00694868"/>
    <w:rsid w:val="00696AE8"/>
    <w:rsid w:val="00696B3F"/>
    <w:rsid w:val="006A286A"/>
    <w:rsid w:val="006A4578"/>
    <w:rsid w:val="006B12B7"/>
    <w:rsid w:val="006B271B"/>
    <w:rsid w:val="006B49B1"/>
    <w:rsid w:val="006C3316"/>
    <w:rsid w:val="006C4DF9"/>
    <w:rsid w:val="006C6DDA"/>
    <w:rsid w:val="006D397D"/>
    <w:rsid w:val="006D788C"/>
    <w:rsid w:val="006E0D45"/>
    <w:rsid w:val="006F2E3D"/>
    <w:rsid w:val="006F75C2"/>
    <w:rsid w:val="006F7BB6"/>
    <w:rsid w:val="0071094E"/>
    <w:rsid w:val="00714D20"/>
    <w:rsid w:val="00715DD1"/>
    <w:rsid w:val="0072282D"/>
    <w:rsid w:val="00723690"/>
    <w:rsid w:val="00726A12"/>
    <w:rsid w:val="00726C96"/>
    <w:rsid w:val="007304E1"/>
    <w:rsid w:val="00730CBC"/>
    <w:rsid w:val="007358D3"/>
    <w:rsid w:val="00741E68"/>
    <w:rsid w:val="00745767"/>
    <w:rsid w:val="00746785"/>
    <w:rsid w:val="00746EC8"/>
    <w:rsid w:val="007474D7"/>
    <w:rsid w:val="00747D24"/>
    <w:rsid w:val="007502D6"/>
    <w:rsid w:val="007506C7"/>
    <w:rsid w:val="0075384C"/>
    <w:rsid w:val="00755AE4"/>
    <w:rsid w:val="007563CC"/>
    <w:rsid w:val="007569CA"/>
    <w:rsid w:val="00757619"/>
    <w:rsid w:val="00757EA9"/>
    <w:rsid w:val="007603C3"/>
    <w:rsid w:val="00762DF4"/>
    <w:rsid w:val="0076348D"/>
    <w:rsid w:val="00765320"/>
    <w:rsid w:val="00765485"/>
    <w:rsid w:val="007658A1"/>
    <w:rsid w:val="0077121F"/>
    <w:rsid w:val="00772E36"/>
    <w:rsid w:val="00777330"/>
    <w:rsid w:val="0078435A"/>
    <w:rsid w:val="0079089C"/>
    <w:rsid w:val="0079167F"/>
    <w:rsid w:val="00794DA9"/>
    <w:rsid w:val="00796F68"/>
    <w:rsid w:val="0079742F"/>
    <w:rsid w:val="00797D82"/>
    <w:rsid w:val="007A018A"/>
    <w:rsid w:val="007A01C0"/>
    <w:rsid w:val="007A25F0"/>
    <w:rsid w:val="007A2C14"/>
    <w:rsid w:val="007A6C01"/>
    <w:rsid w:val="007A7C1A"/>
    <w:rsid w:val="007B0A12"/>
    <w:rsid w:val="007B0B19"/>
    <w:rsid w:val="007B4F70"/>
    <w:rsid w:val="007B56F8"/>
    <w:rsid w:val="007B5BF3"/>
    <w:rsid w:val="007C159C"/>
    <w:rsid w:val="007C1F93"/>
    <w:rsid w:val="007C217E"/>
    <w:rsid w:val="007C3936"/>
    <w:rsid w:val="007C72C0"/>
    <w:rsid w:val="007C7C69"/>
    <w:rsid w:val="007C7E65"/>
    <w:rsid w:val="007D4CBE"/>
    <w:rsid w:val="007D5C0A"/>
    <w:rsid w:val="007D6833"/>
    <w:rsid w:val="007E2C96"/>
    <w:rsid w:val="007E361D"/>
    <w:rsid w:val="007F1741"/>
    <w:rsid w:val="007F3F65"/>
    <w:rsid w:val="007F7C57"/>
    <w:rsid w:val="00800AFA"/>
    <w:rsid w:val="00811541"/>
    <w:rsid w:val="00815566"/>
    <w:rsid w:val="008246D0"/>
    <w:rsid w:val="00824DB3"/>
    <w:rsid w:val="00826C31"/>
    <w:rsid w:val="008302A2"/>
    <w:rsid w:val="0083401B"/>
    <w:rsid w:val="00834DE7"/>
    <w:rsid w:val="0083523B"/>
    <w:rsid w:val="0083689E"/>
    <w:rsid w:val="00836E6C"/>
    <w:rsid w:val="00840BC6"/>
    <w:rsid w:val="00841BE8"/>
    <w:rsid w:val="008428F6"/>
    <w:rsid w:val="00843FE9"/>
    <w:rsid w:val="00845F9D"/>
    <w:rsid w:val="00852208"/>
    <w:rsid w:val="00854EA0"/>
    <w:rsid w:val="0086087F"/>
    <w:rsid w:val="008739DF"/>
    <w:rsid w:val="00880D27"/>
    <w:rsid w:val="008822F4"/>
    <w:rsid w:val="008847A2"/>
    <w:rsid w:val="00885853"/>
    <w:rsid w:val="00885DEB"/>
    <w:rsid w:val="0089171F"/>
    <w:rsid w:val="0089228F"/>
    <w:rsid w:val="00895275"/>
    <w:rsid w:val="008A0B64"/>
    <w:rsid w:val="008A3AF2"/>
    <w:rsid w:val="008A42AF"/>
    <w:rsid w:val="008A766A"/>
    <w:rsid w:val="008B1B81"/>
    <w:rsid w:val="008B23D4"/>
    <w:rsid w:val="008B29A3"/>
    <w:rsid w:val="008B38BA"/>
    <w:rsid w:val="008B6594"/>
    <w:rsid w:val="008B72B5"/>
    <w:rsid w:val="008C3B31"/>
    <w:rsid w:val="008C5291"/>
    <w:rsid w:val="008C7431"/>
    <w:rsid w:val="008D1E1F"/>
    <w:rsid w:val="008D245B"/>
    <w:rsid w:val="008D5137"/>
    <w:rsid w:val="008D5A95"/>
    <w:rsid w:val="008E155B"/>
    <w:rsid w:val="008E1713"/>
    <w:rsid w:val="008E2308"/>
    <w:rsid w:val="008E2334"/>
    <w:rsid w:val="008E31D2"/>
    <w:rsid w:val="008E5F2A"/>
    <w:rsid w:val="008E6502"/>
    <w:rsid w:val="008E7AA2"/>
    <w:rsid w:val="008F141B"/>
    <w:rsid w:val="008F258A"/>
    <w:rsid w:val="008F4C53"/>
    <w:rsid w:val="008F69BB"/>
    <w:rsid w:val="008F77A7"/>
    <w:rsid w:val="008F78F4"/>
    <w:rsid w:val="00900126"/>
    <w:rsid w:val="00901394"/>
    <w:rsid w:val="0090481E"/>
    <w:rsid w:val="009100FB"/>
    <w:rsid w:val="0091224C"/>
    <w:rsid w:val="00912AB6"/>
    <w:rsid w:val="0091488F"/>
    <w:rsid w:val="00915932"/>
    <w:rsid w:val="00916947"/>
    <w:rsid w:val="009171F1"/>
    <w:rsid w:val="00917C1A"/>
    <w:rsid w:val="00925DF3"/>
    <w:rsid w:val="00927B9D"/>
    <w:rsid w:val="00940959"/>
    <w:rsid w:val="00944B89"/>
    <w:rsid w:val="00950DEA"/>
    <w:rsid w:val="009549B6"/>
    <w:rsid w:val="00957C49"/>
    <w:rsid w:val="0096027F"/>
    <w:rsid w:val="00960E16"/>
    <w:rsid w:val="00967ED1"/>
    <w:rsid w:val="009702CD"/>
    <w:rsid w:val="00970632"/>
    <w:rsid w:val="009707F9"/>
    <w:rsid w:val="00973F63"/>
    <w:rsid w:val="00973F8C"/>
    <w:rsid w:val="0097401A"/>
    <w:rsid w:val="009742BF"/>
    <w:rsid w:val="00976421"/>
    <w:rsid w:val="00977B9E"/>
    <w:rsid w:val="00981F4F"/>
    <w:rsid w:val="00984022"/>
    <w:rsid w:val="009845C6"/>
    <w:rsid w:val="00987CDC"/>
    <w:rsid w:val="00993B8B"/>
    <w:rsid w:val="00995048"/>
    <w:rsid w:val="00997D4D"/>
    <w:rsid w:val="009A1C1D"/>
    <w:rsid w:val="009A6BB8"/>
    <w:rsid w:val="009A7E9E"/>
    <w:rsid w:val="009B122D"/>
    <w:rsid w:val="009B2E48"/>
    <w:rsid w:val="009C05D5"/>
    <w:rsid w:val="009C60EA"/>
    <w:rsid w:val="009D3405"/>
    <w:rsid w:val="009D3649"/>
    <w:rsid w:val="009E324F"/>
    <w:rsid w:val="009E4F34"/>
    <w:rsid w:val="009E70EF"/>
    <w:rsid w:val="009F0F87"/>
    <w:rsid w:val="009F4079"/>
    <w:rsid w:val="00A04388"/>
    <w:rsid w:val="00A10CC9"/>
    <w:rsid w:val="00A10F85"/>
    <w:rsid w:val="00A13AA5"/>
    <w:rsid w:val="00A17307"/>
    <w:rsid w:val="00A25022"/>
    <w:rsid w:val="00A2540F"/>
    <w:rsid w:val="00A3059E"/>
    <w:rsid w:val="00A3080D"/>
    <w:rsid w:val="00A321D8"/>
    <w:rsid w:val="00A33BC0"/>
    <w:rsid w:val="00A36FE0"/>
    <w:rsid w:val="00A37001"/>
    <w:rsid w:val="00A37C74"/>
    <w:rsid w:val="00A41E84"/>
    <w:rsid w:val="00A44A4F"/>
    <w:rsid w:val="00A44F86"/>
    <w:rsid w:val="00A47015"/>
    <w:rsid w:val="00A52E52"/>
    <w:rsid w:val="00A57560"/>
    <w:rsid w:val="00A677A0"/>
    <w:rsid w:val="00A7428A"/>
    <w:rsid w:val="00A757B8"/>
    <w:rsid w:val="00A808F6"/>
    <w:rsid w:val="00A81AA1"/>
    <w:rsid w:val="00A81EFF"/>
    <w:rsid w:val="00A82899"/>
    <w:rsid w:val="00A838B7"/>
    <w:rsid w:val="00A85E54"/>
    <w:rsid w:val="00A93AEC"/>
    <w:rsid w:val="00A942ED"/>
    <w:rsid w:val="00A9431A"/>
    <w:rsid w:val="00A94C24"/>
    <w:rsid w:val="00A96BEA"/>
    <w:rsid w:val="00AA0A42"/>
    <w:rsid w:val="00AA13EF"/>
    <w:rsid w:val="00AA7952"/>
    <w:rsid w:val="00AB4558"/>
    <w:rsid w:val="00AB51E7"/>
    <w:rsid w:val="00AB6372"/>
    <w:rsid w:val="00AB7A25"/>
    <w:rsid w:val="00AC2A5F"/>
    <w:rsid w:val="00AC3289"/>
    <w:rsid w:val="00AC40A2"/>
    <w:rsid w:val="00AC5D0F"/>
    <w:rsid w:val="00AD125F"/>
    <w:rsid w:val="00AD1DBA"/>
    <w:rsid w:val="00AD2FE3"/>
    <w:rsid w:val="00AD4321"/>
    <w:rsid w:val="00AD59DE"/>
    <w:rsid w:val="00AD5F57"/>
    <w:rsid w:val="00AE3947"/>
    <w:rsid w:val="00AE5141"/>
    <w:rsid w:val="00AE6102"/>
    <w:rsid w:val="00AE64FA"/>
    <w:rsid w:val="00AE7791"/>
    <w:rsid w:val="00AE7A97"/>
    <w:rsid w:val="00AF518D"/>
    <w:rsid w:val="00AF5DAC"/>
    <w:rsid w:val="00AF7D8D"/>
    <w:rsid w:val="00B00FDB"/>
    <w:rsid w:val="00B07741"/>
    <w:rsid w:val="00B10BAD"/>
    <w:rsid w:val="00B11BA8"/>
    <w:rsid w:val="00B15ABA"/>
    <w:rsid w:val="00B15BA9"/>
    <w:rsid w:val="00B20E35"/>
    <w:rsid w:val="00B20FBD"/>
    <w:rsid w:val="00B255FC"/>
    <w:rsid w:val="00B334D3"/>
    <w:rsid w:val="00B34FDB"/>
    <w:rsid w:val="00B36811"/>
    <w:rsid w:val="00B368D9"/>
    <w:rsid w:val="00B421E3"/>
    <w:rsid w:val="00B42F5C"/>
    <w:rsid w:val="00B43C47"/>
    <w:rsid w:val="00B45AA1"/>
    <w:rsid w:val="00B52C5F"/>
    <w:rsid w:val="00B540ED"/>
    <w:rsid w:val="00B5516A"/>
    <w:rsid w:val="00B6042B"/>
    <w:rsid w:val="00B62C09"/>
    <w:rsid w:val="00B62C30"/>
    <w:rsid w:val="00B63298"/>
    <w:rsid w:val="00B63DFA"/>
    <w:rsid w:val="00B6796F"/>
    <w:rsid w:val="00B75D39"/>
    <w:rsid w:val="00B760DF"/>
    <w:rsid w:val="00B77867"/>
    <w:rsid w:val="00B82D41"/>
    <w:rsid w:val="00B8400F"/>
    <w:rsid w:val="00B85DCB"/>
    <w:rsid w:val="00B85FE2"/>
    <w:rsid w:val="00B90A6B"/>
    <w:rsid w:val="00B922A7"/>
    <w:rsid w:val="00B93B4B"/>
    <w:rsid w:val="00B977A0"/>
    <w:rsid w:val="00BA07C4"/>
    <w:rsid w:val="00BA2CDD"/>
    <w:rsid w:val="00BA3D9B"/>
    <w:rsid w:val="00BA4A20"/>
    <w:rsid w:val="00BA5925"/>
    <w:rsid w:val="00BA76BC"/>
    <w:rsid w:val="00BA7FED"/>
    <w:rsid w:val="00BB73A0"/>
    <w:rsid w:val="00BC1BB8"/>
    <w:rsid w:val="00BC2B9C"/>
    <w:rsid w:val="00BC3ECF"/>
    <w:rsid w:val="00BD3682"/>
    <w:rsid w:val="00BD446E"/>
    <w:rsid w:val="00BD765F"/>
    <w:rsid w:val="00BE5F05"/>
    <w:rsid w:val="00BF063E"/>
    <w:rsid w:val="00BF127F"/>
    <w:rsid w:val="00BF58B6"/>
    <w:rsid w:val="00BF7536"/>
    <w:rsid w:val="00BF7E13"/>
    <w:rsid w:val="00C04905"/>
    <w:rsid w:val="00C04B3F"/>
    <w:rsid w:val="00C04FDA"/>
    <w:rsid w:val="00C05024"/>
    <w:rsid w:val="00C073DB"/>
    <w:rsid w:val="00C10D60"/>
    <w:rsid w:val="00C13452"/>
    <w:rsid w:val="00C13965"/>
    <w:rsid w:val="00C14FDB"/>
    <w:rsid w:val="00C1560A"/>
    <w:rsid w:val="00C16DB9"/>
    <w:rsid w:val="00C22F87"/>
    <w:rsid w:val="00C23D4B"/>
    <w:rsid w:val="00C23DB7"/>
    <w:rsid w:val="00C2497D"/>
    <w:rsid w:val="00C25458"/>
    <w:rsid w:val="00C25D54"/>
    <w:rsid w:val="00C325A2"/>
    <w:rsid w:val="00C326A6"/>
    <w:rsid w:val="00C43515"/>
    <w:rsid w:val="00C43B81"/>
    <w:rsid w:val="00C44D46"/>
    <w:rsid w:val="00C46D0D"/>
    <w:rsid w:val="00C50B3C"/>
    <w:rsid w:val="00C5351A"/>
    <w:rsid w:val="00C55346"/>
    <w:rsid w:val="00C61496"/>
    <w:rsid w:val="00C64FEE"/>
    <w:rsid w:val="00C65E25"/>
    <w:rsid w:val="00C76E90"/>
    <w:rsid w:val="00C824F5"/>
    <w:rsid w:val="00C87B22"/>
    <w:rsid w:val="00C93774"/>
    <w:rsid w:val="00C9483A"/>
    <w:rsid w:val="00C97E2F"/>
    <w:rsid w:val="00CA11AB"/>
    <w:rsid w:val="00CA6397"/>
    <w:rsid w:val="00CB4D3D"/>
    <w:rsid w:val="00CD4A0C"/>
    <w:rsid w:val="00CD5508"/>
    <w:rsid w:val="00CD6E52"/>
    <w:rsid w:val="00CE02E7"/>
    <w:rsid w:val="00CE0A36"/>
    <w:rsid w:val="00CE1E70"/>
    <w:rsid w:val="00CE28B2"/>
    <w:rsid w:val="00CE3E00"/>
    <w:rsid w:val="00CE4484"/>
    <w:rsid w:val="00CE4D9C"/>
    <w:rsid w:val="00CE4E11"/>
    <w:rsid w:val="00CE570E"/>
    <w:rsid w:val="00CE6EDD"/>
    <w:rsid w:val="00CE7B9E"/>
    <w:rsid w:val="00CE7F2E"/>
    <w:rsid w:val="00CF2225"/>
    <w:rsid w:val="00CF3BF7"/>
    <w:rsid w:val="00CF5C27"/>
    <w:rsid w:val="00CF67BE"/>
    <w:rsid w:val="00CF7534"/>
    <w:rsid w:val="00D02349"/>
    <w:rsid w:val="00D03119"/>
    <w:rsid w:val="00D03A97"/>
    <w:rsid w:val="00D04257"/>
    <w:rsid w:val="00D04820"/>
    <w:rsid w:val="00D06633"/>
    <w:rsid w:val="00D06A93"/>
    <w:rsid w:val="00D11960"/>
    <w:rsid w:val="00D1296D"/>
    <w:rsid w:val="00D154CE"/>
    <w:rsid w:val="00D20006"/>
    <w:rsid w:val="00D20F7A"/>
    <w:rsid w:val="00D236A3"/>
    <w:rsid w:val="00D23CBA"/>
    <w:rsid w:val="00D25707"/>
    <w:rsid w:val="00D338CE"/>
    <w:rsid w:val="00D349F5"/>
    <w:rsid w:val="00D350E3"/>
    <w:rsid w:val="00D367AB"/>
    <w:rsid w:val="00D40CBB"/>
    <w:rsid w:val="00D516DD"/>
    <w:rsid w:val="00D5649B"/>
    <w:rsid w:val="00D618D6"/>
    <w:rsid w:val="00D61E4B"/>
    <w:rsid w:val="00D63209"/>
    <w:rsid w:val="00D63ECA"/>
    <w:rsid w:val="00D650BD"/>
    <w:rsid w:val="00D701A0"/>
    <w:rsid w:val="00D73682"/>
    <w:rsid w:val="00D75B4C"/>
    <w:rsid w:val="00D83B62"/>
    <w:rsid w:val="00D83C96"/>
    <w:rsid w:val="00D871FE"/>
    <w:rsid w:val="00D93823"/>
    <w:rsid w:val="00D958C1"/>
    <w:rsid w:val="00DA02A8"/>
    <w:rsid w:val="00DA05B7"/>
    <w:rsid w:val="00DA110D"/>
    <w:rsid w:val="00DA3D01"/>
    <w:rsid w:val="00DA6E23"/>
    <w:rsid w:val="00DB14EF"/>
    <w:rsid w:val="00DB1ED1"/>
    <w:rsid w:val="00DB3BC8"/>
    <w:rsid w:val="00DB3CF0"/>
    <w:rsid w:val="00DC085D"/>
    <w:rsid w:val="00DC0996"/>
    <w:rsid w:val="00DC1D53"/>
    <w:rsid w:val="00DC2DE3"/>
    <w:rsid w:val="00DC32CC"/>
    <w:rsid w:val="00DC509D"/>
    <w:rsid w:val="00DD1935"/>
    <w:rsid w:val="00DD4245"/>
    <w:rsid w:val="00DD48EB"/>
    <w:rsid w:val="00DD4974"/>
    <w:rsid w:val="00DE3421"/>
    <w:rsid w:val="00DE4E89"/>
    <w:rsid w:val="00DE5946"/>
    <w:rsid w:val="00DE63BC"/>
    <w:rsid w:val="00DE6B86"/>
    <w:rsid w:val="00DF0102"/>
    <w:rsid w:val="00DF49ED"/>
    <w:rsid w:val="00DF6135"/>
    <w:rsid w:val="00DF71DB"/>
    <w:rsid w:val="00DF762C"/>
    <w:rsid w:val="00E00E7D"/>
    <w:rsid w:val="00E0407B"/>
    <w:rsid w:val="00E047E4"/>
    <w:rsid w:val="00E13BDA"/>
    <w:rsid w:val="00E1404D"/>
    <w:rsid w:val="00E14337"/>
    <w:rsid w:val="00E155F4"/>
    <w:rsid w:val="00E204FA"/>
    <w:rsid w:val="00E220C0"/>
    <w:rsid w:val="00E25932"/>
    <w:rsid w:val="00E30E59"/>
    <w:rsid w:val="00E31041"/>
    <w:rsid w:val="00E329D8"/>
    <w:rsid w:val="00E4531D"/>
    <w:rsid w:val="00E45CC6"/>
    <w:rsid w:val="00E45EB0"/>
    <w:rsid w:val="00E57CED"/>
    <w:rsid w:val="00E6268C"/>
    <w:rsid w:val="00E63D88"/>
    <w:rsid w:val="00E65BC8"/>
    <w:rsid w:val="00E724C0"/>
    <w:rsid w:val="00E74FD7"/>
    <w:rsid w:val="00E83054"/>
    <w:rsid w:val="00E832CA"/>
    <w:rsid w:val="00E9198F"/>
    <w:rsid w:val="00E92A9B"/>
    <w:rsid w:val="00E944C0"/>
    <w:rsid w:val="00E9545F"/>
    <w:rsid w:val="00E97B95"/>
    <w:rsid w:val="00EA13A0"/>
    <w:rsid w:val="00EA148A"/>
    <w:rsid w:val="00EA172F"/>
    <w:rsid w:val="00EA1984"/>
    <w:rsid w:val="00EA479A"/>
    <w:rsid w:val="00EA5015"/>
    <w:rsid w:val="00EA5EA3"/>
    <w:rsid w:val="00EA6C00"/>
    <w:rsid w:val="00EB13DC"/>
    <w:rsid w:val="00EB3C7A"/>
    <w:rsid w:val="00EB6037"/>
    <w:rsid w:val="00EB78BF"/>
    <w:rsid w:val="00EC1E57"/>
    <w:rsid w:val="00EC4285"/>
    <w:rsid w:val="00EC61BE"/>
    <w:rsid w:val="00EC76D4"/>
    <w:rsid w:val="00ED391C"/>
    <w:rsid w:val="00ED3D7F"/>
    <w:rsid w:val="00ED3F4B"/>
    <w:rsid w:val="00ED78C7"/>
    <w:rsid w:val="00EE1A3A"/>
    <w:rsid w:val="00EE44BA"/>
    <w:rsid w:val="00EE478D"/>
    <w:rsid w:val="00EF4B30"/>
    <w:rsid w:val="00EF590C"/>
    <w:rsid w:val="00EF7DA7"/>
    <w:rsid w:val="00F00806"/>
    <w:rsid w:val="00F01767"/>
    <w:rsid w:val="00F0420F"/>
    <w:rsid w:val="00F04743"/>
    <w:rsid w:val="00F0587F"/>
    <w:rsid w:val="00F1093A"/>
    <w:rsid w:val="00F13890"/>
    <w:rsid w:val="00F15802"/>
    <w:rsid w:val="00F1631F"/>
    <w:rsid w:val="00F21365"/>
    <w:rsid w:val="00F22291"/>
    <w:rsid w:val="00F233B8"/>
    <w:rsid w:val="00F2406D"/>
    <w:rsid w:val="00F24DDE"/>
    <w:rsid w:val="00F302D9"/>
    <w:rsid w:val="00F30460"/>
    <w:rsid w:val="00F33401"/>
    <w:rsid w:val="00F36213"/>
    <w:rsid w:val="00F37D49"/>
    <w:rsid w:val="00F4190F"/>
    <w:rsid w:val="00F42167"/>
    <w:rsid w:val="00F47068"/>
    <w:rsid w:val="00F51EB4"/>
    <w:rsid w:val="00F65326"/>
    <w:rsid w:val="00F67C37"/>
    <w:rsid w:val="00F73A48"/>
    <w:rsid w:val="00F81355"/>
    <w:rsid w:val="00F82736"/>
    <w:rsid w:val="00F87832"/>
    <w:rsid w:val="00F90229"/>
    <w:rsid w:val="00F9068C"/>
    <w:rsid w:val="00F972E6"/>
    <w:rsid w:val="00FA0D9A"/>
    <w:rsid w:val="00FA3201"/>
    <w:rsid w:val="00FA3B0E"/>
    <w:rsid w:val="00FA79E1"/>
    <w:rsid w:val="00FB0139"/>
    <w:rsid w:val="00FB04C4"/>
    <w:rsid w:val="00FB1971"/>
    <w:rsid w:val="00FB1B57"/>
    <w:rsid w:val="00FB2684"/>
    <w:rsid w:val="00FC1048"/>
    <w:rsid w:val="00FD4D0F"/>
    <w:rsid w:val="00FD6553"/>
    <w:rsid w:val="00FD6BED"/>
    <w:rsid w:val="00FD733E"/>
    <w:rsid w:val="00FD7C82"/>
    <w:rsid w:val="00FE304E"/>
    <w:rsid w:val="00FE5799"/>
    <w:rsid w:val="00FE5E61"/>
    <w:rsid w:val="00FE6E6F"/>
    <w:rsid w:val="00FF4A6B"/>
    <w:rsid w:val="00FF4D4A"/>
    <w:rsid w:val="00FF52BB"/>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AE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52B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552B2"/>
    <w:rPr>
      <w:rFonts w:ascii="Arial" w:hAnsi="Arial" w:cs="Arial"/>
      <w:b/>
      <w:bCs/>
      <w:i/>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uiPriority w:val="99"/>
    <w:rsid w:val="0061336B"/>
    <w:rPr>
      <w:sz w:val="16"/>
      <w:szCs w:val="16"/>
    </w:rPr>
  </w:style>
  <w:style w:type="paragraph" w:styleId="CommentText">
    <w:name w:val="annotation text"/>
    <w:basedOn w:val="Normal"/>
    <w:link w:val="CommentTextChar"/>
    <w:uiPriority w:val="99"/>
    <w:rsid w:val="0061336B"/>
    <w:pPr>
      <w:overflowPunct w:val="0"/>
      <w:autoSpaceDE w:val="0"/>
      <w:autoSpaceDN w:val="0"/>
      <w:adjustRightInd w:val="0"/>
      <w:spacing w:after="120"/>
      <w:jc w:val="both"/>
      <w:textAlignment w:val="baseline"/>
    </w:pPr>
    <w:rPr>
      <w:rFonts w:ascii="Arial" w:eastAsia="MS Mincho" w:hAnsi="Arial"/>
      <w:szCs w:val="20"/>
      <w:lang w:val="en-GB" w:eastAsia="zh-CN"/>
    </w:rPr>
  </w:style>
  <w:style w:type="character" w:customStyle="1" w:styleId="CommentTextChar">
    <w:name w:val="Comment Text Char"/>
    <w:link w:val="CommentText"/>
    <w:uiPriority w:val="99"/>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リスト段落"/>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rsid w:val="00AE6102"/>
    <w:pPr>
      <w:spacing w:after="180"/>
      <w:ind w:left="568" w:hanging="284"/>
    </w:pPr>
    <w:rPr>
      <w:szCs w:val="20"/>
      <w:lang w:val="x-none"/>
    </w:rPr>
  </w:style>
  <w:style w:type="character" w:customStyle="1" w:styleId="B1Zchn">
    <w:name w:val="B1 Zchn"/>
    <w:link w:val="B1"/>
    <w:rsid w:val="00AE6102"/>
    <w:rPr>
      <w:rFonts w:ascii="Times New Roman" w:eastAsia="Times New Roman" w:hAnsi="Times New Roman"/>
      <w:lang w:val="x-none"/>
    </w:rPr>
  </w:style>
  <w:style w:type="character" w:customStyle="1" w:styleId="B2Char">
    <w:name w:val="B2 Char"/>
    <w:link w:val="B2"/>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7"/>
      </w:numPr>
      <w:tabs>
        <w:tab w:val="clear" w:pos="794"/>
      </w:tabs>
      <w:overflowPunct w:val="0"/>
      <w:autoSpaceDE w:val="0"/>
      <w:autoSpaceDN w:val="0"/>
      <w:adjustRightInd w:val="0"/>
      <w:spacing w:after="12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8"/>
      </w:numPr>
      <w:contextualSpacing/>
    </w:pPr>
  </w:style>
  <w:style w:type="paragraph" w:customStyle="1" w:styleId="B3">
    <w:name w:val="B3"/>
    <w:basedOn w:val="List3"/>
    <w:link w:val="B3Char"/>
    <w:rsid w:val="005258E7"/>
    <w:pPr>
      <w:spacing w:after="180" w:line="259" w:lineRule="auto"/>
      <w:ind w:left="1135" w:hanging="284"/>
      <w:contextualSpacing w:val="0"/>
    </w:pPr>
    <w:rPr>
      <w:rFonts w:ascii="Calibri" w:eastAsia="Calibri" w:hAnsi="Calibri"/>
      <w:sz w:val="22"/>
      <w:szCs w:val="22"/>
    </w:rPr>
  </w:style>
  <w:style w:type="character" w:customStyle="1" w:styleId="B3Char">
    <w:name w:val="B3 Char"/>
    <w:link w:val="B3"/>
    <w:rsid w:val="005258E7"/>
    <w:rPr>
      <w:rFonts w:eastAsia="Calibri"/>
      <w:sz w:val="22"/>
      <w:szCs w:val="22"/>
    </w:rPr>
  </w:style>
  <w:style w:type="paragraph" w:styleId="List3">
    <w:name w:val="List 3"/>
    <w:basedOn w:val="Normal"/>
    <w:uiPriority w:val="99"/>
    <w:semiHidden/>
    <w:unhideWhenUsed/>
    <w:rsid w:val="005258E7"/>
    <w:pPr>
      <w:ind w:left="1080" w:hanging="360"/>
      <w:contextualSpacing/>
    </w:pPr>
  </w:style>
  <w:style w:type="paragraph" w:styleId="ListBullet3">
    <w:name w:val="List Bullet 3"/>
    <w:basedOn w:val="ListBullet2"/>
    <w:rsid w:val="007D6833"/>
    <w:pPr>
      <w:numPr>
        <w:numId w:val="13"/>
      </w:numPr>
      <w:overflowPunct/>
      <w:autoSpaceDE/>
      <w:autoSpaceDN/>
      <w:adjustRightInd/>
      <w:spacing w:after="160" w:line="259" w:lineRule="auto"/>
      <w:jc w:val="left"/>
      <w:textAlignment w:val="auto"/>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67282">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44986889">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934969967">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1502</Words>
  <Characters>8562</Characters>
  <Application>Microsoft Office Word</Application>
  <DocSecurity>0</DocSecurity>
  <Lines>71</Lines>
  <Paragraphs>20</Paragraphs>
  <ScaleCrop>false</ScaleCrop>
  <Company/>
  <LinksUpToDate>false</LinksUpToDate>
  <CharactersWithSpaces>10044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2019-01-12T04:13:00Z</dcterms:created>
  <dcterms:modified xsi:type="dcterms:W3CDTF">2019-01-12T04:14:00Z</dcterms:modified>
</cp:coreProperties>
</file>