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DE" w:rsidRDefault="009E41DE" w:rsidP="009E41DE">
      <w:pPr>
        <w:rPr>
          <w:sz w:val="18"/>
          <w:szCs w:val="18"/>
        </w:rPr>
      </w:pPr>
      <w:r>
        <w:rPr>
          <w:rFonts w:ascii="Arial" w:hAnsi="Arial" w:cs="Arial"/>
          <w:b/>
          <w:bCs/>
          <w:sz w:val="24"/>
          <w:szCs w:val="24"/>
        </w:rPr>
        <w:t>3GPP TSG RAN WG1 Ad-Hoc Meeting 1901                  </w:t>
      </w:r>
      <w:r w:rsidR="00527285">
        <w:rPr>
          <w:rFonts w:ascii="Arial" w:hAnsi="Arial" w:cs="Arial"/>
          <w:b/>
          <w:bCs/>
          <w:sz w:val="24"/>
          <w:szCs w:val="24"/>
        </w:rPr>
        <w:t>                      R1-1900946</w:t>
      </w:r>
      <w:bookmarkStart w:id="0" w:name="_GoBack"/>
      <w:bookmarkEnd w:id="0"/>
    </w:p>
    <w:p w:rsidR="009E41DE" w:rsidRDefault="009E41DE" w:rsidP="009E41DE">
      <w:pPr>
        <w:rPr>
          <w:rFonts w:ascii="Arial" w:hAnsi="Arial" w:cs="Arial"/>
          <w:b/>
          <w:bCs/>
          <w:sz w:val="24"/>
          <w:szCs w:val="24"/>
          <w:lang w:eastAsia="ja-JP"/>
        </w:rPr>
      </w:pPr>
      <w:r>
        <w:rPr>
          <w:rFonts w:ascii="Arial" w:hAnsi="Arial" w:cs="Arial"/>
          <w:b/>
          <w:bCs/>
          <w:sz w:val="24"/>
          <w:szCs w:val="24"/>
          <w:lang w:eastAsia="ja-JP"/>
        </w:rPr>
        <w:t>Taipei, 21</w:t>
      </w:r>
      <w:r>
        <w:rPr>
          <w:rFonts w:ascii="Arial" w:hAnsi="Arial" w:cs="Arial"/>
          <w:b/>
          <w:bCs/>
          <w:sz w:val="24"/>
          <w:szCs w:val="24"/>
          <w:vertAlign w:val="superscript"/>
          <w:lang w:eastAsia="ja-JP"/>
        </w:rPr>
        <w:t>st</w:t>
      </w:r>
      <w:r>
        <w:rPr>
          <w:rFonts w:ascii="Arial" w:hAnsi="Arial" w:cs="Arial"/>
          <w:b/>
          <w:bCs/>
          <w:sz w:val="24"/>
          <w:szCs w:val="24"/>
          <w:lang w:eastAsia="ja-JP"/>
        </w:rPr>
        <w:t xml:space="preserve"> – 25</w:t>
      </w:r>
      <w:r>
        <w:rPr>
          <w:rFonts w:ascii="Arial" w:hAnsi="Arial" w:cs="Arial"/>
          <w:b/>
          <w:bCs/>
          <w:sz w:val="24"/>
          <w:szCs w:val="24"/>
          <w:vertAlign w:val="superscript"/>
          <w:lang w:eastAsia="ja-JP"/>
        </w:rPr>
        <w:t>th</w:t>
      </w:r>
      <w:r>
        <w:rPr>
          <w:rFonts w:ascii="Arial" w:hAnsi="Arial" w:cs="Arial"/>
          <w:b/>
          <w:bCs/>
          <w:sz w:val="24"/>
          <w:szCs w:val="24"/>
          <w:lang w:eastAsia="ja-JP"/>
        </w:rPr>
        <w:t xml:space="preserve"> January, 2019</w:t>
      </w:r>
    </w:p>
    <w:p w:rsidR="009E41DE" w:rsidRDefault="009438EB" w:rsidP="009438EB">
      <w:pPr>
        <w:pStyle w:val="Title"/>
        <w:rPr>
          <w:lang w:val="en-GB"/>
        </w:rPr>
      </w:pPr>
      <w:r>
        <w:rPr>
          <w:lang w:val="en-GB"/>
        </w:rPr>
        <w:t>Agenda item:      7.2.8.6</w:t>
      </w:r>
      <w:r w:rsidR="009E41DE">
        <w:rPr>
          <w:lang w:val="en-GB"/>
        </w:rPr>
        <w:br/>
        <w:t>Source:               Motorola Mobility / Lenovo</w:t>
      </w:r>
    </w:p>
    <w:p w:rsidR="009E41DE" w:rsidRDefault="009E41DE" w:rsidP="009438EB">
      <w:pPr>
        <w:pStyle w:val="Title"/>
        <w:spacing w:line="240" w:lineRule="exact"/>
        <w:ind w:left="1886" w:hanging="1886"/>
        <w:rPr>
          <w:lang w:val="en-GB"/>
        </w:rPr>
      </w:pPr>
      <w:r>
        <w:rPr>
          <w:lang w:val="en-GB"/>
        </w:rPr>
        <w:t>Title:                    </w:t>
      </w:r>
      <w:r w:rsidR="009438EB">
        <w:rPr>
          <w:lang w:val="en-GB"/>
        </w:rPr>
        <w:t>Impact of FFT size on oversampling gain in Type II CSI compression</w:t>
      </w:r>
      <w:r>
        <w:rPr>
          <w:lang w:val="en-GB"/>
        </w:rPr>
        <w:t xml:space="preserve"> </w:t>
      </w:r>
    </w:p>
    <w:p w:rsidR="009E41DE" w:rsidRDefault="009E41DE" w:rsidP="009E41DE">
      <w:pPr>
        <w:pStyle w:val="Title"/>
        <w:spacing w:line="240" w:lineRule="exact"/>
        <w:ind w:left="1890" w:hanging="1890"/>
        <w:rPr>
          <w:lang w:val="en-GB"/>
        </w:rPr>
      </w:pPr>
      <w:r>
        <w:rPr>
          <w:lang w:val="en-GB"/>
        </w:rPr>
        <w:t>Document for:    Discussion</w:t>
      </w:r>
    </w:p>
    <w:p w:rsidR="009E41DE" w:rsidRDefault="009E41DE" w:rsidP="009E41DE">
      <w:pPr>
        <w:rPr>
          <w:rFonts w:ascii="Calibri" w:hAnsi="Calibri" w:cs="Calibri"/>
          <w:color w:val="1F497D"/>
          <w:sz w:val="22"/>
          <w:szCs w:val="22"/>
        </w:rPr>
      </w:pPr>
    </w:p>
    <w:p w:rsidR="000A2E92" w:rsidRDefault="000A2E92" w:rsidP="00190443">
      <w:pPr>
        <w:pStyle w:val="ListParagraph"/>
        <w:numPr>
          <w:ilvl w:val="0"/>
          <w:numId w:val="6"/>
        </w:numPr>
        <w:ind w:left="360"/>
        <w:rPr>
          <w:b/>
          <w:color w:val="000000" w:themeColor="text1"/>
          <w:sz w:val="28"/>
          <w:szCs w:val="28"/>
        </w:rPr>
      </w:pPr>
      <w:r w:rsidRPr="000A2E92">
        <w:rPr>
          <w:b/>
          <w:color w:val="000000" w:themeColor="text1"/>
          <w:sz w:val="28"/>
          <w:szCs w:val="28"/>
        </w:rPr>
        <w:t>Int</w:t>
      </w:r>
      <w:r w:rsidR="00DE1A43">
        <w:rPr>
          <w:b/>
          <w:color w:val="000000" w:themeColor="text1"/>
          <w:sz w:val="28"/>
          <w:szCs w:val="28"/>
        </w:rPr>
        <w:t>r</w:t>
      </w:r>
      <w:r w:rsidRPr="000A2E92">
        <w:rPr>
          <w:b/>
          <w:color w:val="000000" w:themeColor="text1"/>
          <w:sz w:val="28"/>
          <w:szCs w:val="28"/>
        </w:rPr>
        <w:t>oduction</w:t>
      </w:r>
    </w:p>
    <w:p w:rsidR="0021097B" w:rsidRPr="009438EB" w:rsidRDefault="0021097B" w:rsidP="009438EB">
      <w:pPr>
        <w:rPr>
          <w:b/>
          <w:color w:val="000000" w:themeColor="text1"/>
          <w:sz w:val="28"/>
          <w:szCs w:val="28"/>
        </w:rPr>
      </w:pPr>
      <w:r w:rsidRPr="009438EB">
        <w:rPr>
          <w:bCs/>
          <w:color w:val="000000" w:themeColor="text1"/>
        </w:rPr>
        <w:t xml:space="preserve">The following agreements were made in </w:t>
      </w:r>
      <w:r>
        <w:rPr>
          <w:bCs/>
          <w:color w:val="000000" w:themeColor="text1"/>
        </w:rPr>
        <w:t xml:space="preserve">the </w:t>
      </w:r>
      <w:r w:rsidRPr="009438EB">
        <w:rPr>
          <w:bCs/>
          <w:color w:val="000000" w:themeColor="text1"/>
        </w:rPr>
        <w:t>3GPP RAN1#95 meeting</w:t>
      </w:r>
      <w:r w:rsidR="00E52994">
        <w:rPr>
          <w:bCs/>
          <w:color w:val="000000" w:themeColor="text1"/>
        </w:rPr>
        <w:t xml:space="preserve"> </w:t>
      </w:r>
      <w:r w:rsidR="009438EB">
        <w:rPr>
          <w:bCs/>
          <w:color w:val="000000" w:themeColor="text1"/>
        </w:rPr>
        <w:t xml:space="preserve">for Type II CSI compression </w:t>
      </w:r>
      <w:r w:rsidR="00E52994">
        <w:rPr>
          <w:bCs/>
          <w:color w:val="000000" w:themeColor="text1"/>
        </w:rPr>
        <w:t>[1]</w:t>
      </w:r>
      <w:r w:rsidRPr="009438EB">
        <w:rPr>
          <w:bCs/>
          <w:color w:val="000000" w:themeColor="text1"/>
        </w:rPr>
        <w:t>:</w:t>
      </w:r>
    </w:p>
    <w:p w:rsidR="00DE1A43" w:rsidRDefault="00DE1A43" w:rsidP="00DE1A43">
      <w:pPr>
        <w:rPr>
          <w:highlight w:val="green"/>
        </w:rPr>
      </w:pPr>
      <w:r>
        <w:rPr>
          <w:b/>
          <w:highlight w:val="green"/>
        </w:rPr>
        <w:t>Agreement</w:t>
      </w:r>
      <w:r>
        <w:rPr>
          <w:highlight w:val="green"/>
        </w:rPr>
        <w:t xml:space="preserve">: </w:t>
      </w:r>
    </w:p>
    <w:p w:rsidR="00DE1A43" w:rsidRPr="00DE1A43" w:rsidRDefault="00DE1A43" w:rsidP="00DE1A43">
      <w:r w:rsidRPr="00DE1A43">
        <w:t>In RAN1 NR-AH 1901, select one of the following alternatives for DFT basis oversampling factor(s) O</w:t>
      </w:r>
      <w:r w:rsidRPr="00DE1A43">
        <w:rPr>
          <w:vertAlign w:val="subscript"/>
        </w:rPr>
        <w:t>3</w:t>
      </w:r>
      <w:r w:rsidRPr="00DE1A43">
        <w:t>:</w:t>
      </w:r>
    </w:p>
    <w:p w:rsidR="00DE1A43" w:rsidRPr="00DE1A43" w:rsidRDefault="00DE1A43" w:rsidP="00DE1A43">
      <w:pPr>
        <w:pStyle w:val="ListParagraph"/>
        <w:numPr>
          <w:ilvl w:val="0"/>
          <w:numId w:val="8"/>
        </w:numPr>
        <w:overflowPunct/>
        <w:autoSpaceDE/>
        <w:autoSpaceDN/>
        <w:spacing w:before="0" w:after="0"/>
        <w:jc w:val="both"/>
      </w:pPr>
      <w:r w:rsidRPr="00DE1A43">
        <w:t>Alt1. O</w:t>
      </w:r>
      <w:r w:rsidRPr="00DE1A43">
        <w:rPr>
          <w:vertAlign w:val="subscript"/>
        </w:rPr>
        <w:t xml:space="preserve">3 </w:t>
      </w:r>
      <w:r w:rsidRPr="00DE1A43">
        <w:t>= 4</w:t>
      </w:r>
    </w:p>
    <w:p w:rsidR="00DE1A43" w:rsidRPr="00DE1A43" w:rsidRDefault="00DE1A43" w:rsidP="00DE1A43">
      <w:pPr>
        <w:pStyle w:val="ListParagraph"/>
        <w:numPr>
          <w:ilvl w:val="0"/>
          <w:numId w:val="8"/>
        </w:numPr>
        <w:overflowPunct/>
        <w:autoSpaceDE/>
        <w:autoSpaceDN/>
        <w:spacing w:before="0" w:after="0"/>
        <w:jc w:val="both"/>
      </w:pPr>
      <w:r w:rsidRPr="00DE1A43">
        <w:t>Alt2. O</w:t>
      </w:r>
      <w:r w:rsidRPr="00DE1A43">
        <w:rPr>
          <w:vertAlign w:val="subscript"/>
        </w:rPr>
        <w:t xml:space="preserve">3 </w:t>
      </w:r>
      <w:r w:rsidRPr="00DE1A43">
        <w:t>= 1 (critically sampled)</w:t>
      </w:r>
    </w:p>
    <w:p w:rsidR="00DE1A43" w:rsidRPr="00DE1A43" w:rsidRDefault="00DE1A43" w:rsidP="00DE1A43">
      <w:pPr>
        <w:pStyle w:val="ListParagraph"/>
        <w:numPr>
          <w:ilvl w:val="0"/>
          <w:numId w:val="8"/>
        </w:numPr>
        <w:overflowPunct/>
        <w:autoSpaceDE/>
        <w:autoSpaceDN/>
        <w:spacing w:before="0" w:after="0"/>
        <w:jc w:val="both"/>
      </w:pPr>
      <w:r w:rsidRPr="00DE1A43">
        <w:t>Alt3. O</w:t>
      </w:r>
      <w:r w:rsidRPr="00DE1A43">
        <w:rPr>
          <w:vertAlign w:val="subscript"/>
        </w:rPr>
        <w:t xml:space="preserve">3 </w:t>
      </w:r>
      <w:r w:rsidRPr="00DE1A43">
        <w:t>is fixed for and depends on a given length of the DFT vector (N</w:t>
      </w:r>
      <w:r w:rsidRPr="00DE1A43">
        <w:rPr>
          <w:vertAlign w:val="subscript"/>
        </w:rPr>
        <w:t>3</w:t>
      </w:r>
      <w:r w:rsidRPr="00DE1A43">
        <w:t>) and/or bandwidth part, exact dependence is FFS</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Assume Rel.15 3-bit amplitude and Rel.15 8PSK co-phasing for </w:t>
      </w:r>
      <m:oMath>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m:t>
            </m:r>
          </m:sub>
        </m:sSub>
      </m:oMath>
      <w:r w:rsidRPr="00DE1A43">
        <w:rPr>
          <w:rFonts w:ascii="Times New Roman" w:hAnsi="Times New Roman" w:cs="Times New Roman"/>
          <w:iCs/>
          <w:sz w:val="20"/>
          <w:szCs w:val="20"/>
        </w:rPr>
        <w:t xml:space="preserve"> quantization for evaluation purposes.</w:t>
      </w:r>
    </w:p>
    <w:p w:rsidR="00DE1A43" w:rsidRPr="00DE1A43" w:rsidRDefault="00DE1A43" w:rsidP="00DE1A43">
      <w:pPr>
        <w:rPr>
          <w:lang w:val="en-GB"/>
        </w:rPr>
      </w:pPr>
    </w:p>
    <w:p w:rsidR="00DE1A43" w:rsidRPr="00DE1A43" w:rsidRDefault="00DE1A43" w:rsidP="00DE1A43">
      <w:pPr>
        <w:pStyle w:val="Style1"/>
        <w:spacing w:after="0" w:line="240" w:lineRule="auto"/>
        <w:ind w:firstLine="0"/>
        <w:rPr>
          <w:rFonts w:ascii="Times New Roman" w:hAnsi="Times New Roman" w:cs="Times New Roman"/>
          <w:sz w:val="20"/>
          <w:szCs w:val="20"/>
          <w:highlight w:val="green"/>
          <w:lang w:val="en-US"/>
        </w:rPr>
      </w:pPr>
      <w:r w:rsidRPr="00DE1A43">
        <w:rPr>
          <w:rFonts w:ascii="Times New Roman" w:hAnsi="Times New Roman" w:cs="Times New Roman"/>
          <w:b/>
          <w:sz w:val="20"/>
          <w:szCs w:val="20"/>
          <w:highlight w:val="green"/>
          <w:lang w:val="en-US"/>
        </w:rPr>
        <w:t>Agreement</w:t>
      </w:r>
      <w:r w:rsidRPr="00DE1A43">
        <w:rPr>
          <w:rFonts w:ascii="Times New Roman" w:hAnsi="Times New Roman" w:cs="Times New Roman"/>
          <w:sz w:val="20"/>
          <w:szCs w:val="20"/>
          <w:highlight w:val="green"/>
          <w:lang w:val="en-US"/>
        </w:rPr>
        <w:t xml:space="preserve">: </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In RAN1 NR-AH 1901, select one of the following alternatives for precoder/PMI FD compression unit, taking into account UPT vs. overhead and complexity </w:t>
      </w:r>
    </w:p>
    <w:p w:rsidR="00DE1A43" w:rsidRPr="00DE1A43" w:rsidRDefault="00DE1A43" w:rsidP="00DE1A43">
      <w:pPr>
        <w:pStyle w:val="Style1"/>
        <w:numPr>
          <w:ilvl w:val="0"/>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Alt1. Subband (SB), wherein the SB size for precoder/PMI compression is the same as the CQI subband size</w:t>
      </w:r>
    </w:p>
    <w:p w:rsidR="00DE1A43" w:rsidRPr="00DE1A43" w:rsidRDefault="00DE1A43" w:rsidP="00DE1A43">
      <w:pPr>
        <w:pStyle w:val="Style1"/>
        <w:numPr>
          <w:ilvl w:val="0"/>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 X resource blocks (RBs), different from CQI subband size. Three sub-alternatives </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Alt2.1 X = 1</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Alt2.2 X = CQI SB size / R where R&gt;1 is a predetermined integer </w:t>
      </w:r>
    </w:p>
    <w:p w:rsidR="00DE1A43" w:rsidRPr="00DE1A43" w:rsidRDefault="00DE1A43" w:rsidP="00DE1A43">
      <w:pPr>
        <w:pStyle w:val="Style1"/>
        <w:numPr>
          <w:ilvl w:val="2"/>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Only one R value is supported. FFS: the value of R</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Alt2.3 X = {2, 4} where X is higher-layer configured </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Assume Rel.15 3-bit amplitude and Rel.15 8PSK co-phasing for</w:t>
      </w:r>
      <w:r w:rsidRPr="00DE1A43">
        <w:rPr>
          <w:rFonts w:ascii="Times New Roman" w:hAnsi="Times New Roman" w:cs="Times New Roman"/>
          <w:position w:val="-12"/>
          <w:sz w:val="20"/>
          <w:szCs w:val="20"/>
          <w:lang w:val="en-US"/>
        </w:rPr>
        <w:object w:dxaOrig="330"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8.55pt" o:ole="">
            <v:imagedata r:id="rId8" o:title=""/>
          </v:shape>
          <o:OLEObject Type="Embed" ProgID="Equation.DSMT4" ShapeID="_x0000_i1025" DrawAspect="Content" ObjectID="_1608753262" r:id="rId9"/>
        </w:object>
      </w:r>
      <w:r w:rsidRPr="00DE1A43">
        <w:rPr>
          <w:rFonts w:ascii="Times New Roman" w:hAnsi="Times New Roman" w:cs="Times New Roman"/>
          <w:iCs/>
          <w:sz w:val="20"/>
          <w:szCs w:val="20"/>
        </w:rPr>
        <w:t xml:space="preserve"> quantization for evaluation purposes.</w:t>
      </w:r>
    </w:p>
    <w:p w:rsidR="00E126F1" w:rsidRDefault="00E126F1" w:rsidP="00DE1A43">
      <w:pPr>
        <w:rPr>
          <w:lang w:val="en-GB"/>
        </w:rPr>
      </w:pPr>
    </w:p>
    <w:p w:rsidR="006A31D1" w:rsidRDefault="00084A18" w:rsidP="00C6538B">
      <w:pPr>
        <w:spacing w:line="360" w:lineRule="auto"/>
        <w:rPr>
          <w:lang w:val="en-GB"/>
        </w:rPr>
      </w:pPr>
      <w:r>
        <w:t>T</w:t>
      </w:r>
      <w:r w:rsidR="00C42A9B">
        <w:rPr>
          <w:lang w:val="en-GB"/>
        </w:rPr>
        <w:t xml:space="preserve">he </w:t>
      </w:r>
      <w:r>
        <w:rPr>
          <w:lang w:val="en-GB"/>
        </w:rPr>
        <w:t>aforementioned</w:t>
      </w:r>
      <w:r w:rsidR="00F022F2">
        <w:rPr>
          <w:lang w:val="en-GB"/>
        </w:rPr>
        <w:t xml:space="preserve"> </w:t>
      </w:r>
      <w:r w:rsidR="00C42A9B">
        <w:rPr>
          <w:lang w:val="en-GB"/>
        </w:rPr>
        <w:t>agreemen</w:t>
      </w:r>
      <w:r w:rsidR="00F022F2">
        <w:rPr>
          <w:lang w:val="en-GB"/>
        </w:rPr>
        <w:t xml:space="preserve">ts </w:t>
      </w:r>
      <w:r>
        <w:rPr>
          <w:lang w:val="en-GB"/>
        </w:rPr>
        <w:t>address</w:t>
      </w:r>
      <w:r w:rsidR="009438EB">
        <w:rPr>
          <w:lang w:val="en-GB"/>
        </w:rPr>
        <w:t xml:space="preserve"> several aspects including specifying the</w:t>
      </w:r>
      <w:r>
        <w:rPr>
          <w:lang w:val="en-GB"/>
        </w:rPr>
        <w:t xml:space="preserve"> </w:t>
      </w:r>
      <w:r w:rsidR="009438EB">
        <w:rPr>
          <w:lang w:val="en-GB"/>
        </w:rPr>
        <w:t>DFT basis oversampling factor (</w:t>
      </w:r>
      <w:r w:rsidR="009438EB" w:rsidRPr="00217C68">
        <w:rPr>
          <w:i/>
          <w:iCs/>
          <w:sz w:val="22"/>
          <w:szCs w:val="22"/>
          <w:lang w:val="en-GB"/>
        </w:rPr>
        <w:t>O</w:t>
      </w:r>
      <w:r w:rsidR="009438EB" w:rsidRPr="00217C68">
        <w:rPr>
          <w:i/>
          <w:iCs/>
          <w:sz w:val="22"/>
          <w:szCs w:val="22"/>
          <w:vertAlign w:val="subscript"/>
          <w:lang w:val="en-GB"/>
        </w:rPr>
        <w:t>3</w:t>
      </w:r>
      <w:r w:rsidR="009438EB">
        <w:rPr>
          <w:lang w:val="en-GB"/>
        </w:rPr>
        <w:t>) as well as specify</w:t>
      </w:r>
      <w:r w:rsidR="006A31D1">
        <w:rPr>
          <w:lang w:val="en-GB"/>
        </w:rPr>
        <w:t xml:space="preserve">ing the PMI FD compression unit, and are due for down selection in RAN1 NR-AH 1901. </w:t>
      </w:r>
      <w:r w:rsidR="00217C68">
        <w:rPr>
          <w:lang w:val="en-GB"/>
        </w:rPr>
        <w:t>We address each of the proposals in detail in [2]. In this contribution, we shed light on o</w:t>
      </w:r>
      <w:r w:rsidR="009438EB">
        <w:rPr>
          <w:lang w:val="en-GB"/>
        </w:rPr>
        <w:t xml:space="preserve">ne proposal </w:t>
      </w:r>
      <w:r w:rsidR="00217C68">
        <w:rPr>
          <w:lang w:val="en-GB"/>
        </w:rPr>
        <w:t>(</w:t>
      </w:r>
      <w:r w:rsidR="00217C68" w:rsidRPr="00217C68">
        <w:rPr>
          <w:i/>
          <w:iCs/>
          <w:lang w:val="en-GB"/>
        </w:rPr>
        <w:t>Alt. 3</w:t>
      </w:r>
      <w:r w:rsidR="00217C68">
        <w:rPr>
          <w:lang w:val="en-GB"/>
        </w:rPr>
        <w:t xml:space="preserve"> in </w:t>
      </w:r>
      <w:r w:rsidR="00217C68" w:rsidRPr="00217C68">
        <w:rPr>
          <w:i/>
          <w:iCs/>
          <w:lang w:val="en-GB"/>
        </w:rPr>
        <w:t>Agreement 1</w:t>
      </w:r>
      <w:r w:rsidR="00217C68">
        <w:rPr>
          <w:lang w:val="en-GB"/>
        </w:rPr>
        <w:t xml:space="preserve">), which </w:t>
      </w:r>
      <w:r w:rsidR="006A31D1">
        <w:rPr>
          <w:lang w:val="en-GB"/>
        </w:rPr>
        <w:t>suggests that the oversampling factor should</w:t>
      </w:r>
      <w:r w:rsidR="00C6538B">
        <w:rPr>
          <w:lang w:val="en-GB"/>
        </w:rPr>
        <w:t xml:space="preserve"> depend</w:t>
      </w:r>
      <w:r w:rsidR="006A31D1">
        <w:rPr>
          <w:lang w:val="en-GB"/>
        </w:rPr>
        <w:t xml:space="preserve"> on the length of the DFT vector (</w:t>
      </w:r>
      <w:r w:rsidR="006A31D1" w:rsidRPr="00217C68">
        <w:rPr>
          <w:i/>
          <w:iCs/>
          <w:sz w:val="22"/>
          <w:szCs w:val="22"/>
          <w:lang w:val="en-GB"/>
        </w:rPr>
        <w:t>N</w:t>
      </w:r>
      <w:r w:rsidR="006A31D1" w:rsidRPr="00217C68">
        <w:rPr>
          <w:i/>
          <w:iCs/>
          <w:sz w:val="22"/>
          <w:szCs w:val="22"/>
          <w:vertAlign w:val="subscript"/>
          <w:lang w:val="en-GB"/>
        </w:rPr>
        <w:t>3</w:t>
      </w:r>
      <w:r w:rsidR="006A31D1">
        <w:rPr>
          <w:lang w:val="en-GB"/>
        </w:rPr>
        <w:t xml:space="preserve">). Presumably, the aim of this dependence is to make up for the imprecision caused by using wider sub-bands for a given bandwidth by increasing the oversampling factor, or on the other extreme reducing the oversampling factor at large </w:t>
      </w:r>
      <w:r w:rsidR="006A31D1" w:rsidRPr="00217C68">
        <w:rPr>
          <w:i/>
          <w:iCs/>
          <w:sz w:val="22"/>
          <w:szCs w:val="22"/>
          <w:lang w:val="en-GB"/>
        </w:rPr>
        <w:t>N</w:t>
      </w:r>
      <w:r w:rsidR="006A31D1" w:rsidRPr="00217C68">
        <w:rPr>
          <w:i/>
          <w:iCs/>
          <w:sz w:val="22"/>
          <w:szCs w:val="22"/>
          <w:vertAlign w:val="subscript"/>
          <w:lang w:val="en-GB"/>
        </w:rPr>
        <w:t>3</w:t>
      </w:r>
      <w:r w:rsidR="006A31D1">
        <w:rPr>
          <w:lang w:val="en-GB"/>
        </w:rPr>
        <w:t xml:space="preserve">. </w:t>
      </w:r>
    </w:p>
    <w:p w:rsidR="00C42A9B" w:rsidRDefault="006A31D1" w:rsidP="00D40873">
      <w:pPr>
        <w:spacing w:line="360" w:lineRule="auto"/>
        <w:rPr>
          <w:lang w:val="en-GB"/>
        </w:rPr>
      </w:pPr>
      <w:r>
        <w:rPr>
          <w:lang w:val="en-GB"/>
        </w:rPr>
        <w:t xml:space="preserve">This contribution aims at resolving this conjecture both analytically and via simulation results, showing that increasing </w:t>
      </w:r>
      <w:r w:rsidRPr="00190443">
        <w:rPr>
          <w:i/>
          <w:lang w:val="en-GB"/>
        </w:rPr>
        <w:t>O</w:t>
      </w:r>
      <w:r w:rsidRPr="00190443">
        <w:rPr>
          <w:i/>
          <w:vertAlign w:val="subscript"/>
          <w:lang w:val="en-GB"/>
        </w:rPr>
        <w:t>3</w:t>
      </w:r>
      <w:r w:rsidRPr="00190443">
        <w:rPr>
          <w:i/>
          <w:lang w:val="en-GB"/>
        </w:rPr>
        <w:t xml:space="preserve"> </w:t>
      </w:r>
      <w:r>
        <w:rPr>
          <w:lang w:val="en-GB"/>
        </w:rPr>
        <w:t>beyond a certain value may not be promising</w:t>
      </w:r>
      <w:r w:rsidR="00084A18">
        <w:rPr>
          <w:lang w:val="en-GB"/>
        </w:rPr>
        <w:t>.</w:t>
      </w:r>
      <w:r w:rsidR="00D40873">
        <w:rPr>
          <w:lang w:val="en-GB"/>
        </w:rPr>
        <w:t xml:space="preserve"> For ease of exposition, our an</w:t>
      </w:r>
      <w:r w:rsidR="00637B0D">
        <w:rPr>
          <w:lang w:val="en-GB"/>
        </w:rPr>
        <w:t xml:space="preserve">alysis is based on a single </w:t>
      </w:r>
      <w:r w:rsidR="00D40873">
        <w:rPr>
          <w:lang w:val="en-GB"/>
        </w:rPr>
        <w:t>delay channel.</w:t>
      </w:r>
    </w:p>
    <w:p w:rsidR="00D40873" w:rsidRDefault="00D40873" w:rsidP="00D40873">
      <w:pPr>
        <w:spacing w:line="360" w:lineRule="auto"/>
        <w:rPr>
          <w:lang w:val="en-GB"/>
        </w:rPr>
      </w:pPr>
    </w:p>
    <w:p w:rsidR="00916002" w:rsidRPr="00916002" w:rsidRDefault="00916002" w:rsidP="00916002">
      <w:pPr>
        <w:pStyle w:val="ListParagraph"/>
        <w:rPr>
          <w:b/>
          <w:color w:val="000000" w:themeColor="text1"/>
          <w:sz w:val="28"/>
          <w:szCs w:val="28"/>
        </w:rPr>
      </w:pPr>
    </w:p>
    <w:p w:rsidR="00C42A9B" w:rsidRDefault="00C42A9B" w:rsidP="00190443">
      <w:pPr>
        <w:pStyle w:val="ListParagraph"/>
        <w:numPr>
          <w:ilvl w:val="0"/>
          <w:numId w:val="6"/>
        </w:numPr>
        <w:ind w:left="360"/>
        <w:rPr>
          <w:b/>
          <w:color w:val="000000" w:themeColor="text1"/>
          <w:sz w:val="28"/>
          <w:szCs w:val="28"/>
        </w:rPr>
      </w:pPr>
      <w:r w:rsidRPr="00C42A9B">
        <w:rPr>
          <w:lang w:val="en-GB"/>
        </w:rPr>
        <w:lastRenderedPageBreak/>
        <w:t xml:space="preserve"> </w:t>
      </w:r>
      <w:r>
        <w:rPr>
          <w:b/>
          <w:color w:val="000000" w:themeColor="text1"/>
          <w:sz w:val="28"/>
          <w:szCs w:val="28"/>
        </w:rPr>
        <w:t>Discussion</w:t>
      </w:r>
    </w:p>
    <w:p w:rsidR="00D40873" w:rsidRDefault="00D40873" w:rsidP="00D40873">
      <w:r>
        <w:t xml:space="preserve">Consider a scenario where a frequency domain representation of a channel is available and it is desired to calculate a compressed version of the channel. One method is to take advantage of the sparsity of the channel and calculate the IFFT of the channel’s frequency domain representation, and keeping only the taps with the most energy. Several parameters of this type of system need consideration. Assume the channel’s frequency response is known in each RB, and there are </w:t>
      </w:r>
      <w:r w:rsidRPr="00D57E5A">
        <w:rPr>
          <w:position w:val="-14"/>
        </w:rPr>
        <w:object w:dxaOrig="480" w:dyaOrig="400">
          <v:shape id="_x0000_i1026" type="#_x0000_t75" style="width:23.85pt;height:19.9pt" o:ole="">
            <v:imagedata r:id="rId10" o:title=""/>
          </v:shape>
          <o:OLEObject Type="Embed" ProgID="Equation.DSMT4" ShapeID="_x0000_i1026" DrawAspect="Content" ObjectID="_1608753263" r:id="rId11"/>
        </w:object>
      </w:r>
      <w:r>
        <w:t xml:space="preserve"> RBs. One possibility to reduce the complexity and storage requirements would be to average </w:t>
      </w:r>
      <w:r>
        <w:rPr>
          <w:i/>
        </w:rPr>
        <w:t>X</w:t>
      </w:r>
      <w:r>
        <w:t xml:space="preserve"> consecutive RBs to obtain </w:t>
      </w:r>
      <w:r w:rsidRPr="00D57E5A">
        <w:rPr>
          <w:position w:val="-14"/>
        </w:rPr>
        <w:object w:dxaOrig="1540" w:dyaOrig="400">
          <v:shape id="_x0000_i1027" type="#_x0000_t75" style="width:76.85pt;height:19.9pt" o:ole="">
            <v:imagedata r:id="rId12" o:title=""/>
          </v:shape>
          <o:OLEObject Type="Embed" ProgID="Equation.DSMT4" ShapeID="_x0000_i1027" DrawAspect="Content" ObjectID="_1608753264" r:id="rId13"/>
        </w:object>
      </w:r>
      <w:r>
        <w:t xml:space="preserve">down-sampled frequency-domain channel measurements and perform an </w:t>
      </w:r>
      <w:r w:rsidRPr="00D57E5A">
        <w:rPr>
          <w:position w:val="-14"/>
        </w:rPr>
        <w:object w:dxaOrig="340" w:dyaOrig="400">
          <v:shape id="_x0000_i1028" type="#_x0000_t75" style="width:16.8pt;height:19.9pt" o:ole="">
            <v:imagedata r:id="rId14" o:title=""/>
          </v:shape>
          <o:OLEObject Type="Embed" ProgID="Equation.DSMT4" ShapeID="_x0000_i1028" DrawAspect="Content" ObjectID="_1608753265" r:id="rId15"/>
        </w:object>
      </w:r>
      <w:r>
        <w:t xml:space="preserve"> point IFFT. It is also possible to choose the sampling phase in the IFFT conversion to the time domain which captures the most time-domain energy.  The idea is to construct the impulse response at the set of </w:t>
      </w:r>
      <w:r w:rsidRPr="00D57E5A">
        <w:rPr>
          <w:position w:val="-14"/>
        </w:rPr>
        <w:object w:dxaOrig="260" w:dyaOrig="400">
          <v:shape id="_x0000_i1029" type="#_x0000_t75" style="width:12.8pt;height:19.9pt" o:ole="">
            <v:imagedata r:id="rId16" o:title=""/>
          </v:shape>
          <o:OLEObject Type="Embed" ProgID="Equation.DSMT4" ShapeID="_x0000_i1029" DrawAspect="Content" ObjectID="_1608753266" r:id="rId17"/>
        </w:object>
      </w:r>
      <w:r>
        <w:t xml:space="preserve">- spaced sample instants with the most energy where </w:t>
      </w:r>
      <w:r w:rsidRPr="00D57E5A">
        <w:rPr>
          <w:position w:val="-14"/>
        </w:rPr>
        <w:object w:dxaOrig="260" w:dyaOrig="400">
          <v:shape id="_x0000_i1030" type="#_x0000_t75" style="width:12.8pt;height:19.9pt" o:ole="">
            <v:imagedata r:id="rId16" o:title=""/>
          </v:shape>
          <o:OLEObject Type="Embed" ProgID="Equation.DSMT4" ShapeID="_x0000_i1030" DrawAspect="Content" ObjectID="_1608753267" r:id="rId18"/>
        </w:object>
      </w:r>
      <w:r>
        <w:t xml:space="preserve"> is equal to one over the bandwidth of the frequency domain representation.</w:t>
      </w:r>
    </w:p>
    <w:p w:rsidR="00D40873" w:rsidRDefault="00D40873" w:rsidP="00D40873">
      <w:r>
        <w:t xml:space="preserve">In order to obtain insight on how the choice of the sampling phase resolution (as measured by oversampling factor </w:t>
      </w:r>
      <w:r w:rsidRPr="00217C68">
        <w:rPr>
          <w:i/>
          <w:sz w:val="22"/>
          <w:szCs w:val="22"/>
        </w:rPr>
        <w:t>O</w:t>
      </w:r>
      <w:r w:rsidR="00476453" w:rsidRPr="00217C68">
        <w:rPr>
          <w:i/>
          <w:sz w:val="22"/>
          <w:szCs w:val="22"/>
          <w:vertAlign w:val="subscript"/>
        </w:rPr>
        <w:t>3</w:t>
      </w:r>
      <w:r>
        <w:t xml:space="preserve">) and IFFT length </w:t>
      </w:r>
      <w:r w:rsidRPr="00E13919">
        <w:rPr>
          <w:position w:val="-14"/>
        </w:rPr>
        <w:object w:dxaOrig="340" w:dyaOrig="400">
          <v:shape id="_x0000_i1031" type="#_x0000_t75" style="width:16.8pt;height:19.9pt" o:ole="">
            <v:imagedata r:id="rId19" o:title=""/>
          </v:shape>
          <o:OLEObject Type="Embed" ProgID="Equation.DSMT4" ShapeID="_x0000_i1031" DrawAspect="Content" ObjectID="_1608753268" r:id="rId20"/>
        </w:object>
      </w:r>
      <w:r>
        <w:t>, a single delay channel is studied. The continuous-time impulse response of the channel is given by:</w:t>
      </w:r>
    </w:p>
    <w:p w:rsidR="00D40873" w:rsidRPr="00D57E5A" w:rsidRDefault="00D40873" w:rsidP="00D40873">
      <w:pPr>
        <w:pStyle w:val="MTDisplayEquation"/>
      </w:pPr>
      <w:r>
        <w:tab/>
      </w:r>
      <w:r w:rsidRPr="00E13919">
        <w:rPr>
          <w:position w:val="-38"/>
        </w:rPr>
        <w:object w:dxaOrig="2380" w:dyaOrig="880">
          <v:shape id="_x0000_i1032" type="#_x0000_t75" style="width:119.25pt;height:43.75pt" o:ole="">
            <v:imagedata r:id="rId21" o:title=""/>
          </v:shape>
          <o:OLEObject Type="Embed" ProgID="Equation.DSMT4" ShapeID="_x0000_i1032" DrawAspect="Content" ObjectID="_1608753269" r:id="rId22"/>
        </w:object>
      </w:r>
      <w:r>
        <w:t xml:space="preserve"> </w:t>
      </w:r>
    </w:p>
    <w:p w:rsidR="00D40873" w:rsidRDefault="00D40873" w:rsidP="00D40873">
      <w:r>
        <w:t>w</w:t>
      </w:r>
      <w:r w:rsidR="00217C68">
        <w:t>hic</w:t>
      </w:r>
      <w:r>
        <w:t xml:space="preserve">h is represented in the frequency domain as </w:t>
      </w:r>
    </w:p>
    <w:p w:rsidR="00D40873" w:rsidRDefault="00D40873" w:rsidP="00D40873">
      <w:pPr>
        <w:pStyle w:val="MTDisplayEquation"/>
      </w:pPr>
      <w:r>
        <w:tab/>
      </w:r>
      <w:r w:rsidRPr="00E13919">
        <w:rPr>
          <w:position w:val="-34"/>
        </w:rPr>
        <w:object w:dxaOrig="2500" w:dyaOrig="800">
          <v:shape id="_x0000_i1033" type="#_x0000_t75" style="width:125pt;height:40.2pt" o:ole="">
            <v:imagedata r:id="rId23" o:title=""/>
          </v:shape>
          <o:OLEObject Type="Embed" ProgID="Equation.DSMT4" ShapeID="_x0000_i1033" DrawAspect="Content" ObjectID="_1608753270" r:id="rId24"/>
        </w:object>
      </w:r>
      <w:r>
        <w:t xml:space="preserve"> .</w:t>
      </w:r>
    </w:p>
    <w:p w:rsidR="00D40873" w:rsidRDefault="00D40873" w:rsidP="00D40873">
      <w:r>
        <w:t xml:space="preserve">If OFDM reference signals are transmitted at sub-band spaced intervals of </w:t>
      </w:r>
      <w:r w:rsidRPr="00411A09">
        <w:rPr>
          <w:position w:val="-14"/>
        </w:rPr>
        <w:object w:dxaOrig="220" w:dyaOrig="400">
          <v:shape id="_x0000_i1034" type="#_x0000_t75" style="width:11.05pt;height:19.9pt" o:ole="">
            <v:imagedata r:id="rId25" o:title=""/>
          </v:shape>
          <o:OLEObject Type="Embed" ProgID="Equation.DSMT4" ShapeID="_x0000_i1034" DrawAspect="Content" ObjectID="_1608753271" r:id="rId26"/>
        </w:object>
      </w:r>
      <w:r>
        <w:t xml:space="preserve">  Hz, the sampled frequency domain channel is given by</w:t>
      </w:r>
    </w:p>
    <w:p w:rsidR="00D40873" w:rsidRPr="00E13919" w:rsidRDefault="00D40873" w:rsidP="00D40873">
      <w:pPr>
        <w:pStyle w:val="MTDisplayEquation"/>
      </w:pPr>
      <w:r>
        <w:tab/>
      </w:r>
      <w:r w:rsidR="00190443" w:rsidRPr="00E13919">
        <w:rPr>
          <w:position w:val="-16"/>
        </w:rPr>
        <w:object w:dxaOrig="4020" w:dyaOrig="460">
          <v:shape id="_x0000_i1035" type="#_x0000_t75" style="width:201pt;height:22.95pt" o:ole="">
            <v:imagedata r:id="rId27" o:title=""/>
          </v:shape>
          <o:OLEObject Type="Embed" ProgID="Equation.DSMT4" ShapeID="_x0000_i1035" DrawAspect="Content" ObjectID="_1608753272" r:id="rId28"/>
        </w:object>
      </w:r>
      <w:r>
        <w:t xml:space="preserve"> .</w:t>
      </w:r>
    </w:p>
    <w:p w:rsidR="00D40873" w:rsidRPr="00583088" w:rsidRDefault="00D40873" w:rsidP="00D40873">
      <w:r>
        <w:t>Down</w:t>
      </w:r>
      <w:r w:rsidR="00476453">
        <w:t xml:space="preserve"> </w:t>
      </w:r>
      <w:r>
        <w:t xml:space="preserve">sampling by a factor of </w:t>
      </w:r>
      <w:r>
        <w:rPr>
          <w:i/>
        </w:rPr>
        <w:t>X</w:t>
      </w:r>
      <w:r>
        <w:t xml:space="preserve"> takes place by averaging the channels in a set of adjacent RBs:</w:t>
      </w:r>
    </w:p>
    <w:p w:rsidR="00D40873" w:rsidRDefault="00D40873" w:rsidP="00D40873">
      <w:pPr>
        <w:jc w:val="center"/>
      </w:pPr>
      <w:r w:rsidRPr="00352EE7">
        <w:rPr>
          <w:position w:val="-68"/>
        </w:rPr>
        <w:object w:dxaOrig="4860" w:dyaOrig="1760">
          <v:shape id="_x0000_i1036" type="#_x0000_t75" style="width:243.4pt;height:88.35pt" o:ole="">
            <v:imagedata r:id="rId29" o:title=""/>
          </v:shape>
          <o:OLEObject Type="Embed" ProgID="Equation.DSMT4" ShapeID="_x0000_i1036" DrawAspect="Content" ObjectID="_1608753273" r:id="rId30"/>
        </w:object>
      </w:r>
    </w:p>
    <w:p w:rsidR="00D40873" w:rsidRDefault="00D40873" w:rsidP="00D40873">
      <w:pPr>
        <w:jc w:val="center"/>
      </w:pPr>
      <w:r w:rsidRPr="00352EE7">
        <w:rPr>
          <w:position w:val="-38"/>
        </w:rPr>
        <w:object w:dxaOrig="3320" w:dyaOrig="820">
          <v:shape id="_x0000_i1037" type="#_x0000_t75" style="width:165.65pt;height:40.65pt" o:ole="">
            <v:imagedata r:id="rId31" o:title=""/>
          </v:shape>
          <o:OLEObject Type="Embed" ProgID="Equation.DSMT4" ShapeID="_x0000_i1037" DrawAspect="Content" ObjectID="_1608753274" r:id="rId32"/>
        </w:object>
      </w:r>
      <w:r>
        <w:t xml:space="preserve"> .</w:t>
      </w:r>
    </w:p>
    <w:p w:rsidR="00D40873" w:rsidRPr="00C417E6" w:rsidRDefault="00D40873" w:rsidP="00476453">
      <w:r>
        <w:t xml:space="preserve">While the phase of the channel in frequency still rotates at the correct rate, there is an amplitude and phase scaling that occurs in </w:t>
      </w:r>
      <w:r w:rsidRPr="00744DE0">
        <w:rPr>
          <w:position w:val="-16"/>
        </w:rPr>
        <w:object w:dxaOrig="820" w:dyaOrig="440">
          <v:shape id="_x0000_i1038" type="#_x0000_t75" style="width:41.1pt;height:22.55pt" o:ole="">
            <v:imagedata r:id="rId33" o:title=""/>
          </v:shape>
          <o:OLEObject Type="Embed" ProgID="Equation.DSMT4" ShapeID="_x0000_i1038" DrawAspect="Content" ObjectID="_1608753275" r:id="rId34"/>
        </w:object>
      </w:r>
      <w:r>
        <w:t xml:space="preserve">. Now an approximation of the impulse response is generated by taking a padded IFFT of </w:t>
      </w:r>
      <w:r>
        <w:lastRenderedPageBreak/>
        <w:t>length</w:t>
      </w:r>
      <w:r w:rsidR="00476453">
        <w:t xml:space="preserve"> </w:t>
      </w:r>
      <w:r w:rsidR="00476453" w:rsidRPr="00476453">
        <w:rPr>
          <w:i/>
          <w:iCs/>
          <w:sz w:val="24"/>
          <w:szCs w:val="24"/>
        </w:rPr>
        <w:t>N</w:t>
      </w:r>
      <w:r w:rsidR="00476453" w:rsidRPr="00476453">
        <w:rPr>
          <w:i/>
          <w:iCs/>
          <w:sz w:val="24"/>
          <w:szCs w:val="24"/>
          <w:vertAlign w:val="subscript"/>
        </w:rPr>
        <w:t>3</w:t>
      </w:r>
      <w:r w:rsidR="00476453" w:rsidRPr="00476453">
        <w:rPr>
          <w:i/>
          <w:iCs/>
          <w:sz w:val="24"/>
          <w:szCs w:val="24"/>
        </w:rPr>
        <w:t>O</w:t>
      </w:r>
      <w:r w:rsidR="00476453" w:rsidRPr="00476453">
        <w:rPr>
          <w:i/>
          <w:iCs/>
          <w:sz w:val="24"/>
          <w:szCs w:val="24"/>
          <w:vertAlign w:val="subscript"/>
        </w:rPr>
        <w:t>3</w:t>
      </w:r>
      <w:r w:rsidR="00476453">
        <w:t>.</w:t>
      </w:r>
      <w:r>
        <w:t xml:space="preserve">  Note that neglecting the oversampling factor, the time domain samples are at intervals of </w:t>
      </w:r>
      <w:r w:rsidRPr="00C417E6">
        <w:rPr>
          <w:position w:val="-14"/>
        </w:rPr>
        <w:object w:dxaOrig="480" w:dyaOrig="400">
          <v:shape id="_x0000_i1039" type="#_x0000_t75" style="width:23.85pt;height:19.9pt" o:ole="">
            <v:imagedata r:id="rId35" o:title=""/>
          </v:shape>
          <o:OLEObject Type="Embed" ProgID="Equation.DSMT4" ShapeID="_x0000_i1039" DrawAspect="Content" ObjectID="_1608753276" r:id="rId36"/>
        </w:object>
      </w:r>
      <w:r>
        <w:t xml:space="preserve"> . The </w:t>
      </w:r>
      <w:r>
        <w:rPr>
          <w:i/>
        </w:rPr>
        <w:t>k</w:t>
      </w:r>
      <w:r w:rsidRPr="00476453">
        <w:rPr>
          <w:vertAlign w:val="superscript"/>
        </w:rPr>
        <w:t>th</w:t>
      </w:r>
      <w:r>
        <w:t xml:space="preserve"> coefficient with sampling phase </w:t>
      </w:r>
      <w:r>
        <w:rPr>
          <w:i/>
        </w:rPr>
        <w:t xml:space="preserve">q </w:t>
      </w:r>
      <w:r>
        <w:t xml:space="preserve">is </w:t>
      </w:r>
      <w:r w:rsidR="00476453">
        <w:t xml:space="preserve">then </w:t>
      </w:r>
      <w:r>
        <w:t>given by</w:t>
      </w:r>
    </w:p>
    <w:p w:rsidR="00D40873" w:rsidRDefault="00AE33E4" w:rsidP="00D40873">
      <w:pPr>
        <w:jc w:val="center"/>
      </w:pPr>
      <w:r w:rsidRPr="00CD6B58">
        <w:rPr>
          <w:position w:val="-156"/>
        </w:rPr>
        <w:object w:dxaOrig="3840" w:dyaOrig="3240">
          <v:shape id="_x0000_i1040" type="#_x0000_t75" style="width:192.15pt;height:161.65pt" o:ole="">
            <v:imagedata r:id="rId37" o:title=""/>
          </v:shape>
          <o:OLEObject Type="Embed" ProgID="Equation.DSMT4" ShapeID="_x0000_i1040" DrawAspect="Content" ObjectID="_1608753277" r:id="rId38"/>
        </w:object>
      </w:r>
    </w:p>
    <w:p w:rsidR="00BF2628" w:rsidRDefault="00BF2628" w:rsidP="00D40873">
      <w:pPr>
        <w:jc w:val="center"/>
      </w:pPr>
    </w:p>
    <w:p w:rsidR="00D40873" w:rsidRDefault="00AE33E4" w:rsidP="00D40873">
      <w:pPr>
        <w:jc w:val="center"/>
      </w:pPr>
      <w:r w:rsidRPr="00AE33E4">
        <w:rPr>
          <w:position w:val="-30"/>
        </w:rPr>
        <w:object w:dxaOrig="4660" w:dyaOrig="5340">
          <v:shape id="_x0000_i1041" type="#_x0000_t75" style="width:232.8pt;height:267.7pt" o:ole="">
            <v:imagedata r:id="rId39" o:title=""/>
          </v:shape>
          <o:OLEObject Type="Embed" ProgID="Equation.DSMT4" ShapeID="_x0000_i1041" DrawAspect="Content" ObjectID="_1608753278" r:id="rId40"/>
        </w:object>
      </w:r>
    </w:p>
    <w:p w:rsidR="00D40873" w:rsidRPr="00177932" w:rsidRDefault="00D40873" w:rsidP="00476453">
      <w:r>
        <w:fldChar w:fldCharType="begin"/>
      </w:r>
      <w:r>
        <w:rPr>
          <w:i/>
        </w:rPr>
        <w:instrText xml:space="preserve"> REF _Ref531262098 \h </w:instrText>
      </w:r>
      <w:r>
        <w:fldChar w:fldCharType="separate"/>
      </w:r>
      <w:r w:rsidRPr="00DB11A0">
        <w:t xml:space="preserve">Figure </w:t>
      </w:r>
      <w:r w:rsidRPr="00DB11A0">
        <w:rPr>
          <w:noProof/>
        </w:rPr>
        <w:t>1</w:t>
      </w:r>
      <w:r>
        <w:fldChar w:fldCharType="end"/>
      </w:r>
      <w:r>
        <w:t xml:space="preserve"> is a plot of </w:t>
      </w:r>
      <w:r w:rsidRPr="00DB11A0">
        <w:rPr>
          <w:i/>
        </w:rPr>
        <w:t xml:space="preserve"> </w:t>
      </w:r>
      <w:r w:rsidRPr="00DB11A0">
        <w:rPr>
          <w:position w:val="-42"/>
        </w:rPr>
        <w:object w:dxaOrig="1280" w:dyaOrig="960">
          <v:shape id="_x0000_i1042" type="#_x0000_t75" style="width:64.05pt;height:48.15pt" o:ole="">
            <v:imagedata r:id="rId41" o:title=""/>
          </v:shape>
          <o:OLEObject Type="Embed" ProgID="Equation.DSMT4" ShapeID="_x0000_i1042" DrawAspect="Content" ObjectID="_1608753279" r:id="rId42"/>
        </w:object>
      </w:r>
      <w:r>
        <w:t xml:space="preserve"> vs. </w:t>
      </w:r>
      <w:r w:rsidRPr="00DB11A0">
        <w:rPr>
          <w:position w:val="-4"/>
        </w:rPr>
        <w:object w:dxaOrig="200" w:dyaOrig="200">
          <v:shape id="_x0000_i1043" type="#_x0000_t75" style="width:10.15pt;height:10.15pt" o:ole="">
            <v:imagedata r:id="rId43" o:title=""/>
          </v:shape>
          <o:OLEObject Type="Embed" ProgID="Equation.DSMT4" ShapeID="_x0000_i1043" DrawAspect="Content" ObjectID="_1608753280" r:id="rId44"/>
        </w:object>
      </w:r>
      <w:r>
        <w:t xml:space="preserve">. The function is periodic with period 1 with </w:t>
      </w:r>
      <w:r w:rsidR="00476453">
        <w:t xml:space="preserve">a </w:t>
      </w:r>
      <w:r>
        <w:t>maximum</w:t>
      </w:r>
      <w:r w:rsidR="00476453">
        <w:t xml:space="preserve"> value repeating</w:t>
      </w:r>
      <w:r>
        <w:t xml:space="preserve"> at </w:t>
      </w:r>
      <w:r w:rsidRPr="00DB11A0">
        <w:rPr>
          <w:position w:val="-10"/>
        </w:rPr>
        <w:object w:dxaOrig="1219" w:dyaOrig="320">
          <v:shape id="_x0000_i1044" type="#_x0000_t75" style="width:60.95pt;height:15.9pt" o:ole="">
            <v:imagedata r:id="rId45" o:title=""/>
          </v:shape>
          <o:OLEObject Type="Embed" ProgID="Equation.DSMT4" ShapeID="_x0000_i1044" DrawAspect="Content" ObjectID="_1608753281" r:id="rId46"/>
        </w:object>
      </w:r>
      <w:r>
        <w:t xml:space="preserve">. If the goal is to maximize compression, we may be interested in choosing </w:t>
      </w:r>
      <w:r w:rsidR="00476453">
        <w:t>v</w:t>
      </w:r>
      <w:r>
        <w:t>alue</w:t>
      </w:r>
      <w:r w:rsidR="00476453">
        <w:t>s</w:t>
      </w:r>
      <w:r>
        <w:t xml:space="preserve"> of </w:t>
      </w:r>
      <w:r w:rsidR="00476453">
        <w:rPr>
          <w:i/>
        </w:rPr>
        <w:t>k</w:t>
      </w:r>
      <w:r>
        <w:t xml:space="preserve"> and </w:t>
      </w:r>
      <w:r>
        <w:rPr>
          <w:i/>
        </w:rPr>
        <w:t>q</w:t>
      </w:r>
      <w:r>
        <w:t xml:space="preserve"> </w:t>
      </w:r>
      <w:r w:rsidR="00476453">
        <w:t>that maximize</w:t>
      </w:r>
      <w:r>
        <w:t xml:space="preserve"> </w:t>
      </w:r>
      <w:r w:rsidRPr="00C417E6">
        <w:rPr>
          <w:position w:val="-18"/>
        </w:rPr>
        <w:object w:dxaOrig="680" w:dyaOrig="480">
          <v:shape id="_x0000_i1045" type="#_x0000_t75" style="width:34.45pt;height:23.85pt" o:ole="">
            <v:imagedata r:id="rId47" o:title=""/>
          </v:shape>
          <o:OLEObject Type="Embed" ProgID="Equation.DSMT4" ShapeID="_x0000_i1045" DrawAspect="Content" ObjectID="_1608753282" r:id="rId48"/>
        </w:object>
      </w:r>
      <w:r>
        <w:t xml:space="preserve">. A lower bound for the energy of the largest tap can be obtained by realizing that with </w:t>
      </w:r>
      <w:r w:rsidRPr="00411A09">
        <w:rPr>
          <w:position w:val="-16"/>
        </w:rPr>
        <w:object w:dxaOrig="1120" w:dyaOrig="440">
          <v:shape id="_x0000_i1046" type="#_x0000_t75" style="width:56.1pt;height:21.65pt" o:ole="">
            <v:imagedata r:id="rId49" o:title=""/>
          </v:shape>
          <o:OLEObject Type="Embed" ProgID="Equation.DSMT4" ShapeID="_x0000_i1046" DrawAspect="Content" ObjectID="_1608753283" r:id="rId50"/>
        </w:object>
      </w:r>
      <w:r w:rsidR="00476453">
        <w:t xml:space="preserve"> </w:t>
      </w:r>
      <w:r>
        <w:t xml:space="preserve">and </w:t>
      </w:r>
      <w:r w:rsidR="00AE33E4" w:rsidRPr="00411A09">
        <w:rPr>
          <w:position w:val="-20"/>
        </w:rPr>
        <w:object w:dxaOrig="3120" w:dyaOrig="520">
          <v:shape id="_x0000_i1047" type="#_x0000_t75" style="width:155.95pt;height:25.6pt" o:ole="">
            <v:imagedata r:id="rId51" o:title=""/>
          </v:shape>
          <o:OLEObject Type="Embed" ProgID="Equation.DSMT4" ShapeID="_x0000_i1047" DrawAspect="Content" ObjectID="_1608753284" r:id="rId52"/>
        </w:object>
      </w:r>
      <w:r>
        <w:t xml:space="preserve"> , </w:t>
      </w:r>
      <w:r w:rsidRPr="00177932">
        <w:rPr>
          <w:position w:val="-4"/>
        </w:rPr>
        <w:object w:dxaOrig="200" w:dyaOrig="200">
          <v:shape id="_x0000_i1048" type="#_x0000_t75" style="width:10.15pt;height:10.15pt" o:ole="">
            <v:imagedata r:id="rId53" o:title=""/>
          </v:shape>
          <o:OLEObject Type="Embed" ProgID="Equation.DSMT4" ShapeID="_x0000_i1048" DrawAspect="Content" ObjectID="_1608753285" r:id="rId54"/>
        </w:object>
      </w:r>
      <w:r>
        <w:t>can be bounded by</w:t>
      </w:r>
    </w:p>
    <w:p w:rsidR="00D40873" w:rsidRDefault="00AE33E4" w:rsidP="00D40873">
      <w:pPr>
        <w:jc w:val="center"/>
      </w:pPr>
      <w:r w:rsidRPr="00352EE7">
        <w:rPr>
          <w:position w:val="-32"/>
        </w:rPr>
        <w:object w:dxaOrig="1260" w:dyaOrig="740">
          <v:shape id="_x0000_i1049" type="#_x0000_t75" style="width:63.15pt;height:36.65pt" o:ole="">
            <v:imagedata r:id="rId55" o:title=""/>
          </v:shape>
          <o:OLEObject Type="Embed" ProgID="Equation.DSMT4" ShapeID="_x0000_i1049" DrawAspect="Content" ObjectID="_1608753286" r:id="rId56"/>
        </w:object>
      </w:r>
      <w:r w:rsidR="00C6538B">
        <w:t>,</w:t>
      </w:r>
    </w:p>
    <w:p w:rsidR="00D40873" w:rsidRDefault="00D40873" w:rsidP="00D40873">
      <w:pPr>
        <w:keepNext/>
        <w:jc w:val="center"/>
      </w:pPr>
    </w:p>
    <w:p w:rsidR="003E7538" w:rsidRDefault="003E7538" w:rsidP="003E7538">
      <w:r>
        <w:t>and therefore</w:t>
      </w:r>
    </w:p>
    <w:p w:rsidR="003E7538" w:rsidRDefault="003E7538" w:rsidP="003E7538">
      <w:pPr>
        <w:keepNext/>
        <w:jc w:val="center"/>
      </w:pPr>
    </w:p>
    <w:p w:rsidR="003E7538" w:rsidRDefault="00AE33E4" w:rsidP="003E7538">
      <w:pPr>
        <w:jc w:val="center"/>
      </w:pPr>
      <w:r w:rsidRPr="00B21E86">
        <w:rPr>
          <w:position w:val="-230"/>
        </w:rPr>
        <w:object w:dxaOrig="4360" w:dyaOrig="4800">
          <v:shape id="_x0000_i1050" type="#_x0000_t75" style="width:217.75pt;height:239.85pt" o:ole="">
            <v:imagedata r:id="rId57" o:title=""/>
          </v:shape>
          <o:OLEObject Type="Embed" ProgID="Equation.DSMT4" ShapeID="_x0000_i1050" DrawAspect="Content" ObjectID="_1608753287" r:id="rId58"/>
        </w:object>
      </w:r>
      <w:r w:rsidR="003E7538">
        <w:t>.</w:t>
      </w:r>
    </w:p>
    <w:p w:rsidR="003E7538" w:rsidRDefault="003E7538" w:rsidP="003E7538">
      <w:pPr>
        <w:pStyle w:val="MTDisplayEquation"/>
        <w:jc w:val="center"/>
      </w:pPr>
      <w:r>
        <w:rPr>
          <w:noProof/>
        </w:rPr>
        <w:drawing>
          <wp:inline distT="0" distB="0" distL="0" distR="0" wp14:anchorId="7E3C3C49" wp14:editId="67E1C69C">
            <wp:extent cx="3648750" cy="2740500"/>
            <wp:effectExtent l="0" t="0" r="889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neBysineFig.emf"/>
                    <pic:cNvPicPr/>
                  </pic:nvPicPr>
                  <pic:blipFill>
                    <a:blip r:embed="rId59">
                      <a:extLst>
                        <a:ext uri="{28A0092B-C50C-407E-A947-70E740481C1C}">
                          <a14:useLocalDpi xmlns:a14="http://schemas.microsoft.com/office/drawing/2010/main" val="0"/>
                        </a:ext>
                      </a:extLst>
                    </a:blip>
                    <a:stretch>
                      <a:fillRect/>
                    </a:stretch>
                  </pic:blipFill>
                  <pic:spPr>
                    <a:xfrm>
                      <a:off x="0" y="0"/>
                      <a:ext cx="3648750" cy="2740500"/>
                    </a:xfrm>
                    <a:prstGeom prst="rect">
                      <a:avLst/>
                    </a:prstGeom>
                  </pic:spPr>
                </pic:pic>
              </a:graphicData>
            </a:graphic>
          </wp:inline>
        </w:drawing>
      </w:r>
    </w:p>
    <w:p w:rsidR="003E7538" w:rsidRPr="00DB11A0" w:rsidRDefault="003E7538" w:rsidP="003E7538">
      <w:pPr>
        <w:pStyle w:val="Caption"/>
        <w:jc w:val="center"/>
      </w:pPr>
      <w:r w:rsidRPr="00DB11A0">
        <w:t xml:space="preserve">Figure </w:t>
      </w:r>
      <w:r>
        <w:rPr>
          <w:noProof/>
        </w:rPr>
        <w:fldChar w:fldCharType="begin"/>
      </w:r>
      <w:r>
        <w:rPr>
          <w:noProof/>
        </w:rPr>
        <w:instrText xml:space="preserve"> SEQ Figure \* ARABIC </w:instrText>
      </w:r>
      <w:r>
        <w:rPr>
          <w:noProof/>
        </w:rPr>
        <w:fldChar w:fldCharType="separate"/>
      </w:r>
      <w:r w:rsidRPr="00DB11A0">
        <w:rPr>
          <w:noProof/>
        </w:rPr>
        <w:t>1</w:t>
      </w:r>
      <w:r>
        <w:rPr>
          <w:noProof/>
        </w:rPr>
        <w:fldChar w:fldCharType="end"/>
      </w:r>
      <w:r>
        <w:rPr>
          <w:noProof/>
        </w:rPr>
        <w:t xml:space="preserve">: Plot of the function </w:t>
      </w:r>
      <w:r w:rsidRPr="001E4F2D">
        <w:rPr>
          <w:i/>
          <w:iCs w:val="0"/>
          <w:noProof/>
          <w:sz w:val="20"/>
          <w:szCs w:val="20"/>
        </w:rPr>
        <w:t>|sin(</w:t>
      </w:r>
      <w:r w:rsidRPr="001E4F2D">
        <w:rPr>
          <w:rFonts w:cs="Times New Roman"/>
          <w:i/>
          <w:iCs w:val="0"/>
          <w:noProof/>
          <w:sz w:val="20"/>
          <w:szCs w:val="20"/>
        </w:rPr>
        <w:t>π</w:t>
      </w:r>
      <w:r w:rsidRPr="001E4F2D">
        <w:rPr>
          <w:i/>
          <w:iCs w:val="0"/>
          <w:noProof/>
          <w:sz w:val="20"/>
          <w:szCs w:val="20"/>
        </w:rPr>
        <w:t>N</w:t>
      </w:r>
      <w:r w:rsidRPr="001E4F2D">
        <w:rPr>
          <w:i/>
          <w:iCs w:val="0"/>
          <w:noProof/>
          <w:sz w:val="20"/>
          <w:szCs w:val="20"/>
          <w:vertAlign w:val="subscript"/>
        </w:rPr>
        <w:t>3</w:t>
      </w:r>
      <w:r w:rsidRPr="001E4F2D">
        <w:rPr>
          <w:rFonts w:cs="Times New Roman"/>
          <w:i/>
          <w:iCs w:val="0"/>
          <w:noProof/>
          <w:sz w:val="20"/>
          <w:szCs w:val="20"/>
        </w:rPr>
        <w:t>µ</w:t>
      </w:r>
      <w:r w:rsidRPr="001E4F2D">
        <w:rPr>
          <w:i/>
          <w:iCs w:val="0"/>
          <w:noProof/>
          <w:sz w:val="20"/>
          <w:szCs w:val="20"/>
        </w:rPr>
        <w:t>)/( N</w:t>
      </w:r>
      <w:r w:rsidRPr="001E4F2D">
        <w:rPr>
          <w:i/>
          <w:iCs w:val="0"/>
          <w:noProof/>
          <w:sz w:val="20"/>
          <w:szCs w:val="20"/>
          <w:vertAlign w:val="subscript"/>
        </w:rPr>
        <w:t>3</w:t>
      </w:r>
      <w:r w:rsidRPr="001E4F2D">
        <w:rPr>
          <w:i/>
          <w:iCs w:val="0"/>
          <w:noProof/>
          <w:sz w:val="20"/>
          <w:szCs w:val="20"/>
        </w:rPr>
        <w:t xml:space="preserve"> sin(</w:t>
      </w:r>
      <w:r w:rsidRPr="001E4F2D">
        <w:rPr>
          <w:rFonts w:cs="Times New Roman"/>
          <w:i/>
          <w:iCs w:val="0"/>
          <w:noProof/>
          <w:sz w:val="20"/>
          <w:szCs w:val="20"/>
        </w:rPr>
        <w:t>πµ</w:t>
      </w:r>
      <w:r w:rsidRPr="001E4F2D">
        <w:rPr>
          <w:i/>
          <w:iCs w:val="0"/>
          <w:noProof/>
          <w:sz w:val="20"/>
          <w:szCs w:val="20"/>
        </w:rPr>
        <w:t>)|</w:t>
      </w:r>
      <w:r>
        <w:rPr>
          <w:noProof/>
        </w:rPr>
        <w:t xml:space="preserve"> for different values of </w:t>
      </w:r>
      <w:r w:rsidRPr="001E4F2D">
        <w:rPr>
          <w:rFonts w:cs="Times New Roman"/>
          <w:i/>
          <w:iCs w:val="0"/>
          <w:noProof/>
        </w:rPr>
        <w:t>µ</w:t>
      </w:r>
      <w:r>
        <w:rPr>
          <w:rFonts w:cs="Times New Roman"/>
          <w:i/>
          <w:iCs w:val="0"/>
          <w:noProof/>
        </w:rPr>
        <w:t xml:space="preserve"> at N</w:t>
      </w:r>
      <w:r>
        <w:rPr>
          <w:rFonts w:cs="Times New Roman"/>
          <w:i/>
          <w:iCs w:val="0"/>
          <w:noProof/>
        </w:rPr>
        <w:softHyphen/>
      </w:r>
      <w:r w:rsidRPr="001E4F2D">
        <w:rPr>
          <w:rFonts w:cs="Times New Roman"/>
          <w:i/>
          <w:iCs w:val="0"/>
          <w:noProof/>
          <w:vertAlign w:val="subscript"/>
        </w:rPr>
        <w:t>3</w:t>
      </w:r>
      <w:r>
        <w:rPr>
          <w:rFonts w:cs="Times New Roman"/>
          <w:i/>
          <w:iCs w:val="0"/>
          <w:noProof/>
        </w:rPr>
        <w:t>=10</w:t>
      </w:r>
    </w:p>
    <w:p w:rsidR="003E7538" w:rsidRPr="00411A09" w:rsidRDefault="003E7538" w:rsidP="003E7538"/>
    <w:p w:rsidR="003E7538" w:rsidRDefault="003E7538" w:rsidP="003E7538">
      <w:pPr>
        <w:pStyle w:val="MTDisplayEquation"/>
      </w:pPr>
      <w:r>
        <w:t xml:space="preserve">For a fixed </w:t>
      </w:r>
      <w:r w:rsidRPr="004E2D18">
        <w:rPr>
          <w:position w:val="-14"/>
        </w:rPr>
        <w:object w:dxaOrig="340" w:dyaOrig="400">
          <v:shape id="_x0000_i1051" type="#_x0000_t75" style="width:16.8pt;height:19.9pt" o:ole="">
            <v:imagedata r:id="rId60" o:title=""/>
          </v:shape>
          <o:OLEObject Type="Embed" ProgID="Equation.DSMT4" ShapeID="_x0000_i1051" DrawAspect="Content" ObjectID="_1608753288" r:id="rId61"/>
        </w:object>
      </w:r>
      <w:r>
        <w:t xml:space="preserve"> and </w:t>
      </w:r>
      <w:r w:rsidRPr="001B48B8">
        <w:rPr>
          <w:i/>
          <w:sz w:val="22"/>
          <w:szCs w:val="22"/>
        </w:rPr>
        <w:t>X</w:t>
      </w:r>
      <w:r>
        <w:t xml:space="preserve">, the worst-case energy recovered increases with </w:t>
      </w:r>
      <w:r w:rsidRPr="001B48B8">
        <w:rPr>
          <w:i/>
          <w:sz w:val="22"/>
          <w:szCs w:val="22"/>
        </w:rPr>
        <w:t>O</w:t>
      </w:r>
      <w:r w:rsidR="001B48B8" w:rsidRPr="001B48B8">
        <w:rPr>
          <w:i/>
          <w:sz w:val="22"/>
          <w:szCs w:val="22"/>
          <w:vertAlign w:val="subscript"/>
        </w:rPr>
        <w:t>3</w:t>
      </w:r>
      <w:r>
        <w:t xml:space="preserve">, asymptotically approaching 1. A plot of the variation of </w:t>
      </w:r>
    </w:p>
    <w:p w:rsidR="003E7538" w:rsidRPr="004E2D18" w:rsidRDefault="003E7538" w:rsidP="003E7538">
      <w:pPr>
        <w:pStyle w:val="MTDisplayEquation"/>
      </w:pPr>
      <w:r>
        <w:lastRenderedPageBreak/>
        <w:tab/>
      </w:r>
      <w:r w:rsidR="00AE33E4" w:rsidRPr="004E2D18">
        <w:rPr>
          <w:position w:val="-74"/>
        </w:rPr>
        <w:object w:dxaOrig="1780" w:dyaOrig="1660">
          <v:shape id="_x0000_i1052" type="#_x0000_t75" style="width:76.85pt;height:1in" o:ole="">
            <v:imagedata r:id="rId62" o:title=""/>
          </v:shape>
          <o:OLEObject Type="Embed" ProgID="Equation.DSMT4" ShapeID="_x0000_i1052" DrawAspect="Content" ObjectID="_1608753289" r:id="rId63"/>
        </w:object>
      </w:r>
      <w:r>
        <w:t xml:space="preserve"> </w:t>
      </w:r>
    </w:p>
    <w:p w:rsidR="003E7538" w:rsidRDefault="003E7538" w:rsidP="003E7538">
      <w:pPr>
        <w:pStyle w:val="MTDisplayEquation"/>
      </w:pPr>
      <w:r>
        <w:t xml:space="preserve">with </w:t>
      </w:r>
      <w:r w:rsidRPr="00476453">
        <w:rPr>
          <w:i/>
          <w:sz w:val="24"/>
          <w:szCs w:val="24"/>
        </w:rPr>
        <w:t>O</w:t>
      </w:r>
      <w:r w:rsidRPr="00476453">
        <w:rPr>
          <w:i/>
          <w:sz w:val="24"/>
          <w:szCs w:val="24"/>
          <w:vertAlign w:val="subscript"/>
        </w:rPr>
        <w:t>3</w:t>
      </w:r>
      <w:r>
        <w:rPr>
          <w:i/>
        </w:rPr>
        <w:t xml:space="preserve"> </w:t>
      </w:r>
      <w:r>
        <w:t xml:space="preserve">for a set of </w:t>
      </w:r>
      <w:r w:rsidRPr="004E2D18">
        <w:rPr>
          <w:position w:val="-14"/>
        </w:rPr>
        <w:object w:dxaOrig="340" w:dyaOrig="400">
          <v:shape id="_x0000_i1053" type="#_x0000_t75" style="width:16.8pt;height:19.9pt" o:ole="">
            <v:imagedata r:id="rId64" o:title=""/>
          </v:shape>
          <o:OLEObject Type="Embed" ProgID="Equation.DSMT4" ShapeID="_x0000_i1053" DrawAspect="Content" ObjectID="_1608753290" r:id="rId65"/>
        </w:object>
      </w:r>
      <w:r>
        <w:t xml:space="preserve"> values is given in the table below. Note that for a variation of </w:t>
      </w:r>
      <w:r>
        <w:rPr>
          <w:i/>
          <w:sz w:val="24"/>
          <w:szCs w:val="24"/>
        </w:rPr>
        <w:t>N</w:t>
      </w:r>
      <w:r w:rsidRPr="00476453">
        <w:rPr>
          <w:i/>
          <w:sz w:val="24"/>
          <w:szCs w:val="24"/>
          <w:vertAlign w:val="subscript"/>
        </w:rPr>
        <w:t>3</w:t>
      </w:r>
      <w:r>
        <w:t xml:space="preserve"> values the gain is less than </w:t>
      </w:r>
      <w:r w:rsidRPr="00476453">
        <w:rPr>
          <w:sz w:val="24"/>
          <w:szCs w:val="24"/>
        </w:rPr>
        <w:t>0</w:t>
      </w:r>
      <w:r>
        <w:rPr>
          <w:sz w:val="24"/>
          <w:szCs w:val="24"/>
        </w:rPr>
        <w:t>.3</w:t>
      </w:r>
      <w:r w:rsidRPr="00476453">
        <w:rPr>
          <w:sz w:val="24"/>
          <w:szCs w:val="24"/>
        </w:rPr>
        <w:t>%</w:t>
      </w:r>
      <w:r>
        <w:t xml:space="preserve"> when going from </w:t>
      </w:r>
      <w:r w:rsidRPr="003A4E18">
        <w:rPr>
          <w:i/>
          <w:iCs/>
          <w:sz w:val="24"/>
          <w:szCs w:val="24"/>
        </w:rPr>
        <w:t>O</w:t>
      </w:r>
      <w:r w:rsidRPr="003A4E18">
        <w:rPr>
          <w:i/>
          <w:iCs/>
          <w:sz w:val="24"/>
          <w:szCs w:val="24"/>
          <w:vertAlign w:val="subscript"/>
        </w:rPr>
        <w:t>3</w:t>
      </w:r>
      <w:r w:rsidRPr="003A4E18">
        <w:rPr>
          <w:i/>
          <w:iCs/>
          <w:sz w:val="24"/>
          <w:szCs w:val="24"/>
        </w:rPr>
        <w:t xml:space="preserve"> = </w:t>
      </w:r>
      <w:r w:rsidRPr="00190443">
        <w:rPr>
          <w:iCs/>
          <w:sz w:val="24"/>
          <w:szCs w:val="24"/>
        </w:rPr>
        <w:t>4</w:t>
      </w:r>
      <w:r>
        <w:t xml:space="preserve"> </w:t>
      </w:r>
      <w:r w:rsidRPr="003A4E18">
        <w:rPr>
          <w:sz w:val="22"/>
          <w:szCs w:val="22"/>
        </w:rPr>
        <w:t>to</w:t>
      </w:r>
      <w:r>
        <w:t xml:space="preserve"> </w:t>
      </w:r>
      <w:r w:rsidRPr="003A4E18">
        <w:rPr>
          <w:i/>
          <w:iCs/>
          <w:sz w:val="24"/>
          <w:szCs w:val="24"/>
        </w:rPr>
        <w:t>O</w:t>
      </w:r>
      <w:r w:rsidRPr="003A4E18">
        <w:rPr>
          <w:i/>
          <w:iCs/>
          <w:sz w:val="24"/>
          <w:szCs w:val="24"/>
          <w:vertAlign w:val="subscript"/>
        </w:rPr>
        <w:t>3</w:t>
      </w:r>
      <w:r w:rsidRPr="003A4E18">
        <w:rPr>
          <w:i/>
          <w:iCs/>
          <w:sz w:val="24"/>
          <w:szCs w:val="24"/>
        </w:rPr>
        <w:t xml:space="preserve"> = </w:t>
      </w:r>
      <w:r w:rsidRPr="00190443">
        <w:rPr>
          <w:iCs/>
          <w:sz w:val="24"/>
          <w:szCs w:val="24"/>
        </w:rPr>
        <w:t>8</w:t>
      </w:r>
      <w:r>
        <w:t xml:space="preserve">. </w:t>
      </w:r>
    </w:p>
    <w:p w:rsidR="003E7538" w:rsidRDefault="003E7538" w:rsidP="003E7538">
      <w:pPr>
        <w:pStyle w:val="MTDisplayEquation"/>
      </w:pPr>
    </w:p>
    <w:tbl>
      <w:tblPr>
        <w:tblStyle w:val="TableGrid"/>
        <w:tblW w:w="0" w:type="auto"/>
        <w:tblLook w:val="04A0" w:firstRow="1" w:lastRow="0" w:firstColumn="1" w:lastColumn="0" w:noHBand="0" w:noVBand="1"/>
      </w:tblPr>
      <w:tblGrid>
        <w:gridCol w:w="1243"/>
        <w:gridCol w:w="1243"/>
        <w:gridCol w:w="1244"/>
        <w:gridCol w:w="1244"/>
        <w:gridCol w:w="1244"/>
        <w:gridCol w:w="1244"/>
        <w:gridCol w:w="1249"/>
      </w:tblGrid>
      <w:tr w:rsidR="003E7538" w:rsidTr="00BF2628">
        <w:trPr>
          <w:trHeight w:val="1152"/>
        </w:trPr>
        <w:tc>
          <w:tcPr>
            <w:tcW w:w="8711" w:type="dxa"/>
            <w:gridSpan w:val="7"/>
          </w:tcPr>
          <w:p w:rsidR="003E7538" w:rsidRDefault="003E7538" w:rsidP="00A64885">
            <w:pPr>
              <w:pStyle w:val="MTDisplayEquation"/>
              <w:jc w:val="center"/>
            </w:pPr>
            <m:oMathPara>
              <m:oMath>
                <m:r>
                  <w:rPr>
                    <w:rFonts w:ascii="Cambria Math" w:hAnsi="Cambria Math"/>
                    <w:sz w:val="24"/>
                    <w:szCs w:val="24"/>
                  </w:rPr>
                  <m:t xml:space="preserve"> </m:t>
                </m:r>
                <m:sSup>
                  <m:sSupPr>
                    <m:ctrlPr>
                      <w:rPr>
                        <w:rFonts w:ascii="Cambria Math" w:hAnsi="Cambria Math"/>
                        <w:i/>
                        <w:sz w:val="24"/>
                        <w:szCs w:val="24"/>
                      </w:rPr>
                    </m:ctrlPr>
                  </m:sSupPr>
                  <m:e>
                    <m:d>
                      <m:dPr>
                        <m:begChr m:val="|"/>
                        <m:endChr m:val="|"/>
                        <m:ctrlPr>
                          <w:rPr>
                            <w:rFonts w:ascii="Cambria Math" w:hAnsi="Cambria Math"/>
                            <w:i/>
                            <w:sz w:val="24"/>
                            <w:szCs w:val="24"/>
                          </w:rPr>
                        </m:ctrlPr>
                      </m:dPr>
                      <m:e>
                        <m:f>
                          <m:fPr>
                            <m:ctrlPr>
                              <w:rPr>
                                <w:rFonts w:ascii="Cambria Math" w:hAnsi="Cambria Math"/>
                                <w:sz w:val="24"/>
                                <w:szCs w:val="24"/>
                              </w:rPr>
                            </m:ctrlPr>
                          </m:fPr>
                          <m:num>
                            <m:r>
                              <m:rPr>
                                <m:sty m:val="p"/>
                              </m:rPr>
                              <w:rPr>
                                <w:rFonts w:ascii="Cambria Math" w:hAnsi="Cambria Math" w:cs="Cambria Math"/>
                                <w:sz w:val="24"/>
                                <w:szCs w:val="24"/>
                              </w:rPr>
                              <m:t>sin⁡(</m:t>
                            </m:r>
                            <m:f>
                              <m:fPr>
                                <m:ctrlPr>
                                  <w:rPr>
                                    <w:rFonts w:ascii="Cambria Math" w:hAnsi="Cambria Math" w:cs="Cambria Math"/>
                                    <w:sz w:val="24"/>
                                    <w:szCs w:val="24"/>
                                  </w:rPr>
                                </m:ctrlPr>
                              </m:fPr>
                              <m:num>
                                <m:r>
                                  <m:rPr>
                                    <m:sty m:val="p"/>
                                  </m:rPr>
                                  <w:rPr>
                                    <w:rFonts w:ascii="Cambria Math" w:hAnsi="Cambria Math" w:cs="Cambria Math"/>
                                    <w:sz w:val="24"/>
                                    <w:szCs w:val="24"/>
                                  </w:rPr>
                                  <m:t>π</m:t>
                                </m:r>
                              </m:num>
                              <m:den>
                                <m:r>
                                  <m:rPr>
                                    <m:sty m:val="p"/>
                                  </m:rPr>
                                  <w:rPr>
                                    <w:rFonts w:ascii="Cambria Math" w:hAnsi="Cambria Math" w:cs="Cambria Math"/>
                                    <w:sz w:val="24"/>
                                    <w:szCs w:val="24"/>
                                  </w:rPr>
                                  <m:t>2</m:t>
                                </m:r>
                                <m:sSub>
                                  <m:sSubPr>
                                    <m:ctrlPr>
                                      <w:rPr>
                                        <w:rFonts w:ascii="Cambria Math" w:hAnsi="Cambria Math" w:cs="Cambria Math"/>
                                        <w:sz w:val="24"/>
                                        <w:szCs w:val="24"/>
                                      </w:rPr>
                                    </m:ctrlPr>
                                  </m:sSubPr>
                                  <m:e>
                                    <m:r>
                                      <w:rPr>
                                        <w:rFonts w:ascii="Cambria Math" w:hAnsi="Cambria Math" w:cs="Cambria Math"/>
                                        <w:sz w:val="24"/>
                                        <w:szCs w:val="24"/>
                                      </w:rPr>
                                      <m:t>O</m:t>
                                    </m:r>
                                  </m:e>
                                  <m:sub>
                                    <m:r>
                                      <w:rPr>
                                        <w:rFonts w:ascii="Cambria Math" w:hAnsi="Cambria Math" w:cs="Cambria Math"/>
                                        <w:sz w:val="24"/>
                                        <w:szCs w:val="24"/>
                                      </w:rPr>
                                      <m:t>3</m:t>
                                    </m:r>
                                  </m:sub>
                                </m:sSub>
                              </m:den>
                            </m:f>
                            <m:r>
                              <m:rPr>
                                <m:sty m:val="p"/>
                              </m:rPr>
                              <w:rPr>
                                <w:rFonts w:ascii="Cambria Math" w:hAnsi="Cambria Math" w:cs="Cambria Math"/>
                                <w:sz w:val="24"/>
                                <w:szCs w:val="24"/>
                              </w:rPr>
                              <m:t>)</m:t>
                            </m:r>
                          </m:num>
                          <m:den>
                            <m:r>
                              <m:rPr>
                                <m:sty m:val="p"/>
                              </m:rPr>
                              <w:rPr>
                                <w:rFonts w:ascii="Cambria Math" w:hAnsi="Cambria Math" w:cs="Cambria Math"/>
                                <w:sz w:val="24"/>
                                <w:szCs w:val="24"/>
                              </w:rPr>
                              <m:t>sin⁡(</m:t>
                            </m:r>
                            <m:f>
                              <m:fPr>
                                <m:ctrlPr>
                                  <w:rPr>
                                    <w:rFonts w:ascii="Cambria Math" w:hAnsi="Cambria Math" w:cs="Cambria Math"/>
                                    <w:sz w:val="24"/>
                                    <w:szCs w:val="24"/>
                                  </w:rPr>
                                </m:ctrlPr>
                              </m:fPr>
                              <m:num>
                                <m:r>
                                  <m:rPr>
                                    <m:sty m:val="p"/>
                                  </m:rPr>
                                  <w:rPr>
                                    <w:rFonts w:ascii="Cambria Math" w:hAnsi="Cambria Math" w:cs="Cambria Math"/>
                                    <w:sz w:val="24"/>
                                    <w:szCs w:val="24"/>
                                  </w:rPr>
                                  <m:t>π</m:t>
                                </m:r>
                              </m:num>
                              <m:den>
                                <m:r>
                                  <m:rPr>
                                    <m:sty m:val="p"/>
                                  </m:rPr>
                                  <w:rPr>
                                    <w:rFonts w:ascii="Cambria Math" w:hAnsi="Cambria Math" w:cs="Cambria Math"/>
                                    <w:sz w:val="24"/>
                                    <w:szCs w:val="24"/>
                                  </w:rPr>
                                  <m:t>2</m:t>
                                </m:r>
                                <m:sSub>
                                  <m:sSubPr>
                                    <m:ctrlPr>
                                      <w:rPr>
                                        <w:rFonts w:ascii="Cambria Math" w:hAnsi="Cambria Math" w:cs="Cambria Math"/>
                                        <w:sz w:val="24"/>
                                        <w:szCs w:val="24"/>
                                      </w:rPr>
                                    </m:ctrlPr>
                                  </m:sSubPr>
                                  <m:e>
                                    <m:r>
                                      <w:rPr>
                                        <w:rFonts w:ascii="Cambria Math" w:hAnsi="Cambria Math" w:cs="Cambria Math"/>
                                        <w:sz w:val="24"/>
                                        <w:szCs w:val="24"/>
                                      </w:rPr>
                                      <m:t>N</m:t>
                                    </m:r>
                                  </m:e>
                                  <m:sub>
                                    <m:r>
                                      <w:rPr>
                                        <w:rFonts w:ascii="Cambria Math" w:hAnsi="Cambria Math" w:cs="Cambria Math"/>
                                        <w:sz w:val="24"/>
                                        <w:szCs w:val="24"/>
                                      </w:rPr>
                                      <m:t>3</m:t>
                                    </m:r>
                                  </m:sub>
                                </m:sSub>
                                <m:sSub>
                                  <m:sSubPr>
                                    <m:ctrlPr>
                                      <w:rPr>
                                        <w:rFonts w:ascii="Cambria Math" w:hAnsi="Cambria Math" w:cs="Cambria Math"/>
                                        <w:sz w:val="24"/>
                                        <w:szCs w:val="24"/>
                                      </w:rPr>
                                    </m:ctrlPr>
                                  </m:sSubPr>
                                  <m:e>
                                    <m:r>
                                      <w:rPr>
                                        <w:rFonts w:ascii="Cambria Math" w:hAnsi="Cambria Math" w:cs="Cambria Math"/>
                                        <w:sz w:val="24"/>
                                        <w:szCs w:val="24"/>
                                      </w:rPr>
                                      <m:t>O</m:t>
                                    </m:r>
                                  </m:e>
                                  <m:sub>
                                    <m:r>
                                      <w:rPr>
                                        <w:rFonts w:ascii="Cambria Math" w:hAnsi="Cambria Math" w:cs="Cambria Math"/>
                                        <w:sz w:val="24"/>
                                        <w:szCs w:val="24"/>
                                      </w:rPr>
                                      <m:t>3</m:t>
                                    </m:r>
                                  </m:sub>
                                </m:sSub>
                              </m:den>
                            </m:f>
                            <m:r>
                              <m:rPr>
                                <m:sty m:val="p"/>
                              </m:rPr>
                              <w:rPr>
                                <w:rFonts w:ascii="Cambria Math" w:hAnsi="Cambria Math" w:cs="Cambria Math"/>
                                <w:sz w:val="24"/>
                                <w:szCs w:val="24"/>
                              </w:rPr>
                              <m:t>)</m:t>
                            </m:r>
                          </m:den>
                        </m:f>
                      </m:e>
                    </m:d>
                  </m:e>
                  <m:sup>
                    <m:r>
                      <w:rPr>
                        <w:rFonts w:ascii="Cambria Math" w:hAnsi="Cambria Math"/>
                        <w:sz w:val="24"/>
                        <w:szCs w:val="24"/>
                      </w:rPr>
                      <m:t>2</m:t>
                    </m:r>
                  </m:sup>
                </m:sSup>
              </m:oMath>
            </m:oMathPara>
          </w:p>
        </w:tc>
      </w:tr>
      <w:tr w:rsidR="003E7538" w:rsidTr="00BF2628">
        <w:trPr>
          <w:trHeight w:val="570"/>
        </w:trPr>
        <w:tc>
          <w:tcPr>
            <w:tcW w:w="1243" w:type="dxa"/>
          </w:tcPr>
          <w:p w:rsidR="003E7538" w:rsidRPr="000C1C1F" w:rsidRDefault="003E7538" w:rsidP="00A64885">
            <w:pPr>
              <w:pStyle w:val="MTDisplayEquation"/>
              <w:jc w:val="center"/>
              <w:rPr>
                <w:sz w:val="24"/>
                <w:szCs w:val="24"/>
              </w:rPr>
            </w:pPr>
          </w:p>
        </w:tc>
        <w:tc>
          <w:tcPr>
            <w:tcW w:w="1243" w:type="dxa"/>
          </w:tcPr>
          <w:p w:rsidR="003E7538" w:rsidRPr="000C1C1F" w:rsidRDefault="003E7538" w:rsidP="00A64885">
            <w:pPr>
              <w:pStyle w:val="MTDisplayEquation"/>
              <w:jc w:val="center"/>
              <w:rPr>
                <w:sz w:val="24"/>
                <w:szCs w:val="24"/>
              </w:rPr>
            </w:pPr>
          </w:p>
        </w:tc>
        <w:tc>
          <w:tcPr>
            <w:tcW w:w="6223" w:type="dxa"/>
            <w:gridSpan w:val="5"/>
          </w:tcPr>
          <w:p w:rsidR="003E7538" w:rsidRPr="001B48B8" w:rsidRDefault="003E7538" w:rsidP="00A64885">
            <w:pPr>
              <w:pStyle w:val="MTDisplayEquation"/>
              <w:jc w:val="center"/>
              <w:rPr>
                <w:i/>
                <w:iCs/>
                <w:sz w:val="24"/>
                <w:szCs w:val="24"/>
              </w:rPr>
            </w:pPr>
            <w:r w:rsidRPr="001B48B8">
              <w:rPr>
                <w:i/>
                <w:iCs/>
                <w:sz w:val="28"/>
                <w:szCs w:val="28"/>
              </w:rPr>
              <w:t>N</w:t>
            </w:r>
            <w:r w:rsidRPr="001B48B8">
              <w:rPr>
                <w:i/>
                <w:iCs/>
                <w:sz w:val="28"/>
                <w:szCs w:val="28"/>
                <w:vertAlign w:val="subscript"/>
              </w:rPr>
              <w:t>3</w:t>
            </w:r>
          </w:p>
        </w:tc>
      </w:tr>
      <w:tr w:rsidR="003E7538" w:rsidTr="00BF2628">
        <w:trPr>
          <w:trHeight w:val="535"/>
        </w:trPr>
        <w:tc>
          <w:tcPr>
            <w:tcW w:w="1243" w:type="dxa"/>
          </w:tcPr>
          <w:p w:rsidR="003E7538" w:rsidRPr="000C1C1F" w:rsidRDefault="003E7538" w:rsidP="00A64885">
            <w:pPr>
              <w:pStyle w:val="MTDisplayEquation"/>
              <w:jc w:val="center"/>
              <w:rPr>
                <w:sz w:val="24"/>
                <w:szCs w:val="24"/>
              </w:rPr>
            </w:pPr>
          </w:p>
        </w:tc>
        <w:tc>
          <w:tcPr>
            <w:tcW w:w="1243" w:type="dxa"/>
          </w:tcPr>
          <w:p w:rsidR="003E7538" w:rsidRPr="000C1C1F" w:rsidRDefault="003E7538" w:rsidP="00A64885">
            <w:pPr>
              <w:pStyle w:val="MTDisplayEquation"/>
              <w:jc w:val="center"/>
              <w:rPr>
                <w:sz w:val="24"/>
                <w:szCs w:val="24"/>
              </w:rPr>
            </w:pPr>
          </w:p>
        </w:tc>
        <w:tc>
          <w:tcPr>
            <w:tcW w:w="1244" w:type="dxa"/>
          </w:tcPr>
          <w:p w:rsidR="003E7538" w:rsidRPr="000C1C1F" w:rsidRDefault="003E7538" w:rsidP="00A64885">
            <w:pPr>
              <w:pStyle w:val="MTDisplayEquation"/>
              <w:jc w:val="center"/>
              <w:rPr>
                <w:sz w:val="24"/>
                <w:szCs w:val="24"/>
              </w:rPr>
            </w:pPr>
            <w:r w:rsidRPr="000C1C1F">
              <w:rPr>
                <w:sz w:val="24"/>
                <w:szCs w:val="24"/>
              </w:rPr>
              <w:t>13</w:t>
            </w:r>
          </w:p>
        </w:tc>
        <w:tc>
          <w:tcPr>
            <w:tcW w:w="1244" w:type="dxa"/>
          </w:tcPr>
          <w:p w:rsidR="003E7538" w:rsidRPr="000C1C1F" w:rsidRDefault="003E7538" w:rsidP="00A64885">
            <w:pPr>
              <w:pStyle w:val="MTDisplayEquation"/>
              <w:jc w:val="center"/>
              <w:rPr>
                <w:sz w:val="24"/>
                <w:szCs w:val="24"/>
              </w:rPr>
            </w:pPr>
            <w:r w:rsidRPr="000C1C1F">
              <w:rPr>
                <w:sz w:val="24"/>
                <w:szCs w:val="24"/>
              </w:rPr>
              <w:t>26</w:t>
            </w:r>
          </w:p>
        </w:tc>
        <w:tc>
          <w:tcPr>
            <w:tcW w:w="1244" w:type="dxa"/>
          </w:tcPr>
          <w:p w:rsidR="003E7538" w:rsidRPr="000C1C1F" w:rsidRDefault="003E7538" w:rsidP="00A64885">
            <w:pPr>
              <w:pStyle w:val="MTDisplayEquation"/>
              <w:jc w:val="center"/>
              <w:rPr>
                <w:sz w:val="24"/>
                <w:szCs w:val="24"/>
              </w:rPr>
            </w:pPr>
            <w:r w:rsidRPr="000C1C1F">
              <w:rPr>
                <w:sz w:val="24"/>
                <w:szCs w:val="24"/>
              </w:rPr>
              <w:t>52</w:t>
            </w:r>
          </w:p>
        </w:tc>
        <w:tc>
          <w:tcPr>
            <w:tcW w:w="1244" w:type="dxa"/>
          </w:tcPr>
          <w:p w:rsidR="003E7538" w:rsidRPr="000C1C1F" w:rsidRDefault="003E7538" w:rsidP="00A64885">
            <w:pPr>
              <w:pStyle w:val="MTDisplayEquation"/>
              <w:jc w:val="center"/>
              <w:rPr>
                <w:sz w:val="24"/>
                <w:szCs w:val="24"/>
              </w:rPr>
            </w:pPr>
            <w:r w:rsidRPr="000C1C1F">
              <w:rPr>
                <w:sz w:val="24"/>
                <w:szCs w:val="24"/>
              </w:rPr>
              <w:t>104</w:t>
            </w:r>
          </w:p>
        </w:tc>
        <w:tc>
          <w:tcPr>
            <w:tcW w:w="1244" w:type="dxa"/>
          </w:tcPr>
          <w:p w:rsidR="003E7538" w:rsidRPr="000C1C1F" w:rsidRDefault="003E7538" w:rsidP="00A64885">
            <w:pPr>
              <w:pStyle w:val="MTDisplayEquation"/>
              <w:jc w:val="center"/>
              <w:rPr>
                <w:sz w:val="24"/>
                <w:szCs w:val="24"/>
              </w:rPr>
            </w:pPr>
            <w:r w:rsidRPr="000C1C1F">
              <w:rPr>
                <w:sz w:val="24"/>
                <w:szCs w:val="24"/>
              </w:rPr>
              <w:t>208</w:t>
            </w:r>
          </w:p>
        </w:tc>
      </w:tr>
      <w:tr w:rsidR="003E7538" w:rsidTr="00BF2628">
        <w:trPr>
          <w:trHeight w:val="535"/>
        </w:trPr>
        <w:tc>
          <w:tcPr>
            <w:tcW w:w="1243" w:type="dxa"/>
            <w:vMerge w:val="restart"/>
          </w:tcPr>
          <w:p w:rsidR="003E7538" w:rsidRPr="000C1C1F" w:rsidRDefault="003E7538" w:rsidP="00A64885">
            <w:pPr>
              <w:pStyle w:val="MTDisplayEquation"/>
              <w:jc w:val="center"/>
              <w:rPr>
                <w:sz w:val="24"/>
                <w:szCs w:val="24"/>
              </w:rPr>
            </w:pPr>
          </w:p>
          <w:p w:rsidR="003E7538" w:rsidRPr="000C1C1F" w:rsidRDefault="003E7538" w:rsidP="00A64885">
            <w:pPr>
              <w:pStyle w:val="MTDisplayEquation"/>
              <w:jc w:val="center"/>
              <w:rPr>
                <w:sz w:val="24"/>
                <w:szCs w:val="24"/>
              </w:rPr>
            </w:pPr>
          </w:p>
          <w:p w:rsidR="003E7538" w:rsidRPr="001B48B8" w:rsidRDefault="003E7538" w:rsidP="00A64885">
            <w:pPr>
              <w:pStyle w:val="MTDisplayEquation"/>
              <w:jc w:val="center"/>
              <w:rPr>
                <w:i/>
                <w:iCs/>
                <w:sz w:val="24"/>
                <w:szCs w:val="24"/>
              </w:rPr>
            </w:pPr>
            <w:r w:rsidRPr="001B48B8">
              <w:rPr>
                <w:i/>
                <w:iCs/>
                <w:sz w:val="28"/>
                <w:szCs w:val="28"/>
              </w:rPr>
              <w:t>O</w:t>
            </w:r>
            <w:r w:rsidRPr="001B48B8">
              <w:rPr>
                <w:i/>
                <w:iCs/>
                <w:sz w:val="28"/>
                <w:szCs w:val="28"/>
                <w:vertAlign w:val="subscript"/>
              </w:rPr>
              <w:t>3</w:t>
            </w:r>
          </w:p>
        </w:tc>
        <w:tc>
          <w:tcPr>
            <w:tcW w:w="1243" w:type="dxa"/>
          </w:tcPr>
          <w:p w:rsidR="003E7538" w:rsidRPr="000C1C1F" w:rsidRDefault="003E7538" w:rsidP="00A64885">
            <w:pPr>
              <w:pStyle w:val="MTDisplayEquation"/>
              <w:jc w:val="center"/>
              <w:rPr>
                <w:sz w:val="24"/>
                <w:szCs w:val="24"/>
              </w:rPr>
            </w:pPr>
            <w:r w:rsidRPr="000C1C1F">
              <w:rPr>
                <w:sz w:val="24"/>
                <w:szCs w:val="24"/>
              </w:rPr>
              <w:t>1</w:t>
            </w:r>
          </w:p>
        </w:tc>
        <w:tc>
          <w:tcPr>
            <w:tcW w:w="1244" w:type="dxa"/>
          </w:tcPr>
          <w:p w:rsidR="003E7538" w:rsidRPr="000C1C1F" w:rsidRDefault="003E7538" w:rsidP="00A64885">
            <w:pPr>
              <w:pStyle w:val="MTDisplayEquation"/>
              <w:jc w:val="center"/>
              <w:rPr>
                <w:sz w:val="24"/>
                <w:szCs w:val="24"/>
              </w:rPr>
            </w:pPr>
            <w:r>
              <w:rPr>
                <w:sz w:val="24"/>
                <w:szCs w:val="24"/>
              </w:rPr>
              <w:t>0.407</w:t>
            </w:r>
          </w:p>
        </w:tc>
        <w:tc>
          <w:tcPr>
            <w:tcW w:w="1244" w:type="dxa"/>
          </w:tcPr>
          <w:p w:rsidR="003E7538" w:rsidRPr="000C1C1F" w:rsidRDefault="003E7538" w:rsidP="00A64885">
            <w:pPr>
              <w:pStyle w:val="MTDisplayEquation"/>
              <w:jc w:val="center"/>
              <w:rPr>
                <w:sz w:val="24"/>
                <w:szCs w:val="24"/>
              </w:rPr>
            </w:pPr>
            <w:r>
              <w:rPr>
                <w:sz w:val="24"/>
                <w:szCs w:val="24"/>
              </w:rPr>
              <w:t>0.406</w:t>
            </w:r>
          </w:p>
        </w:tc>
        <w:tc>
          <w:tcPr>
            <w:tcW w:w="1244" w:type="dxa"/>
          </w:tcPr>
          <w:p w:rsidR="003E7538" w:rsidRPr="000C1C1F" w:rsidRDefault="003E7538" w:rsidP="00A64885">
            <w:pPr>
              <w:pStyle w:val="MTDisplayEquation"/>
              <w:jc w:val="center"/>
              <w:rPr>
                <w:sz w:val="24"/>
                <w:szCs w:val="24"/>
              </w:rPr>
            </w:pPr>
            <w:r>
              <w:rPr>
                <w:sz w:val="24"/>
                <w:szCs w:val="24"/>
              </w:rPr>
              <w:t>0.405</w:t>
            </w:r>
          </w:p>
        </w:tc>
        <w:tc>
          <w:tcPr>
            <w:tcW w:w="1244" w:type="dxa"/>
          </w:tcPr>
          <w:p w:rsidR="003E7538" w:rsidRPr="000C1C1F" w:rsidRDefault="003E7538" w:rsidP="00A64885">
            <w:pPr>
              <w:pStyle w:val="MTDisplayEquation"/>
              <w:jc w:val="center"/>
              <w:rPr>
                <w:sz w:val="24"/>
                <w:szCs w:val="24"/>
              </w:rPr>
            </w:pPr>
            <w:r>
              <w:rPr>
                <w:sz w:val="24"/>
                <w:szCs w:val="24"/>
              </w:rPr>
              <w:t>0.405</w:t>
            </w:r>
          </w:p>
        </w:tc>
        <w:tc>
          <w:tcPr>
            <w:tcW w:w="1244" w:type="dxa"/>
          </w:tcPr>
          <w:p w:rsidR="003E7538" w:rsidRPr="000C1C1F" w:rsidRDefault="003E7538" w:rsidP="00A64885">
            <w:pPr>
              <w:pStyle w:val="MTDisplayEquation"/>
              <w:jc w:val="center"/>
              <w:rPr>
                <w:sz w:val="24"/>
                <w:szCs w:val="24"/>
              </w:rPr>
            </w:pPr>
            <w:r>
              <w:rPr>
                <w:sz w:val="24"/>
                <w:szCs w:val="24"/>
              </w:rPr>
              <w:t>0.405</w:t>
            </w:r>
          </w:p>
        </w:tc>
      </w:tr>
      <w:tr w:rsidR="003E7538" w:rsidTr="00BF2628">
        <w:trPr>
          <w:trHeight w:val="538"/>
        </w:trPr>
        <w:tc>
          <w:tcPr>
            <w:tcW w:w="1243" w:type="dxa"/>
            <w:vMerge/>
          </w:tcPr>
          <w:p w:rsidR="003E7538" w:rsidRPr="000C1C1F" w:rsidRDefault="003E7538" w:rsidP="00A64885">
            <w:pPr>
              <w:pStyle w:val="MTDisplayEquation"/>
              <w:jc w:val="center"/>
              <w:rPr>
                <w:sz w:val="24"/>
                <w:szCs w:val="24"/>
              </w:rPr>
            </w:pPr>
          </w:p>
        </w:tc>
        <w:tc>
          <w:tcPr>
            <w:tcW w:w="1243" w:type="dxa"/>
          </w:tcPr>
          <w:p w:rsidR="003E7538" w:rsidRPr="000C1C1F" w:rsidRDefault="003E7538" w:rsidP="00A64885">
            <w:pPr>
              <w:pStyle w:val="MTDisplayEquation"/>
              <w:jc w:val="center"/>
              <w:rPr>
                <w:sz w:val="24"/>
                <w:szCs w:val="24"/>
              </w:rPr>
            </w:pPr>
            <w:r w:rsidRPr="000C1C1F">
              <w:rPr>
                <w:sz w:val="24"/>
                <w:szCs w:val="24"/>
              </w:rPr>
              <w:t>2</w:t>
            </w:r>
          </w:p>
        </w:tc>
        <w:tc>
          <w:tcPr>
            <w:tcW w:w="1244" w:type="dxa"/>
          </w:tcPr>
          <w:p w:rsidR="003E7538" w:rsidRPr="000C1C1F" w:rsidRDefault="003E7538" w:rsidP="00A64885">
            <w:pPr>
              <w:pStyle w:val="MTDisplayEquation"/>
              <w:jc w:val="center"/>
              <w:rPr>
                <w:sz w:val="24"/>
                <w:szCs w:val="24"/>
              </w:rPr>
            </w:pPr>
            <w:r>
              <w:rPr>
                <w:sz w:val="24"/>
                <w:szCs w:val="24"/>
              </w:rPr>
              <w:t>0.812</w:t>
            </w:r>
          </w:p>
        </w:tc>
        <w:tc>
          <w:tcPr>
            <w:tcW w:w="1244" w:type="dxa"/>
          </w:tcPr>
          <w:p w:rsidR="003E7538" w:rsidRPr="000C1C1F" w:rsidRDefault="003E7538" w:rsidP="00A64885">
            <w:pPr>
              <w:pStyle w:val="MTDisplayEquation"/>
              <w:jc w:val="center"/>
              <w:rPr>
                <w:sz w:val="24"/>
                <w:szCs w:val="24"/>
              </w:rPr>
            </w:pPr>
            <w:r>
              <w:rPr>
                <w:sz w:val="24"/>
                <w:szCs w:val="24"/>
              </w:rPr>
              <w:t>0.811</w:t>
            </w:r>
          </w:p>
        </w:tc>
        <w:tc>
          <w:tcPr>
            <w:tcW w:w="1244" w:type="dxa"/>
          </w:tcPr>
          <w:p w:rsidR="003E7538" w:rsidRPr="000C1C1F" w:rsidRDefault="003E7538" w:rsidP="00A64885">
            <w:pPr>
              <w:pStyle w:val="MTDisplayEquation"/>
              <w:jc w:val="center"/>
              <w:rPr>
                <w:sz w:val="24"/>
                <w:szCs w:val="24"/>
              </w:rPr>
            </w:pPr>
            <w:r>
              <w:rPr>
                <w:sz w:val="24"/>
                <w:szCs w:val="24"/>
              </w:rPr>
              <w:t>0.811</w:t>
            </w:r>
          </w:p>
        </w:tc>
        <w:tc>
          <w:tcPr>
            <w:tcW w:w="1244" w:type="dxa"/>
          </w:tcPr>
          <w:p w:rsidR="003E7538" w:rsidRPr="000C1C1F" w:rsidRDefault="003E7538" w:rsidP="00A64885">
            <w:pPr>
              <w:pStyle w:val="MTDisplayEquation"/>
              <w:jc w:val="center"/>
              <w:rPr>
                <w:sz w:val="24"/>
                <w:szCs w:val="24"/>
              </w:rPr>
            </w:pPr>
            <w:r>
              <w:rPr>
                <w:sz w:val="24"/>
                <w:szCs w:val="24"/>
              </w:rPr>
              <w:t>0.811</w:t>
            </w:r>
          </w:p>
        </w:tc>
        <w:tc>
          <w:tcPr>
            <w:tcW w:w="1244" w:type="dxa"/>
          </w:tcPr>
          <w:p w:rsidR="003E7538" w:rsidRPr="000C1C1F" w:rsidRDefault="003E7538" w:rsidP="00A64885">
            <w:pPr>
              <w:pStyle w:val="MTDisplayEquation"/>
              <w:jc w:val="center"/>
              <w:rPr>
                <w:sz w:val="24"/>
                <w:szCs w:val="24"/>
              </w:rPr>
            </w:pPr>
            <w:r>
              <w:rPr>
                <w:sz w:val="24"/>
                <w:szCs w:val="24"/>
              </w:rPr>
              <w:t>0.811</w:t>
            </w:r>
          </w:p>
        </w:tc>
      </w:tr>
      <w:tr w:rsidR="003E7538" w:rsidTr="00BF2628">
        <w:trPr>
          <w:trHeight w:val="542"/>
        </w:trPr>
        <w:tc>
          <w:tcPr>
            <w:tcW w:w="1243" w:type="dxa"/>
            <w:vMerge/>
          </w:tcPr>
          <w:p w:rsidR="003E7538" w:rsidRPr="000C1C1F" w:rsidRDefault="003E7538" w:rsidP="00A64885">
            <w:pPr>
              <w:pStyle w:val="MTDisplayEquation"/>
              <w:jc w:val="center"/>
              <w:rPr>
                <w:sz w:val="24"/>
                <w:szCs w:val="24"/>
              </w:rPr>
            </w:pPr>
          </w:p>
        </w:tc>
        <w:tc>
          <w:tcPr>
            <w:tcW w:w="1243" w:type="dxa"/>
          </w:tcPr>
          <w:p w:rsidR="003E7538" w:rsidRPr="000C1C1F" w:rsidRDefault="003E7538" w:rsidP="00A64885">
            <w:pPr>
              <w:pStyle w:val="MTDisplayEquation"/>
              <w:jc w:val="center"/>
              <w:rPr>
                <w:sz w:val="24"/>
                <w:szCs w:val="24"/>
              </w:rPr>
            </w:pPr>
            <w:r w:rsidRPr="000C1C1F">
              <w:rPr>
                <w:sz w:val="24"/>
                <w:szCs w:val="24"/>
              </w:rPr>
              <w:t>4</w:t>
            </w:r>
          </w:p>
        </w:tc>
        <w:tc>
          <w:tcPr>
            <w:tcW w:w="1244" w:type="dxa"/>
          </w:tcPr>
          <w:p w:rsidR="003E7538" w:rsidRPr="000C1C1F" w:rsidRDefault="003E7538" w:rsidP="00A64885">
            <w:pPr>
              <w:pStyle w:val="MTDisplayEquation"/>
              <w:jc w:val="center"/>
              <w:rPr>
                <w:sz w:val="24"/>
                <w:szCs w:val="24"/>
              </w:rPr>
            </w:pPr>
            <w:r>
              <w:rPr>
                <w:sz w:val="24"/>
                <w:szCs w:val="24"/>
              </w:rPr>
              <w:t>0.95</w:t>
            </w:r>
          </w:p>
        </w:tc>
        <w:tc>
          <w:tcPr>
            <w:tcW w:w="1244" w:type="dxa"/>
          </w:tcPr>
          <w:p w:rsidR="003E7538" w:rsidRPr="000C1C1F" w:rsidRDefault="003E7538" w:rsidP="00A64885">
            <w:pPr>
              <w:pStyle w:val="MTDisplayEquation"/>
              <w:jc w:val="center"/>
              <w:rPr>
                <w:sz w:val="24"/>
                <w:szCs w:val="24"/>
              </w:rPr>
            </w:pPr>
            <w:r>
              <w:rPr>
                <w:sz w:val="24"/>
                <w:szCs w:val="24"/>
              </w:rPr>
              <w:t>0.95</w:t>
            </w:r>
          </w:p>
        </w:tc>
        <w:tc>
          <w:tcPr>
            <w:tcW w:w="1244" w:type="dxa"/>
          </w:tcPr>
          <w:p w:rsidR="003E7538" w:rsidRPr="000C1C1F" w:rsidRDefault="003E7538" w:rsidP="00A64885">
            <w:pPr>
              <w:pStyle w:val="MTDisplayEquation"/>
              <w:jc w:val="center"/>
              <w:rPr>
                <w:sz w:val="24"/>
                <w:szCs w:val="24"/>
              </w:rPr>
            </w:pPr>
            <w:r>
              <w:rPr>
                <w:sz w:val="24"/>
                <w:szCs w:val="24"/>
              </w:rPr>
              <w:t>0.949</w:t>
            </w:r>
          </w:p>
        </w:tc>
        <w:tc>
          <w:tcPr>
            <w:tcW w:w="1244" w:type="dxa"/>
          </w:tcPr>
          <w:p w:rsidR="003E7538" w:rsidRPr="000C1C1F" w:rsidRDefault="003E7538" w:rsidP="00A64885">
            <w:pPr>
              <w:pStyle w:val="MTDisplayEquation"/>
              <w:jc w:val="center"/>
              <w:rPr>
                <w:sz w:val="24"/>
                <w:szCs w:val="24"/>
              </w:rPr>
            </w:pPr>
            <w:r>
              <w:rPr>
                <w:sz w:val="24"/>
                <w:szCs w:val="24"/>
              </w:rPr>
              <w:t>0.949</w:t>
            </w:r>
          </w:p>
        </w:tc>
        <w:tc>
          <w:tcPr>
            <w:tcW w:w="1244" w:type="dxa"/>
          </w:tcPr>
          <w:p w:rsidR="003E7538" w:rsidRPr="000C1C1F" w:rsidRDefault="003E7538" w:rsidP="00A64885">
            <w:pPr>
              <w:pStyle w:val="MTDisplayEquation"/>
              <w:jc w:val="center"/>
              <w:rPr>
                <w:sz w:val="24"/>
                <w:szCs w:val="24"/>
              </w:rPr>
            </w:pPr>
            <w:r>
              <w:rPr>
                <w:sz w:val="24"/>
                <w:szCs w:val="24"/>
              </w:rPr>
              <w:t>0.949</w:t>
            </w:r>
          </w:p>
        </w:tc>
      </w:tr>
      <w:tr w:rsidR="003E7538" w:rsidTr="00BF2628">
        <w:trPr>
          <w:trHeight w:val="98"/>
        </w:trPr>
        <w:tc>
          <w:tcPr>
            <w:tcW w:w="1243" w:type="dxa"/>
            <w:vMerge/>
          </w:tcPr>
          <w:p w:rsidR="003E7538" w:rsidRPr="000C1C1F" w:rsidRDefault="003E7538" w:rsidP="00A64885">
            <w:pPr>
              <w:pStyle w:val="MTDisplayEquation"/>
              <w:jc w:val="center"/>
              <w:rPr>
                <w:sz w:val="24"/>
                <w:szCs w:val="24"/>
              </w:rPr>
            </w:pPr>
          </w:p>
        </w:tc>
        <w:tc>
          <w:tcPr>
            <w:tcW w:w="1243" w:type="dxa"/>
          </w:tcPr>
          <w:p w:rsidR="003E7538" w:rsidRPr="000C1C1F" w:rsidRDefault="003E7538" w:rsidP="00A64885">
            <w:pPr>
              <w:pStyle w:val="MTDisplayEquation"/>
              <w:jc w:val="center"/>
              <w:rPr>
                <w:sz w:val="24"/>
                <w:szCs w:val="24"/>
              </w:rPr>
            </w:pPr>
            <w:r w:rsidRPr="000C1C1F">
              <w:rPr>
                <w:sz w:val="24"/>
                <w:szCs w:val="24"/>
              </w:rPr>
              <w:t>8</w:t>
            </w:r>
          </w:p>
        </w:tc>
        <w:tc>
          <w:tcPr>
            <w:tcW w:w="1244" w:type="dxa"/>
          </w:tcPr>
          <w:p w:rsidR="003E7538" w:rsidRPr="000C1C1F" w:rsidRDefault="003E7538" w:rsidP="00A64885">
            <w:pPr>
              <w:pStyle w:val="MTDisplayEquation"/>
              <w:jc w:val="center"/>
              <w:rPr>
                <w:sz w:val="24"/>
                <w:szCs w:val="24"/>
              </w:rPr>
            </w:pPr>
            <w:r>
              <w:rPr>
                <w:sz w:val="24"/>
                <w:szCs w:val="24"/>
              </w:rPr>
              <w:t>0.987</w:t>
            </w:r>
          </w:p>
        </w:tc>
        <w:tc>
          <w:tcPr>
            <w:tcW w:w="1244" w:type="dxa"/>
          </w:tcPr>
          <w:p w:rsidR="003E7538" w:rsidRPr="000C1C1F" w:rsidRDefault="003E7538" w:rsidP="00A64885">
            <w:pPr>
              <w:pStyle w:val="MTDisplayEquation"/>
              <w:jc w:val="center"/>
              <w:rPr>
                <w:sz w:val="24"/>
                <w:szCs w:val="24"/>
              </w:rPr>
            </w:pPr>
            <w:r>
              <w:rPr>
                <w:sz w:val="24"/>
                <w:szCs w:val="24"/>
              </w:rPr>
              <w:t>0.987</w:t>
            </w:r>
          </w:p>
        </w:tc>
        <w:tc>
          <w:tcPr>
            <w:tcW w:w="1244" w:type="dxa"/>
          </w:tcPr>
          <w:p w:rsidR="003E7538" w:rsidRPr="000C1C1F" w:rsidRDefault="003E7538" w:rsidP="00A64885">
            <w:pPr>
              <w:pStyle w:val="MTDisplayEquation"/>
              <w:jc w:val="center"/>
              <w:rPr>
                <w:sz w:val="24"/>
                <w:szCs w:val="24"/>
              </w:rPr>
            </w:pPr>
            <w:r>
              <w:rPr>
                <w:sz w:val="24"/>
                <w:szCs w:val="24"/>
              </w:rPr>
              <w:t>0.987</w:t>
            </w:r>
          </w:p>
        </w:tc>
        <w:tc>
          <w:tcPr>
            <w:tcW w:w="1244" w:type="dxa"/>
          </w:tcPr>
          <w:p w:rsidR="003E7538" w:rsidRPr="000C1C1F" w:rsidRDefault="003E7538" w:rsidP="00A64885">
            <w:pPr>
              <w:pStyle w:val="MTDisplayEquation"/>
              <w:jc w:val="center"/>
              <w:rPr>
                <w:sz w:val="24"/>
                <w:szCs w:val="24"/>
              </w:rPr>
            </w:pPr>
            <w:r>
              <w:rPr>
                <w:sz w:val="24"/>
                <w:szCs w:val="24"/>
              </w:rPr>
              <w:t>0.987</w:t>
            </w:r>
          </w:p>
        </w:tc>
        <w:tc>
          <w:tcPr>
            <w:tcW w:w="1244" w:type="dxa"/>
          </w:tcPr>
          <w:p w:rsidR="003E7538" w:rsidRPr="000C1C1F" w:rsidRDefault="003E7538" w:rsidP="00A64885">
            <w:pPr>
              <w:pStyle w:val="MTDisplayEquation"/>
              <w:jc w:val="center"/>
              <w:rPr>
                <w:sz w:val="24"/>
                <w:szCs w:val="24"/>
              </w:rPr>
            </w:pPr>
            <w:r>
              <w:rPr>
                <w:sz w:val="24"/>
                <w:szCs w:val="24"/>
              </w:rPr>
              <w:t>0.987</w:t>
            </w:r>
          </w:p>
        </w:tc>
      </w:tr>
    </w:tbl>
    <w:p w:rsidR="003E7538" w:rsidRDefault="003E7538" w:rsidP="003E7538">
      <w:pPr>
        <w:pStyle w:val="Caption"/>
        <w:jc w:val="center"/>
      </w:pPr>
    </w:p>
    <w:p w:rsidR="003E7538" w:rsidRPr="00DB11A0" w:rsidRDefault="003E7538" w:rsidP="003E7538">
      <w:pPr>
        <w:pStyle w:val="Caption"/>
        <w:jc w:val="center"/>
      </w:pPr>
      <w:r>
        <w:t>Tab</w:t>
      </w:r>
      <w:r w:rsidR="00C6538B">
        <w:t>l</w:t>
      </w:r>
      <w:r>
        <w:t>e</w:t>
      </w:r>
      <w:r w:rsidRPr="00DB11A0">
        <w:t xml:space="preserve"> </w:t>
      </w:r>
      <w:r>
        <w:rPr>
          <w:noProof/>
        </w:rPr>
        <w:fldChar w:fldCharType="begin"/>
      </w:r>
      <w:r>
        <w:rPr>
          <w:noProof/>
        </w:rPr>
        <w:instrText xml:space="preserve"> SEQ Figure \* ARABIC </w:instrText>
      </w:r>
      <w:r>
        <w:rPr>
          <w:noProof/>
        </w:rPr>
        <w:fldChar w:fldCharType="separate"/>
      </w:r>
      <w:r w:rsidRPr="00DB11A0">
        <w:rPr>
          <w:noProof/>
        </w:rPr>
        <w:t>1</w:t>
      </w:r>
      <w:r>
        <w:rPr>
          <w:noProof/>
        </w:rPr>
        <w:fldChar w:fldCharType="end"/>
      </w:r>
      <w:r>
        <w:rPr>
          <w:noProof/>
        </w:rPr>
        <w:t xml:space="preserve">: Absolute square of the gains (normalized) for different </w:t>
      </w:r>
      <w:r w:rsidRPr="001E4F2D">
        <w:rPr>
          <w:i/>
          <w:iCs w:val="0"/>
          <w:noProof/>
          <w:sz w:val="20"/>
          <w:szCs w:val="20"/>
        </w:rPr>
        <w:t>N</w:t>
      </w:r>
      <w:r w:rsidRPr="001E4F2D">
        <w:rPr>
          <w:i/>
          <w:iCs w:val="0"/>
          <w:noProof/>
          <w:sz w:val="20"/>
          <w:szCs w:val="20"/>
          <w:vertAlign w:val="subscript"/>
        </w:rPr>
        <w:t>3</w:t>
      </w:r>
      <w:r>
        <w:rPr>
          <w:noProof/>
        </w:rPr>
        <w:t xml:space="preserve"> and </w:t>
      </w:r>
      <w:r w:rsidRPr="001E4F2D">
        <w:rPr>
          <w:i/>
          <w:iCs w:val="0"/>
          <w:noProof/>
          <w:sz w:val="20"/>
          <w:szCs w:val="20"/>
        </w:rPr>
        <w:t>O</w:t>
      </w:r>
      <w:r w:rsidRPr="001E4F2D">
        <w:rPr>
          <w:i/>
          <w:iCs w:val="0"/>
          <w:noProof/>
          <w:sz w:val="20"/>
          <w:szCs w:val="20"/>
          <w:vertAlign w:val="subscript"/>
        </w:rPr>
        <w:t>3</w:t>
      </w:r>
      <w:r>
        <w:rPr>
          <w:noProof/>
        </w:rPr>
        <w:t xml:space="preserve"> values</w:t>
      </w:r>
    </w:p>
    <w:p w:rsidR="003E7538" w:rsidRDefault="003E7538" w:rsidP="003E7538">
      <w:pPr>
        <w:pStyle w:val="MTDisplayEquation"/>
        <w:jc w:val="center"/>
      </w:pPr>
    </w:p>
    <w:p w:rsidR="00637B0D" w:rsidRPr="00E84F5B" w:rsidRDefault="00637B0D" w:rsidP="00637B0D">
      <w:pPr>
        <w:pStyle w:val="MTDisplayEquation"/>
        <w:spacing w:line="360" w:lineRule="auto"/>
        <w:jc w:val="left"/>
        <w:rPr>
          <w:b/>
          <w:i/>
          <w:iCs/>
        </w:rPr>
      </w:pPr>
      <w:r w:rsidRPr="00E84F5B">
        <w:rPr>
          <w:b/>
          <w:i/>
          <w:iCs/>
          <w:lang w:eastAsia="zh-CN"/>
        </w:rPr>
        <w:t xml:space="preserve">Observation 1:  </w:t>
      </w:r>
    </w:p>
    <w:p w:rsidR="00637B0D" w:rsidRDefault="00637B0D" w:rsidP="00BF2628">
      <w:pPr>
        <w:pStyle w:val="MTDisplayEquation"/>
        <w:spacing w:line="360" w:lineRule="auto"/>
        <w:jc w:val="left"/>
        <w:rPr>
          <w:iCs/>
        </w:rPr>
      </w:pPr>
      <w:r w:rsidRPr="00E84F5B">
        <w:rPr>
          <w:b/>
          <w:i/>
          <w:iCs/>
        </w:rPr>
        <w:t>No notable improvement in channel gain beyond O</w:t>
      </w:r>
      <w:r w:rsidRPr="00E84F5B">
        <w:rPr>
          <w:b/>
          <w:i/>
          <w:iCs/>
          <w:vertAlign w:val="subscript"/>
        </w:rPr>
        <w:t>3</w:t>
      </w:r>
      <w:r w:rsidRPr="00E84F5B">
        <w:rPr>
          <w:b/>
          <w:i/>
          <w:iCs/>
        </w:rPr>
        <w:t>=</w:t>
      </w:r>
      <w:r w:rsidRPr="00190443">
        <w:rPr>
          <w:b/>
          <w:iCs/>
        </w:rPr>
        <w:t>4</w:t>
      </w:r>
      <w:r w:rsidRPr="00E84F5B">
        <w:rPr>
          <w:b/>
          <w:i/>
          <w:iCs/>
        </w:rPr>
        <w:t xml:space="preserve"> for a variety of number of sub-bands N</w:t>
      </w:r>
      <w:r w:rsidRPr="00E84F5B">
        <w:rPr>
          <w:b/>
          <w:i/>
          <w:iCs/>
          <w:vertAlign w:val="subscript"/>
        </w:rPr>
        <w:t>3</w:t>
      </w:r>
      <w:r w:rsidR="00BF2628" w:rsidRPr="00E84F5B">
        <w:rPr>
          <w:b/>
          <w:i/>
          <w:iCs/>
        </w:rPr>
        <w:t>, a</w:t>
      </w:r>
      <w:r w:rsidRPr="00E84F5B">
        <w:rPr>
          <w:b/>
          <w:i/>
          <w:iCs/>
        </w:rPr>
        <w:t>ssuming a worst-case delay scenario.</w:t>
      </w:r>
      <w:r w:rsidRPr="00ED3252">
        <w:rPr>
          <w:iCs/>
        </w:rPr>
        <w:t xml:space="preserve"> </w:t>
      </w:r>
    </w:p>
    <w:p w:rsidR="003E7538" w:rsidRPr="00D40873" w:rsidRDefault="001B48B8" w:rsidP="00190443">
      <w:pPr>
        <w:pStyle w:val="ListParagraph"/>
        <w:numPr>
          <w:ilvl w:val="0"/>
          <w:numId w:val="6"/>
        </w:numPr>
        <w:ind w:left="360"/>
        <w:rPr>
          <w:b/>
          <w:color w:val="000000" w:themeColor="text1"/>
          <w:sz w:val="28"/>
          <w:szCs w:val="28"/>
        </w:rPr>
      </w:pPr>
      <w:r>
        <w:rPr>
          <w:b/>
          <w:color w:val="000000" w:themeColor="text1"/>
          <w:sz w:val="28"/>
          <w:szCs w:val="28"/>
        </w:rPr>
        <w:t>Simulation Results</w:t>
      </w:r>
    </w:p>
    <w:p w:rsidR="00BF2628" w:rsidRDefault="001B48B8" w:rsidP="00BF2628">
      <w:pPr>
        <w:pStyle w:val="MTDisplayEquation"/>
        <w:spacing w:line="360" w:lineRule="auto"/>
        <w:jc w:val="left"/>
      </w:pPr>
      <w:r>
        <w:t xml:space="preserve">In addition to the analysis provided in the previous section, we plot the squared gain </w:t>
      </w:r>
      <w:r w:rsidR="00637B0D">
        <w:t xml:space="preserve">of the </w:t>
      </w:r>
      <w:r w:rsidR="00BF2628">
        <w:t xml:space="preserve">exact </w:t>
      </w:r>
      <w:r>
        <w:t xml:space="preserve">channel </w:t>
      </w:r>
      <w:r w:rsidR="00637B0D">
        <w:t xml:space="preserve">response of the single-delay channel, assuming uniformly random delay. </w:t>
      </w:r>
      <w:r w:rsidR="00BF2628">
        <w:t xml:space="preserve">The results support the analysis provided above in the sense that no significant improvement in channel gain is observed beyond </w:t>
      </w:r>
      <w:r w:rsidR="00BF2628" w:rsidRPr="00BF2628">
        <w:rPr>
          <w:i/>
          <w:iCs/>
          <w:sz w:val="22"/>
          <w:szCs w:val="22"/>
        </w:rPr>
        <w:t>O</w:t>
      </w:r>
      <w:r w:rsidR="00BF2628" w:rsidRPr="00BF2628">
        <w:rPr>
          <w:i/>
          <w:iCs/>
          <w:sz w:val="22"/>
          <w:szCs w:val="22"/>
          <w:vertAlign w:val="subscript"/>
        </w:rPr>
        <w:t>3</w:t>
      </w:r>
      <w:r w:rsidR="00BF2628">
        <w:rPr>
          <w:i/>
          <w:iCs/>
          <w:sz w:val="22"/>
          <w:szCs w:val="22"/>
        </w:rPr>
        <w:t>=</w:t>
      </w:r>
      <w:r w:rsidR="00BF2628" w:rsidRPr="00190443">
        <w:rPr>
          <w:iCs/>
          <w:sz w:val="22"/>
          <w:szCs w:val="22"/>
        </w:rPr>
        <w:t>4</w:t>
      </w:r>
      <w:r w:rsidR="00BF2628" w:rsidRPr="00190443">
        <w:t xml:space="preserve"> </w:t>
      </w:r>
      <w:r w:rsidR="00BF2628">
        <w:t xml:space="preserve">across different values of </w:t>
      </w:r>
      <w:r w:rsidR="00BF2628" w:rsidRPr="00BF2628">
        <w:rPr>
          <w:i/>
          <w:iCs/>
          <w:sz w:val="22"/>
          <w:szCs w:val="22"/>
        </w:rPr>
        <w:t>N</w:t>
      </w:r>
      <w:r w:rsidR="00BF2628" w:rsidRPr="00BF2628">
        <w:rPr>
          <w:i/>
          <w:iCs/>
          <w:sz w:val="22"/>
          <w:szCs w:val="22"/>
          <w:vertAlign w:val="subscript"/>
        </w:rPr>
        <w:t>3</w:t>
      </w:r>
      <w:r w:rsidR="00BF2628">
        <w:t xml:space="preserve">. The </w:t>
      </w:r>
      <w:r w:rsidR="00BF2628">
        <w:lastRenderedPageBreak/>
        <w:t>results can be found in Figure 2, where the maximum channel power across all sub-bands and oversampling factors has been normalized to one for ease of exposition.</w:t>
      </w:r>
    </w:p>
    <w:p w:rsidR="00BF2628" w:rsidRDefault="00BF2628" w:rsidP="00637B0D">
      <w:pPr>
        <w:pStyle w:val="MTDisplayEquation"/>
        <w:spacing w:line="360" w:lineRule="auto"/>
        <w:jc w:val="left"/>
      </w:pPr>
    </w:p>
    <w:p w:rsidR="00BF2628" w:rsidRDefault="00E86F82" w:rsidP="00BF2628">
      <w:pPr>
        <w:pStyle w:val="MTDisplayEquation"/>
        <w:spacing w:line="360" w:lineRule="auto"/>
        <w:jc w:val="center"/>
      </w:pPr>
      <w:r w:rsidRPr="00E86F82">
        <w:rPr>
          <w:noProof/>
        </w:rPr>
        <w:drawing>
          <wp:inline distT="0" distB="0" distL="0" distR="0">
            <wp:extent cx="4239895" cy="317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39895" cy="3175635"/>
                    </a:xfrm>
                    <a:prstGeom prst="rect">
                      <a:avLst/>
                    </a:prstGeom>
                    <a:noFill/>
                    <a:ln>
                      <a:noFill/>
                    </a:ln>
                  </pic:spPr>
                </pic:pic>
              </a:graphicData>
            </a:graphic>
          </wp:inline>
        </w:drawing>
      </w:r>
    </w:p>
    <w:p w:rsidR="00BF2628" w:rsidRDefault="00BF2628" w:rsidP="00BF2628">
      <w:pPr>
        <w:pStyle w:val="MTDisplayEquation"/>
        <w:spacing w:line="360" w:lineRule="auto"/>
        <w:jc w:val="center"/>
      </w:pPr>
      <w:r w:rsidRPr="00DB11A0">
        <w:t xml:space="preserve">Figure </w:t>
      </w:r>
      <w:r>
        <w:t>2</w:t>
      </w:r>
      <w:r>
        <w:rPr>
          <w:noProof/>
        </w:rPr>
        <w:t>: Plot of the channel power for different oversampling factors at various number of sub-bands</w:t>
      </w:r>
    </w:p>
    <w:p w:rsidR="00637B0D" w:rsidRPr="00E84F5B" w:rsidRDefault="00BF2628" w:rsidP="00BF2628">
      <w:pPr>
        <w:pStyle w:val="MTDisplayEquation"/>
        <w:spacing w:line="360" w:lineRule="auto"/>
        <w:jc w:val="left"/>
        <w:rPr>
          <w:b/>
          <w:bCs/>
          <w:i/>
          <w:iCs/>
        </w:rPr>
      </w:pPr>
      <w:r w:rsidRPr="00E84F5B">
        <w:rPr>
          <w:b/>
          <w:bCs/>
          <w:i/>
          <w:iCs/>
        </w:rPr>
        <w:t xml:space="preserve"> </w:t>
      </w:r>
      <w:r w:rsidR="00637B0D" w:rsidRPr="00E84F5B">
        <w:rPr>
          <w:b/>
          <w:bCs/>
          <w:i/>
          <w:iCs/>
          <w:lang w:eastAsia="zh-CN"/>
        </w:rPr>
        <w:t xml:space="preserve">Observation </w:t>
      </w:r>
      <w:r w:rsidRPr="00E84F5B">
        <w:rPr>
          <w:b/>
          <w:bCs/>
          <w:i/>
          <w:iCs/>
          <w:lang w:eastAsia="zh-CN"/>
        </w:rPr>
        <w:t>2</w:t>
      </w:r>
      <w:r w:rsidR="00637B0D" w:rsidRPr="00E84F5B">
        <w:rPr>
          <w:b/>
          <w:bCs/>
          <w:i/>
          <w:iCs/>
          <w:lang w:eastAsia="zh-CN"/>
        </w:rPr>
        <w:t xml:space="preserve">:  </w:t>
      </w:r>
    </w:p>
    <w:p w:rsidR="00637B0D" w:rsidRPr="00E84F5B" w:rsidRDefault="00637B0D" w:rsidP="00BF2628">
      <w:pPr>
        <w:pStyle w:val="MTDisplayEquation"/>
        <w:spacing w:line="360" w:lineRule="auto"/>
        <w:jc w:val="left"/>
        <w:rPr>
          <w:b/>
          <w:bCs/>
          <w:i/>
          <w:iCs/>
        </w:rPr>
      </w:pPr>
      <w:r w:rsidRPr="00E84F5B">
        <w:rPr>
          <w:b/>
          <w:bCs/>
          <w:i/>
          <w:iCs/>
        </w:rPr>
        <w:t>No notable improvement in channel gain beyond O</w:t>
      </w:r>
      <w:r w:rsidRPr="00E84F5B">
        <w:rPr>
          <w:b/>
          <w:bCs/>
          <w:i/>
          <w:iCs/>
          <w:vertAlign w:val="subscript"/>
        </w:rPr>
        <w:t>3</w:t>
      </w:r>
      <w:r w:rsidRPr="00E84F5B">
        <w:rPr>
          <w:b/>
          <w:bCs/>
          <w:i/>
          <w:iCs/>
        </w:rPr>
        <w:t>=4 for a variety of number of sub-bands N</w:t>
      </w:r>
      <w:r w:rsidRPr="00E84F5B">
        <w:rPr>
          <w:b/>
          <w:bCs/>
          <w:i/>
          <w:iCs/>
          <w:vertAlign w:val="subscript"/>
        </w:rPr>
        <w:t>3</w:t>
      </w:r>
      <w:r w:rsidR="00BF2628" w:rsidRPr="00E84F5B">
        <w:rPr>
          <w:b/>
          <w:bCs/>
          <w:i/>
          <w:iCs/>
        </w:rPr>
        <w:t>, assuming a uniformly-random delay</w:t>
      </w:r>
      <w:r w:rsidRPr="00E84F5B">
        <w:rPr>
          <w:b/>
          <w:bCs/>
          <w:i/>
          <w:iCs/>
        </w:rPr>
        <w:t xml:space="preserve"> scenario. </w:t>
      </w:r>
    </w:p>
    <w:p w:rsidR="00E84F5B" w:rsidRDefault="00E84F5B" w:rsidP="00E84F5B">
      <w:pPr>
        <w:pStyle w:val="ListParagraph"/>
        <w:rPr>
          <w:b/>
          <w:color w:val="000000" w:themeColor="text1"/>
          <w:sz w:val="28"/>
          <w:szCs w:val="28"/>
        </w:rPr>
      </w:pPr>
    </w:p>
    <w:p w:rsidR="003E7538" w:rsidRPr="00BF2628" w:rsidRDefault="003E7538" w:rsidP="00190443">
      <w:pPr>
        <w:pStyle w:val="ListParagraph"/>
        <w:numPr>
          <w:ilvl w:val="0"/>
          <w:numId w:val="6"/>
        </w:numPr>
        <w:ind w:left="360"/>
        <w:rPr>
          <w:b/>
          <w:color w:val="000000" w:themeColor="text1"/>
          <w:sz w:val="28"/>
          <w:szCs w:val="28"/>
        </w:rPr>
      </w:pPr>
      <w:r w:rsidRPr="00BF2628">
        <w:rPr>
          <w:b/>
          <w:color w:val="000000" w:themeColor="text1"/>
          <w:sz w:val="28"/>
          <w:szCs w:val="28"/>
        </w:rPr>
        <w:t>Conclusion</w:t>
      </w:r>
    </w:p>
    <w:p w:rsidR="003E7538" w:rsidRDefault="003E7538" w:rsidP="00B17F7A">
      <w:pPr>
        <w:pStyle w:val="MTDisplayEquation"/>
        <w:spacing w:line="360" w:lineRule="auto"/>
        <w:jc w:val="left"/>
        <w:rPr>
          <w:iCs/>
        </w:rPr>
      </w:pPr>
      <w:r>
        <w:rPr>
          <w:iCs/>
        </w:rPr>
        <w:t xml:space="preserve">This contribution </w:t>
      </w:r>
      <w:r w:rsidR="00AF18D7">
        <w:rPr>
          <w:iCs/>
        </w:rPr>
        <w:t>addressed the relationship between the oversampling factor and the number of sub-bands utilized within the bandwidth. Analysis is provided assuming a s</w:t>
      </w:r>
      <w:r w:rsidR="00190443">
        <w:rPr>
          <w:iCs/>
        </w:rPr>
        <w:t>i</w:t>
      </w:r>
      <w:r w:rsidR="00AF18D7">
        <w:rPr>
          <w:iCs/>
        </w:rPr>
        <w:t xml:space="preserve">ngle-delay channel with worst-case delay, in addition to simulation results given </w:t>
      </w:r>
      <w:r w:rsidR="00C6538B">
        <w:rPr>
          <w:iCs/>
        </w:rPr>
        <w:t>uniformly random</w:t>
      </w:r>
      <w:r w:rsidR="00AF18D7">
        <w:rPr>
          <w:iCs/>
        </w:rPr>
        <w:t xml:space="preserve"> delay. </w:t>
      </w:r>
      <w:r w:rsidR="00B17F7A">
        <w:rPr>
          <w:iCs/>
        </w:rPr>
        <w:t>T</w:t>
      </w:r>
      <w:r w:rsidR="00AF18D7">
        <w:rPr>
          <w:iCs/>
        </w:rPr>
        <w:t>he following observations are made.</w:t>
      </w:r>
    </w:p>
    <w:p w:rsidR="00AF18D7" w:rsidRPr="00E84F5B" w:rsidRDefault="00AF18D7" w:rsidP="00AF18D7">
      <w:pPr>
        <w:pStyle w:val="MTDisplayEquation"/>
        <w:spacing w:line="360" w:lineRule="auto"/>
        <w:jc w:val="left"/>
        <w:rPr>
          <w:b/>
          <w:i/>
          <w:iCs/>
        </w:rPr>
      </w:pPr>
      <w:r w:rsidRPr="00E84F5B">
        <w:rPr>
          <w:b/>
          <w:i/>
          <w:iCs/>
          <w:lang w:eastAsia="zh-CN"/>
        </w:rPr>
        <w:t xml:space="preserve">Observation 1:  </w:t>
      </w:r>
    </w:p>
    <w:p w:rsidR="00AF18D7" w:rsidRPr="00E84F5B" w:rsidRDefault="00AF18D7" w:rsidP="00C6538B">
      <w:pPr>
        <w:pStyle w:val="MTDisplayEquation"/>
        <w:spacing w:line="360" w:lineRule="auto"/>
        <w:jc w:val="left"/>
        <w:rPr>
          <w:b/>
          <w:i/>
          <w:iCs/>
        </w:rPr>
      </w:pPr>
      <w:r w:rsidRPr="00E84F5B">
        <w:rPr>
          <w:b/>
          <w:i/>
          <w:iCs/>
        </w:rPr>
        <w:t>No notable improvement in channel gain beyond O</w:t>
      </w:r>
      <w:r w:rsidRPr="00E84F5B">
        <w:rPr>
          <w:b/>
          <w:i/>
          <w:iCs/>
          <w:vertAlign w:val="subscript"/>
        </w:rPr>
        <w:t>3</w:t>
      </w:r>
      <w:r w:rsidRPr="00E84F5B">
        <w:rPr>
          <w:b/>
          <w:i/>
          <w:iCs/>
        </w:rPr>
        <w:t>=4 for a variety of number of sub-bands N</w:t>
      </w:r>
      <w:r w:rsidRPr="00E84F5B">
        <w:rPr>
          <w:b/>
          <w:i/>
          <w:iCs/>
          <w:vertAlign w:val="subscript"/>
        </w:rPr>
        <w:t>3</w:t>
      </w:r>
      <w:r w:rsidRPr="00E84F5B">
        <w:rPr>
          <w:b/>
          <w:i/>
          <w:iCs/>
        </w:rPr>
        <w:t xml:space="preserve">, assuming a worst-case delay scenario. </w:t>
      </w:r>
    </w:p>
    <w:p w:rsidR="00AF18D7" w:rsidRPr="00E84F5B" w:rsidRDefault="00AF18D7" w:rsidP="00190443">
      <w:pPr>
        <w:pStyle w:val="MTDisplayEquation"/>
        <w:keepNext/>
        <w:spacing w:line="360" w:lineRule="auto"/>
        <w:jc w:val="left"/>
        <w:rPr>
          <w:b/>
          <w:i/>
          <w:iCs/>
        </w:rPr>
      </w:pPr>
      <w:r w:rsidRPr="00E84F5B">
        <w:rPr>
          <w:b/>
          <w:i/>
          <w:iCs/>
          <w:lang w:eastAsia="zh-CN"/>
        </w:rPr>
        <w:lastRenderedPageBreak/>
        <w:t xml:space="preserve">Observation 2:  </w:t>
      </w:r>
    </w:p>
    <w:p w:rsidR="00AF18D7" w:rsidRPr="00190443" w:rsidRDefault="00AF18D7" w:rsidP="00AF18D7">
      <w:pPr>
        <w:pStyle w:val="MTDisplayEquation"/>
        <w:spacing w:line="360" w:lineRule="auto"/>
        <w:jc w:val="left"/>
        <w:rPr>
          <w:b/>
          <w:i/>
          <w:iCs/>
        </w:rPr>
      </w:pPr>
      <w:r w:rsidRPr="00E84F5B">
        <w:rPr>
          <w:b/>
          <w:i/>
          <w:iCs/>
        </w:rPr>
        <w:t>No notable improvement in channel gain beyond O</w:t>
      </w:r>
      <w:r w:rsidRPr="00E84F5B">
        <w:rPr>
          <w:b/>
          <w:i/>
          <w:iCs/>
          <w:vertAlign w:val="subscript"/>
        </w:rPr>
        <w:t>3</w:t>
      </w:r>
      <w:r w:rsidRPr="00E84F5B">
        <w:rPr>
          <w:b/>
          <w:i/>
          <w:iCs/>
        </w:rPr>
        <w:t>=4 for a variety of number of sub-bands N</w:t>
      </w:r>
      <w:r w:rsidRPr="00E84F5B">
        <w:rPr>
          <w:b/>
          <w:i/>
          <w:iCs/>
          <w:vertAlign w:val="subscript"/>
        </w:rPr>
        <w:t>3</w:t>
      </w:r>
      <w:r w:rsidRPr="00E84F5B">
        <w:rPr>
          <w:b/>
          <w:i/>
          <w:iCs/>
        </w:rPr>
        <w:t xml:space="preserve">, assuming a uniformly-random delay scenario. </w:t>
      </w:r>
    </w:p>
    <w:p w:rsidR="003E7538" w:rsidRDefault="003E7538" w:rsidP="003E7538">
      <w:pPr>
        <w:pStyle w:val="Heading1"/>
        <w:numPr>
          <w:ilvl w:val="0"/>
          <w:numId w:val="0"/>
        </w:numPr>
        <w:tabs>
          <w:tab w:val="left" w:pos="720"/>
        </w:tabs>
        <w:ind w:left="432" w:hanging="432"/>
      </w:pPr>
      <w:r>
        <w:t>References</w:t>
      </w:r>
    </w:p>
    <w:p w:rsidR="003E7538" w:rsidRPr="00DE4988" w:rsidRDefault="003E7538" w:rsidP="003E7538">
      <w:pPr>
        <w:pStyle w:val="References"/>
        <w:rPr>
          <w:sz w:val="22"/>
          <w:szCs w:val="22"/>
          <w:lang w:val="en-GB" w:eastAsia="zh-CN"/>
        </w:rPr>
      </w:pPr>
      <w:r>
        <w:rPr>
          <w:sz w:val="22"/>
          <w:szCs w:val="22"/>
        </w:rPr>
        <w:t>“RAN1 Chairman’s Notes”, Spokane, USA, Nov 12-16, 2018.</w:t>
      </w:r>
    </w:p>
    <w:p w:rsidR="00916002" w:rsidRPr="00BF2628" w:rsidRDefault="003E7538" w:rsidP="00AF18D7">
      <w:pPr>
        <w:pStyle w:val="References"/>
        <w:rPr>
          <w:sz w:val="22"/>
          <w:szCs w:val="22"/>
          <w:lang w:val="en-GB" w:eastAsia="zh-CN"/>
        </w:rPr>
      </w:pPr>
      <w:r w:rsidRPr="00E5142C">
        <w:rPr>
          <w:sz w:val="22"/>
          <w:szCs w:val="22"/>
        </w:rPr>
        <w:t>R</w:t>
      </w:r>
      <w:r w:rsidR="00217C68">
        <w:rPr>
          <w:sz w:val="22"/>
          <w:szCs w:val="22"/>
        </w:rPr>
        <w:t>1</w:t>
      </w:r>
      <w:r w:rsidRPr="00E5142C">
        <w:rPr>
          <w:sz w:val="22"/>
          <w:szCs w:val="22"/>
        </w:rPr>
        <w:t>-1</w:t>
      </w:r>
      <w:r w:rsidR="00217C68">
        <w:rPr>
          <w:sz w:val="22"/>
          <w:szCs w:val="22"/>
        </w:rPr>
        <w:t>900943</w:t>
      </w:r>
      <w:r w:rsidRPr="00E5142C">
        <w:rPr>
          <w:sz w:val="22"/>
          <w:szCs w:val="22"/>
        </w:rPr>
        <w:t>, Motorola</w:t>
      </w:r>
      <w:r w:rsidR="00217C68">
        <w:rPr>
          <w:sz w:val="22"/>
          <w:szCs w:val="22"/>
        </w:rPr>
        <w:t xml:space="preserve"> Mobility/Lenovo</w:t>
      </w:r>
      <w:r w:rsidRPr="00E5142C">
        <w:rPr>
          <w:sz w:val="22"/>
          <w:szCs w:val="22"/>
        </w:rPr>
        <w:t>, “</w:t>
      </w:r>
      <w:r w:rsidR="00217C68">
        <w:rPr>
          <w:sz w:val="22"/>
          <w:szCs w:val="22"/>
        </w:rPr>
        <w:t xml:space="preserve">Considerations on </w:t>
      </w:r>
      <w:r w:rsidRPr="00E5142C">
        <w:rPr>
          <w:sz w:val="22"/>
          <w:szCs w:val="22"/>
        </w:rPr>
        <w:t xml:space="preserve">Type II CSI </w:t>
      </w:r>
      <w:r w:rsidR="00217C68">
        <w:rPr>
          <w:sz w:val="22"/>
          <w:szCs w:val="22"/>
        </w:rPr>
        <w:t>enhancements</w:t>
      </w:r>
      <w:r w:rsidRPr="00E5142C">
        <w:rPr>
          <w:sz w:val="22"/>
          <w:szCs w:val="22"/>
        </w:rPr>
        <w:t>”, 3GPP TSG RAN1</w:t>
      </w:r>
      <w:r w:rsidR="001B48B8">
        <w:rPr>
          <w:sz w:val="22"/>
          <w:szCs w:val="22"/>
        </w:rPr>
        <w:t xml:space="preserve"> </w:t>
      </w:r>
      <w:r w:rsidR="00AF18D7">
        <w:rPr>
          <w:sz w:val="22"/>
          <w:szCs w:val="22"/>
        </w:rPr>
        <w:t>NR-</w:t>
      </w:r>
      <w:r w:rsidR="001B48B8">
        <w:rPr>
          <w:sz w:val="22"/>
          <w:szCs w:val="22"/>
        </w:rPr>
        <w:t>AH</w:t>
      </w:r>
      <w:r w:rsidR="00AF18D7">
        <w:rPr>
          <w:sz w:val="22"/>
          <w:szCs w:val="22"/>
        </w:rPr>
        <w:t xml:space="preserve"> </w:t>
      </w:r>
      <w:r w:rsidR="001B48B8">
        <w:rPr>
          <w:sz w:val="22"/>
          <w:szCs w:val="22"/>
        </w:rPr>
        <w:t>1901,</w:t>
      </w:r>
      <w:r>
        <w:rPr>
          <w:sz w:val="22"/>
          <w:szCs w:val="22"/>
        </w:rPr>
        <w:t xml:space="preserve"> </w:t>
      </w:r>
      <w:r w:rsidR="001B48B8">
        <w:rPr>
          <w:sz w:val="22"/>
          <w:szCs w:val="22"/>
        </w:rPr>
        <w:t xml:space="preserve">Taipei, </w:t>
      </w:r>
      <w:r>
        <w:rPr>
          <w:sz w:val="22"/>
          <w:szCs w:val="22"/>
        </w:rPr>
        <w:t>2</w:t>
      </w:r>
      <w:r w:rsidR="001B48B8">
        <w:rPr>
          <w:sz w:val="22"/>
          <w:szCs w:val="22"/>
        </w:rPr>
        <w:t>1</w:t>
      </w:r>
      <w:r>
        <w:rPr>
          <w:sz w:val="22"/>
          <w:szCs w:val="22"/>
        </w:rPr>
        <w:t>-</w:t>
      </w:r>
      <w:r w:rsidR="001B48B8">
        <w:rPr>
          <w:sz w:val="22"/>
          <w:szCs w:val="22"/>
        </w:rPr>
        <w:t>25</w:t>
      </w:r>
      <w:r>
        <w:rPr>
          <w:sz w:val="22"/>
          <w:szCs w:val="22"/>
        </w:rPr>
        <w:t xml:space="preserve"> </w:t>
      </w:r>
      <w:r w:rsidR="00BF2628">
        <w:rPr>
          <w:sz w:val="22"/>
          <w:szCs w:val="22"/>
        </w:rPr>
        <w:t>Jan</w:t>
      </w:r>
      <w:r w:rsidR="001B48B8">
        <w:rPr>
          <w:sz w:val="22"/>
          <w:szCs w:val="22"/>
        </w:rPr>
        <w:t>, 2019</w:t>
      </w:r>
      <w:r w:rsidRPr="00E5142C">
        <w:rPr>
          <w:sz w:val="22"/>
          <w:szCs w:val="22"/>
        </w:rPr>
        <w:t>.</w:t>
      </w:r>
    </w:p>
    <w:sectPr w:rsidR="00916002" w:rsidRPr="00BF2628">
      <w:headerReference w:type="even" r:id="rId67"/>
      <w:headerReference w:type="default" r:id="rId68"/>
      <w:footerReference w:type="even" r:id="rId69"/>
      <w:footerReference w:type="default" r:id="rId70"/>
      <w:headerReference w:type="first" r:id="rId71"/>
      <w:footerReference w:type="first" r:id="rId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112" w:rsidRDefault="00F13112" w:rsidP="008A20C8">
      <w:pPr>
        <w:spacing w:before="0" w:after="0"/>
      </w:pPr>
      <w:r>
        <w:separator/>
      </w:r>
    </w:p>
  </w:endnote>
  <w:endnote w:type="continuationSeparator" w:id="0">
    <w:p w:rsidR="00F13112" w:rsidRDefault="00F13112" w:rsidP="008A20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112" w:rsidRDefault="00F13112" w:rsidP="008A20C8">
      <w:pPr>
        <w:spacing w:before="0" w:after="0"/>
      </w:pPr>
      <w:r>
        <w:separator/>
      </w:r>
    </w:p>
  </w:footnote>
  <w:footnote w:type="continuationSeparator" w:id="0">
    <w:p w:rsidR="00F13112" w:rsidRDefault="00F13112" w:rsidP="008A20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0C8" w:rsidRDefault="008A2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764B"/>
    <w:multiLevelType w:val="hybridMultilevel"/>
    <w:tmpl w:val="0004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E52FA"/>
    <w:multiLevelType w:val="hybridMultilevel"/>
    <w:tmpl w:val="5294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05131"/>
    <w:multiLevelType w:val="hybridMultilevel"/>
    <w:tmpl w:val="8918DA64"/>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B023FF"/>
    <w:multiLevelType w:val="hybridMultilevel"/>
    <w:tmpl w:val="4FEA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80CEA"/>
    <w:multiLevelType w:val="hybridMultilevel"/>
    <w:tmpl w:val="7C08C66A"/>
    <w:lvl w:ilvl="0" w:tplc="9266F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B557C1"/>
    <w:multiLevelType w:val="multilevel"/>
    <w:tmpl w:val="E0FA9AA4"/>
    <w:lvl w:ilvl="0">
      <w:start w:val="1"/>
      <w:numFmt w:val="decimal"/>
      <w:pStyle w:val="Heading1"/>
      <w:lvlText w:val="%1"/>
      <w:lvlJc w:val="left"/>
      <w:pPr>
        <w:tabs>
          <w:tab w:val="num" w:pos="1872"/>
        </w:tabs>
        <w:ind w:left="187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color w:val="auto"/>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91E28FB"/>
    <w:multiLevelType w:val="hybridMultilevel"/>
    <w:tmpl w:val="87A68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C6E17"/>
    <w:multiLevelType w:val="hybridMultilevel"/>
    <w:tmpl w:val="0A98B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6552AE"/>
    <w:multiLevelType w:val="hybridMultilevel"/>
    <w:tmpl w:val="5294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1A3"/>
    <w:multiLevelType w:val="hybridMultilevel"/>
    <w:tmpl w:val="F2AC6CC4"/>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B2C34DF"/>
    <w:multiLevelType w:val="hybridMultilevel"/>
    <w:tmpl w:val="11F407A0"/>
    <w:lvl w:ilvl="0" w:tplc="2BEE9922">
      <w:start w:val="1"/>
      <w:numFmt w:val="decimal"/>
      <w:lvlText w:val="%1."/>
      <w:lvlJc w:val="left"/>
      <w:pPr>
        <w:ind w:left="1080" w:hanging="360"/>
      </w:pPr>
      <w:rPr>
        <w:rFonts w:ascii="Times New Roman" w:hAnsi="Times New Roman" w:cs="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3"/>
  </w:num>
  <w:num w:numId="3">
    <w:abstractNumId w:val="3"/>
  </w:num>
  <w:num w:numId="4">
    <w:abstractNumId w:val="4"/>
  </w:num>
  <w:num w:numId="5">
    <w:abstractNumId w:val="2"/>
  </w:num>
  <w:num w:numId="6">
    <w:abstractNumId w:val="11"/>
  </w:num>
  <w:num w:numId="7">
    <w:abstractNumId w:val="0"/>
  </w:num>
  <w:num w:numId="8">
    <w:abstractNumId w:val="10"/>
  </w:num>
  <w:num w:numId="9">
    <w:abstractNumId w:val="7"/>
  </w:num>
  <w:num w:numId="10">
    <w:abstractNumId w:val="2"/>
  </w:num>
  <w:num w:numId="11">
    <w:abstractNumId w:val="9"/>
  </w:num>
  <w:num w:numId="12">
    <w:abstractNumId w:val="0"/>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DE"/>
    <w:rsid w:val="00084167"/>
    <w:rsid w:val="00084A18"/>
    <w:rsid w:val="000A2E92"/>
    <w:rsid w:val="000C1C1F"/>
    <w:rsid w:val="000C4EA9"/>
    <w:rsid w:val="00106DEF"/>
    <w:rsid w:val="0012272D"/>
    <w:rsid w:val="00127ADF"/>
    <w:rsid w:val="00190057"/>
    <w:rsid w:val="00190443"/>
    <w:rsid w:val="001B48B8"/>
    <w:rsid w:val="001E4F2D"/>
    <w:rsid w:val="0021097B"/>
    <w:rsid w:val="00212C4C"/>
    <w:rsid w:val="00217C68"/>
    <w:rsid w:val="00264556"/>
    <w:rsid w:val="002923FD"/>
    <w:rsid w:val="00357589"/>
    <w:rsid w:val="003A4E18"/>
    <w:rsid w:val="003E7538"/>
    <w:rsid w:val="00476453"/>
    <w:rsid w:val="00527285"/>
    <w:rsid w:val="0055068E"/>
    <w:rsid w:val="00617209"/>
    <w:rsid w:val="00633742"/>
    <w:rsid w:val="00637B0D"/>
    <w:rsid w:val="006A31D1"/>
    <w:rsid w:val="006E21FD"/>
    <w:rsid w:val="006E57B2"/>
    <w:rsid w:val="007A19CB"/>
    <w:rsid w:val="007A6895"/>
    <w:rsid w:val="008A20C8"/>
    <w:rsid w:val="008E6D0B"/>
    <w:rsid w:val="008F38F3"/>
    <w:rsid w:val="008F775A"/>
    <w:rsid w:val="00916002"/>
    <w:rsid w:val="009438EB"/>
    <w:rsid w:val="0096348F"/>
    <w:rsid w:val="009E41DE"/>
    <w:rsid w:val="00AE33E4"/>
    <w:rsid w:val="00AF18D7"/>
    <w:rsid w:val="00B17F7A"/>
    <w:rsid w:val="00BF2628"/>
    <w:rsid w:val="00C42A9B"/>
    <w:rsid w:val="00C6538B"/>
    <w:rsid w:val="00CC792B"/>
    <w:rsid w:val="00CD47AC"/>
    <w:rsid w:val="00D32F17"/>
    <w:rsid w:val="00D40873"/>
    <w:rsid w:val="00D40C40"/>
    <w:rsid w:val="00DA4613"/>
    <w:rsid w:val="00DE1A43"/>
    <w:rsid w:val="00DE6269"/>
    <w:rsid w:val="00DF3E14"/>
    <w:rsid w:val="00E126F1"/>
    <w:rsid w:val="00E5142C"/>
    <w:rsid w:val="00E52994"/>
    <w:rsid w:val="00E84F5B"/>
    <w:rsid w:val="00E86F82"/>
    <w:rsid w:val="00ED3252"/>
    <w:rsid w:val="00EF565A"/>
    <w:rsid w:val="00F022F2"/>
    <w:rsid w:val="00F13112"/>
    <w:rsid w:val="00F763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E2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1DE"/>
    <w:pPr>
      <w:overflowPunct w:val="0"/>
      <w:autoSpaceDE w:val="0"/>
      <w:autoSpaceDN w:val="0"/>
      <w:spacing w:before="60" w:after="12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DF3E14"/>
    <w:pPr>
      <w:keepNext/>
      <w:numPr>
        <w:numId w:val="14"/>
      </w:numPr>
      <w:tabs>
        <w:tab w:val="num" w:pos="432"/>
      </w:tabs>
      <w:overflowPunct/>
      <w:adjustRightInd w:val="0"/>
      <w:snapToGrid w:val="0"/>
      <w:spacing w:before="120"/>
      <w:ind w:left="432"/>
      <w:jc w:val="both"/>
      <w:outlineLvl w:val="0"/>
    </w:pPr>
    <w:rPr>
      <w:rFonts w:eastAsia="SimSun"/>
      <w:b/>
      <w:bCs/>
      <w:sz w:val="28"/>
      <w:szCs w:val="28"/>
    </w:rPr>
  </w:style>
  <w:style w:type="paragraph" w:styleId="Heading2">
    <w:name w:val="heading 2"/>
    <w:aliases w:val="H2,h2"/>
    <w:basedOn w:val="Normal"/>
    <w:next w:val="Normal"/>
    <w:link w:val="Heading2Char"/>
    <w:semiHidden/>
    <w:unhideWhenUsed/>
    <w:qFormat/>
    <w:rsid w:val="00DF3E14"/>
    <w:pPr>
      <w:keepNext/>
      <w:numPr>
        <w:ilvl w:val="1"/>
        <w:numId w:val="14"/>
      </w:numPr>
      <w:overflowPunct/>
      <w:adjustRightInd w:val="0"/>
      <w:snapToGrid w:val="0"/>
      <w:spacing w:before="120"/>
      <w:jc w:val="both"/>
      <w:outlineLvl w:val="1"/>
    </w:pPr>
    <w:rPr>
      <w:rFonts w:eastAsia="SimSun"/>
      <w:sz w:val="24"/>
      <w:szCs w:val="22"/>
    </w:rPr>
  </w:style>
  <w:style w:type="paragraph" w:styleId="Heading3">
    <w:name w:val="heading 3"/>
    <w:aliases w:val="H3,h3"/>
    <w:basedOn w:val="Normal"/>
    <w:next w:val="Normal"/>
    <w:link w:val="Heading3Char"/>
    <w:semiHidden/>
    <w:unhideWhenUsed/>
    <w:qFormat/>
    <w:rsid w:val="00DF3E14"/>
    <w:pPr>
      <w:keepNext/>
      <w:numPr>
        <w:ilvl w:val="2"/>
        <w:numId w:val="14"/>
      </w:numPr>
      <w:overflowPunct/>
      <w:adjustRightInd w:val="0"/>
      <w:snapToGrid w:val="0"/>
      <w:spacing w:before="120"/>
      <w:jc w:val="both"/>
      <w:outlineLvl w:val="2"/>
    </w:pPr>
    <w:rPr>
      <w:rFonts w:eastAsia="SimSun"/>
      <w:sz w:val="22"/>
      <w:szCs w:val="22"/>
    </w:rPr>
  </w:style>
  <w:style w:type="paragraph" w:styleId="Heading4">
    <w:name w:val="heading 4"/>
    <w:aliases w:val="h4"/>
    <w:basedOn w:val="Normal"/>
    <w:next w:val="Normal"/>
    <w:link w:val="Heading4Char"/>
    <w:semiHidden/>
    <w:unhideWhenUsed/>
    <w:qFormat/>
    <w:rsid w:val="00DF3E14"/>
    <w:pPr>
      <w:keepNext/>
      <w:numPr>
        <w:ilvl w:val="3"/>
        <w:numId w:val="14"/>
      </w:numPr>
      <w:overflowPunct/>
      <w:adjustRightInd w:val="0"/>
      <w:snapToGrid w:val="0"/>
      <w:spacing w:before="120"/>
      <w:ind w:left="720" w:hanging="720"/>
      <w:jc w:val="both"/>
      <w:outlineLvl w:val="3"/>
    </w:pPr>
    <w:rPr>
      <w:rFonts w:eastAsia="SimSun"/>
      <w:sz w:val="22"/>
      <w:szCs w:val="28"/>
    </w:rPr>
  </w:style>
  <w:style w:type="paragraph" w:styleId="Heading5">
    <w:name w:val="heading 5"/>
    <w:aliases w:val="h5"/>
    <w:basedOn w:val="Normal"/>
    <w:next w:val="Normal"/>
    <w:link w:val="Heading5Char"/>
    <w:semiHidden/>
    <w:unhideWhenUsed/>
    <w:qFormat/>
    <w:rsid w:val="00DF3E14"/>
    <w:pPr>
      <w:keepNext/>
      <w:numPr>
        <w:ilvl w:val="4"/>
        <w:numId w:val="14"/>
      </w:numPr>
      <w:overflowPunct/>
      <w:adjustRightInd w:val="0"/>
      <w:snapToGrid w:val="0"/>
      <w:spacing w:before="120"/>
      <w:ind w:left="720" w:hanging="720"/>
      <w:jc w:val="both"/>
      <w:outlineLvl w:val="4"/>
    </w:pPr>
    <w:rPr>
      <w:rFonts w:eastAsia="SimSun"/>
      <w:i/>
      <w:iCs/>
      <w:sz w:val="22"/>
      <w:szCs w:val="26"/>
    </w:rPr>
  </w:style>
  <w:style w:type="paragraph" w:styleId="Heading6">
    <w:name w:val="heading 6"/>
    <w:aliases w:val="h6"/>
    <w:basedOn w:val="Normal"/>
    <w:next w:val="Normal"/>
    <w:link w:val="Heading6Char"/>
    <w:semiHidden/>
    <w:unhideWhenUsed/>
    <w:qFormat/>
    <w:rsid w:val="00DF3E14"/>
    <w:pPr>
      <w:numPr>
        <w:ilvl w:val="5"/>
        <w:numId w:val="14"/>
      </w:numPr>
      <w:overflowPunct/>
      <w:adjustRightInd w:val="0"/>
      <w:snapToGrid w:val="0"/>
      <w:spacing w:before="240" w:after="60"/>
      <w:jc w:val="both"/>
      <w:outlineLvl w:val="5"/>
    </w:pPr>
    <w:rPr>
      <w:rFonts w:eastAsia="SimSun"/>
      <w:sz w:val="22"/>
      <w:szCs w:val="22"/>
    </w:rPr>
  </w:style>
  <w:style w:type="paragraph" w:styleId="Heading7">
    <w:name w:val="heading 7"/>
    <w:basedOn w:val="Normal"/>
    <w:next w:val="Normal"/>
    <w:link w:val="Heading7Char"/>
    <w:semiHidden/>
    <w:unhideWhenUsed/>
    <w:qFormat/>
    <w:rsid w:val="00DF3E14"/>
    <w:pPr>
      <w:numPr>
        <w:ilvl w:val="6"/>
        <w:numId w:val="14"/>
      </w:numPr>
      <w:overflowPunct/>
      <w:adjustRightInd w:val="0"/>
      <w:snapToGrid w:val="0"/>
      <w:spacing w:before="240" w:after="60"/>
      <w:jc w:val="both"/>
      <w:outlineLvl w:val="6"/>
    </w:pPr>
    <w:rPr>
      <w:rFonts w:eastAsia="SimSun"/>
      <w:sz w:val="24"/>
      <w:szCs w:val="24"/>
    </w:rPr>
  </w:style>
  <w:style w:type="paragraph" w:styleId="Heading8">
    <w:name w:val="heading 8"/>
    <w:basedOn w:val="Normal"/>
    <w:next w:val="Normal"/>
    <w:link w:val="Heading8Char"/>
    <w:semiHidden/>
    <w:unhideWhenUsed/>
    <w:qFormat/>
    <w:rsid w:val="00DF3E14"/>
    <w:pPr>
      <w:numPr>
        <w:ilvl w:val="7"/>
        <w:numId w:val="14"/>
      </w:numPr>
      <w:overflowPunct/>
      <w:adjustRightInd w:val="0"/>
      <w:snapToGrid w:val="0"/>
      <w:spacing w:before="240" w:after="60"/>
      <w:jc w:val="both"/>
      <w:outlineLvl w:val="7"/>
    </w:pPr>
    <w:rPr>
      <w:rFonts w:eastAsia="SimSun"/>
      <w:i/>
      <w:iCs/>
      <w:sz w:val="24"/>
      <w:szCs w:val="24"/>
    </w:rPr>
  </w:style>
  <w:style w:type="paragraph" w:styleId="Heading9">
    <w:name w:val="heading 9"/>
    <w:aliases w:val="Figure Heading,FH"/>
    <w:basedOn w:val="Normal"/>
    <w:next w:val="Normal"/>
    <w:link w:val="Heading9Char"/>
    <w:semiHidden/>
    <w:unhideWhenUsed/>
    <w:qFormat/>
    <w:rsid w:val="00DF3E14"/>
    <w:pPr>
      <w:numPr>
        <w:ilvl w:val="8"/>
        <w:numId w:val="14"/>
      </w:numPr>
      <w:overflowPunct/>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9E41DE"/>
    <w:pPr>
      <w:overflowPunct/>
      <w:autoSpaceDE/>
      <w:autoSpaceDN/>
      <w:spacing w:before="0" w:after="0" w:line="240" w:lineRule="atLeast"/>
    </w:pPr>
    <w:rPr>
      <w:rFonts w:ascii="Arial" w:hAnsi="Arial" w:cs="Arial"/>
      <w:b/>
      <w:bCs/>
      <w:sz w:val="24"/>
      <w:szCs w:val="24"/>
    </w:rPr>
  </w:style>
  <w:style w:type="character" w:customStyle="1" w:styleId="TitleChar">
    <w:name w:val="Title Char"/>
    <w:basedOn w:val="DefaultParagraphFont"/>
    <w:link w:val="Title"/>
    <w:uiPriority w:val="10"/>
    <w:rsid w:val="009E41DE"/>
    <w:rPr>
      <w:rFonts w:ascii="Arial" w:hAnsi="Arial" w:cs="Arial"/>
      <w:b/>
      <w:bCs/>
      <w:sz w:val="24"/>
      <w:szCs w:val="24"/>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A2E92"/>
    <w:pPr>
      <w:ind w:left="720"/>
      <w:contextualSpacing/>
    </w:pPr>
  </w:style>
  <w:style w:type="paragraph" w:customStyle="1" w:styleId="MTDisplayEquation">
    <w:name w:val="MTDisplayEquation"/>
    <w:basedOn w:val="Normal"/>
    <w:link w:val="MTDisplayEquationChar"/>
    <w:rsid w:val="000A2E92"/>
    <w:pPr>
      <w:tabs>
        <w:tab w:val="center" w:pos="4320"/>
        <w:tab w:val="right" w:pos="8640"/>
      </w:tabs>
      <w:overflowPunct/>
      <w:autoSpaceDE/>
      <w:autoSpaceDN/>
      <w:spacing w:before="180" w:after="180"/>
      <w:jc w:val="both"/>
    </w:pPr>
    <w:rPr>
      <w:rFonts w:eastAsia="MS Mincho"/>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E1A43"/>
    <w:rPr>
      <w:rFonts w:ascii="Times New Roman" w:hAnsi="Times New Roman" w:cs="Times New Roman"/>
      <w:sz w:val="20"/>
      <w:szCs w:val="20"/>
    </w:rPr>
  </w:style>
  <w:style w:type="character" w:customStyle="1" w:styleId="Style1Char">
    <w:name w:val="Style1 Char"/>
    <w:link w:val="Style1"/>
    <w:locked/>
    <w:rsid w:val="00DE1A43"/>
    <w:rPr>
      <w:rFonts w:ascii="Malgun Gothic" w:eastAsia="Malgun Gothic" w:hAnsi="Malgun Gothic" w:cs="Batang"/>
      <w:lang w:val="en-GB"/>
    </w:rPr>
  </w:style>
  <w:style w:type="paragraph" w:customStyle="1" w:styleId="Style1">
    <w:name w:val="Style1"/>
    <w:basedOn w:val="Normal"/>
    <w:link w:val="Style1Char"/>
    <w:qFormat/>
    <w:rsid w:val="00DE1A43"/>
    <w:pPr>
      <w:overflowPunct/>
      <w:autoSpaceDE/>
      <w:autoSpaceDN/>
      <w:spacing w:before="0" w:after="180" w:line="288" w:lineRule="auto"/>
      <w:ind w:firstLine="360"/>
      <w:jc w:val="both"/>
    </w:pPr>
    <w:rPr>
      <w:rFonts w:ascii="Malgun Gothic" w:eastAsia="Malgun Gothic" w:hAnsi="Malgun Gothic" w:cs="Batang"/>
      <w:sz w:val="22"/>
      <w:szCs w:val="22"/>
      <w:lang w:val="en-GB"/>
    </w:rPr>
  </w:style>
  <w:style w:type="character" w:customStyle="1" w:styleId="Heading1Char">
    <w:name w:val="Heading 1 Char"/>
    <w:basedOn w:val="DefaultParagraphFont"/>
    <w:link w:val="Heading1"/>
    <w:rsid w:val="00DF3E14"/>
    <w:rPr>
      <w:rFonts w:ascii="Times New Roman" w:eastAsia="SimSun" w:hAnsi="Times New Roman" w:cs="Times New Roman"/>
      <w:b/>
      <w:bCs/>
      <w:sz w:val="28"/>
      <w:szCs w:val="28"/>
    </w:rPr>
  </w:style>
  <w:style w:type="character" w:customStyle="1" w:styleId="Heading2Char">
    <w:name w:val="Heading 2 Char"/>
    <w:aliases w:val="H2 Char,h2 Char"/>
    <w:basedOn w:val="DefaultParagraphFont"/>
    <w:link w:val="Heading2"/>
    <w:semiHidden/>
    <w:rsid w:val="00DF3E14"/>
    <w:rPr>
      <w:rFonts w:ascii="Times New Roman" w:eastAsia="SimSun" w:hAnsi="Times New Roman" w:cs="Times New Roman"/>
      <w:sz w:val="24"/>
    </w:rPr>
  </w:style>
  <w:style w:type="character" w:customStyle="1" w:styleId="Heading3Char">
    <w:name w:val="Heading 3 Char"/>
    <w:aliases w:val="H3 Char,h3 Char"/>
    <w:basedOn w:val="DefaultParagraphFont"/>
    <w:link w:val="Heading3"/>
    <w:semiHidden/>
    <w:rsid w:val="00DF3E14"/>
    <w:rPr>
      <w:rFonts w:ascii="Times New Roman" w:eastAsia="SimSun" w:hAnsi="Times New Roman" w:cs="Times New Roman"/>
    </w:rPr>
  </w:style>
  <w:style w:type="character" w:customStyle="1" w:styleId="Heading4Char">
    <w:name w:val="Heading 4 Char"/>
    <w:aliases w:val="h4 Char"/>
    <w:basedOn w:val="DefaultParagraphFont"/>
    <w:link w:val="Heading4"/>
    <w:semiHidden/>
    <w:rsid w:val="00DF3E14"/>
    <w:rPr>
      <w:rFonts w:ascii="Times New Roman" w:eastAsia="SimSun" w:hAnsi="Times New Roman" w:cs="Times New Roman"/>
      <w:szCs w:val="28"/>
    </w:rPr>
  </w:style>
  <w:style w:type="character" w:customStyle="1" w:styleId="Heading5Char">
    <w:name w:val="Heading 5 Char"/>
    <w:aliases w:val="h5 Char"/>
    <w:basedOn w:val="DefaultParagraphFont"/>
    <w:link w:val="Heading5"/>
    <w:semiHidden/>
    <w:rsid w:val="00DF3E14"/>
    <w:rPr>
      <w:rFonts w:ascii="Times New Roman" w:eastAsia="SimSun" w:hAnsi="Times New Roman" w:cs="Times New Roman"/>
      <w:i/>
      <w:iCs/>
      <w:szCs w:val="26"/>
    </w:rPr>
  </w:style>
  <w:style w:type="character" w:customStyle="1" w:styleId="Heading6Char">
    <w:name w:val="Heading 6 Char"/>
    <w:aliases w:val="h6 Char"/>
    <w:basedOn w:val="DefaultParagraphFont"/>
    <w:link w:val="Heading6"/>
    <w:semiHidden/>
    <w:rsid w:val="00DF3E14"/>
    <w:rPr>
      <w:rFonts w:ascii="Times New Roman" w:eastAsia="SimSun" w:hAnsi="Times New Roman" w:cs="Times New Roman"/>
    </w:rPr>
  </w:style>
  <w:style w:type="character" w:customStyle="1" w:styleId="Heading7Char">
    <w:name w:val="Heading 7 Char"/>
    <w:basedOn w:val="DefaultParagraphFont"/>
    <w:link w:val="Heading7"/>
    <w:semiHidden/>
    <w:rsid w:val="00DF3E14"/>
    <w:rPr>
      <w:rFonts w:ascii="Times New Roman" w:eastAsia="SimSun" w:hAnsi="Times New Roman" w:cs="Times New Roman"/>
      <w:sz w:val="24"/>
      <w:szCs w:val="24"/>
    </w:rPr>
  </w:style>
  <w:style w:type="character" w:customStyle="1" w:styleId="Heading8Char">
    <w:name w:val="Heading 8 Char"/>
    <w:basedOn w:val="DefaultParagraphFont"/>
    <w:link w:val="Heading8"/>
    <w:semiHidden/>
    <w:rsid w:val="00DF3E14"/>
    <w:rPr>
      <w:rFonts w:ascii="Times New Roman" w:eastAsia="SimSun" w:hAnsi="Times New Roman" w:cs="Times New Roman"/>
      <w:i/>
      <w:iCs/>
      <w:sz w:val="24"/>
      <w:szCs w:val="24"/>
    </w:rPr>
  </w:style>
  <w:style w:type="character" w:customStyle="1" w:styleId="Heading9Char">
    <w:name w:val="Heading 9 Char"/>
    <w:aliases w:val="Figure Heading Char,FH Char"/>
    <w:basedOn w:val="DefaultParagraphFont"/>
    <w:link w:val="Heading9"/>
    <w:semiHidden/>
    <w:rsid w:val="00DF3E14"/>
    <w:rPr>
      <w:rFonts w:ascii="Arial" w:eastAsia="SimSun" w:hAnsi="Arial" w:cs="Arial"/>
    </w:rPr>
  </w:style>
  <w:style w:type="paragraph" w:customStyle="1" w:styleId="References">
    <w:name w:val="References"/>
    <w:basedOn w:val="Normal"/>
    <w:rsid w:val="00DF3E14"/>
    <w:pPr>
      <w:numPr>
        <w:numId w:val="15"/>
      </w:numPr>
      <w:overflowPunct/>
      <w:snapToGrid w:val="0"/>
      <w:spacing w:before="0" w:after="60"/>
      <w:jc w:val="both"/>
    </w:pPr>
    <w:rPr>
      <w:rFonts w:eastAsia="SimSun"/>
      <w:szCs w:val="16"/>
    </w:rPr>
  </w:style>
  <w:style w:type="paragraph" w:styleId="BalloonText">
    <w:name w:val="Balloon Text"/>
    <w:basedOn w:val="Normal"/>
    <w:link w:val="BalloonTextChar"/>
    <w:uiPriority w:val="99"/>
    <w:semiHidden/>
    <w:unhideWhenUsed/>
    <w:rsid w:val="00E5299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994"/>
    <w:rPr>
      <w:rFonts w:ascii="Segoe UI" w:hAnsi="Segoe UI" w:cs="Segoe UI"/>
      <w:sz w:val="18"/>
      <w:szCs w:val="18"/>
    </w:rPr>
  </w:style>
  <w:style w:type="character" w:customStyle="1" w:styleId="MTDisplayEquationChar">
    <w:name w:val="MTDisplayEquation Char"/>
    <w:basedOn w:val="DefaultParagraphFont"/>
    <w:link w:val="MTDisplayEquation"/>
    <w:rsid w:val="00D40873"/>
    <w:rPr>
      <w:rFonts w:ascii="Times New Roman" w:eastAsia="MS Mincho" w:hAnsi="Times New Roman" w:cs="Times New Roman"/>
      <w:sz w:val="20"/>
      <w:szCs w:val="20"/>
    </w:rPr>
  </w:style>
  <w:style w:type="paragraph" w:styleId="Caption">
    <w:name w:val="caption"/>
    <w:basedOn w:val="Normal"/>
    <w:next w:val="Normal"/>
    <w:uiPriority w:val="35"/>
    <w:unhideWhenUsed/>
    <w:qFormat/>
    <w:rsid w:val="00D40873"/>
    <w:pPr>
      <w:overflowPunct/>
      <w:autoSpaceDE/>
      <w:autoSpaceDN/>
      <w:spacing w:before="0" w:after="200"/>
    </w:pPr>
    <w:rPr>
      <w:rFonts w:cstheme="minorBidi"/>
      <w:iCs/>
      <w:color w:val="44546A" w:themeColor="text2"/>
      <w:sz w:val="18"/>
      <w:szCs w:val="18"/>
    </w:rPr>
  </w:style>
  <w:style w:type="table" w:styleId="TableGrid">
    <w:name w:val="Table Grid"/>
    <w:basedOn w:val="TableNormal"/>
    <w:uiPriority w:val="39"/>
    <w:rsid w:val="000C1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20C8"/>
    <w:pPr>
      <w:tabs>
        <w:tab w:val="center" w:pos="4680"/>
        <w:tab w:val="right" w:pos="9360"/>
      </w:tabs>
      <w:spacing w:before="0" w:after="0"/>
    </w:pPr>
  </w:style>
  <w:style w:type="character" w:customStyle="1" w:styleId="HeaderChar">
    <w:name w:val="Header Char"/>
    <w:basedOn w:val="DefaultParagraphFont"/>
    <w:link w:val="Header"/>
    <w:uiPriority w:val="99"/>
    <w:rsid w:val="008A20C8"/>
    <w:rPr>
      <w:rFonts w:ascii="Times New Roman" w:hAnsi="Times New Roman" w:cs="Times New Roman"/>
      <w:sz w:val="20"/>
      <w:szCs w:val="20"/>
    </w:rPr>
  </w:style>
  <w:style w:type="paragraph" w:styleId="Footer">
    <w:name w:val="footer"/>
    <w:basedOn w:val="Normal"/>
    <w:link w:val="FooterChar"/>
    <w:uiPriority w:val="99"/>
    <w:unhideWhenUsed/>
    <w:rsid w:val="008A20C8"/>
    <w:pPr>
      <w:tabs>
        <w:tab w:val="center" w:pos="4680"/>
        <w:tab w:val="right" w:pos="9360"/>
      </w:tabs>
      <w:spacing w:before="0" w:after="0"/>
    </w:pPr>
  </w:style>
  <w:style w:type="character" w:customStyle="1" w:styleId="FooterChar">
    <w:name w:val="Footer Char"/>
    <w:basedOn w:val="DefaultParagraphFont"/>
    <w:link w:val="Footer"/>
    <w:uiPriority w:val="99"/>
    <w:rsid w:val="008A20C8"/>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032901">
      <w:bodyDiv w:val="1"/>
      <w:marLeft w:val="0"/>
      <w:marRight w:val="0"/>
      <w:marTop w:val="0"/>
      <w:marBottom w:val="0"/>
      <w:divBdr>
        <w:top w:val="none" w:sz="0" w:space="0" w:color="auto"/>
        <w:left w:val="none" w:sz="0" w:space="0" w:color="auto"/>
        <w:bottom w:val="none" w:sz="0" w:space="0" w:color="auto"/>
        <w:right w:val="none" w:sz="0" w:space="0" w:color="auto"/>
      </w:divBdr>
    </w:div>
    <w:div w:id="453913189">
      <w:bodyDiv w:val="1"/>
      <w:marLeft w:val="0"/>
      <w:marRight w:val="0"/>
      <w:marTop w:val="0"/>
      <w:marBottom w:val="0"/>
      <w:divBdr>
        <w:top w:val="none" w:sz="0" w:space="0" w:color="auto"/>
        <w:left w:val="none" w:sz="0" w:space="0" w:color="auto"/>
        <w:bottom w:val="none" w:sz="0" w:space="0" w:color="auto"/>
        <w:right w:val="none" w:sz="0" w:space="0" w:color="auto"/>
      </w:divBdr>
    </w:div>
    <w:div w:id="466318148">
      <w:bodyDiv w:val="1"/>
      <w:marLeft w:val="0"/>
      <w:marRight w:val="0"/>
      <w:marTop w:val="0"/>
      <w:marBottom w:val="0"/>
      <w:divBdr>
        <w:top w:val="none" w:sz="0" w:space="0" w:color="auto"/>
        <w:left w:val="none" w:sz="0" w:space="0" w:color="auto"/>
        <w:bottom w:val="none" w:sz="0" w:space="0" w:color="auto"/>
        <w:right w:val="none" w:sz="0" w:space="0" w:color="auto"/>
      </w:divBdr>
    </w:div>
    <w:div w:id="697704285">
      <w:bodyDiv w:val="1"/>
      <w:marLeft w:val="0"/>
      <w:marRight w:val="0"/>
      <w:marTop w:val="0"/>
      <w:marBottom w:val="0"/>
      <w:divBdr>
        <w:top w:val="none" w:sz="0" w:space="0" w:color="auto"/>
        <w:left w:val="none" w:sz="0" w:space="0" w:color="auto"/>
        <w:bottom w:val="none" w:sz="0" w:space="0" w:color="auto"/>
        <w:right w:val="none" w:sz="0" w:space="0" w:color="auto"/>
      </w:divBdr>
    </w:div>
    <w:div w:id="777139712">
      <w:bodyDiv w:val="1"/>
      <w:marLeft w:val="0"/>
      <w:marRight w:val="0"/>
      <w:marTop w:val="0"/>
      <w:marBottom w:val="0"/>
      <w:divBdr>
        <w:top w:val="none" w:sz="0" w:space="0" w:color="auto"/>
        <w:left w:val="none" w:sz="0" w:space="0" w:color="auto"/>
        <w:bottom w:val="none" w:sz="0" w:space="0" w:color="auto"/>
        <w:right w:val="none" w:sz="0" w:space="0" w:color="auto"/>
      </w:divBdr>
    </w:div>
    <w:div w:id="999239280">
      <w:bodyDiv w:val="1"/>
      <w:marLeft w:val="0"/>
      <w:marRight w:val="0"/>
      <w:marTop w:val="0"/>
      <w:marBottom w:val="0"/>
      <w:divBdr>
        <w:top w:val="none" w:sz="0" w:space="0" w:color="auto"/>
        <w:left w:val="none" w:sz="0" w:space="0" w:color="auto"/>
        <w:bottom w:val="none" w:sz="0" w:space="0" w:color="auto"/>
        <w:right w:val="none" w:sz="0" w:space="0" w:color="auto"/>
      </w:divBdr>
    </w:div>
    <w:div w:id="1250965179">
      <w:bodyDiv w:val="1"/>
      <w:marLeft w:val="0"/>
      <w:marRight w:val="0"/>
      <w:marTop w:val="0"/>
      <w:marBottom w:val="0"/>
      <w:divBdr>
        <w:top w:val="none" w:sz="0" w:space="0" w:color="auto"/>
        <w:left w:val="none" w:sz="0" w:space="0" w:color="auto"/>
        <w:bottom w:val="none" w:sz="0" w:space="0" w:color="auto"/>
        <w:right w:val="none" w:sz="0" w:space="0" w:color="auto"/>
      </w:divBdr>
    </w:div>
    <w:div w:id="1775633875">
      <w:bodyDiv w:val="1"/>
      <w:marLeft w:val="0"/>
      <w:marRight w:val="0"/>
      <w:marTop w:val="0"/>
      <w:marBottom w:val="0"/>
      <w:divBdr>
        <w:top w:val="none" w:sz="0" w:space="0" w:color="auto"/>
        <w:left w:val="none" w:sz="0" w:space="0" w:color="auto"/>
        <w:bottom w:val="none" w:sz="0" w:space="0" w:color="auto"/>
        <w:right w:val="none" w:sz="0" w:space="0" w:color="auto"/>
      </w:divBdr>
    </w:div>
    <w:div w:id="187099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image" Target="media/image30.e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e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9CC4-7E5A-4E6E-AABF-86F3A509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2019-01-12T04:34:00Z</dcterms:created>
  <dcterms:modified xsi:type="dcterms:W3CDTF">2019-01-12T04:35:00Z</dcterms:modified>
</cp:coreProperties>
</file>