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1FD8" w14:textId="70FF5454" w:rsidR="007D6548" w:rsidRPr="001E0E46" w:rsidRDefault="007D6548" w:rsidP="007D6548">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 xml:space="preserve">AN WG1 </w:t>
      </w:r>
      <w:r w:rsidRPr="00615070">
        <w:rPr>
          <w:rFonts w:ascii="Times New Roman" w:eastAsia="SimSun" w:hAnsi="Times New Roman"/>
          <w:b/>
          <w:sz w:val="24"/>
          <w:lang w:val="en-US" w:eastAsia="zh-CN"/>
        </w:rPr>
        <w:t>Ad-Hoc Meeting 1901</w:t>
      </w:r>
      <w:r>
        <w:rPr>
          <w:rFonts w:ascii="Times New Roman" w:eastAsia="SimSun" w:hAnsi="Times New Roman"/>
          <w:b/>
          <w:sz w:val="24"/>
          <w:lang w:val="en-US" w:eastAsia="zh-CN"/>
        </w:rPr>
        <w:tab/>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Pr="007D6548">
        <w:rPr>
          <w:rFonts w:ascii="Times New Roman" w:eastAsia="SimSun" w:hAnsi="Times New Roman"/>
          <w:b/>
          <w:sz w:val="24"/>
          <w:lang w:val="en-US" w:eastAsia="zh-CN"/>
        </w:rPr>
        <w:t>1900799</w:t>
      </w:r>
    </w:p>
    <w:p w14:paraId="2C4E8EB7" w14:textId="77777777" w:rsidR="007D6548" w:rsidRPr="0094525A" w:rsidRDefault="007D6548" w:rsidP="007D6548">
      <w:pPr>
        <w:pStyle w:val="CRCoverPage"/>
        <w:tabs>
          <w:tab w:val="left" w:pos="1980"/>
        </w:tabs>
        <w:rPr>
          <w:rFonts w:ascii="Times New Roman" w:eastAsia="SimSun" w:hAnsi="Times New Roman"/>
          <w:b/>
          <w:sz w:val="24"/>
          <w:lang w:val="en-US" w:eastAsia="zh-CN"/>
        </w:rPr>
      </w:pPr>
      <w:r w:rsidRPr="00615070">
        <w:rPr>
          <w:rFonts w:ascii="Times New Roman" w:eastAsia="SimSun" w:hAnsi="Times New Roman"/>
          <w:b/>
          <w:sz w:val="24"/>
          <w:lang w:val="en-US" w:eastAsia="zh-CN"/>
        </w:rPr>
        <w:t>Taipei, Taiwan, 21</w:t>
      </w:r>
      <w:r w:rsidRPr="00615070">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 25</w:t>
      </w:r>
      <w:r w:rsidRPr="00615070">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proofErr w:type="gramStart"/>
      <w:r w:rsidRPr="00615070">
        <w:rPr>
          <w:rFonts w:ascii="Times New Roman" w:eastAsia="SimSun" w:hAnsi="Times New Roman"/>
          <w:b/>
          <w:sz w:val="24"/>
          <w:lang w:val="en-US" w:eastAsia="zh-CN"/>
        </w:rPr>
        <w:t>January,</w:t>
      </w:r>
      <w:proofErr w:type="gramEnd"/>
      <w:r w:rsidRPr="00615070">
        <w:rPr>
          <w:rFonts w:ascii="Times New Roman" w:eastAsia="SimSun" w:hAnsi="Times New Roman"/>
          <w:b/>
          <w:sz w:val="24"/>
          <w:lang w:val="en-US" w:eastAsia="zh-CN"/>
        </w:rPr>
        <w:t xml:space="preserve"> 2019</w:t>
      </w:r>
    </w:p>
    <w:p w14:paraId="5CE5780E" w14:textId="77777777" w:rsidR="00C34D0C" w:rsidRPr="00252C00" w:rsidRDefault="00C34D0C" w:rsidP="00C34D0C">
      <w:pPr>
        <w:pStyle w:val="CRCoverPage"/>
        <w:tabs>
          <w:tab w:val="left" w:pos="1980"/>
        </w:tabs>
        <w:rPr>
          <w:rFonts w:ascii="Times New Roman" w:hAnsi="Times New Roman"/>
          <w:b/>
          <w:bCs/>
          <w:sz w:val="24"/>
          <w:lang w:val="en-US"/>
        </w:rPr>
      </w:pPr>
    </w:p>
    <w:p w14:paraId="6A3B9749" w14:textId="4093C5CF" w:rsidR="00C34D0C" w:rsidRPr="00252C00" w:rsidRDefault="00C34D0C" w:rsidP="00C34D0C">
      <w:pPr>
        <w:pStyle w:val="CRCoverPage"/>
        <w:tabs>
          <w:tab w:val="left" w:pos="1980"/>
        </w:tabs>
        <w:jc w:val="both"/>
        <w:rPr>
          <w:rFonts w:ascii="Times New Roman" w:hAnsi="Times New Roman"/>
          <w:b/>
          <w:bCs/>
          <w:sz w:val="24"/>
          <w:lang w:val="en-US" w:eastAsia="ja-JP"/>
        </w:rPr>
      </w:pPr>
      <w:r w:rsidRPr="00252C00">
        <w:rPr>
          <w:rFonts w:ascii="Times New Roman" w:hAnsi="Times New Roman"/>
          <w:b/>
          <w:bCs/>
          <w:sz w:val="24"/>
          <w:lang w:val="en-US"/>
        </w:rPr>
        <w:t>Agenda Item:</w:t>
      </w:r>
      <w:r w:rsidRPr="00252C00">
        <w:rPr>
          <w:rFonts w:ascii="Times New Roman" w:hAnsi="Times New Roman"/>
          <w:b/>
          <w:bCs/>
          <w:sz w:val="24"/>
          <w:lang w:val="en-US"/>
        </w:rPr>
        <w:tab/>
      </w:r>
      <w:r w:rsidR="007D6548">
        <w:rPr>
          <w:rFonts w:ascii="Times New Roman" w:hAnsi="Times New Roman"/>
          <w:b/>
          <w:bCs/>
          <w:sz w:val="24"/>
          <w:lang w:val="en-US"/>
        </w:rPr>
        <w:t>7.2.4.1.5</w:t>
      </w:r>
    </w:p>
    <w:p w14:paraId="0B27C26F" w14:textId="77777777" w:rsidR="00C34D0C" w:rsidRPr="00252C00" w:rsidRDefault="00C34D0C" w:rsidP="00C34D0C">
      <w:pPr>
        <w:tabs>
          <w:tab w:val="left" w:pos="1985"/>
        </w:tabs>
        <w:rPr>
          <w:b/>
          <w:bCs/>
          <w:sz w:val="24"/>
        </w:rPr>
      </w:pPr>
      <w:r w:rsidRPr="00252C00">
        <w:rPr>
          <w:b/>
          <w:bCs/>
          <w:sz w:val="24"/>
        </w:rPr>
        <w:t>Source:</w:t>
      </w:r>
      <w:r w:rsidRPr="00252C00">
        <w:rPr>
          <w:b/>
          <w:bCs/>
          <w:sz w:val="24"/>
        </w:rPr>
        <w:tab/>
        <w:t>InterDigital Inc.</w:t>
      </w:r>
    </w:p>
    <w:p w14:paraId="0F5AD9EB" w14:textId="341CE621" w:rsidR="00C34D0C" w:rsidRPr="00252C00" w:rsidRDefault="00C34D0C" w:rsidP="00C34D0C">
      <w:pPr>
        <w:ind w:left="1985" w:hanging="1985"/>
        <w:rPr>
          <w:b/>
          <w:bCs/>
        </w:rPr>
      </w:pPr>
      <w:r w:rsidRPr="00252C00">
        <w:rPr>
          <w:b/>
          <w:bCs/>
          <w:sz w:val="24"/>
        </w:rPr>
        <w:t>Title:</w:t>
      </w:r>
      <w:r w:rsidRPr="00252C00">
        <w:rPr>
          <w:b/>
          <w:bCs/>
          <w:sz w:val="24"/>
        </w:rPr>
        <w:tab/>
      </w:r>
      <w:r w:rsidR="007D6548" w:rsidRPr="007D6548">
        <w:rPr>
          <w:b/>
          <w:bCs/>
          <w:sz w:val="24"/>
        </w:rPr>
        <w:t xml:space="preserve">Preliminary Performance Evaluations on </w:t>
      </w:r>
      <w:r w:rsidR="007D6548">
        <w:rPr>
          <w:b/>
          <w:bCs/>
          <w:sz w:val="24"/>
        </w:rPr>
        <w:t xml:space="preserve">NR V2X </w:t>
      </w:r>
      <w:proofErr w:type="spellStart"/>
      <w:r w:rsidR="007D6548">
        <w:rPr>
          <w:b/>
          <w:bCs/>
          <w:sz w:val="24"/>
        </w:rPr>
        <w:t>Sidelink</w:t>
      </w:r>
      <w:proofErr w:type="spellEnd"/>
      <w:r w:rsidR="007D6548">
        <w:rPr>
          <w:b/>
          <w:bCs/>
          <w:sz w:val="24"/>
        </w:rPr>
        <w:t xml:space="preserve"> Synchronization</w:t>
      </w:r>
    </w:p>
    <w:p w14:paraId="2B66CBB0" w14:textId="77777777"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and Decision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22530A8B" w14:textId="77777777" w:rsidR="009934D2" w:rsidRDefault="009934D2" w:rsidP="009934D2">
      <w:pPr>
        <w:spacing w:before="120"/>
        <w:rPr>
          <w:sz w:val="20"/>
          <w:lang w:eastAsia="ko-KR"/>
        </w:rPr>
      </w:pPr>
      <w:r>
        <w:t xml:space="preserve">To expand the 3GPP platform to the automotive industry, the initial standard </w:t>
      </w:r>
      <w:r>
        <w:rPr>
          <w:lang w:eastAsia="ko-KR"/>
        </w:rPr>
        <w:t xml:space="preserve">on support </w:t>
      </w:r>
      <w:r>
        <w:t>of</w:t>
      </w:r>
      <w:r>
        <w:rPr>
          <w:lang w:eastAsia="ko-KR"/>
        </w:rPr>
        <w:t xml:space="preserve"> V2V services</w:t>
      </w:r>
      <w:r>
        <w:t xml:space="preserve"> was completed in September 2016. </w:t>
      </w:r>
      <w:r>
        <w:rPr>
          <w:lang w:eastAsia="ko-KR"/>
        </w:rPr>
        <w:t>E</w:t>
      </w:r>
      <w:r>
        <w:t xml:space="preserve">nhancements that focusing on additional V2X operation scenarios leveraging the cellular infrastructure, </w:t>
      </w:r>
      <w:r>
        <w:rPr>
          <w:lang w:eastAsia="ko-KR"/>
        </w:rPr>
        <w:t xml:space="preserve">were completed </w:t>
      </w:r>
      <w:r>
        <w:t>in March 2017</w:t>
      </w:r>
      <w:r>
        <w:rPr>
          <w:lang w:eastAsia="ko-KR"/>
        </w:rPr>
        <w:t xml:space="preserve"> as 3GPP V2X phase 1 </w:t>
      </w:r>
      <w:r>
        <w:t>for inclusion in Release 14</w:t>
      </w:r>
      <w:r>
        <w:rPr>
          <w:lang w:eastAsia="ko-KR"/>
        </w:rPr>
        <w:t xml:space="preserve"> LTE</w:t>
      </w:r>
      <w:r>
        <w:t>.</w:t>
      </w:r>
      <w:r>
        <w:rPr>
          <w:lang w:eastAsia="ko-KR"/>
        </w:rPr>
        <w:t xml:space="preserve"> </w:t>
      </w:r>
      <w:r>
        <w:t xml:space="preserve">An initial set of requirements for V2X service was considered sufficient for basic road safety service. Vehicles (i.e., UEs supporting V2X applications) can exchange their own status information through </w:t>
      </w:r>
      <w:proofErr w:type="spellStart"/>
      <w:r>
        <w:t>sidelink</w:t>
      </w:r>
      <w:proofErr w:type="spellEnd"/>
      <w:r>
        <w:t xml:space="preserve">, such as position, speed and heading, with other nearby vehicles, infrastructure nodes and/or pedestrians. 3GPP V2X phase 2 in Rel-15 introduced </w:t>
      </w:r>
      <w:proofErr w:type="gramStart"/>
      <w:r>
        <w:t>a number of</w:t>
      </w:r>
      <w:proofErr w:type="gramEnd"/>
      <w:r>
        <w:t xml:space="preserve"> new features in </w:t>
      </w:r>
      <w:proofErr w:type="spellStart"/>
      <w:r>
        <w:t>sidelink</w:t>
      </w:r>
      <w:proofErr w:type="spellEnd"/>
      <w:r>
        <w:t xml:space="preserve">, including: carrier aggregation, high order modulation, latency reduction, and feasibility studies of both transmission diversity and short TTI in </w:t>
      </w:r>
      <w:proofErr w:type="spellStart"/>
      <w:r>
        <w:t>sidelink</w:t>
      </w:r>
      <w:proofErr w:type="spellEnd"/>
      <w:r>
        <w:t>.  These features in 3GPP V2X phase 2 were primarily based on LTE and required co-existence with Rel-14 UE in the same resource pool.</w:t>
      </w:r>
    </w:p>
    <w:p w14:paraId="66C84492" w14:textId="2DB421BE" w:rsidR="009934D2" w:rsidRPr="00191AC1" w:rsidRDefault="009934D2" w:rsidP="009934D2">
      <w:r>
        <w:t>NR V2X is considered as 3GPP V2X phase 3 and would support advanced V2X services beyond those supported in LTE Rel-15 V2X. SA has considered the following principle as</w:t>
      </w:r>
      <w:r w:rsidR="006D3D9C">
        <w:t xml:space="preserve"> the basis for the design of NR </w:t>
      </w:r>
      <w:r>
        <w:t xml:space="preserve">V2X. </w:t>
      </w:r>
    </w:p>
    <w:p w14:paraId="3D4C2A29" w14:textId="3F6414D3" w:rsidR="00C34D0C" w:rsidRPr="00B86155" w:rsidRDefault="009934D2" w:rsidP="00C34D0C">
      <w:pPr>
        <w:rPr>
          <w:i/>
          <w:lang w:val="nl-NL"/>
        </w:rPr>
      </w:pPr>
      <w:r>
        <w:rPr>
          <w:i/>
          <w:lang w:val="nl-NL"/>
        </w:rPr>
        <w:t>Principle</w:t>
      </w:r>
      <w:r w:rsidR="00C34D0C" w:rsidRPr="00B86155">
        <w:rPr>
          <w:i/>
          <w:lang w:val="nl-NL"/>
        </w:rPr>
        <w:t>: “Advanced V2X services (SA1’s 25 use cases categorized into four</w:t>
      </w:r>
      <w:r>
        <w:rPr>
          <w:i/>
          <w:lang w:val="nl-NL"/>
        </w:rPr>
        <w:t xml:space="preserve"> groups - </w:t>
      </w:r>
      <w:r w:rsidR="00C34D0C" w:rsidRPr="00B86155">
        <w:rPr>
          <w:i/>
          <w:lang w:val="nl-NL"/>
        </w:rPr>
        <w:t>Vehicle platooning, Extended sensors, Advanced driving, and Remote driving) ar</w:t>
      </w:r>
      <w:r w:rsidR="00C34D0C">
        <w:rPr>
          <w:i/>
          <w:lang w:val="nl-NL"/>
        </w:rPr>
        <w:t xml:space="preserve">e the focus of the Study Item. </w:t>
      </w:r>
      <w:r w:rsidR="00C34D0C" w:rsidRPr="00B86155">
        <w:rPr>
          <w:i/>
          <w:lang w:val="nl-NL"/>
        </w:rPr>
        <w:t xml:space="preserve">Technical requirements of these use cases would drive the technical study/design.” </w:t>
      </w:r>
    </w:p>
    <w:p w14:paraId="05AA3C67" w14:textId="7EA241AF" w:rsidR="009934D2" w:rsidRDefault="009934D2" w:rsidP="009934D2">
      <w:r>
        <w:t xml:space="preserve">NR V2X would require new a NR </w:t>
      </w:r>
      <w:proofErr w:type="spellStart"/>
      <w:r>
        <w:t>sidelink</w:t>
      </w:r>
      <w:proofErr w:type="spellEnd"/>
      <w:r>
        <w:t xml:space="preserve"> to meet these stringent requirements.  An NR V2X system is expected have a flexible design in support of services with low latency and high reliability requirements like NR. Higher system capacity and better coverage are also expected. Hence the NR </w:t>
      </w:r>
      <w:proofErr w:type="spellStart"/>
      <w:r>
        <w:t>sidelink</w:t>
      </w:r>
      <w:proofErr w:type="spellEnd"/>
      <w:r>
        <w:t xml:space="preserve"> design should be flexible and allow for easy extension of the NR system to support future development of further advanced V2X services and other services. </w:t>
      </w:r>
    </w:p>
    <w:p w14:paraId="6C6F45CB" w14:textId="2015F812" w:rsidR="00EE26D5" w:rsidRDefault="00EE26D5" w:rsidP="00EE26D5">
      <w:r>
        <w:t>In RAN1#95</w:t>
      </w:r>
      <w:r w:rsidR="00AD07A1">
        <w:t xml:space="preserve"> </w:t>
      </w:r>
      <w:r w:rsidR="00AD07A1">
        <w:fldChar w:fldCharType="begin"/>
      </w:r>
      <w:r w:rsidR="00AD07A1">
        <w:instrText xml:space="preserve"> REF _Ref534924232 \r \h </w:instrText>
      </w:r>
      <w:r w:rsidR="00AD07A1">
        <w:fldChar w:fldCharType="separate"/>
      </w:r>
      <w:r w:rsidR="002426CC">
        <w:t>[3]</w:t>
      </w:r>
      <w:r w:rsidR="00AD07A1">
        <w:fldChar w:fldCharType="end"/>
      </w:r>
      <w:r>
        <w:t>,</w:t>
      </w:r>
      <w:r w:rsidRPr="00F83D72">
        <w:t xml:space="preserve"> </w:t>
      </w:r>
      <w:r>
        <w:t>the following agreements were reached</w:t>
      </w:r>
      <w:r w:rsidRPr="00F83D72">
        <w:t>:</w:t>
      </w:r>
    </w:p>
    <w:p w14:paraId="1DAC5834" w14:textId="77777777" w:rsidR="00EE26D5" w:rsidRPr="00EE26D5" w:rsidRDefault="00EE26D5" w:rsidP="00EE26D5">
      <w:pPr>
        <w:rPr>
          <w:i/>
          <w:highlight w:val="green"/>
          <w:lang w:eastAsia="x-none"/>
        </w:rPr>
      </w:pPr>
      <w:r w:rsidRPr="00EE26D5">
        <w:rPr>
          <w:i/>
          <w:highlight w:val="green"/>
          <w:lang w:eastAsia="x-none"/>
        </w:rPr>
        <w:t>Agreements:</w:t>
      </w:r>
    </w:p>
    <w:p w14:paraId="77C09708"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rFonts w:eastAsia="DengXian"/>
          <w:i/>
        </w:rPr>
        <w:t>Confirm t</w:t>
      </w:r>
      <w:r w:rsidRPr="001962E4">
        <w:rPr>
          <w:rFonts w:eastAsia="DengXian" w:hint="eastAsia"/>
          <w:i/>
        </w:rPr>
        <w:t xml:space="preserve">he working assumption that </w:t>
      </w:r>
      <w:r w:rsidRPr="001962E4">
        <w:rPr>
          <w:rFonts w:eastAsia="DengXian"/>
          <w:i/>
        </w:rPr>
        <w:t>initial frequency error before synchronized to any synchronization source should be within ±5 ppm</w:t>
      </w:r>
      <w:r w:rsidRPr="001962E4">
        <w:rPr>
          <w:rFonts w:eastAsia="DengXian" w:hint="eastAsia"/>
          <w:i/>
        </w:rPr>
        <w:t xml:space="preserve"> </w:t>
      </w:r>
      <w:proofErr w:type="gramStart"/>
      <w:r w:rsidRPr="001962E4">
        <w:rPr>
          <w:rFonts w:eastAsia="DengXian" w:hint="eastAsia"/>
          <w:i/>
        </w:rPr>
        <w:t xml:space="preserve">for </w:t>
      </w:r>
      <w:r w:rsidRPr="001962E4">
        <w:rPr>
          <w:rFonts w:eastAsia="DengXian"/>
          <w:i/>
        </w:rPr>
        <w:t>the purpose of</w:t>
      </w:r>
      <w:proofErr w:type="gramEnd"/>
      <w:r w:rsidRPr="001962E4">
        <w:rPr>
          <w:rFonts w:eastAsia="DengXian"/>
          <w:i/>
        </w:rPr>
        <w:t xml:space="preserve"> evaluation</w:t>
      </w:r>
      <w:r w:rsidRPr="001962E4">
        <w:rPr>
          <w:rFonts w:eastAsia="DengXian" w:hint="eastAsia"/>
          <w:i/>
        </w:rPr>
        <w:t>.</w:t>
      </w:r>
      <w:r w:rsidRPr="001962E4">
        <w:rPr>
          <w:rFonts w:eastAsia="DengXian"/>
          <w:i/>
        </w:rPr>
        <w:t xml:space="preserve">  </w:t>
      </w:r>
    </w:p>
    <w:p w14:paraId="69633B28"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1EE15396"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S-SSB has the same numerology, which includes SCS and CP length, as that of control and data channels for a given carrier </w:t>
      </w:r>
    </w:p>
    <w:p w14:paraId="381D25A4"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5139E981"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The transmission bandwidth for S-SSB is within the BW of the (pre)-configured SL-BWP.  </w:t>
      </w:r>
    </w:p>
    <w:p w14:paraId="35BFED67"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FFS:  The actual transmission BW for S-SSB and sync raster</w:t>
      </w:r>
    </w:p>
    <w:p w14:paraId="606189B3" w14:textId="77777777" w:rsidR="00EE26D5" w:rsidRPr="001962E4" w:rsidRDefault="00EE26D5" w:rsidP="00EE26D5">
      <w:pPr>
        <w:rPr>
          <w:i/>
          <w:lang w:eastAsia="x-none"/>
        </w:rPr>
      </w:pPr>
      <w:r w:rsidRPr="001962E4">
        <w:rPr>
          <w:i/>
          <w:highlight w:val="green"/>
          <w:lang w:eastAsia="x-none"/>
        </w:rPr>
        <w:t>Agreements</w:t>
      </w:r>
      <w:r w:rsidRPr="001962E4">
        <w:rPr>
          <w:i/>
          <w:lang w:eastAsia="x-none"/>
        </w:rPr>
        <w:t>:</w:t>
      </w:r>
    </w:p>
    <w:p w14:paraId="18EC73AB"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For evaluation of V2X S-SSB, the transmission bandwidth of S-SSB is in proportion to the SCS for the design of V2X S-SSB.  </w:t>
      </w:r>
    </w:p>
    <w:p w14:paraId="421E2037"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 xml:space="preserve">Alt1: 24 PRBs </w:t>
      </w:r>
    </w:p>
    <w:p w14:paraId="18C6C78F"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 xml:space="preserve">Alt2: 20 PRBs  </w:t>
      </w:r>
    </w:p>
    <w:p w14:paraId="1CE269CE"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lastRenderedPageBreak/>
        <w:t>Other values are not precluded</w:t>
      </w:r>
    </w:p>
    <w:p w14:paraId="205AAD49"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51B68AA2" w14:textId="77777777" w:rsidR="00EE26D5" w:rsidRPr="001962E4" w:rsidRDefault="00EE26D5" w:rsidP="00EE26D5">
      <w:pPr>
        <w:numPr>
          <w:ilvl w:val="0"/>
          <w:numId w:val="22"/>
        </w:numPr>
        <w:overflowPunct/>
        <w:autoSpaceDE/>
        <w:autoSpaceDN/>
        <w:adjustRightInd/>
        <w:spacing w:after="0"/>
        <w:jc w:val="left"/>
        <w:textAlignment w:val="auto"/>
        <w:rPr>
          <w:i/>
        </w:rPr>
      </w:pPr>
      <w:r w:rsidRPr="001962E4">
        <w:rPr>
          <w:i/>
        </w:rPr>
        <w:t xml:space="preserve">For the evaluation of S-PSS/S-SSS, the sequences and/or polynomials used in NR Uu PSS/SSS are used as the starting point of the NR </w:t>
      </w:r>
      <w:r w:rsidRPr="001962E4">
        <w:rPr>
          <w:rFonts w:hint="eastAsia"/>
          <w:i/>
        </w:rPr>
        <w:t>V2X S-</w:t>
      </w:r>
      <w:r w:rsidRPr="001962E4">
        <w:rPr>
          <w:i/>
        </w:rPr>
        <w:t>PSS/</w:t>
      </w:r>
      <w:r w:rsidRPr="001962E4">
        <w:rPr>
          <w:rFonts w:hint="eastAsia"/>
          <w:i/>
        </w:rPr>
        <w:t>S-</w:t>
      </w:r>
      <w:r w:rsidRPr="001962E4">
        <w:rPr>
          <w:i/>
        </w:rPr>
        <w:t>SSS design.</w:t>
      </w:r>
    </w:p>
    <w:p w14:paraId="62F13CC5" w14:textId="77777777" w:rsidR="00EE26D5" w:rsidRPr="001962E4" w:rsidRDefault="00EE26D5" w:rsidP="00EE26D5">
      <w:pPr>
        <w:numPr>
          <w:ilvl w:val="1"/>
          <w:numId w:val="22"/>
        </w:numPr>
        <w:overflowPunct/>
        <w:autoSpaceDE/>
        <w:autoSpaceDN/>
        <w:adjustRightInd/>
        <w:spacing w:after="0"/>
        <w:jc w:val="left"/>
        <w:textAlignment w:val="auto"/>
        <w:rPr>
          <w:i/>
        </w:rPr>
      </w:pPr>
      <w:r w:rsidRPr="001962E4">
        <w:rPr>
          <w:i/>
        </w:rPr>
        <w:t>Others are not precluded.</w:t>
      </w:r>
    </w:p>
    <w:p w14:paraId="52D2E97C"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0054110B" w14:textId="77777777" w:rsidR="00EE26D5" w:rsidRPr="001962E4" w:rsidRDefault="00EE26D5" w:rsidP="00EE26D5">
      <w:pPr>
        <w:numPr>
          <w:ilvl w:val="0"/>
          <w:numId w:val="22"/>
        </w:numPr>
        <w:overflowPunct/>
        <w:autoSpaceDE/>
        <w:autoSpaceDN/>
        <w:adjustRightInd/>
        <w:spacing w:beforeLines="50" w:before="120" w:afterLines="50"/>
        <w:jc w:val="left"/>
        <w:textAlignment w:val="auto"/>
        <w:rPr>
          <w:rFonts w:eastAsia="DengXian"/>
          <w:i/>
        </w:rPr>
      </w:pPr>
      <w:r w:rsidRPr="001962E4">
        <w:rPr>
          <w:rFonts w:eastAsia="DengXian"/>
          <w:i/>
        </w:rPr>
        <w:t>The aspects of synchronization sequence for NR V2X to be considered for the evaluation include,</w:t>
      </w:r>
    </w:p>
    <w:p w14:paraId="341E820D" w14:textId="77777777" w:rsidR="00EE26D5" w:rsidRPr="001962E4" w:rsidRDefault="00EE26D5" w:rsidP="00EE26D5">
      <w:pPr>
        <w:pStyle w:val="BodyText"/>
        <w:numPr>
          <w:ilvl w:val="0"/>
          <w:numId w:val="23"/>
        </w:numPr>
        <w:overflowPunct/>
        <w:autoSpaceDE/>
        <w:autoSpaceDN/>
        <w:adjustRightInd/>
        <w:spacing w:before="120"/>
        <w:textAlignment w:val="auto"/>
        <w:rPr>
          <w:rFonts w:ascii="Times New Roman" w:hAnsi="Times New Roman"/>
          <w:i/>
        </w:rPr>
      </w:pPr>
      <w:r w:rsidRPr="001962E4">
        <w:rPr>
          <w:rFonts w:ascii="Times New Roman" w:hAnsi="Times New Roman"/>
          <w:i/>
        </w:rPr>
        <w:t>The length of S-PSS and S-SSS sequences</w:t>
      </w:r>
    </w:p>
    <w:p w14:paraId="11700944" w14:textId="77777777" w:rsidR="00EE26D5" w:rsidRPr="001962E4" w:rsidRDefault="00EE26D5" w:rsidP="00EE26D5">
      <w:pPr>
        <w:pStyle w:val="BodyText"/>
        <w:numPr>
          <w:ilvl w:val="0"/>
          <w:numId w:val="23"/>
        </w:numPr>
        <w:overflowPunct/>
        <w:autoSpaceDE/>
        <w:autoSpaceDN/>
        <w:adjustRightInd/>
        <w:spacing w:before="120"/>
        <w:textAlignment w:val="auto"/>
        <w:rPr>
          <w:rFonts w:ascii="Times New Roman" w:hAnsi="Times New Roman"/>
          <w:i/>
        </w:rPr>
      </w:pPr>
      <w:r w:rsidRPr="001962E4">
        <w:rPr>
          <w:rFonts w:ascii="Times New Roman" w:hAnsi="Times New Roman"/>
          <w:i/>
        </w:rPr>
        <w:t>If and how to distinguish from NR Uu PSS and SSS sequences</w:t>
      </w:r>
    </w:p>
    <w:p w14:paraId="12201DB8" w14:textId="77777777" w:rsidR="00EE26D5" w:rsidRPr="001962E4" w:rsidRDefault="00EE26D5" w:rsidP="00EE26D5">
      <w:pPr>
        <w:pStyle w:val="BodyText"/>
        <w:numPr>
          <w:ilvl w:val="0"/>
          <w:numId w:val="23"/>
        </w:numPr>
        <w:overflowPunct/>
        <w:autoSpaceDE/>
        <w:autoSpaceDN/>
        <w:adjustRightInd/>
        <w:spacing w:beforeLines="50" w:before="120" w:afterLines="50"/>
        <w:textAlignment w:val="auto"/>
        <w:rPr>
          <w:rFonts w:ascii="Times New Roman" w:eastAsia="DengXian" w:hAnsi="Times New Roman"/>
          <w:i/>
        </w:rPr>
      </w:pPr>
      <w:r w:rsidRPr="001962E4">
        <w:rPr>
          <w:rFonts w:ascii="Times New Roman" w:eastAsia="DengXian" w:hAnsi="Times New Roman"/>
          <w:i/>
        </w:rPr>
        <w:t xml:space="preserve">The number of NR SL-SSID targeted in the design of NR V2X S-PSS/S-SSS </w:t>
      </w:r>
    </w:p>
    <w:p w14:paraId="7520CF2B" w14:textId="77777777" w:rsidR="00EE26D5" w:rsidRPr="001962E4" w:rsidRDefault="00EE26D5" w:rsidP="00EE26D5">
      <w:pPr>
        <w:pStyle w:val="BodyText"/>
        <w:numPr>
          <w:ilvl w:val="1"/>
          <w:numId w:val="23"/>
        </w:numPr>
        <w:overflowPunct/>
        <w:autoSpaceDE/>
        <w:autoSpaceDN/>
        <w:adjustRightInd/>
        <w:spacing w:beforeLines="50" w:before="120" w:afterLines="50"/>
        <w:textAlignment w:val="auto"/>
        <w:rPr>
          <w:rFonts w:ascii="Times New Roman" w:eastAsia="DengXian" w:hAnsi="Times New Roman"/>
          <w:i/>
        </w:rPr>
      </w:pPr>
      <w:r w:rsidRPr="001962E4">
        <w:rPr>
          <w:rFonts w:ascii="Times New Roman" w:eastAsia="DengXian" w:hAnsi="Times New Roman"/>
          <w:i/>
        </w:rPr>
        <w:t>Use cases of NR SL-SSID should be addressed</w:t>
      </w:r>
    </w:p>
    <w:p w14:paraId="1BA73159" w14:textId="77777777" w:rsidR="00EE26D5" w:rsidRPr="00EE26D5" w:rsidRDefault="00EE26D5" w:rsidP="00EE26D5">
      <w:pPr>
        <w:rPr>
          <w:i/>
          <w:lang w:eastAsia="x-none"/>
        </w:rPr>
      </w:pPr>
      <w:r w:rsidRPr="00EE26D5">
        <w:rPr>
          <w:i/>
          <w:highlight w:val="green"/>
          <w:lang w:eastAsia="x-none"/>
        </w:rPr>
        <w:t>Agreements</w:t>
      </w:r>
      <w:r w:rsidRPr="00EE26D5">
        <w:rPr>
          <w:i/>
          <w:lang w:eastAsia="x-none"/>
        </w:rPr>
        <w:t>:</w:t>
      </w:r>
    </w:p>
    <w:p w14:paraId="781CEA49" w14:textId="77777777" w:rsidR="00EE26D5" w:rsidRPr="001962E4" w:rsidRDefault="00EE26D5" w:rsidP="00EE26D5">
      <w:pPr>
        <w:numPr>
          <w:ilvl w:val="0"/>
          <w:numId w:val="24"/>
        </w:numPr>
        <w:overflowPunct/>
        <w:autoSpaceDE/>
        <w:autoSpaceDN/>
        <w:adjustRightInd/>
        <w:spacing w:after="0"/>
        <w:jc w:val="left"/>
        <w:textAlignment w:val="auto"/>
        <w:rPr>
          <w:i/>
        </w:rPr>
      </w:pPr>
      <w:r w:rsidRPr="001962E4">
        <w:rPr>
          <w:i/>
        </w:rPr>
        <w:t xml:space="preserve">The study of NR V2X synchronization includes synchronization based on S-SSB  </w:t>
      </w:r>
    </w:p>
    <w:p w14:paraId="0854F340" w14:textId="77777777" w:rsidR="00EE26D5" w:rsidRPr="001962E4" w:rsidRDefault="00EE26D5" w:rsidP="00EE26D5">
      <w:pPr>
        <w:numPr>
          <w:ilvl w:val="0"/>
          <w:numId w:val="24"/>
        </w:numPr>
        <w:overflowPunct/>
        <w:autoSpaceDE/>
        <w:autoSpaceDN/>
        <w:adjustRightInd/>
        <w:spacing w:after="0"/>
        <w:jc w:val="left"/>
        <w:textAlignment w:val="auto"/>
        <w:rPr>
          <w:i/>
        </w:rPr>
      </w:pPr>
      <w:r w:rsidRPr="001962E4">
        <w:rPr>
          <w:i/>
        </w:rPr>
        <w:t xml:space="preserve">The study also includes use of other </w:t>
      </w:r>
      <w:proofErr w:type="spellStart"/>
      <w:r w:rsidRPr="001962E4">
        <w:rPr>
          <w:i/>
        </w:rPr>
        <w:t>sidelink</w:t>
      </w:r>
      <w:proofErr w:type="spellEnd"/>
      <w:r w:rsidRPr="001962E4">
        <w:rPr>
          <w:i/>
        </w:rPr>
        <w:t xml:space="preserve"> signals/channels (e.g., other RSs in the SL, using PSSCH, using PSCCH, etc.) for the </w:t>
      </w:r>
      <w:proofErr w:type="spellStart"/>
      <w:r w:rsidRPr="001962E4">
        <w:rPr>
          <w:i/>
        </w:rPr>
        <w:t>sidelink</w:t>
      </w:r>
      <w:proofErr w:type="spellEnd"/>
      <w:r w:rsidRPr="001962E4">
        <w:rPr>
          <w:i/>
        </w:rPr>
        <w:t xml:space="preserve"> synchronization</w:t>
      </w:r>
    </w:p>
    <w:p w14:paraId="41C13C62" w14:textId="77777777" w:rsidR="00EE26D5" w:rsidRDefault="00EE26D5" w:rsidP="00C34D0C"/>
    <w:p w14:paraId="39D9C9EA" w14:textId="0E238E4C" w:rsidR="009934D2" w:rsidRDefault="009934D2" w:rsidP="009934D2">
      <w:pPr>
        <w:rPr>
          <w:lang w:val="nl-NL"/>
        </w:rPr>
      </w:pPr>
      <w:r w:rsidRPr="00BB3EA2">
        <w:t xml:space="preserve">In this contribution, we </w:t>
      </w:r>
      <w:r w:rsidR="009416FC">
        <w:t xml:space="preserve">discussed preliminary performance evaluations for </w:t>
      </w:r>
      <w:r w:rsidR="00F31AF5">
        <w:t xml:space="preserve">NR V2X </w:t>
      </w:r>
      <w:proofErr w:type="spellStart"/>
      <w:r w:rsidR="00F31AF5">
        <w:t>sidelink</w:t>
      </w:r>
      <w:proofErr w:type="spellEnd"/>
      <w:r w:rsidR="009416FC">
        <w:t xml:space="preserve"> synchronization</w:t>
      </w:r>
      <w:r>
        <w:t xml:space="preserve">. </w:t>
      </w:r>
    </w:p>
    <w:p w14:paraId="43C15C21" w14:textId="77777777" w:rsidR="00C34D0C" w:rsidRDefault="00C34D0C" w:rsidP="00C34D0C"/>
    <w:p w14:paraId="6BF83640" w14:textId="6C4BAFE6" w:rsidR="00C34D0C" w:rsidRDefault="00AD07A1" w:rsidP="00C34D0C">
      <w:pPr>
        <w:pStyle w:val="Heading1"/>
        <w:rPr>
          <w:sz w:val="32"/>
          <w:szCs w:val="32"/>
          <w:lang w:val="en-US"/>
        </w:rPr>
      </w:pPr>
      <w:r>
        <w:rPr>
          <w:sz w:val="32"/>
          <w:szCs w:val="32"/>
          <w:lang w:val="en-US"/>
        </w:rPr>
        <w:t xml:space="preserve">Consideration for NR V2X </w:t>
      </w:r>
      <w:proofErr w:type="spellStart"/>
      <w:r>
        <w:rPr>
          <w:sz w:val="32"/>
          <w:szCs w:val="32"/>
          <w:lang w:val="en-US"/>
        </w:rPr>
        <w:t>Sidelink</w:t>
      </w:r>
      <w:proofErr w:type="spellEnd"/>
      <w:r w:rsidR="0057799B">
        <w:rPr>
          <w:sz w:val="32"/>
          <w:szCs w:val="32"/>
          <w:lang w:val="en-US"/>
        </w:rPr>
        <w:t xml:space="preserve"> Synchronization</w:t>
      </w:r>
      <w:r w:rsidR="00C34D0C">
        <w:rPr>
          <w:sz w:val="32"/>
          <w:szCs w:val="32"/>
          <w:lang w:val="en-US"/>
        </w:rPr>
        <w:t xml:space="preserve">    </w:t>
      </w:r>
    </w:p>
    <w:p w14:paraId="47BD05A9" w14:textId="7157E717" w:rsidR="009416FC" w:rsidRPr="009416FC" w:rsidRDefault="009416FC" w:rsidP="00AD07A1">
      <w:pPr>
        <w:overflowPunct/>
        <w:autoSpaceDE/>
        <w:autoSpaceDN/>
        <w:adjustRightInd/>
        <w:spacing w:after="0"/>
        <w:textAlignment w:val="auto"/>
      </w:pPr>
      <w:r w:rsidRPr="009416FC">
        <w:rPr>
          <w:lang w:eastAsia="x-none"/>
        </w:rPr>
        <w:t xml:space="preserve">It was agreed that the following should be considered for </w:t>
      </w:r>
      <w:r w:rsidR="002426CC">
        <w:rPr>
          <w:lang w:eastAsia="x-none"/>
        </w:rPr>
        <w:t xml:space="preserve">NR V2X </w:t>
      </w:r>
      <w:proofErr w:type="spellStart"/>
      <w:r w:rsidRPr="009416FC">
        <w:t>sidelink</w:t>
      </w:r>
      <w:proofErr w:type="spellEnd"/>
      <w:r w:rsidRPr="009416FC">
        <w:t xml:space="preserve"> synchronization </w:t>
      </w:r>
    </w:p>
    <w:p w14:paraId="405D3622" w14:textId="4F1DDD3B" w:rsidR="009416FC" w:rsidRPr="009416FC" w:rsidRDefault="009416FC" w:rsidP="00AD07A1">
      <w:pPr>
        <w:numPr>
          <w:ilvl w:val="1"/>
          <w:numId w:val="24"/>
        </w:numPr>
        <w:overflowPunct/>
        <w:autoSpaceDE/>
        <w:autoSpaceDN/>
        <w:adjustRightInd/>
        <w:spacing w:after="0"/>
        <w:textAlignment w:val="auto"/>
      </w:pPr>
      <w:r w:rsidRPr="009416FC">
        <w:t>Detection probability of S-PSS/S-SSS</w:t>
      </w:r>
    </w:p>
    <w:p w14:paraId="52F27B82" w14:textId="77777777" w:rsidR="009416FC" w:rsidRPr="009416FC" w:rsidRDefault="009416FC" w:rsidP="00AD07A1">
      <w:pPr>
        <w:numPr>
          <w:ilvl w:val="1"/>
          <w:numId w:val="24"/>
        </w:numPr>
        <w:overflowPunct/>
        <w:autoSpaceDE/>
        <w:autoSpaceDN/>
        <w:adjustRightInd/>
        <w:spacing w:after="0"/>
        <w:textAlignment w:val="auto"/>
      </w:pPr>
      <w:r w:rsidRPr="009416FC">
        <w:t>Decoding BLER of PSBCH</w:t>
      </w:r>
    </w:p>
    <w:p w14:paraId="793AA0AE" w14:textId="77777777" w:rsidR="009416FC" w:rsidRPr="009416FC" w:rsidRDefault="009416FC" w:rsidP="00AD07A1">
      <w:pPr>
        <w:numPr>
          <w:ilvl w:val="1"/>
          <w:numId w:val="24"/>
        </w:numPr>
        <w:overflowPunct/>
        <w:autoSpaceDE/>
        <w:autoSpaceDN/>
        <w:adjustRightInd/>
        <w:spacing w:after="0"/>
        <w:textAlignment w:val="auto"/>
      </w:pPr>
      <w:r w:rsidRPr="009416FC">
        <w:t xml:space="preserve">Check further offline regarding UE speeds (absolute vs. relative, including current channel model assumptions in the TR) </w:t>
      </w:r>
      <w:r w:rsidRPr="009416FC">
        <w:sym w:font="Wingdings" w:char="F0E0"/>
      </w:r>
      <w:r w:rsidRPr="009416FC">
        <w:t xml:space="preserve"> on Friday, confirmed to be relative speed and thus, the speeds in the table below need to be doubled</w:t>
      </w:r>
    </w:p>
    <w:p w14:paraId="3060C686" w14:textId="1C6F69CD" w:rsidR="009416FC" w:rsidRPr="009416FC" w:rsidRDefault="009416FC" w:rsidP="00AD07A1">
      <w:pPr>
        <w:numPr>
          <w:ilvl w:val="1"/>
          <w:numId w:val="24"/>
        </w:numPr>
        <w:overflowPunct/>
        <w:autoSpaceDE/>
        <w:autoSpaceDN/>
        <w:adjustRightInd/>
        <w:spacing w:after="0"/>
        <w:textAlignment w:val="auto"/>
      </w:pPr>
      <w:r w:rsidRPr="009416FC">
        <w:t xml:space="preserve">Discuss further offline payload size of PSBCH </w:t>
      </w:r>
      <w:r w:rsidRPr="009416FC">
        <w:sym w:font="Wingdings" w:char="F0E0"/>
      </w:r>
      <w:r w:rsidRPr="009416FC">
        <w:t xml:space="preserve"> to revisit in the next RAN1 meeting. Companies to report the assumed payload size of PSBCH in their evaluations</w:t>
      </w:r>
    </w:p>
    <w:p w14:paraId="00D05C8E" w14:textId="77777777" w:rsidR="009416FC" w:rsidRPr="009416FC" w:rsidRDefault="009416FC" w:rsidP="00AD07A1">
      <w:pPr>
        <w:overflowPunct/>
        <w:autoSpaceDE/>
        <w:autoSpaceDN/>
        <w:adjustRightInd/>
        <w:spacing w:after="0"/>
        <w:textAlignment w:val="auto"/>
        <w:rPr>
          <w:lang w:eastAsia="x-none"/>
        </w:rPr>
      </w:pPr>
    </w:p>
    <w:p w14:paraId="51ACD935" w14:textId="318D2FAF" w:rsidR="009416FC" w:rsidRPr="009416FC" w:rsidRDefault="002426CC" w:rsidP="00AD07A1">
      <w:pPr>
        <w:overflowPunct/>
        <w:autoSpaceDE/>
        <w:autoSpaceDN/>
        <w:adjustRightInd/>
        <w:spacing w:after="0"/>
        <w:textAlignment w:val="auto"/>
      </w:pPr>
      <w:r>
        <w:rPr>
          <w:lang w:eastAsia="x-none"/>
        </w:rPr>
        <w:t>In addition, i</w:t>
      </w:r>
      <w:r w:rsidR="009416FC" w:rsidRPr="009416FC">
        <w:rPr>
          <w:lang w:eastAsia="x-none"/>
        </w:rPr>
        <w:t xml:space="preserve">t </w:t>
      </w:r>
      <w:r>
        <w:rPr>
          <w:lang w:eastAsia="x-none"/>
        </w:rPr>
        <w:t xml:space="preserve">was also </w:t>
      </w:r>
      <w:r w:rsidR="009416FC" w:rsidRPr="009416FC">
        <w:rPr>
          <w:lang w:eastAsia="x-none"/>
        </w:rPr>
        <w:t>agreed to use</w:t>
      </w:r>
      <w:r w:rsidR="009416FC" w:rsidRPr="009416FC">
        <w:t xml:space="preserve"> the table </w:t>
      </w:r>
      <w:r w:rsidR="009416FC">
        <w:t xml:space="preserve">below </w:t>
      </w:r>
      <w:r w:rsidR="009416FC" w:rsidRPr="009416FC">
        <w:t xml:space="preserve">as a starting point for evaluation assumptions for </w:t>
      </w:r>
      <w:r w:rsidR="00E60871">
        <w:t xml:space="preserve">NR V2X </w:t>
      </w:r>
      <w:proofErr w:type="spellStart"/>
      <w:r w:rsidR="009416FC" w:rsidRPr="009416FC">
        <w:t>sidelink</w:t>
      </w:r>
      <w:proofErr w:type="spellEnd"/>
      <w:r w:rsidR="009416FC" w:rsidRPr="009416FC">
        <w:t xml:space="preserve"> synchronization LLS.</w:t>
      </w:r>
    </w:p>
    <w:p w14:paraId="31130869" w14:textId="69B0B7A6" w:rsidR="009416FC" w:rsidRDefault="009416FC" w:rsidP="009416FC">
      <w:pPr>
        <w:ind w:left="720"/>
      </w:pPr>
    </w:p>
    <w:p w14:paraId="3B824A0D" w14:textId="5B30DBA3" w:rsidR="00E60871" w:rsidRPr="006B225A" w:rsidRDefault="00E60871" w:rsidP="00E60871">
      <w:pPr>
        <w:ind w:left="720"/>
        <w:jc w:val="center"/>
      </w:pPr>
      <w:r>
        <w:t>Table 1 Evaluation A</w:t>
      </w:r>
      <w:r w:rsidRPr="009416FC">
        <w:t xml:space="preserve">ssumptions for </w:t>
      </w:r>
      <w:r>
        <w:t xml:space="preserve">NR V2X </w:t>
      </w:r>
      <w:proofErr w:type="spellStart"/>
      <w:r>
        <w:t>Sidelink</w:t>
      </w:r>
      <w:proofErr w:type="spellEnd"/>
      <w:r>
        <w:t xml:space="preserve"> S</w:t>
      </w:r>
      <w:r w:rsidRPr="009416FC">
        <w:t>ynchronization LLS</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416FC" w:rsidRPr="00861204" w14:paraId="067F13FA"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23684CD" w14:textId="77777777" w:rsidR="009416FC" w:rsidRPr="00861204" w:rsidRDefault="009416FC" w:rsidP="00635CB8">
            <w:pPr>
              <w:ind w:firstLineChars="193" w:firstLine="347"/>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0919273" w14:textId="77777777" w:rsidR="009416FC" w:rsidRPr="00861204" w:rsidRDefault="009416FC" w:rsidP="00635CB8">
            <w:pPr>
              <w:ind w:firstLineChars="193" w:firstLine="347"/>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BAC27C9" w14:textId="77777777" w:rsidR="009416FC" w:rsidRPr="00861204" w:rsidRDefault="009416FC" w:rsidP="00635CB8">
            <w:pPr>
              <w:ind w:firstLineChars="193" w:firstLine="347"/>
              <w:rPr>
                <w:sz w:val="18"/>
              </w:rPr>
            </w:pPr>
            <w:r w:rsidRPr="00861204">
              <w:rPr>
                <w:bCs/>
                <w:sz w:val="18"/>
              </w:rPr>
              <w:t>Above 6GHz</w:t>
            </w:r>
          </w:p>
        </w:tc>
      </w:tr>
      <w:tr w:rsidR="009416FC" w:rsidRPr="00861204" w14:paraId="21DBBF15"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42E1C03" w14:textId="77777777" w:rsidR="009416FC" w:rsidRPr="00861204" w:rsidRDefault="009416FC" w:rsidP="00635CB8">
            <w:pPr>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7F56FCB" w14:textId="77777777" w:rsidR="009416FC" w:rsidRPr="00861204" w:rsidRDefault="009416FC" w:rsidP="00635CB8">
            <w:pPr>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CE63E8" w14:textId="77777777" w:rsidR="009416FC" w:rsidRPr="00861204" w:rsidRDefault="009416FC" w:rsidP="00635CB8">
            <w:pPr>
              <w:ind w:firstLineChars="193" w:firstLine="347"/>
              <w:rPr>
                <w:sz w:val="18"/>
              </w:rPr>
            </w:pPr>
            <w:r w:rsidRPr="00861204">
              <w:rPr>
                <w:sz w:val="18"/>
              </w:rPr>
              <w:t>30 GHz</w:t>
            </w:r>
          </w:p>
        </w:tc>
      </w:tr>
      <w:tr w:rsidR="009416FC" w:rsidRPr="00861204" w14:paraId="0DBA38A6"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63E4F97" w14:textId="77777777" w:rsidR="009416FC" w:rsidRPr="00861204" w:rsidRDefault="009416FC" w:rsidP="00635CB8">
            <w:pPr>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8007DC" w14:textId="77777777" w:rsidR="009416FC" w:rsidRPr="00861204" w:rsidRDefault="009416FC" w:rsidP="00635CB8">
            <w:pPr>
              <w:rPr>
                <w:sz w:val="18"/>
              </w:rPr>
            </w:pPr>
            <w:r w:rsidRPr="00861204">
              <w:rPr>
                <w:sz w:val="18"/>
              </w:rPr>
              <w:t xml:space="preserve">CDL channel models </w:t>
            </w:r>
          </w:p>
        </w:tc>
      </w:tr>
      <w:tr w:rsidR="009416FC" w:rsidRPr="00861204" w14:paraId="17D6FF0B"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1BF4D9" w14:textId="77777777" w:rsidR="009416FC" w:rsidRPr="00861204" w:rsidRDefault="009416FC" w:rsidP="00635CB8">
            <w:pPr>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78CF9AF" w14:textId="77777777" w:rsidR="009416FC" w:rsidRPr="00861204" w:rsidRDefault="009416FC" w:rsidP="00635CB8">
            <w:pPr>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65361AE" w14:textId="77777777" w:rsidR="009416FC" w:rsidRPr="00861204" w:rsidRDefault="009416FC" w:rsidP="00635CB8">
            <w:pPr>
              <w:ind w:firstLineChars="193" w:firstLine="347"/>
              <w:rPr>
                <w:sz w:val="18"/>
              </w:rPr>
            </w:pPr>
            <w:r w:rsidRPr="00861204">
              <w:rPr>
                <w:sz w:val="18"/>
              </w:rPr>
              <w:t>60, 120 kHz</w:t>
            </w:r>
          </w:p>
        </w:tc>
      </w:tr>
      <w:tr w:rsidR="009416FC" w:rsidRPr="00861204" w14:paraId="4C65F882"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E0310A1" w14:textId="77777777" w:rsidR="009416FC" w:rsidRPr="00861204" w:rsidRDefault="009416FC" w:rsidP="00635CB8">
            <w:pPr>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6A1BCD7" w14:textId="77777777" w:rsidR="009416FC" w:rsidRPr="00861204" w:rsidRDefault="009416FC" w:rsidP="00635CB8">
            <w:pPr>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5D66177" w14:textId="77777777" w:rsidR="009416FC" w:rsidRPr="00861204" w:rsidRDefault="009416FC" w:rsidP="00635CB8">
            <w:pPr>
              <w:rPr>
                <w:sz w:val="18"/>
              </w:rPr>
            </w:pPr>
            <w:r>
              <w:rPr>
                <w:sz w:val="18"/>
              </w:rPr>
              <w:t>&gt; -6</w:t>
            </w:r>
            <w:r w:rsidRPr="00861204">
              <w:rPr>
                <w:sz w:val="18"/>
              </w:rPr>
              <w:t xml:space="preserve"> dB</w:t>
            </w:r>
          </w:p>
        </w:tc>
      </w:tr>
      <w:tr w:rsidR="009416FC" w:rsidRPr="00861204" w14:paraId="57E68608" w14:textId="77777777" w:rsidTr="00635CB8">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EFB6ABD" w14:textId="77777777" w:rsidR="009416FC" w:rsidRPr="00861204" w:rsidRDefault="009416FC" w:rsidP="00635CB8">
            <w:pPr>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E3ADADC" w14:textId="77777777" w:rsidR="009416FC" w:rsidRPr="00861204" w:rsidRDefault="009416FC" w:rsidP="00635CB8">
            <w:pPr>
              <w:spacing w:after="80"/>
              <w:rPr>
                <w:sz w:val="18"/>
              </w:rPr>
            </w:pPr>
            <w:r w:rsidRPr="00861204">
              <w:rPr>
                <w:bCs/>
                <w:sz w:val="18"/>
              </w:rPr>
              <w:t>3 km/h</w:t>
            </w:r>
            <w:r w:rsidRPr="00861204">
              <w:rPr>
                <w:rFonts w:hint="eastAsia"/>
                <w:bCs/>
                <w:sz w:val="18"/>
              </w:rPr>
              <w:t>,</w:t>
            </w:r>
            <w:r>
              <w:rPr>
                <w:bCs/>
                <w:sz w:val="18"/>
              </w:rPr>
              <w:t xml:space="preserve"> 1</w:t>
            </w:r>
            <w:r w:rsidRPr="00861204">
              <w:rPr>
                <w:bCs/>
                <w:sz w:val="18"/>
              </w:rPr>
              <w:t>20 km/</w:t>
            </w:r>
            <w:proofErr w:type="gramStart"/>
            <w:r w:rsidRPr="00861204">
              <w:rPr>
                <w:bCs/>
                <w:sz w:val="18"/>
              </w:rPr>
              <w:t>h  (</w:t>
            </w:r>
            <w:proofErr w:type="gramEnd"/>
            <w:r w:rsidRPr="00861204">
              <w:rPr>
                <w:bCs/>
                <w:sz w:val="18"/>
              </w:rPr>
              <w:t>mandatory)</w:t>
            </w:r>
          </w:p>
          <w:p w14:paraId="02EAE9B1" w14:textId="77777777" w:rsidR="009416FC" w:rsidRPr="00861204" w:rsidRDefault="009416FC" w:rsidP="00635CB8">
            <w:pPr>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13CE85" w14:textId="77777777" w:rsidR="009416FC" w:rsidRPr="00861204" w:rsidRDefault="009416FC" w:rsidP="00635CB8">
            <w:pPr>
              <w:rPr>
                <w:sz w:val="18"/>
              </w:rPr>
            </w:pPr>
            <w:r w:rsidRPr="00861204">
              <w:rPr>
                <w:sz w:val="18"/>
              </w:rPr>
              <w:t>3 km/hr</w:t>
            </w:r>
            <w:r>
              <w:rPr>
                <w:sz w:val="18"/>
              </w:rPr>
              <w:t>, 120 km/h (mandatory)</w:t>
            </w:r>
          </w:p>
        </w:tc>
      </w:tr>
      <w:tr w:rsidR="009416FC" w:rsidRPr="00861204" w14:paraId="63A06B91" w14:textId="77777777" w:rsidTr="00635CB8">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1B0B6D7" w14:textId="77777777" w:rsidR="009416FC" w:rsidRPr="00861204" w:rsidRDefault="009416FC" w:rsidP="00635CB8">
            <w:pPr>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3632DC6" w14:textId="77777777" w:rsidR="009416FC" w:rsidRPr="00861204" w:rsidRDefault="009416FC" w:rsidP="00635CB8">
            <w:pPr>
              <w:spacing w:after="80"/>
              <w:rPr>
                <w:sz w:val="18"/>
              </w:rPr>
            </w:pPr>
            <w:r w:rsidRPr="00861204">
              <w:rPr>
                <w:sz w:val="18"/>
              </w:rPr>
              <w:t>Scenario 1: no interference</w:t>
            </w:r>
          </w:p>
          <w:p w14:paraId="7EDFCC55" w14:textId="77777777" w:rsidR="009416FC" w:rsidRPr="00861204" w:rsidRDefault="009416FC" w:rsidP="00635CB8">
            <w:pPr>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AAEDD0D" w14:textId="77777777" w:rsidR="009416FC" w:rsidRPr="00861204" w:rsidRDefault="009416FC" w:rsidP="00635CB8">
            <w:pPr>
              <w:rPr>
                <w:sz w:val="18"/>
              </w:rPr>
            </w:pPr>
            <w:r w:rsidRPr="00861204">
              <w:rPr>
                <w:sz w:val="18"/>
              </w:rPr>
              <w:t>Scenario 1: no interference</w:t>
            </w:r>
          </w:p>
          <w:p w14:paraId="51632572" w14:textId="77777777" w:rsidR="009416FC" w:rsidRPr="00861204" w:rsidRDefault="009416FC" w:rsidP="00635CB8">
            <w:pPr>
              <w:rPr>
                <w:sz w:val="18"/>
              </w:rPr>
            </w:pPr>
          </w:p>
        </w:tc>
      </w:tr>
      <w:tr w:rsidR="009416FC" w:rsidRPr="00861204" w14:paraId="0104440F" w14:textId="77777777" w:rsidTr="00635CB8">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C4B7BC2" w14:textId="77777777" w:rsidR="009416FC" w:rsidRPr="00861204" w:rsidRDefault="009416FC" w:rsidP="00635CB8">
            <w:pPr>
              <w:rPr>
                <w:sz w:val="18"/>
              </w:rPr>
            </w:pPr>
            <w:r w:rsidRPr="00861204">
              <w:rPr>
                <w:sz w:val="18"/>
              </w:rPr>
              <w:t>Initial Frequency Offset</w:t>
            </w:r>
          </w:p>
          <w:p w14:paraId="16D79267" w14:textId="77777777" w:rsidR="009416FC" w:rsidRPr="00861204" w:rsidRDefault="009416FC" w:rsidP="00635CB8">
            <w:pPr>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718337C" w14:textId="77777777" w:rsidR="009416FC" w:rsidRPr="00861204" w:rsidRDefault="009416FC" w:rsidP="00635CB8">
            <w:pPr>
              <w:ind w:firstLineChars="193" w:firstLine="347"/>
              <w:rPr>
                <w:sz w:val="18"/>
              </w:rPr>
            </w:pPr>
            <w:r w:rsidRPr="00861204">
              <w:rPr>
                <w:sz w:val="18"/>
              </w:rPr>
              <w:lastRenderedPageBreak/>
              <w:t>TX: Uniform distribution within [-5, 5] ppm</w:t>
            </w:r>
            <w:r>
              <w:rPr>
                <w:sz w:val="18"/>
              </w:rPr>
              <w:t xml:space="preserve"> of nominal carrier frequency</w:t>
            </w:r>
          </w:p>
          <w:p w14:paraId="267C137C" w14:textId="77777777" w:rsidR="009416FC" w:rsidRPr="00861204" w:rsidRDefault="009416FC" w:rsidP="00635CB8">
            <w:pPr>
              <w:ind w:firstLineChars="193" w:firstLine="347"/>
              <w:rPr>
                <w:sz w:val="18"/>
              </w:rPr>
            </w:pPr>
            <w:r w:rsidRPr="00861204">
              <w:rPr>
                <w:sz w:val="18"/>
              </w:rPr>
              <w:lastRenderedPageBreak/>
              <w:t>RX: Uniform distribution within [-5, 5] ppm</w:t>
            </w:r>
            <w:r>
              <w:rPr>
                <w:sz w:val="18"/>
              </w:rPr>
              <w:t xml:space="preserve"> of nominal carrier frequency</w:t>
            </w:r>
          </w:p>
        </w:tc>
      </w:tr>
    </w:tbl>
    <w:p w14:paraId="3E92F6BB" w14:textId="1C83A9AB" w:rsidR="009416FC" w:rsidRDefault="009416FC" w:rsidP="00C34D0C"/>
    <w:p w14:paraId="0210BF0B" w14:textId="3B0D7FD5" w:rsidR="009416FC" w:rsidRDefault="009416FC" w:rsidP="00C34D0C"/>
    <w:p w14:paraId="3EE8690E" w14:textId="6B2FD165" w:rsidR="009416FC" w:rsidRDefault="008F0BA5" w:rsidP="009416FC">
      <w:pPr>
        <w:pStyle w:val="Heading1"/>
        <w:rPr>
          <w:sz w:val="32"/>
          <w:szCs w:val="32"/>
          <w:lang w:val="en-US"/>
        </w:rPr>
      </w:pPr>
      <w:r>
        <w:rPr>
          <w:sz w:val="32"/>
          <w:szCs w:val="32"/>
          <w:lang w:val="en-US"/>
        </w:rPr>
        <w:t xml:space="preserve">Simulations and Discussions for </w:t>
      </w:r>
      <w:proofErr w:type="spellStart"/>
      <w:r w:rsidR="00AD07A1">
        <w:rPr>
          <w:sz w:val="32"/>
          <w:szCs w:val="32"/>
          <w:lang w:val="en-US"/>
        </w:rPr>
        <w:t>Sidelink</w:t>
      </w:r>
      <w:proofErr w:type="spellEnd"/>
      <w:r w:rsidR="009416FC">
        <w:rPr>
          <w:sz w:val="32"/>
          <w:szCs w:val="32"/>
          <w:lang w:val="en-US"/>
        </w:rPr>
        <w:t xml:space="preserve"> Synchronization    </w:t>
      </w:r>
    </w:p>
    <w:p w14:paraId="75131A18" w14:textId="282432D2" w:rsidR="009416FC" w:rsidRPr="009416FC" w:rsidRDefault="004D578F" w:rsidP="009416FC">
      <w:pPr>
        <w:overflowPunct/>
        <w:autoSpaceDE/>
        <w:autoSpaceDN/>
        <w:adjustRightInd/>
        <w:spacing w:after="0"/>
        <w:jc w:val="left"/>
        <w:textAlignment w:val="auto"/>
      </w:pPr>
      <w:r>
        <w:rPr>
          <w:lang w:eastAsia="x-none"/>
        </w:rPr>
        <w:t xml:space="preserve">For </w:t>
      </w:r>
      <w:r w:rsidR="00E60871">
        <w:rPr>
          <w:lang w:eastAsia="x-none"/>
        </w:rPr>
        <w:t xml:space="preserve">NR </w:t>
      </w:r>
      <w:r>
        <w:rPr>
          <w:lang w:eastAsia="x-none"/>
        </w:rPr>
        <w:t>V2X S-PSS and S-SSS, i</w:t>
      </w:r>
      <w:r w:rsidR="009416FC" w:rsidRPr="009416FC">
        <w:rPr>
          <w:lang w:eastAsia="x-none"/>
        </w:rPr>
        <w:t xml:space="preserve">t was agreed that the following should be considered for </w:t>
      </w:r>
      <w:r w:rsidR="00E60871">
        <w:rPr>
          <w:lang w:eastAsia="x-none"/>
        </w:rPr>
        <w:t xml:space="preserve">V2X </w:t>
      </w:r>
      <w:proofErr w:type="spellStart"/>
      <w:r w:rsidR="009416FC" w:rsidRPr="009416FC">
        <w:t>sidelink</w:t>
      </w:r>
      <w:proofErr w:type="spellEnd"/>
      <w:r w:rsidR="009416FC" w:rsidRPr="009416FC">
        <w:t xml:space="preserve"> synchronization </w:t>
      </w:r>
    </w:p>
    <w:p w14:paraId="49C0B745" w14:textId="2E5DFC4F" w:rsidR="008F0BA5" w:rsidRDefault="009416FC" w:rsidP="00C34D0C">
      <w:pPr>
        <w:numPr>
          <w:ilvl w:val="1"/>
          <w:numId w:val="24"/>
        </w:numPr>
        <w:overflowPunct/>
        <w:autoSpaceDE/>
        <w:autoSpaceDN/>
        <w:adjustRightInd/>
        <w:spacing w:after="0"/>
        <w:jc w:val="left"/>
        <w:textAlignment w:val="auto"/>
      </w:pPr>
      <w:r w:rsidRPr="009416FC">
        <w:t>Detection probability of S-PSS/S-SSS</w:t>
      </w:r>
    </w:p>
    <w:p w14:paraId="3878F9D7" w14:textId="77777777" w:rsidR="004D578F" w:rsidRDefault="004D578F" w:rsidP="008F0BA5"/>
    <w:p w14:paraId="448661B0" w14:textId="286B53C2" w:rsidR="008F0BA5" w:rsidRDefault="008F0BA5" w:rsidP="008F0BA5">
      <w:r>
        <w:t>F</w:t>
      </w:r>
      <w:r w:rsidR="00A67102">
        <w:t xml:space="preserve">or </w:t>
      </w:r>
      <w:proofErr w:type="spellStart"/>
      <w:r w:rsidR="00A67102">
        <w:t>s</w:t>
      </w:r>
      <w:r>
        <w:t>idelink</w:t>
      </w:r>
      <w:proofErr w:type="spellEnd"/>
      <w:r>
        <w:t xml:space="preserve"> </w:t>
      </w:r>
      <w:r w:rsidR="00DA58A9">
        <w:t xml:space="preserve">S-PSS </w:t>
      </w:r>
      <w:r>
        <w:t xml:space="preserve">we use </w:t>
      </w:r>
      <w:r w:rsidR="00AD07A1">
        <w:t>the sequence</w:t>
      </w:r>
      <w:r>
        <w:t xml:space="preserve"> which is </w:t>
      </w:r>
      <w:r w:rsidR="00DA58A9">
        <w:t xml:space="preserve">the </w:t>
      </w:r>
      <w:r>
        <w:t xml:space="preserve">same M sequence </w:t>
      </w:r>
      <w:r w:rsidR="00DA58A9">
        <w:t>as</w:t>
      </w:r>
      <w:r>
        <w:t xml:space="preserve"> NR-PSS. Hereby we refer to it as M-127 sequence. The </w:t>
      </w:r>
      <w:r w:rsidR="00DA58A9">
        <w:t>S-</w:t>
      </w:r>
      <w:r>
        <w:t xml:space="preserve">SSS sequence is </w:t>
      </w:r>
      <w:r w:rsidR="00DA58A9">
        <w:t xml:space="preserve">assumed to be </w:t>
      </w:r>
      <w:r w:rsidR="00A67102">
        <w:t xml:space="preserve">the </w:t>
      </w:r>
      <w:r>
        <w:t xml:space="preserve">same as NR-SSS. Hence the </w:t>
      </w:r>
      <w:r w:rsidR="00DA58A9">
        <w:t>S-</w:t>
      </w:r>
      <w:r>
        <w:t xml:space="preserve">SSB for </w:t>
      </w:r>
      <w:proofErr w:type="spellStart"/>
      <w:r>
        <w:t>sidelink</w:t>
      </w:r>
      <w:proofErr w:type="spellEnd"/>
      <w:r>
        <w:t xml:space="preserve"> is almost identical to NR-SSB. </w:t>
      </w:r>
    </w:p>
    <w:p w14:paraId="395CEC77" w14:textId="6640F940" w:rsidR="008F0BA5" w:rsidRDefault="008F0BA5" w:rsidP="008F0BA5">
      <w:r>
        <w:t>Following simulatio</w:t>
      </w:r>
      <w:r w:rsidR="004D578F">
        <w:t>ns show the performance of the</w:t>
      </w:r>
      <w:r>
        <w:t xml:space="preserve"> </w:t>
      </w:r>
      <w:proofErr w:type="spellStart"/>
      <w:r>
        <w:t>sidelink</w:t>
      </w:r>
      <w:proofErr w:type="spellEnd"/>
      <w:r>
        <w:t xml:space="preserve"> SSB in vari</w:t>
      </w:r>
      <w:r w:rsidR="004D578F">
        <w:t>ous V2X CDL channels. The</w:t>
      </w:r>
      <w:r>
        <w:t xml:space="preserve"> V2X models include dual mobility and scattering as described in TR 37.885. Urban Grid scenario for LOS, NLOS and </w:t>
      </w:r>
      <w:proofErr w:type="spellStart"/>
      <w:r>
        <w:t>NLOSv</w:t>
      </w:r>
      <w:proofErr w:type="spellEnd"/>
      <w:r>
        <w:t xml:space="preserve"> conditions and Highway scenario for LOS and </w:t>
      </w:r>
      <w:proofErr w:type="spellStart"/>
      <w:r>
        <w:t>NLOSv</w:t>
      </w:r>
      <w:proofErr w:type="spellEnd"/>
      <w:r>
        <w:t xml:space="preserve"> conditions</w:t>
      </w:r>
      <w:r w:rsidR="00DE4670">
        <w:t xml:space="preserve"> are </w:t>
      </w:r>
      <w:r w:rsidR="004D578F">
        <w:t xml:space="preserve">considered and </w:t>
      </w:r>
      <w:r w:rsidR="00DE4670">
        <w:t>simulated</w:t>
      </w:r>
      <w:r>
        <w:t>. Maximum velocity for scattering of 60kmph is us</w:t>
      </w:r>
      <w:r w:rsidR="004D578F">
        <w:t>ed for the urban grid scenarios and</w:t>
      </w:r>
      <w:r>
        <w:t xml:space="preserve"> 140kmph is used for the highway scenarios. UE </w:t>
      </w:r>
      <w:r w:rsidR="00DE4670">
        <w:t>velocity of 3kmph and 120kmph are</w:t>
      </w:r>
      <w:r>
        <w:t xml:space="preserve"> used on those respective scenarios. </w:t>
      </w:r>
    </w:p>
    <w:p w14:paraId="3CE85D5C" w14:textId="18FF3413" w:rsidR="008F0BA5" w:rsidRDefault="008F0BA5" w:rsidP="008F0BA5">
      <w:r>
        <w:t>Following simulation</w:t>
      </w:r>
      <w:r w:rsidR="00DA58A9">
        <w:t>s</w:t>
      </w:r>
      <w:r w:rsidR="004D578F">
        <w:t xml:space="preserve"> </w:t>
      </w:r>
      <w:r w:rsidR="00E60871">
        <w:t>assume</w:t>
      </w:r>
      <w:r w:rsidR="004D578F">
        <w:t xml:space="preserve"> 30GH</w:t>
      </w:r>
      <w:r>
        <w:t xml:space="preserve">z </w:t>
      </w:r>
      <w:proofErr w:type="spellStart"/>
      <w:r>
        <w:t>center</w:t>
      </w:r>
      <w:proofErr w:type="spellEnd"/>
      <w:r>
        <w:t xml:space="preserve"> frequency</w:t>
      </w:r>
      <w:r w:rsidR="00A67102">
        <w:t xml:space="preserve"> and 120kHz SCS. In the</w:t>
      </w:r>
      <w:r>
        <w:t xml:space="preserve"> simulations </w:t>
      </w:r>
      <w:r w:rsidR="00A67102">
        <w:t xml:space="preserve">it was assumed that </w:t>
      </w:r>
      <w:r>
        <w:t xml:space="preserve">there is no interference from </w:t>
      </w:r>
      <w:r w:rsidR="004D578F">
        <w:t xml:space="preserve">the </w:t>
      </w:r>
      <w:r>
        <w:t xml:space="preserve">Uu link. </w:t>
      </w:r>
      <w:r w:rsidR="00DA58A9">
        <w:t xml:space="preserve">Figure 1 shows the residual CFO. </w:t>
      </w:r>
      <w:r>
        <w:t>It can be observed that resi</w:t>
      </w:r>
      <w:r w:rsidR="00A67102">
        <w:t xml:space="preserve">dual CFO </w:t>
      </w:r>
      <w:r w:rsidR="00E60871">
        <w:t>is higher in</w:t>
      </w:r>
      <w:r w:rsidR="00A67102">
        <w:t xml:space="preserve"> the high</w:t>
      </w:r>
      <w:r>
        <w:t>way scenario</w:t>
      </w:r>
      <w:r w:rsidR="00A67102">
        <w:t xml:space="preserve"> as compared with </w:t>
      </w:r>
      <w:r w:rsidR="00E60871">
        <w:t xml:space="preserve">the residual CFO in </w:t>
      </w:r>
      <w:r w:rsidR="00A67102">
        <w:t>urban scenario.</w:t>
      </w:r>
      <w:r>
        <w:t xml:space="preserve"> </w:t>
      </w:r>
      <w:r w:rsidR="00A67102">
        <w:t xml:space="preserve">The higher residual CFO </w:t>
      </w:r>
      <w:r>
        <w:t xml:space="preserve">may be attributed to the higher vehicular </w:t>
      </w:r>
      <w:r w:rsidR="00A67102">
        <w:t>speed in highway scenario which results in larger</w:t>
      </w:r>
      <w:r>
        <w:t xml:space="preserve"> doppler</w:t>
      </w:r>
      <w:r w:rsidR="00A67102">
        <w:t xml:space="preserve"> shift</w:t>
      </w:r>
      <w:r>
        <w:t xml:space="preserve">. </w:t>
      </w:r>
    </w:p>
    <w:p w14:paraId="1B832B77" w14:textId="77777777" w:rsidR="00A67102" w:rsidRPr="00CF260F" w:rsidRDefault="00A67102" w:rsidP="008F0BA5"/>
    <w:p w14:paraId="10ABDA01" w14:textId="0078B60C" w:rsidR="008F0BA5" w:rsidRDefault="008F0BA5" w:rsidP="00DE4670">
      <w:pPr>
        <w:jc w:val="center"/>
      </w:pPr>
      <w:r>
        <w:rPr>
          <w:noProof/>
        </w:rPr>
        <w:drawing>
          <wp:inline distT="0" distB="0" distL="0" distR="0" wp14:anchorId="1B6843F9" wp14:editId="0B08C426">
            <wp:extent cx="4904842" cy="3676535"/>
            <wp:effectExtent l="0" t="0" r="0" b="635"/>
            <wp:docPr id="106" name="Picture 106" descr="C:\Users\shahnb\AppData\Local\Microsoft\Windows\INetCache\Content.Word\CFO-30G-120k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shahnb\AppData\Local\Microsoft\Windows\INetCache\Content.Word\CFO-30G-120kHz.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6570" cy="3677830"/>
                    </a:xfrm>
                    <a:prstGeom prst="rect">
                      <a:avLst/>
                    </a:prstGeom>
                    <a:noFill/>
                    <a:ln>
                      <a:noFill/>
                    </a:ln>
                  </pic:spPr>
                </pic:pic>
              </a:graphicData>
            </a:graphic>
          </wp:inline>
        </w:drawing>
      </w:r>
    </w:p>
    <w:p w14:paraId="31EC900D" w14:textId="73515941" w:rsidR="004D578F" w:rsidRDefault="004D578F" w:rsidP="00DE4670">
      <w:pPr>
        <w:jc w:val="center"/>
      </w:pPr>
      <w:r>
        <w:t>Figure 1 Residual CFO</w:t>
      </w:r>
    </w:p>
    <w:p w14:paraId="2D5A5895" w14:textId="77777777" w:rsidR="008F0BA5" w:rsidRDefault="008F0BA5" w:rsidP="008F0BA5"/>
    <w:p w14:paraId="5ACE5EDE" w14:textId="24BD30AB" w:rsidR="008F0BA5" w:rsidRDefault="00DA58A9" w:rsidP="008F0BA5">
      <w:r>
        <w:lastRenderedPageBreak/>
        <w:t xml:space="preserve">Figure 2 shows the joint </w:t>
      </w:r>
      <w:r w:rsidR="004D578F">
        <w:t>mis</w:t>
      </w:r>
      <w:r>
        <w:t>detection performance for S-PSS and S-SSS. It can be observed that m</w:t>
      </w:r>
      <w:r w:rsidR="004D578F">
        <w:t>is</w:t>
      </w:r>
      <w:r>
        <w:t>de</w:t>
      </w:r>
      <w:r w:rsidR="00E60871">
        <w:t>tection performance is worse in</w:t>
      </w:r>
      <w:r>
        <w:t xml:space="preserve"> the highway scenario as compared with </w:t>
      </w:r>
      <w:r w:rsidR="00E60871">
        <w:t xml:space="preserve">the misdetection performance in </w:t>
      </w:r>
      <w:r>
        <w:t>urban scenario. The higher m</w:t>
      </w:r>
      <w:r w:rsidR="004D578F">
        <w:t>is</w:t>
      </w:r>
      <w:r>
        <w:t xml:space="preserve">detection probability may </w:t>
      </w:r>
      <w:r w:rsidR="004D578F">
        <w:t>arise from</w:t>
      </w:r>
      <w:r>
        <w:t xml:space="preserve"> higher </w:t>
      </w:r>
      <w:r w:rsidR="00AD07A1">
        <w:t xml:space="preserve">residual CFO which </w:t>
      </w:r>
      <w:r w:rsidR="004D578F">
        <w:t>is due to</w:t>
      </w:r>
      <w:r w:rsidR="00AD07A1">
        <w:t xml:space="preserve"> higher </w:t>
      </w:r>
      <w:r>
        <w:t>vehicular speed</w:t>
      </w:r>
      <w:r w:rsidR="00AD07A1">
        <w:t xml:space="preserve"> and larger doppler shift</w:t>
      </w:r>
      <w:r>
        <w:t xml:space="preserve"> in highway scenario.</w:t>
      </w:r>
      <w:r w:rsidR="00AD07A1">
        <w:t xml:space="preserve"> This </w:t>
      </w:r>
      <w:r w:rsidR="008F0BA5">
        <w:t xml:space="preserve">may </w:t>
      </w:r>
      <w:r w:rsidR="00AD07A1">
        <w:t xml:space="preserve">also </w:t>
      </w:r>
      <w:r w:rsidR="008F0BA5">
        <w:t xml:space="preserve">be attributed to the </w:t>
      </w:r>
      <w:r w:rsidR="00AD07A1">
        <w:t xml:space="preserve">fact that </w:t>
      </w:r>
      <w:r w:rsidR="008F0BA5">
        <w:t xml:space="preserve">coherent detection of </w:t>
      </w:r>
      <w:r w:rsidR="00AD07A1">
        <w:t>S-</w:t>
      </w:r>
      <w:r w:rsidR="008F0BA5">
        <w:t xml:space="preserve">SSS </w:t>
      </w:r>
      <w:r w:rsidR="00AD07A1">
        <w:t xml:space="preserve">is based on </w:t>
      </w:r>
      <w:r w:rsidR="008F0BA5">
        <w:t xml:space="preserve">the channel </w:t>
      </w:r>
      <w:r w:rsidR="00AD07A1">
        <w:t xml:space="preserve">that is </w:t>
      </w:r>
      <w:r w:rsidR="008F0BA5">
        <w:t xml:space="preserve">estimated from the </w:t>
      </w:r>
      <w:r w:rsidR="00AD07A1">
        <w:t>S-</w:t>
      </w:r>
      <w:r w:rsidR="008F0BA5">
        <w:t xml:space="preserve">PSS. </w:t>
      </w:r>
    </w:p>
    <w:p w14:paraId="4BB9E3E5" w14:textId="4F7DA39F" w:rsidR="004D578F" w:rsidRDefault="004D578F" w:rsidP="008F0BA5">
      <w:r>
        <w:t>It seems that t</w:t>
      </w:r>
      <w:r w:rsidRPr="004D578F">
        <w:t xml:space="preserve">he sequences </w:t>
      </w:r>
      <w:r>
        <w:t>and/</w:t>
      </w:r>
      <w:r w:rsidRPr="004D578F">
        <w:t xml:space="preserve">or polynomials used in NR Uu PSS/SSS may be considered for the </w:t>
      </w:r>
      <w:r>
        <w:t xml:space="preserve">design of </w:t>
      </w:r>
      <w:r w:rsidRPr="004D578F">
        <w:t xml:space="preserve">NR </w:t>
      </w:r>
      <w:r w:rsidRPr="004D578F">
        <w:rPr>
          <w:rFonts w:hint="eastAsia"/>
        </w:rPr>
        <w:t>V2X S-</w:t>
      </w:r>
      <w:r w:rsidRPr="004D578F">
        <w:t>PSS/</w:t>
      </w:r>
      <w:r w:rsidRPr="004D578F">
        <w:rPr>
          <w:rFonts w:hint="eastAsia"/>
        </w:rPr>
        <w:t>S-</w:t>
      </w:r>
      <w:r>
        <w:t>SSS</w:t>
      </w:r>
      <w:r w:rsidRPr="004D578F">
        <w:t xml:space="preserve">. </w:t>
      </w:r>
      <w:r>
        <w:t>In addition, it seems that t</w:t>
      </w:r>
      <w:r w:rsidRPr="004D578F">
        <w:t xml:space="preserve">he NR SSB may be considered for the </w:t>
      </w:r>
      <w:r>
        <w:t xml:space="preserve">design of </w:t>
      </w:r>
      <w:r w:rsidRPr="004D578F">
        <w:t xml:space="preserve">NR </w:t>
      </w:r>
      <w:r w:rsidRPr="004D578F">
        <w:rPr>
          <w:rFonts w:hint="eastAsia"/>
        </w:rPr>
        <w:t>V2X S-</w:t>
      </w:r>
      <w:r w:rsidRPr="004D578F">
        <w:t>SSB.</w:t>
      </w:r>
    </w:p>
    <w:p w14:paraId="21FAE5BA" w14:textId="77777777" w:rsidR="004D578F" w:rsidRPr="004D578F" w:rsidRDefault="004D578F" w:rsidP="008F0BA5"/>
    <w:p w14:paraId="0994C8DD" w14:textId="63CBEC7E" w:rsidR="008F0BA5" w:rsidRDefault="008F0BA5" w:rsidP="00AD07A1">
      <w:pPr>
        <w:jc w:val="center"/>
      </w:pPr>
      <w:r>
        <w:rPr>
          <w:noProof/>
        </w:rPr>
        <w:drawing>
          <wp:inline distT="0" distB="0" distL="0" distR="0" wp14:anchorId="75291980" wp14:editId="428FEFBF">
            <wp:extent cx="4828032" cy="3618961"/>
            <wp:effectExtent l="0" t="0" r="0" b="635"/>
            <wp:docPr id="105" name="Picture 105" descr="C:\Users\shahnb\AppData\Local\Microsoft\Windows\INetCache\Content.Word\SLID-30G-120k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shahnb\AppData\Local\Microsoft\Windows\INetCache\Content.Word\SLID-30G-120kHz.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9868" cy="3620337"/>
                    </a:xfrm>
                    <a:prstGeom prst="rect">
                      <a:avLst/>
                    </a:prstGeom>
                    <a:noFill/>
                    <a:ln>
                      <a:noFill/>
                    </a:ln>
                  </pic:spPr>
                </pic:pic>
              </a:graphicData>
            </a:graphic>
          </wp:inline>
        </w:drawing>
      </w:r>
    </w:p>
    <w:p w14:paraId="213C936A" w14:textId="31104BD0" w:rsidR="004D578F" w:rsidRDefault="004D578F" w:rsidP="00AD07A1">
      <w:pPr>
        <w:jc w:val="center"/>
      </w:pPr>
      <w:r>
        <w:t>Figure 2 Joint Misdetection performance of S-PSS and S-SSS</w:t>
      </w:r>
    </w:p>
    <w:p w14:paraId="6F6D65B7" w14:textId="77777777" w:rsidR="00AD07A1" w:rsidRDefault="00AD07A1" w:rsidP="00AD07A1">
      <w:pPr>
        <w:jc w:val="center"/>
      </w:pPr>
    </w:p>
    <w:p w14:paraId="5940673F" w14:textId="77777777" w:rsidR="008F0BA5" w:rsidRDefault="008F0BA5" w:rsidP="00C34D0C"/>
    <w:p w14:paraId="4CA44164" w14:textId="6811B16D" w:rsidR="00C34D0C" w:rsidRDefault="00DE4670" w:rsidP="00C34D0C">
      <w:pPr>
        <w:rPr>
          <w:i/>
        </w:rPr>
      </w:pPr>
      <w:bookmarkStart w:id="1" w:name="_Ref521073172"/>
      <w:bookmarkStart w:id="2" w:name="_Toc521074174"/>
      <w:r>
        <w:rPr>
          <w:b/>
          <w:i/>
          <w:u w:val="single"/>
        </w:rPr>
        <w:t>Observation</w:t>
      </w:r>
      <w:r w:rsidR="00C34D0C" w:rsidRPr="000549D8">
        <w:rPr>
          <w:b/>
          <w:i/>
          <w:u w:val="single"/>
        </w:rPr>
        <w:t xml:space="preserve"> </w:t>
      </w:r>
      <w:r w:rsidR="003D5D8C">
        <w:rPr>
          <w:b/>
          <w:i/>
          <w:u w:val="single"/>
        </w:rPr>
        <w:t>1</w:t>
      </w:r>
      <w:r w:rsidR="00C34D0C" w:rsidRPr="00283C4D">
        <w:rPr>
          <w:b/>
          <w:i/>
        </w:rPr>
        <w:t>:</w:t>
      </w:r>
      <w:r>
        <w:rPr>
          <w:b/>
          <w:i/>
        </w:rPr>
        <w:t xml:space="preserve"> </w:t>
      </w:r>
      <w:r w:rsidR="00A67102" w:rsidRPr="00A67102">
        <w:rPr>
          <w:i/>
        </w:rPr>
        <w:t>Th</w:t>
      </w:r>
      <w:r w:rsidR="00A67102" w:rsidRPr="001962E4">
        <w:rPr>
          <w:i/>
        </w:rPr>
        <w:t xml:space="preserve">e sequences used in NR Uu PSS/SSS </w:t>
      </w:r>
      <w:r w:rsidR="00DA58A9">
        <w:rPr>
          <w:i/>
        </w:rPr>
        <w:t>may</w:t>
      </w:r>
      <w:r w:rsidR="00A67102">
        <w:rPr>
          <w:i/>
        </w:rPr>
        <w:t xml:space="preserve"> be</w:t>
      </w:r>
      <w:r w:rsidR="00A67102" w:rsidRPr="001962E4">
        <w:rPr>
          <w:i/>
        </w:rPr>
        <w:t xml:space="preserve"> </w:t>
      </w:r>
      <w:r w:rsidR="00DA58A9">
        <w:rPr>
          <w:i/>
        </w:rPr>
        <w:t xml:space="preserve">considered </w:t>
      </w:r>
      <w:r w:rsidR="00A67102">
        <w:rPr>
          <w:i/>
        </w:rPr>
        <w:t xml:space="preserve">for </w:t>
      </w:r>
      <w:r w:rsidR="00A67102" w:rsidRPr="001962E4">
        <w:rPr>
          <w:i/>
        </w:rPr>
        <w:t xml:space="preserve">the NR </w:t>
      </w:r>
      <w:r w:rsidR="00A67102" w:rsidRPr="001962E4">
        <w:rPr>
          <w:rFonts w:hint="eastAsia"/>
          <w:i/>
        </w:rPr>
        <w:t>V2X S-</w:t>
      </w:r>
      <w:r w:rsidR="00A67102" w:rsidRPr="001962E4">
        <w:rPr>
          <w:i/>
        </w:rPr>
        <w:t>PSS/</w:t>
      </w:r>
      <w:r w:rsidR="00A67102" w:rsidRPr="001962E4">
        <w:rPr>
          <w:rFonts w:hint="eastAsia"/>
          <w:i/>
        </w:rPr>
        <w:t>S-</w:t>
      </w:r>
      <w:r w:rsidR="00A67102" w:rsidRPr="001962E4">
        <w:rPr>
          <w:i/>
        </w:rPr>
        <w:t>SSS design</w:t>
      </w:r>
      <w:r w:rsidR="00A67102">
        <w:rPr>
          <w:i/>
        </w:rPr>
        <w:t>.</w:t>
      </w:r>
    </w:p>
    <w:p w14:paraId="6E7F12E8" w14:textId="384FDEEF" w:rsidR="003D5D8C" w:rsidRDefault="00DE4670" w:rsidP="003D5D8C">
      <w:pPr>
        <w:rPr>
          <w:i/>
        </w:rPr>
      </w:pPr>
      <w:r>
        <w:rPr>
          <w:b/>
          <w:i/>
          <w:u w:val="single"/>
        </w:rPr>
        <w:t>Observation</w:t>
      </w:r>
      <w:r w:rsidR="003D5D8C" w:rsidRPr="000549D8">
        <w:rPr>
          <w:b/>
          <w:i/>
          <w:u w:val="single"/>
        </w:rPr>
        <w:t xml:space="preserve"> </w:t>
      </w:r>
      <w:r w:rsidR="003D5D8C">
        <w:rPr>
          <w:b/>
          <w:i/>
          <w:u w:val="single"/>
        </w:rPr>
        <w:t>2</w:t>
      </w:r>
      <w:r w:rsidR="003D5D8C" w:rsidRPr="00283C4D">
        <w:rPr>
          <w:b/>
          <w:i/>
        </w:rPr>
        <w:t>:</w:t>
      </w:r>
      <w:r>
        <w:rPr>
          <w:b/>
          <w:i/>
        </w:rPr>
        <w:t xml:space="preserve"> </w:t>
      </w:r>
      <w:r w:rsidR="00AD07A1" w:rsidRPr="00A67102">
        <w:rPr>
          <w:i/>
        </w:rPr>
        <w:t>Th</w:t>
      </w:r>
      <w:r w:rsidR="00AD07A1" w:rsidRPr="001962E4">
        <w:rPr>
          <w:i/>
        </w:rPr>
        <w:t xml:space="preserve">e NR </w:t>
      </w:r>
      <w:r w:rsidR="00AD07A1">
        <w:rPr>
          <w:i/>
        </w:rPr>
        <w:t>SSB</w:t>
      </w:r>
      <w:r w:rsidR="00AD07A1" w:rsidRPr="001962E4">
        <w:rPr>
          <w:i/>
        </w:rPr>
        <w:t xml:space="preserve"> </w:t>
      </w:r>
      <w:r w:rsidR="00AD07A1">
        <w:rPr>
          <w:i/>
        </w:rPr>
        <w:t>may be</w:t>
      </w:r>
      <w:r w:rsidR="00AD07A1" w:rsidRPr="001962E4">
        <w:rPr>
          <w:i/>
        </w:rPr>
        <w:t xml:space="preserve"> </w:t>
      </w:r>
      <w:r w:rsidR="00AD07A1">
        <w:rPr>
          <w:i/>
        </w:rPr>
        <w:t xml:space="preserve">considered for </w:t>
      </w:r>
      <w:r w:rsidR="00AD07A1" w:rsidRPr="001962E4">
        <w:rPr>
          <w:i/>
        </w:rPr>
        <w:t xml:space="preserve">the NR </w:t>
      </w:r>
      <w:r w:rsidR="00AD07A1" w:rsidRPr="001962E4">
        <w:rPr>
          <w:rFonts w:hint="eastAsia"/>
          <w:i/>
        </w:rPr>
        <w:t>V2X S-</w:t>
      </w:r>
      <w:r w:rsidR="00AD07A1">
        <w:rPr>
          <w:i/>
        </w:rPr>
        <w:t>SSB</w:t>
      </w:r>
      <w:r w:rsidR="00AD07A1" w:rsidRPr="001962E4">
        <w:rPr>
          <w:i/>
        </w:rPr>
        <w:t xml:space="preserve"> design</w:t>
      </w:r>
      <w:r w:rsidR="003D5D8C" w:rsidRPr="00283C4D">
        <w:rPr>
          <w:i/>
        </w:rPr>
        <w:t xml:space="preserve">. </w:t>
      </w:r>
    </w:p>
    <w:bookmarkEnd w:id="1"/>
    <w:bookmarkEnd w:id="2"/>
    <w:p w14:paraId="42347382" w14:textId="77777777" w:rsidR="00115870" w:rsidRPr="0056053E" w:rsidRDefault="00115870" w:rsidP="00C34D0C"/>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2E3CCCC2" w14:textId="57B2057C" w:rsidR="00C34D0C" w:rsidRPr="004D6045" w:rsidRDefault="00DE4670" w:rsidP="00C34D0C">
      <w:pPr>
        <w:rPr>
          <w:lang w:val="nl-NL"/>
        </w:rPr>
      </w:pPr>
      <w:r w:rsidRPr="00BB3EA2">
        <w:t xml:space="preserve">In this contribution, we </w:t>
      </w:r>
      <w:r>
        <w:t xml:space="preserve">discussed </w:t>
      </w:r>
      <w:r w:rsidR="00E60871">
        <w:t xml:space="preserve">the </w:t>
      </w:r>
      <w:r>
        <w:t xml:space="preserve">preliminary </w:t>
      </w:r>
      <w:r w:rsidR="00E60871">
        <w:t xml:space="preserve">performance evaluations for </w:t>
      </w:r>
      <w:r>
        <w:t xml:space="preserve">NR V2X </w:t>
      </w:r>
      <w:proofErr w:type="spellStart"/>
      <w:r>
        <w:t>sidelink</w:t>
      </w:r>
      <w:proofErr w:type="spellEnd"/>
      <w:r>
        <w:t xml:space="preserve"> synchronization</w:t>
      </w:r>
      <w:r w:rsidR="00C34D0C">
        <w:t xml:space="preserve">. </w:t>
      </w:r>
      <w:r w:rsidR="00C34D0C">
        <w:rPr>
          <w:lang w:val="nl-NL"/>
        </w:rPr>
        <w:t>W</w:t>
      </w:r>
      <w:proofErr w:type="spellStart"/>
      <w:r w:rsidR="00C34D0C">
        <w:t>e</w:t>
      </w:r>
      <w:proofErr w:type="spellEnd"/>
      <w:r w:rsidR="00C34D0C">
        <w:t xml:space="preserve"> have following </w:t>
      </w:r>
      <w:r>
        <w:t>observation</w:t>
      </w:r>
      <w:r w:rsidR="00C34D0C">
        <w:t>s:</w:t>
      </w:r>
      <w:r w:rsidR="00C34D0C" w:rsidRPr="00283C4D">
        <w:t xml:space="preserve"> </w:t>
      </w:r>
    </w:p>
    <w:p w14:paraId="10F174C6" w14:textId="77777777" w:rsidR="004D578F" w:rsidRDefault="004D578F" w:rsidP="004D578F">
      <w:pPr>
        <w:rPr>
          <w:i/>
        </w:rPr>
      </w:pPr>
      <w:r>
        <w:rPr>
          <w:b/>
          <w:i/>
          <w:u w:val="single"/>
        </w:rPr>
        <w:t>Observation</w:t>
      </w:r>
      <w:r w:rsidRPr="000549D8">
        <w:rPr>
          <w:b/>
          <w:i/>
          <w:u w:val="single"/>
        </w:rPr>
        <w:t xml:space="preserve"> </w:t>
      </w:r>
      <w:r>
        <w:rPr>
          <w:b/>
          <w:i/>
          <w:u w:val="single"/>
        </w:rPr>
        <w:t>1</w:t>
      </w:r>
      <w:r w:rsidRPr="00283C4D">
        <w:rPr>
          <w:b/>
          <w:i/>
        </w:rPr>
        <w:t>:</w:t>
      </w:r>
      <w:r>
        <w:rPr>
          <w:b/>
          <w:i/>
        </w:rPr>
        <w:t xml:space="preserve"> </w:t>
      </w:r>
      <w:r w:rsidRPr="00A67102">
        <w:rPr>
          <w:i/>
        </w:rPr>
        <w:t>Th</w:t>
      </w:r>
      <w:r w:rsidRPr="001962E4">
        <w:rPr>
          <w:i/>
        </w:rPr>
        <w:t xml:space="preserve">e sequences used in NR Uu PSS/SSS </w:t>
      </w:r>
      <w:r>
        <w:rPr>
          <w:i/>
        </w:rPr>
        <w:t>may be</w:t>
      </w:r>
      <w:r w:rsidRPr="001962E4">
        <w:rPr>
          <w:i/>
        </w:rPr>
        <w:t xml:space="preserve"> </w:t>
      </w:r>
      <w:r>
        <w:rPr>
          <w:i/>
        </w:rPr>
        <w:t xml:space="preserve">considered for </w:t>
      </w:r>
      <w:r w:rsidRPr="001962E4">
        <w:rPr>
          <w:i/>
        </w:rPr>
        <w:t xml:space="preserve">the NR </w:t>
      </w:r>
      <w:r w:rsidRPr="001962E4">
        <w:rPr>
          <w:rFonts w:hint="eastAsia"/>
          <w:i/>
        </w:rPr>
        <w:t>V2X S-</w:t>
      </w:r>
      <w:r w:rsidRPr="001962E4">
        <w:rPr>
          <w:i/>
        </w:rPr>
        <w:t>PSS/</w:t>
      </w:r>
      <w:r w:rsidRPr="001962E4">
        <w:rPr>
          <w:rFonts w:hint="eastAsia"/>
          <w:i/>
        </w:rPr>
        <w:t>S-</w:t>
      </w:r>
      <w:r w:rsidRPr="001962E4">
        <w:rPr>
          <w:i/>
        </w:rPr>
        <w:t>SSS design</w:t>
      </w:r>
      <w:r>
        <w:rPr>
          <w:i/>
        </w:rPr>
        <w:t>.</w:t>
      </w:r>
    </w:p>
    <w:p w14:paraId="1A199132" w14:textId="77777777" w:rsidR="004D578F" w:rsidRDefault="004D578F" w:rsidP="004D578F">
      <w:pPr>
        <w:rPr>
          <w:i/>
        </w:rPr>
      </w:pPr>
      <w:r>
        <w:rPr>
          <w:b/>
          <w:i/>
          <w:u w:val="single"/>
        </w:rPr>
        <w:t>Observation</w:t>
      </w:r>
      <w:r w:rsidRPr="000549D8">
        <w:rPr>
          <w:b/>
          <w:i/>
          <w:u w:val="single"/>
        </w:rPr>
        <w:t xml:space="preserve"> </w:t>
      </w:r>
      <w:r>
        <w:rPr>
          <w:b/>
          <w:i/>
          <w:u w:val="single"/>
        </w:rPr>
        <w:t>2</w:t>
      </w:r>
      <w:r w:rsidRPr="00283C4D">
        <w:rPr>
          <w:b/>
          <w:i/>
        </w:rPr>
        <w:t>:</w:t>
      </w:r>
      <w:r>
        <w:rPr>
          <w:b/>
          <w:i/>
        </w:rPr>
        <w:t xml:space="preserve"> </w:t>
      </w:r>
      <w:r w:rsidRPr="00A67102">
        <w:rPr>
          <w:i/>
        </w:rPr>
        <w:t>Th</w:t>
      </w:r>
      <w:r w:rsidRPr="001962E4">
        <w:rPr>
          <w:i/>
        </w:rPr>
        <w:t xml:space="preserve">e NR </w:t>
      </w:r>
      <w:r>
        <w:rPr>
          <w:i/>
        </w:rPr>
        <w:t>SSB</w:t>
      </w:r>
      <w:r w:rsidRPr="001962E4">
        <w:rPr>
          <w:i/>
        </w:rPr>
        <w:t xml:space="preserve"> </w:t>
      </w:r>
      <w:r>
        <w:rPr>
          <w:i/>
        </w:rPr>
        <w:t>may be</w:t>
      </w:r>
      <w:r w:rsidRPr="001962E4">
        <w:rPr>
          <w:i/>
        </w:rPr>
        <w:t xml:space="preserve"> </w:t>
      </w:r>
      <w:r>
        <w:rPr>
          <w:i/>
        </w:rPr>
        <w:t xml:space="preserve">considered for </w:t>
      </w:r>
      <w:r w:rsidRPr="001962E4">
        <w:rPr>
          <w:i/>
        </w:rPr>
        <w:t xml:space="preserve">the NR </w:t>
      </w:r>
      <w:r w:rsidRPr="001962E4">
        <w:rPr>
          <w:rFonts w:hint="eastAsia"/>
          <w:i/>
        </w:rPr>
        <w:t>V2X S-</w:t>
      </w:r>
      <w:r>
        <w:rPr>
          <w:i/>
        </w:rPr>
        <w:t>SSB</w:t>
      </w:r>
      <w:r w:rsidRPr="001962E4">
        <w:rPr>
          <w:i/>
        </w:rPr>
        <w:t xml:space="preserve"> design</w:t>
      </w:r>
      <w:r w:rsidRPr="00283C4D">
        <w:rPr>
          <w:i/>
        </w:rPr>
        <w:t xml:space="preserve">. </w:t>
      </w:r>
    </w:p>
    <w:p w14:paraId="24601A1C" w14:textId="77777777" w:rsidR="00C34D0C" w:rsidRDefault="00C34D0C" w:rsidP="00C34D0C">
      <w:pPr>
        <w:rPr>
          <w:i/>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1AE1AE6F" w14:textId="77777777" w:rsidR="00C34D0C" w:rsidRPr="0083753A"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3" w:name="_Ref521074599"/>
      <w:bookmarkStart w:id="4" w:name="_Ref454463762"/>
      <w:r w:rsidRPr="0083753A">
        <w:rPr>
          <w:rFonts w:ascii="Times New Roman" w:hAnsi="Times New Roman" w:cs="Times New Roman"/>
          <w:b w:val="0"/>
          <w:sz w:val="22"/>
          <w:szCs w:val="22"/>
        </w:rPr>
        <w:t>RP-181480: New SID: Study on NR V2X</w:t>
      </w:r>
      <w:bookmarkEnd w:id="3"/>
      <w:r w:rsidRPr="0083753A">
        <w:rPr>
          <w:rFonts w:ascii="Times New Roman" w:hAnsi="Times New Roman" w:cs="Times New Roman"/>
          <w:b w:val="0"/>
          <w:sz w:val="22"/>
          <w:szCs w:val="22"/>
        </w:rPr>
        <w:t xml:space="preserve"> </w:t>
      </w:r>
    </w:p>
    <w:p w14:paraId="5EED8A73" w14:textId="2707FAB1" w:rsidR="00C34D0C"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5" w:name="_Ref521074807"/>
      <w:r w:rsidRPr="0083753A">
        <w:rPr>
          <w:rFonts w:ascii="Times New Roman" w:hAnsi="Times New Roman" w:cs="Times New Roman"/>
          <w:b w:val="0"/>
          <w:sz w:val="22"/>
          <w:szCs w:val="22"/>
        </w:rPr>
        <w:lastRenderedPageBreak/>
        <w:t>3GPP TR 22.886 Study on enhancement of 3GPP Support for 5G V2X Services</w:t>
      </w:r>
      <w:bookmarkEnd w:id="5"/>
    </w:p>
    <w:p w14:paraId="63D75D28" w14:textId="77777777" w:rsidR="00FF7FB6" w:rsidRPr="00454BD7" w:rsidRDefault="00FF7FB6" w:rsidP="00FF7FB6">
      <w:pPr>
        <w:pStyle w:val="Reference"/>
        <w:numPr>
          <w:ilvl w:val="0"/>
          <w:numId w:val="12"/>
        </w:numPr>
        <w:rPr>
          <w:lang w:val="en-US"/>
        </w:rPr>
      </w:pPr>
      <w:bookmarkStart w:id="6" w:name="_Ref534924232"/>
      <w:r w:rsidRPr="00EA1B6B">
        <w:rPr>
          <w:lang w:val="en-US"/>
        </w:rPr>
        <w:t>Chair</w:t>
      </w:r>
      <w:r>
        <w:rPr>
          <w:lang w:val="en-US"/>
        </w:rPr>
        <w:t>man’s notes, 3GPP TSG RAN WG1#95</w:t>
      </w:r>
      <w:r w:rsidRPr="00EA1B6B">
        <w:rPr>
          <w:lang w:val="en-US"/>
        </w:rPr>
        <w:t xml:space="preserve">, </w:t>
      </w:r>
      <w:r>
        <w:rPr>
          <w:lang w:val="en-US"/>
        </w:rPr>
        <w:t>Spokane</w:t>
      </w:r>
      <w:r w:rsidRPr="00E846CE">
        <w:rPr>
          <w:lang w:val="en-US"/>
        </w:rPr>
        <w:t xml:space="preserve">, </w:t>
      </w:r>
      <w:r>
        <w:rPr>
          <w:lang w:val="en-US"/>
        </w:rPr>
        <w:t>USA</w:t>
      </w:r>
      <w:r w:rsidRPr="00E846CE">
        <w:rPr>
          <w:lang w:val="en-US"/>
        </w:rPr>
        <w:t xml:space="preserve">, </w:t>
      </w:r>
      <w:r>
        <w:rPr>
          <w:lang w:val="en-US"/>
        </w:rPr>
        <w:t>November 12</w:t>
      </w:r>
      <w:r w:rsidRPr="00B47F0C">
        <w:rPr>
          <w:vertAlign w:val="superscript"/>
          <w:lang w:val="en-US"/>
        </w:rPr>
        <w:t>th</w:t>
      </w:r>
      <w:r>
        <w:rPr>
          <w:lang w:val="en-US"/>
        </w:rPr>
        <w:t xml:space="preserve"> – 16</w:t>
      </w:r>
      <w:r w:rsidRPr="00B47F0C">
        <w:rPr>
          <w:vertAlign w:val="superscript"/>
          <w:lang w:val="en-US"/>
        </w:rPr>
        <w:t>th</w:t>
      </w:r>
      <w:r w:rsidRPr="00E846CE">
        <w:rPr>
          <w:lang w:val="en-US"/>
        </w:rPr>
        <w:t>, 2018</w:t>
      </w:r>
      <w:bookmarkEnd w:id="6"/>
    </w:p>
    <w:bookmarkEnd w:id="4"/>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A445A" w14:textId="77777777" w:rsidR="00302E88" w:rsidRDefault="00302E88">
      <w:r>
        <w:separator/>
      </w:r>
    </w:p>
  </w:endnote>
  <w:endnote w:type="continuationSeparator" w:id="0">
    <w:p w14:paraId="0EB7FF87" w14:textId="77777777" w:rsidR="00302E88" w:rsidRDefault="00302E88">
      <w:r>
        <w:continuationSeparator/>
      </w:r>
    </w:p>
  </w:endnote>
  <w:endnote w:type="continuationNotice" w:id="1">
    <w:p w14:paraId="7FE90FB3" w14:textId="77777777" w:rsidR="00302E88" w:rsidRDefault="00302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4A224BC0"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5B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5B6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28B62" w14:textId="77777777" w:rsidR="00302E88" w:rsidRDefault="00302E88">
      <w:r>
        <w:separator/>
      </w:r>
    </w:p>
  </w:footnote>
  <w:footnote w:type="continuationSeparator" w:id="0">
    <w:p w14:paraId="7F73400E" w14:textId="77777777" w:rsidR="00302E88" w:rsidRDefault="00302E88">
      <w:r>
        <w:continuationSeparator/>
      </w:r>
    </w:p>
  </w:footnote>
  <w:footnote w:type="continuationNotice" w:id="1">
    <w:p w14:paraId="13D3AB65" w14:textId="77777777" w:rsidR="00302E88" w:rsidRDefault="00302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534571"/>
    <w:multiLevelType w:val="hybridMultilevel"/>
    <w:tmpl w:val="8550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5"/>
  </w:num>
  <w:num w:numId="3">
    <w:abstractNumId w:val="12"/>
  </w:num>
  <w:num w:numId="4">
    <w:abstractNumId w:val="13"/>
  </w:num>
  <w:num w:numId="5">
    <w:abstractNumId w:val="6"/>
  </w:num>
  <w:num w:numId="6">
    <w:abstractNumId w:val="14"/>
  </w:num>
  <w:num w:numId="7">
    <w:abstractNumId w:val="17"/>
  </w:num>
  <w:num w:numId="8">
    <w:abstractNumId w:val="7"/>
  </w:num>
  <w:num w:numId="9">
    <w:abstractNumId w:val="21"/>
  </w:num>
  <w:num w:numId="10">
    <w:abstractNumId w:val="4"/>
  </w:num>
  <w:num w:numId="11">
    <w:abstractNumId w:val="11"/>
    <w:lvlOverride w:ilvl="0">
      <w:startOverride w:val="1"/>
    </w:lvlOverride>
  </w:num>
  <w:num w:numId="12">
    <w:abstractNumId w:val="2"/>
  </w:num>
  <w:num w:numId="13">
    <w:abstractNumId w:val="9"/>
  </w:num>
  <w:num w:numId="14">
    <w:abstractNumId w:val="3"/>
  </w:num>
  <w:num w:numId="15">
    <w:abstractNumId w:val="23"/>
  </w:num>
  <w:num w:numId="16">
    <w:abstractNumId w:val="19"/>
  </w:num>
  <w:num w:numId="17">
    <w:abstractNumId w:val="20"/>
  </w:num>
  <w:num w:numId="18">
    <w:abstractNumId w:val="1"/>
  </w:num>
  <w:num w:numId="19">
    <w:abstractNumId w:val="10"/>
  </w:num>
  <w:num w:numId="20">
    <w:abstractNumId w:val="16"/>
  </w:num>
  <w:num w:numId="21">
    <w:abstractNumId w:val="5"/>
  </w:num>
  <w:num w:numId="22">
    <w:abstractNumId w:val="22"/>
  </w:num>
  <w:num w:numId="23">
    <w:abstractNumId w:val="18"/>
  </w:num>
  <w:num w:numId="2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727"/>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2EE0"/>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ADE"/>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62B1"/>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5027"/>
    <w:rsid w:val="001153EA"/>
    <w:rsid w:val="00115643"/>
    <w:rsid w:val="00115870"/>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143F"/>
    <w:rsid w:val="0018158B"/>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1549"/>
    <w:rsid w:val="00191552"/>
    <w:rsid w:val="001921DE"/>
    <w:rsid w:val="001924F7"/>
    <w:rsid w:val="001927C8"/>
    <w:rsid w:val="00192B67"/>
    <w:rsid w:val="00192D14"/>
    <w:rsid w:val="0019341A"/>
    <w:rsid w:val="00193ABA"/>
    <w:rsid w:val="0019468F"/>
    <w:rsid w:val="00194E68"/>
    <w:rsid w:val="001950E1"/>
    <w:rsid w:val="001962E4"/>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CC"/>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994"/>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2E88"/>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323"/>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2EEE"/>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110"/>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78F"/>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99B"/>
    <w:rsid w:val="00577D11"/>
    <w:rsid w:val="00580FDC"/>
    <w:rsid w:val="0058172D"/>
    <w:rsid w:val="005817C9"/>
    <w:rsid w:val="005823B8"/>
    <w:rsid w:val="0058246E"/>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13C"/>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B6B"/>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48"/>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0BA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16FC"/>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5B6F"/>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4EC6"/>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102"/>
    <w:rsid w:val="00A67D49"/>
    <w:rsid w:val="00A67E6C"/>
    <w:rsid w:val="00A71B99"/>
    <w:rsid w:val="00A71E0A"/>
    <w:rsid w:val="00A7246D"/>
    <w:rsid w:val="00A72D4E"/>
    <w:rsid w:val="00A72E81"/>
    <w:rsid w:val="00A73989"/>
    <w:rsid w:val="00A739D0"/>
    <w:rsid w:val="00A739F7"/>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7A1"/>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05C32"/>
    <w:rsid w:val="00B06C15"/>
    <w:rsid w:val="00B10737"/>
    <w:rsid w:val="00B10771"/>
    <w:rsid w:val="00B10EEB"/>
    <w:rsid w:val="00B11213"/>
    <w:rsid w:val="00B11379"/>
    <w:rsid w:val="00B1177A"/>
    <w:rsid w:val="00B11D83"/>
    <w:rsid w:val="00B12244"/>
    <w:rsid w:val="00B122E4"/>
    <w:rsid w:val="00B12447"/>
    <w:rsid w:val="00B132FF"/>
    <w:rsid w:val="00B13DBD"/>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3A25"/>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82"/>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4E15"/>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8F6"/>
    <w:rsid w:val="00BE5B4E"/>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5DD"/>
    <w:rsid w:val="00C13962"/>
    <w:rsid w:val="00C14D4B"/>
    <w:rsid w:val="00C154BB"/>
    <w:rsid w:val="00C15D1A"/>
    <w:rsid w:val="00C1608A"/>
    <w:rsid w:val="00C16757"/>
    <w:rsid w:val="00C16846"/>
    <w:rsid w:val="00C17316"/>
    <w:rsid w:val="00C1737C"/>
    <w:rsid w:val="00C226CD"/>
    <w:rsid w:val="00C23EAD"/>
    <w:rsid w:val="00C24AA4"/>
    <w:rsid w:val="00C24D21"/>
    <w:rsid w:val="00C254E6"/>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77E6E"/>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18F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124"/>
    <w:rsid w:val="00DA5417"/>
    <w:rsid w:val="00DA56E8"/>
    <w:rsid w:val="00DA58A9"/>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3E"/>
    <w:rsid w:val="00DD6064"/>
    <w:rsid w:val="00DD698D"/>
    <w:rsid w:val="00DD72E3"/>
    <w:rsid w:val="00DD7666"/>
    <w:rsid w:val="00DD781B"/>
    <w:rsid w:val="00DD7E75"/>
    <w:rsid w:val="00DE0085"/>
    <w:rsid w:val="00DE046B"/>
    <w:rsid w:val="00DE110B"/>
    <w:rsid w:val="00DE11C9"/>
    <w:rsid w:val="00DE1E23"/>
    <w:rsid w:val="00DE1E69"/>
    <w:rsid w:val="00DE1F4C"/>
    <w:rsid w:val="00DE22F8"/>
    <w:rsid w:val="00DE23CD"/>
    <w:rsid w:val="00DE23DC"/>
    <w:rsid w:val="00DE3510"/>
    <w:rsid w:val="00DE467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0871"/>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C80"/>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6D5"/>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555"/>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571"/>
    <w:rsid w:val="00F90F8D"/>
    <w:rsid w:val="00F918FA"/>
    <w:rsid w:val="00F91ADD"/>
    <w:rsid w:val="00F91C3C"/>
    <w:rsid w:val="00F91DF0"/>
    <w:rsid w:val="00F92782"/>
    <w:rsid w:val="00F9286F"/>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 w:val="00FF7FB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CF1FB857-5721-4274-83B3-E6F8986FE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2019-01-12T04:23:00Z</dcterms:created>
  <dcterms:modified xsi:type="dcterms:W3CDTF">2019-01-12T04:23:00Z</dcterms:modified>
  <cp:category/>
</cp:coreProperties>
</file>