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1FA80" w14:textId="45DA9F78" w:rsidR="00E90E49" w:rsidRPr="00FE7C12" w:rsidRDefault="00AE2834" w:rsidP="00E35559">
      <w:pPr>
        <w:pStyle w:val="3GPPHeader"/>
        <w:spacing w:after="60"/>
        <w:rPr>
          <w:sz w:val="32"/>
          <w:szCs w:val="32"/>
          <w:highlight w:val="yellow"/>
          <w:lang w:val="en-US"/>
        </w:rPr>
      </w:pPr>
      <w:r w:rsidRPr="00FE7C12">
        <w:rPr>
          <w:lang w:val="en-US"/>
        </w:rPr>
        <w:t xml:space="preserve">3GPP TSG-RAN WG1 Meeting </w:t>
      </w:r>
      <w:r w:rsidR="007A5C23">
        <w:rPr>
          <w:lang w:val="en-US"/>
        </w:rPr>
        <w:t>AH-1901</w:t>
      </w:r>
      <w:r w:rsidR="00E90E49" w:rsidRPr="00FE7C12">
        <w:rPr>
          <w:lang w:val="en-US"/>
        </w:rPr>
        <w:tab/>
      </w:r>
      <w:r w:rsidR="00DC5CB0" w:rsidRPr="00DC5CB0">
        <w:rPr>
          <w:sz w:val="32"/>
          <w:szCs w:val="32"/>
          <w:lang w:val="en-US"/>
        </w:rPr>
        <w:t>R1-1900727</w:t>
      </w:r>
    </w:p>
    <w:p w14:paraId="51C3CE46" w14:textId="26486D7B" w:rsidR="00E90E49" w:rsidRPr="00FE7C12" w:rsidRDefault="007A5C23" w:rsidP="00311702">
      <w:pPr>
        <w:pStyle w:val="3GPPHeader"/>
        <w:rPr>
          <w:lang w:val="en-US"/>
        </w:rPr>
      </w:pPr>
      <w:r w:rsidRPr="00491E71">
        <w:rPr>
          <w:lang w:val="en-US"/>
        </w:rPr>
        <w:t>Taipei</w:t>
      </w:r>
      <w:r w:rsidR="00211963" w:rsidRPr="00491E71">
        <w:rPr>
          <w:lang w:val="en-US"/>
        </w:rPr>
        <w:t>, Taiwan, 21</w:t>
      </w:r>
      <w:r w:rsidR="00211963" w:rsidRPr="00491E71">
        <w:rPr>
          <w:vertAlign w:val="superscript"/>
          <w:lang w:val="en-US"/>
        </w:rPr>
        <w:t>st</w:t>
      </w:r>
      <w:r w:rsidR="00491E71" w:rsidRPr="00491E71">
        <w:rPr>
          <w:lang w:val="en-US"/>
        </w:rPr>
        <w:t xml:space="preserve"> – 25</w:t>
      </w:r>
      <w:r w:rsidR="00115057" w:rsidRPr="00491E71">
        <w:rPr>
          <w:vertAlign w:val="superscript"/>
          <w:lang w:val="en-US"/>
        </w:rPr>
        <w:t>th</w:t>
      </w:r>
      <w:r w:rsidR="00115057" w:rsidRPr="00491E71">
        <w:rPr>
          <w:lang w:val="en-US"/>
        </w:rPr>
        <w:t xml:space="preserve"> </w:t>
      </w:r>
      <w:r w:rsidR="00491E71" w:rsidRPr="00491E71">
        <w:rPr>
          <w:lang w:val="en-US"/>
        </w:rPr>
        <w:t>January 2019</w:t>
      </w:r>
    </w:p>
    <w:p w14:paraId="5FCD4219" w14:textId="77777777" w:rsidR="00E90E49" w:rsidRPr="00AE24BA" w:rsidRDefault="00E90E49" w:rsidP="00357380">
      <w:pPr>
        <w:pStyle w:val="3GPPHeader"/>
        <w:rPr>
          <w:rFonts w:eastAsiaTheme="minorEastAsia"/>
          <w:lang w:val="en-US"/>
        </w:rPr>
      </w:pPr>
    </w:p>
    <w:p w14:paraId="606D9DC9" w14:textId="5D8EDB3D" w:rsidR="00E90E49" w:rsidRPr="00FE7C12" w:rsidRDefault="00E90E49" w:rsidP="00311702">
      <w:pPr>
        <w:pStyle w:val="3GPPHeader"/>
        <w:rPr>
          <w:sz w:val="22"/>
          <w:szCs w:val="22"/>
          <w:lang w:val="en-US"/>
        </w:rPr>
      </w:pPr>
      <w:r w:rsidRPr="00FE7C12">
        <w:rPr>
          <w:sz w:val="22"/>
          <w:szCs w:val="22"/>
          <w:lang w:val="en-US"/>
        </w:rPr>
        <w:t>Agenda Item:</w:t>
      </w:r>
      <w:r w:rsidRPr="00FE7C12">
        <w:rPr>
          <w:sz w:val="22"/>
          <w:szCs w:val="22"/>
          <w:lang w:val="en-US"/>
        </w:rPr>
        <w:tab/>
      </w:r>
      <w:r w:rsidR="00E4062D">
        <w:rPr>
          <w:sz w:val="22"/>
          <w:szCs w:val="22"/>
          <w:lang w:val="en-US"/>
        </w:rPr>
        <w:t>7.2.3.3</w:t>
      </w:r>
    </w:p>
    <w:p w14:paraId="684B06A7" w14:textId="77777777" w:rsidR="00E90E49" w:rsidRPr="00FE7C12" w:rsidRDefault="003D3C45" w:rsidP="00F64C2B">
      <w:pPr>
        <w:pStyle w:val="3GPPHeader"/>
        <w:rPr>
          <w:sz w:val="22"/>
          <w:szCs w:val="22"/>
          <w:lang w:val="en-US"/>
        </w:rPr>
      </w:pPr>
      <w:r w:rsidRPr="00FE7C12">
        <w:rPr>
          <w:sz w:val="22"/>
          <w:szCs w:val="22"/>
          <w:lang w:val="en-US"/>
        </w:rPr>
        <w:t>Source:</w:t>
      </w:r>
      <w:r w:rsidR="00E90E49" w:rsidRPr="00FE7C12">
        <w:rPr>
          <w:sz w:val="22"/>
          <w:szCs w:val="22"/>
          <w:lang w:val="en-US"/>
        </w:rPr>
        <w:tab/>
      </w:r>
      <w:r w:rsidR="00F64C2B" w:rsidRPr="00FE7C12">
        <w:rPr>
          <w:sz w:val="22"/>
          <w:szCs w:val="22"/>
          <w:lang w:val="en-US"/>
        </w:rPr>
        <w:t>Ericsson</w:t>
      </w:r>
    </w:p>
    <w:p w14:paraId="214B1E52" w14:textId="4650516B" w:rsidR="00E90E49" w:rsidRPr="00FE7C12" w:rsidRDefault="003D3C45" w:rsidP="00547F4D">
      <w:pPr>
        <w:pStyle w:val="3GPPHeader"/>
        <w:ind w:left="1701" w:hanging="1701"/>
        <w:rPr>
          <w:sz w:val="22"/>
          <w:szCs w:val="22"/>
          <w:lang w:val="en-US"/>
        </w:rPr>
      </w:pPr>
      <w:r w:rsidRPr="00FE7C12">
        <w:rPr>
          <w:sz w:val="22"/>
          <w:szCs w:val="22"/>
          <w:lang w:val="en-US"/>
        </w:rPr>
        <w:t>Title:</w:t>
      </w:r>
      <w:r w:rsidR="006B5B0F" w:rsidRPr="00FE7C12">
        <w:rPr>
          <w:sz w:val="22"/>
          <w:szCs w:val="22"/>
          <w:lang w:val="en-US"/>
        </w:rPr>
        <w:tab/>
      </w:r>
      <w:r w:rsidR="0075490C" w:rsidRPr="00FE7C12">
        <w:rPr>
          <w:sz w:val="22"/>
          <w:szCs w:val="22"/>
          <w:lang w:val="en-US"/>
        </w:rPr>
        <w:t xml:space="preserve">IAB </w:t>
      </w:r>
      <w:r w:rsidR="00E4062D">
        <w:rPr>
          <w:sz w:val="22"/>
          <w:szCs w:val="22"/>
          <w:lang w:val="en-US"/>
        </w:rPr>
        <w:t>RACH</w:t>
      </w:r>
      <w:r w:rsidR="0075490C" w:rsidRPr="00FE7C12">
        <w:rPr>
          <w:sz w:val="22"/>
          <w:szCs w:val="22"/>
          <w:lang w:val="en-US"/>
        </w:rPr>
        <w:t xml:space="preserve"> resources </w:t>
      </w:r>
    </w:p>
    <w:p w14:paraId="59D6E79C" w14:textId="7735E5CC" w:rsidR="00E90E49" w:rsidRPr="00FE7C12" w:rsidRDefault="00E90E49" w:rsidP="00D546FF">
      <w:pPr>
        <w:pStyle w:val="3GPPHeader"/>
        <w:rPr>
          <w:sz w:val="22"/>
          <w:szCs w:val="22"/>
          <w:lang w:val="en-US"/>
        </w:rPr>
      </w:pPr>
      <w:r w:rsidRPr="00FE7C12">
        <w:rPr>
          <w:sz w:val="22"/>
          <w:szCs w:val="22"/>
          <w:lang w:val="en-US"/>
        </w:rPr>
        <w:t>Document for:</w:t>
      </w:r>
      <w:r w:rsidRPr="00FE7C12">
        <w:rPr>
          <w:sz w:val="22"/>
          <w:szCs w:val="22"/>
          <w:lang w:val="en-US"/>
        </w:rPr>
        <w:tab/>
      </w:r>
      <w:r w:rsidR="000A4D8A" w:rsidRPr="00FE7C12">
        <w:rPr>
          <w:sz w:val="22"/>
          <w:szCs w:val="22"/>
          <w:lang w:val="en-US"/>
        </w:rPr>
        <w:t>Discussion</w:t>
      </w:r>
    </w:p>
    <w:p w14:paraId="248031E0" w14:textId="77777777" w:rsidR="00E90E49" w:rsidRPr="00FE7C12" w:rsidRDefault="00E90E49" w:rsidP="00E90E49">
      <w:pPr>
        <w:rPr>
          <w:lang w:val="en-US"/>
        </w:rPr>
      </w:pPr>
    </w:p>
    <w:p w14:paraId="65062EEC" w14:textId="77777777" w:rsidR="00E90E49" w:rsidRPr="00FE7C12" w:rsidRDefault="00E90E49" w:rsidP="00CE0424">
      <w:pPr>
        <w:pStyle w:val="Heading1"/>
        <w:rPr>
          <w:lang w:val="en-US"/>
        </w:rPr>
      </w:pPr>
      <w:r w:rsidRPr="00FE7C12">
        <w:rPr>
          <w:lang w:val="en-US"/>
        </w:rPr>
        <w:t>Introduction</w:t>
      </w:r>
    </w:p>
    <w:p w14:paraId="0D36AF5A" w14:textId="4F748B53" w:rsidR="000A4D8A" w:rsidRPr="00FE7C12" w:rsidRDefault="0075490C" w:rsidP="000A4D8A">
      <w:pPr>
        <w:pStyle w:val="BodyText"/>
        <w:rPr>
          <w:rFonts w:cs="Arial"/>
          <w:lang w:val="en-US"/>
        </w:rPr>
      </w:pPr>
      <w:r w:rsidRPr="00FE7C12">
        <w:rPr>
          <w:rFonts w:cs="Arial"/>
          <w:lang w:val="en-US"/>
        </w:rPr>
        <w:t>In RAN#82</w:t>
      </w:r>
      <w:r w:rsidR="000A4D8A" w:rsidRPr="00FE7C12">
        <w:rPr>
          <w:rFonts w:cs="Arial"/>
          <w:lang w:val="en-US"/>
        </w:rPr>
        <w:t xml:space="preserve">, the following </w:t>
      </w:r>
      <w:r w:rsidR="00115057" w:rsidRPr="00FE7C12">
        <w:rPr>
          <w:rFonts w:cs="Arial"/>
          <w:lang w:val="en-US"/>
        </w:rPr>
        <w:t>objectives of</w:t>
      </w:r>
      <w:r w:rsidR="007A04B2" w:rsidRPr="00FE7C12">
        <w:rPr>
          <w:rFonts w:cs="Arial"/>
          <w:lang w:val="en-US"/>
        </w:rPr>
        <w:t xml:space="preserve"> IAB</w:t>
      </w:r>
      <w:r w:rsidR="00115057" w:rsidRPr="00FE7C12">
        <w:rPr>
          <w:rFonts w:cs="Arial"/>
          <w:lang w:val="en-US"/>
        </w:rPr>
        <w:t xml:space="preserve"> work item</w:t>
      </w:r>
      <w:r w:rsidR="00364A47">
        <w:rPr>
          <w:rFonts w:cs="Arial"/>
          <w:lang w:val="en-US"/>
        </w:rPr>
        <w:t xml:space="preserve"> regarding backhaul RACH resources</w:t>
      </w:r>
      <w:r w:rsidR="000A4D8A" w:rsidRPr="00FE7C12">
        <w:rPr>
          <w:rFonts w:cs="Arial"/>
          <w:lang w:val="en-US"/>
        </w:rPr>
        <w:t xml:space="preserve"> were </w:t>
      </w:r>
      <w:r w:rsidR="00115057" w:rsidRPr="00FE7C12">
        <w:rPr>
          <w:rFonts w:cs="Arial"/>
          <w:lang w:val="en-US"/>
        </w:rPr>
        <w:t>agreed</w:t>
      </w:r>
      <w:r w:rsidR="000A4D8A" w:rsidRPr="00FE7C12">
        <w:rPr>
          <w:rFonts w:cs="Arial"/>
          <w:lang w:val="en-US"/>
        </w:rPr>
        <w:t xml:space="preserve"> </w:t>
      </w:r>
      <w:r w:rsidR="00E91039">
        <w:rPr>
          <w:rFonts w:cs="Arial"/>
          <w:lang w:val="en-US"/>
        </w:rPr>
        <w:fldChar w:fldCharType="begin"/>
      </w:r>
      <w:r w:rsidR="00E91039">
        <w:rPr>
          <w:rFonts w:cs="Arial"/>
          <w:lang w:val="en-US"/>
        </w:rPr>
        <w:instrText xml:space="preserve"> REF _Ref534812076 \r \h </w:instrText>
      </w:r>
      <w:r w:rsidR="00E91039">
        <w:rPr>
          <w:rFonts w:cs="Arial"/>
          <w:lang w:val="en-US"/>
        </w:rPr>
      </w:r>
      <w:r w:rsidR="00E91039">
        <w:rPr>
          <w:rFonts w:cs="Arial"/>
          <w:lang w:val="en-US"/>
        </w:rPr>
        <w:fldChar w:fldCharType="separate"/>
      </w:r>
      <w:r w:rsidR="005070B2">
        <w:rPr>
          <w:rFonts w:cs="Arial"/>
          <w:lang w:val="en-US"/>
        </w:rPr>
        <w:t>[1]</w:t>
      </w:r>
      <w:r w:rsidR="00E91039">
        <w:rPr>
          <w:rFonts w:cs="Arial"/>
          <w:lang w:val="en-US"/>
        </w:rPr>
        <w:fldChar w:fldCharType="end"/>
      </w:r>
      <w:r w:rsidR="000A4D8A" w:rsidRPr="00FE7C12">
        <w:rPr>
          <w:rFonts w:cs="Arial"/>
          <w:lang w:val="en-US"/>
        </w:rPr>
        <w:t>:</w:t>
      </w:r>
    </w:p>
    <w:p w14:paraId="05F1B743" w14:textId="77777777" w:rsidR="000A4D8A" w:rsidRPr="00FE7C12" w:rsidRDefault="000A4D8A" w:rsidP="000A4D8A">
      <w:pPr>
        <w:pStyle w:val="BodyText"/>
        <w:rPr>
          <w:rFonts w:cs="Arial"/>
          <w:lang w:val="en-US"/>
        </w:rPr>
      </w:pPr>
      <w:r w:rsidRPr="00FE7C12">
        <w:rPr>
          <w:rFonts w:cs="Arial"/>
          <w:noProof/>
          <w:lang w:val="en-US" w:eastAsia="sv-SE"/>
        </w:rPr>
        <mc:AlternateContent>
          <mc:Choice Requires="wps">
            <w:drawing>
              <wp:inline distT="0" distB="0" distL="0" distR="0" wp14:anchorId="79D681CD" wp14:editId="353E9B38">
                <wp:extent cx="5943600" cy="1543306"/>
                <wp:effectExtent l="0" t="0" r="12700" b="17145"/>
                <wp:docPr id="3" name="Text Box 3"/>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E6B80BD" w14:textId="4D6A81A7" w:rsidR="00D94DB2" w:rsidRPr="0075490C" w:rsidRDefault="00D94DB2" w:rsidP="00E4062D">
                            <w:pPr>
                              <w:numPr>
                                <w:ilvl w:val="0"/>
                                <w:numId w:val="16"/>
                              </w:numPr>
                              <w:overflowPunct/>
                              <w:autoSpaceDE/>
                              <w:autoSpaceDN/>
                              <w:adjustRightInd/>
                              <w:spacing w:after="0"/>
                              <w:jc w:val="left"/>
                              <w:textAlignment w:val="auto"/>
                              <w:rPr>
                                <w:rFonts w:eastAsia="MS Mincho"/>
                                <w:lang w:val="en-US" w:eastAsia="ja-JP"/>
                              </w:rPr>
                            </w:pPr>
                            <w:r w:rsidRPr="00E4062D">
                              <w:rPr>
                                <w:rFonts w:eastAsia="MS Mincho"/>
                                <w:lang w:val="en-US" w:eastAsia="ja-JP"/>
                              </w:rPr>
                              <w:t>Specification of extension of RACH occasions and periodicities for backhaul RACH resources. w.r.t. access RACH resources, and associated network coordination mechanisms for selection of such parameters (</w:t>
                            </w:r>
                            <w:proofErr w:type="gramStart"/>
                            <w:r w:rsidRPr="00E4062D">
                              <w:rPr>
                                <w:rFonts w:eastAsia="MS Mincho"/>
                                <w:lang w:val="en-US" w:eastAsia="ja-JP"/>
                              </w:rPr>
                              <w:t>in order to</w:t>
                            </w:r>
                            <w:proofErr w:type="gramEnd"/>
                            <w:r w:rsidRPr="00E4062D">
                              <w:rPr>
                                <w:rFonts w:eastAsia="MS Mincho"/>
                                <w:lang w:val="en-US" w:eastAsia="ja-JP"/>
                              </w:rPr>
                              <w:t xml:space="preserve"> orthogonalize access and BH due to the half-duplex constraints)</w:t>
                            </w:r>
                            <w:r>
                              <w:rPr>
                                <w:rFonts w:eastAsia="MS Mincho"/>
                                <w:lang w:val="en-US" w:eastAsia="ja-JP"/>
                              </w:rPr>
                              <w:t>.</w:t>
                            </w:r>
                            <w:r w:rsidRPr="0075490C">
                              <w:rPr>
                                <w:rFonts w:eastAsia="MS Mincho"/>
                                <w:lang w:val="en-US" w:eastAsia="ja-JP"/>
                              </w:rPr>
                              <w:t xml:space="preserve"> </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79D681CD" id="_x0000_t202" coordsize="21600,21600" o:spt="202" path="m,l,21600r21600,l21600,xe">
                <v:stroke joinstyle="miter"/>
                <v:path gradientshapeok="t" o:connecttype="rect"/>
              </v:shapetype>
              <v:shape id="Text Box 3"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" fillcolor="white [3201]" strokeweight=".5pt">
                <v:textbox style="mso-fit-shape-to-text:t">
                  <w:txbxContent>
                    <w:p w14:paraId="4E6B80BD" w14:textId="4D6A81A7" w:rsidR="00D94DB2" w:rsidRPr="0075490C" w:rsidRDefault="00D94DB2" w:rsidP="00E4062D">
                      <w:pPr>
                        <w:numPr>
                          <w:ilvl w:val="0"/>
                          <w:numId w:val="16"/>
                        </w:numPr>
                        <w:overflowPunct/>
                        <w:autoSpaceDE/>
                        <w:autoSpaceDN/>
                        <w:adjustRightInd/>
                        <w:spacing w:after="0"/>
                        <w:jc w:val="left"/>
                        <w:textAlignment w:val="auto"/>
                        <w:rPr>
                          <w:rFonts w:eastAsia="MS Mincho"/>
                          <w:lang w:val="en-US" w:eastAsia="ja-JP"/>
                        </w:rPr>
                      </w:pPr>
                      <w:r w:rsidRPr="00E4062D">
                        <w:rPr>
                          <w:rFonts w:eastAsia="MS Mincho"/>
                          <w:lang w:val="en-US" w:eastAsia="ja-JP"/>
                        </w:rPr>
                        <w:t>Specification of extension of RACH occasions and periodicities for backhaul RACH resources. w.r.t. access RACH resources, and associated network coordination mechanisms for selection of such parameters (in order to orthogonalize access and BH due to the half-duplex constraints)</w:t>
                      </w:r>
                      <w:r>
                        <w:rPr>
                          <w:rFonts w:eastAsia="MS Mincho"/>
                          <w:lang w:val="en-US" w:eastAsia="ja-JP"/>
                        </w:rPr>
                        <w:t>.</w:t>
                      </w:r>
                      <w:r w:rsidRPr="0075490C">
                        <w:rPr>
                          <w:rFonts w:eastAsia="MS Mincho"/>
                          <w:lang w:val="en-US" w:eastAsia="ja-JP"/>
                        </w:rPr>
                        <w:t xml:space="preserve"> </w:t>
                      </w:r>
                    </w:p>
                  </w:txbxContent>
                </v:textbox>
                <w10:anchorlock/>
              </v:shape>
            </w:pict>
          </mc:Fallback>
        </mc:AlternateContent>
      </w:r>
    </w:p>
    <w:p w14:paraId="5BC6C7E5" w14:textId="0C11F0D8" w:rsidR="00830167" w:rsidRDefault="000A4D8A" w:rsidP="00FA74F5">
      <w:pPr>
        <w:pStyle w:val="BodyText"/>
        <w:rPr>
          <w:lang w:val="en-US"/>
        </w:rPr>
      </w:pPr>
      <w:r w:rsidRPr="00FE7C12">
        <w:rPr>
          <w:rFonts w:cs="Arial"/>
          <w:lang w:val="en-US"/>
        </w:rPr>
        <w:t xml:space="preserve">In this contribution, </w:t>
      </w:r>
      <w:r w:rsidR="00FA74F5">
        <w:rPr>
          <w:rFonts w:cs="Arial"/>
          <w:lang w:val="en-US"/>
        </w:rPr>
        <w:t xml:space="preserve">the </w:t>
      </w:r>
      <w:r w:rsidR="0099580B">
        <w:rPr>
          <w:rFonts w:cs="Arial"/>
          <w:lang w:val="en-US"/>
        </w:rPr>
        <w:t>configurations for</w:t>
      </w:r>
      <w:r w:rsidR="00FA74F5">
        <w:rPr>
          <w:rFonts w:cs="Arial"/>
          <w:lang w:val="en-US"/>
        </w:rPr>
        <w:t xml:space="preserve"> backhaul </w:t>
      </w:r>
      <w:r w:rsidR="0099580B">
        <w:rPr>
          <w:rFonts w:cs="Arial"/>
          <w:lang w:val="en-US"/>
        </w:rPr>
        <w:t xml:space="preserve">RACH </w:t>
      </w:r>
      <w:r w:rsidR="00E35D16">
        <w:rPr>
          <w:rFonts w:cs="Arial"/>
          <w:lang w:val="en-US"/>
        </w:rPr>
        <w:t xml:space="preserve">resources are discussed with respect to the access RACH resources. </w:t>
      </w:r>
      <w:r w:rsidR="00C31E6E">
        <w:rPr>
          <w:rFonts w:cs="Arial"/>
          <w:lang w:val="en-US"/>
        </w:rPr>
        <w:t xml:space="preserve">To </w:t>
      </w:r>
      <w:r w:rsidR="00C31E6E" w:rsidRPr="00DE0094">
        <w:rPr>
          <w:lang w:val="en-US"/>
        </w:rPr>
        <w:t>create additional RACH occasions beyond current specified RACH occasions</w:t>
      </w:r>
      <w:r w:rsidR="00C31E6E">
        <w:rPr>
          <w:lang w:val="en-US"/>
        </w:rPr>
        <w:t xml:space="preserve">, two schemes are outlined. One is to </w:t>
      </w:r>
      <w:r w:rsidR="00223797">
        <w:rPr>
          <w:lang w:val="en-US"/>
        </w:rPr>
        <w:t>apply offset(s)</w:t>
      </w:r>
      <w:r w:rsidR="005F50AB">
        <w:rPr>
          <w:lang w:val="en-US"/>
        </w:rPr>
        <w:t xml:space="preserve"> and/or scaling(s)</w:t>
      </w:r>
      <w:r w:rsidR="00223797">
        <w:rPr>
          <w:lang w:val="en-US"/>
        </w:rPr>
        <w:t xml:space="preserve"> in time in addition to</w:t>
      </w:r>
      <w:r w:rsidR="00C31E6E">
        <w:rPr>
          <w:lang w:val="en-US"/>
        </w:rPr>
        <w:t xml:space="preserve"> the currently available </w:t>
      </w:r>
      <w:r w:rsidR="005F50AB">
        <w:rPr>
          <w:lang w:val="en-US"/>
        </w:rPr>
        <w:t xml:space="preserve">PRACH </w:t>
      </w:r>
      <w:r w:rsidR="00C31E6E">
        <w:rPr>
          <w:lang w:val="en-US"/>
        </w:rPr>
        <w:t xml:space="preserve">configurations, and the other is to specify new </w:t>
      </w:r>
      <w:r w:rsidR="005F50AB">
        <w:rPr>
          <w:lang w:val="en-US"/>
        </w:rPr>
        <w:t xml:space="preserve">PRACH </w:t>
      </w:r>
      <w:r w:rsidR="00C31E6E">
        <w:rPr>
          <w:lang w:val="en-US"/>
        </w:rPr>
        <w:t xml:space="preserve">configurations. </w:t>
      </w:r>
      <w:r w:rsidR="00FA74F5">
        <w:rPr>
          <w:rFonts w:cs="Arial"/>
          <w:lang w:val="en-US"/>
        </w:rPr>
        <w:t xml:space="preserve"> </w:t>
      </w:r>
    </w:p>
    <w:p w14:paraId="67865578" w14:textId="4DC6338C" w:rsidR="00C51204" w:rsidRDefault="00223797" w:rsidP="00C51204">
      <w:pPr>
        <w:pStyle w:val="Heading1"/>
        <w:rPr>
          <w:lang w:val="en-US"/>
        </w:rPr>
      </w:pPr>
      <w:r>
        <w:rPr>
          <w:lang w:val="en-US"/>
        </w:rPr>
        <w:t>Configure b</w:t>
      </w:r>
      <w:r w:rsidR="00FA74F5">
        <w:rPr>
          <w:lang w:val="en-US"/>
        </w:rPr>
        <w:t xml:space="preserve">ackhaul </w:t>
      </w:r>
      <w:r w:rsidR="00704365">
        <w:rPr>
          <w:lang w:val="en-US"/>
        </w:rPr>
        <w:t>RACH resources</w:t>
      </w:r>
    </w:p>
    <w:p w14:paraId="7AF6D7B4" w14:textId="513398C5" w:rsidR="007E4FEF" w:rsidRDefault="00447C3E" w:rsidP="005B2C33">
      <w:pPr>
        <w:rPr>
          <w:lang w:val="en-US"/>
        </w:rPr>
      </w:pPr>
      <w:r>
        <w:rPr>
          <w:lang w:val="en-US"/>
        </w:rPr>
        <w:t xml:space="preserve">The needs for extension of RACH occasions </w:t>
      </w:r>
      <w:r w:rsidR="003818A4">
        <w:rPr>
          <w:lang w:val="en-US"/>
        </w:rPr>
        <w:t xml:space="preserve">for backhaul RACH resources </w:t>
      </w:r>
      <w:r w:rsidR="00C76C99">
        <w:rPr>
          <w:lang w:val="en-US"/>
        </w:rPr>
        <w:t xml:space="preserve">are mainly due to the half-duplexing constraint of IAB nodes. </w:t>
      </w:r>
      <w:r w:rsidR="001D30F6">
        <w:rPr>
          <w:lang w:val="en-US"/>
        </w:rPr>
        <w:t xml:space="preserve">As illustrated in </w:t>
      </w:r>
      <w:r w:rsidR="001D30F6">
        <w:rPr>
          <w:lang w:val="en-US"/>
        </w:rPr>
        <w:fldChar w:fldCharType="begin"/>
      </w:r>
      <w:r w:rsidR="001D30F6">
        <w:rPr>
          <w:lang w:val="en-US"/>
        </w:rPr>
        <w:instrText xml:space="preserve"> REF _Ref534377111 \h </w:instrText>
      </w:r>
      <w:r w:rsidR="001D30F6">
        <w:rPr>
          <w:lang w:val="en-US"/>
        </w:rPr>
      </w:r>
      <w:r w:rsidR="001D30F6">
        <w:rPr>
          <w:lang w:val="en-US"/>
        </w:rPr>
        <w:fldChar w:fldCharType="separate"/>
      </w:r>
      <w:r w:rsidR="005070B2">
        <w:t xml:space="preserve">Figure </w:t>
      </w:r>
      <w:r w:rsidR="005070B2">
        <w:rPr>
          <w:noProof/>
        </w:rPr>
        <w:t>1</w:t>
      </w:r>
      <w:r w:rsidR="001D30F6">
        <w:rPr>
          <w:lang w:val="en-US"/>
        </w:rPr>
        <w:fldChar w:fldCharType="end"/>
      </w:r>
      <w:r w:rsidR="009F357D">
        <w:rPr>
          <w:lang w:val="en-US"/>
        </w:rPr>
        <w:t xml:space="preserve">, </w:t>
      </w:r>
      <w:r w:rsidR="0094476D">
        <w:rPr>
          <w:lang w:val="en-US"/>
        </w:rPr>
        <w:t xml:space="preserve">the IAB node cannot receive PRACH from its serving UEs and child IAB nodes when </w:t>
      </w:r>
      <w:r w:rsidR="00F00748">
        <w:rPr>
          <w:lang w:val="en-US"/>
        </w:rPr>
        <w:t xml:space="preserve">it transmits PRACH to </w:t>
      </w:r>
      <w:r w:rsidR="00563F8F">
        <w:rPr>
          <w:lang w:val="en-US"/>
        </w:rPr>
        <w:t xml:space="preserve">the parent node. </w:t>
      </w:r>
      <w:r w:rsidR="006B6E00">
        <w:rPr>
          <w:lang w:val="en-US"/>
        </w:rPr>
        <w:t>T</w:t>
      </w:r>
      <w:r w:rsidR="00F34195">
        <w:rPr>
          <w:lang w:val="en-US"/>
        </w:rPr>
        <w:t xml:space="preserve">he IAB node </w:t>
      </w:r>
      <w:r w:rsidR="00C66ABB">
        <w:rPr>
          <w:lang w:val="en-US"/>
        </w:rPr>
        <w:t xml:space="preserve">should </w:t>
      </w:r>
      <w:r w:rsidR="007D030A">
        <w:rPr>
          <w:lang w:val="en-US"/>
        </w:rPr>
        <w:t>assign PRACH configuration</w:t>
      </w:r>
      <w:r w:rsidR="00643909">
        <w:rPr>
          <w:lang w:val="en-US"/>
        </w:rPr>
        <w:t>(s)</w:t>
      </w:r>
      <w:r w:rsidR="007D030A">
        <w:rPr>
          <w:lang w:val="en-US"/>
        </w:rPr>
        <w:t xml:space="preserve"> to</w:t>
      </w:r>
      <w:r w:rsidR="00643909">
        <w:rPr>
          <w:lang w:val="en-US"/>
        </w:rPr>
        <w:t xml:space="preserve"> UE</w:t>
      </w:r>
      <w:r w:rsidR="00290474">
        <w:rPr>
          <w:lang w:val="en-US"/>
        </w:rPr>
        <w:t>s</w:t>
      </w:r>
      <w:r w:rsidR="00643909">
        <w:rPr>
          <w:lang w:val="en-US"/>
        </w:rPr>
        <w:t xml:space="preserve"> and child IAB nodes </w:t>
      </w:r>
      <w:r w:rsidR="00290474">
        <w:rPr>
          <w:lang w:val="en-US"/>
        </w:rPr>
        <w:t>that are timely orthogonal to the PRACH configuration</w:t>
      </w:r>
      <w:r w:rsidR="00A14162">
        <w:rPr>
          <w:lang w:val="en-US"/>
        </w:rPr>
        <w:t xml:space="preserve"> provided by the parent node. </w:t>
      </w:r>
      <w:r w:rsidR="00E44E62">
        <w:rPr>
          <w:lang w:val="en-US"/>
        </w:rPr>
        <w:t>However, t</w:t>
      </w:r>
      <w:r w:rsidR="00974967">
        <w:rPr>
          <w:lang w:val="en-US"/>
        </w:rPr>
        <w:t xml:space="preserve">he timely orthogonal feature </w:t>
      </w:r>
      <w:r w:rsidR="00C56A60">
        <w:rPr>
          <w:lang w:val="en-US"/>
        </w:rPr>
        <w:t xml:space="preserve">is </w:t>
      </w:r>
      <w:r w:rsidR="00C12D4D">
        <w:rPr>
          <w:lang w:val="en-US"/>
        </w:rPr>
        <w:t>quite limited</w:t>
      </w:r>
      <w:r w:rsidR="00DA0BC7">
        <w:rPr>
          <w:lang w:val="en-US"/>
        </w:rPr>
        <w:t xml:space="preserve"> in the</w:t>
      </w:r>
      <w:r w:rsidR="00BF14D4">
        <w:rPr>
          <w:lang w:val="en-US"/>
        </w:rPr>
        <w:t xml:space="preserve"> currently available </w:t>
      </w:r>
      <w:r w:rsidR="00E44E62">
        <w:rPr>
          <w:lang w:val="en-US"/>
        </w:rPr>
        <w:t>configurations</w:t>
      </w:r>
      <w:r w:rsidR="00BF14D4">
        <w:rPr>
          <w:lang w:val="en-US"/>
        </w:rPr>
        <w:t xml:space="preserve"> </w:t>
      </w:r>
      <w:r w:rsidR="00BF14D4">
        <w:rPr>
          <w:lang w:val="en-US"/>
        </w:rPr>
        <w:fldChar w:fldCharType="begin"/>
      </w:r>
      <w:r w:rsidR="00BF14D4">
        <w:rPr>
          <w:lang w:val="en-US"/>
        </w:rPr>
        <w:instrText xml:space="preserve"> REF _Ref534381012 \r \h </w:instrText>
      </w:r>
      <w:r w:rsidR="00BF14D4">
        <w:rPr>
          <w:lang w:val="en-US"/>
        </w:rPr>
      </w:r>
      <w:r w:rsidR="00BF14D4">
        <w:rPr>
          <w:lang w:val="en-US"/>
        </w:rPr>
        <w:fldChar w:fldCharType="separate"/>
      </w:r>
      <w:r w:rsidR="005070B2">
        <w:rPr>
          <w:lang w:val="en-US"/>
        </w:rPr>
        <w:t>[2]</w:t>
      </w:r>
      <w:r w:rsidR="00BF14D4">
        <w:rPr>
          <w:lang w:val="en-US"/>
        </w:rPr>
        <w:fldChar w:fldCharType="end"/>
      </w:r>
      <w:r w:rsidR="00E44E62">
        <w:rPr>
          <w:lang w:val="en-US"/>
        </w:rPr>
        <w:t>.</w:t>
      </w:r>
    </w:p>
    <w:p w14:paraId="4990A5CC" w14:textId="733AD387" w:rsidR="00EA19D8" w:rsidRDefault="007E4FEF" w:rsidP="007E4FEF">
      <w:pPr>
        <w:pStyle w:val="Observation"/>
        <w:rPr>
          <w:lang w:val="en-US"/>
        </w:rPr>
      </w:pPr>
      <w:bookmarkStart w:id="0" w:name="_Toc534811998"/>
      <w:bookmarkStart w:id="1" w:name="_Toc534812035"/>
      <w:bookmarkStart w:id="2" w:name="_Toc534893790"/>
      <w:bookmarkStart w:id="3" w:name="_Toc534902120"/>
      <w:bookmarkStart w:id="4" w:name="_Toc534903151"/>
      <w:bookmarkStart w:id="5" w:name="_Toc534904424"/>
      <w:r>
        <w:rPr>
          <w:lang w:val="en-US"/>
        </w:rPr>
        <w:t>The timely orthogonal feature is quite limited in the current available PRACH configurations. It is needed to extend the configuration variants of RACH occasions for IAB nodes due to half-duplexing constraint.</w:t>
      </w:r>
      <w:bookmarkEnd w:id="0"/>
      <w:bookmarkEnd w:id="1"/>
      <w:bookmarkEnd w:id="2"/>
      <w:bookmarkEnd w:id="3"/>
      <w:bookmarkEnd w:id="4"/>
      <w:bookmarkEnd w:id="5"/>
      <w:r w:rsidR="00E44E62">
        <w:rPr>
          <w:lang w:val="en-US"/>
        </w:rPr>
        <w:t xml:space="preserve"> </w:t>
      </w:r>
      <w:r w:rsidR="00C7010A">
        <w:rPr>
          <w:lang w:val="en-US"/>
        </w:rPr>
        <w:t xml:space="preserve"> </w:t>
      </w:r>
      <w:r w:rsidR="00C56A60">
        <w:rPr>
          <w:lang w:val="en-US"/>
        </w:rPr>
        <w:t xml:space="preserve"> </w:t>
      </w:r>
      <w:r w:rsidR="007D030A">
        <w:rPr>
          <w:lang w:val="en-US"/>
        </w:rPr>
        <w:t xml:space="preserve"> </w:t>
      </w:r>
      <w:r w:rsidR="00563F8F">
        <w:rPr>
          <w:lang w:val="en-US"/>
        </w:rPr>
        <w:t xml:space="preserve"> </w:t>
      </w:r>
      <w:r w:rsidR="00C76C99">
        <w:rPr>
          <w:lang w:val="en-US"/>
        </w:rPr>
        <w:t xml:space="preserve"> </w:t>
      </w:r>
    </w:p>
    <w:p w14:paraId="384063E0" w14:textId="77777777" w:rsidR="007E4FEF" w:rsidRDefault="007E4FEF" w:rsidP="005B2C33">
      <w:pPr>
        <w:jc w:val="center"/>
      </w:pPr>
    </w:p>
    <w:p w14:paraId="11C18B06" w14:textId="32D1DE0D" w:rsidR="005B2C33" w:rsidRDefault="0042302E" w:rsidP="005B2C33">
      <w:pPr>
        <w:jc w:val="center"/>
      </w:pPr>
      <w:r>
        <w:rPr>
          <w:noProof/>
        </w:rPr>
        <w:drawing>
          <wp:inline distT="0" distB="0" distL="0" distR="0" wp14:anchorId="2A0E771C" wp14:editId="7FEF282D">
            <wp:extent cx="3600000" cy="1066953"/>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00000" cy="1066953"/>
                    </a:xfrm>
                    <a:prstGeom prst="rect">
                      <a:avLst/>
                    </a:prstGeom>
                    <a:noFill/>
                  </pic:spPr>
                </pic:pic>
              </a:graphicData>
            </a:graphic>
          </wp:inline>
        </w:drawing>
      </w:r>
    </w:p>
    <w:p w14:paraId="6B218EC5" w14:textId="3B912180" w:rsidR="005B2C33" w:rsidRDefault="005B2C33" w:rsidP="005B2C33">
      <w:pPr>
        <w:pStyle w:val="Caption"/>
      </w:pPr>
      <w:bookmarkStart w:id="6" w:name="_Ref534377111"/>
      <w:r>
        <w:t xml:space="preserve">Figure </w:t>
      </w:r>
      <w:r>
        <w:fldChar w:fldCharType="begin"/>
      </w:r>
      <w:r>
        <w:instrText xml:space="preserve"> SEQ Figure \* ARABIC </w:instrText>
      </w:r>
      <w:r>
        <w:fldChar w:fldCharType="separate"/>
      </w:r>
      <w:r w:rsidR="005070B2">
        <w:rPr>
          <w:noProof/>
        </w:rPr>
        <w:t>1</w:t>
      </w:r>
      <w:r>
        <w:fldChar w:fldCharType="end"/>
      </w:r>
      <w:bookmarkEnd w:id="6"/>
      <w:r>
        <w:t>: IAB node accessing parent node and accessed by UE and child node.</w:t>
      </w:r>
    </w:p>
    <w:p w14:paraId="27AE0442" w14:textId="5B95DD81" w:rsidR="00801004" w:rsidRDefault="001D5602" w:rsidP="004124C6">
      <w:pPr>
        <w:rPr>
          <w:lang w:val="en-US"/>
        </w:rPr>
      </w:pPr>
      <w:r>
        <w:rPr>
          <w:lang w:val="en-US"/>
        </w:rPr>
        <w:t>There can be two ways</w:t>
      </w:r>
      <w:r w:rsidR="00DE0094">
        <w:rPr>
          <w:lang w:val="en-US"/>
        </w:rPr>
        <w:t xml:space="preserve"> to </w:t>
      </w:r>
      <w:r w:rsidR="00DE0094" w:rsidRPr="00DE0094">
        <w:rPr>
          <w:lang w:val="en-US"/>
        </w:rPr>
        <w:t>create additional RACH occasions beyond current</w:t>
      </w:r>
      <w:r w:rsidR="009A78B2">
        <w:rPr>
          <w:lang w:val="en-US"/>
        </w:rPr>
        <w:t>ly</w:t>
      </w:r>
      <w:r w:rsidR="00DE0094" w:rsidRPr="00DE0094">
        <w:rPr>
          <w:lang w:val="en-US"/>
        </w:rPr>
        <w:t xml:space="preserve"> specified RACH occasions</w:t>
      </w:r>
      <w:r>
        <w:rPr>
          <w:lang w:val="en-US"/>
        </w:rPr>
        <w:t xml:space="preserve"> </w:t>
      </w:r>
      <w:r w:rsidR="006C067A">
        <w:rPr>
          <w:lang w:val="en-US"/>
        </w:rPr>
        <w:t xml:space="preserve">to enable </w:t>
      </w:r>
      <w:r w:rsidR="000C2DAF">
        <w:rPr>
          <w:lang w:val="en-US"/>
        </w:rPr>
        <w:t xml:space="preserve">TDM between </w:t>
      </w:r>
      <w:r w:rsidR="00430233">
        <w:rPr>
          <w:lang w:val="en-US"/>
        </w:rPr>
        <w:t>adjacent-hop</w:t>
      </w:r>
      <w:r w:rsidR="000C2DAF">
        <w:rPr>
          <w:lang w:val="en-US"/>
        </w:rPr>
        <w:t xml:space="preserve"> RACH occa</w:t>
      </w:r>
      <w:r w:rsidR="00A6010C">
        <w:rPr>
          <w:lang w:val="en-US"/>
        </w:rPr>
        <w:t>sions:</w:t>
      </w:r>
    </w:p>
    <w:p w14:paraId="5FA994E8" w14:textId="62741FB6" w:rsidR="00DC1278" w:rsidRDefault="008B07F5" w:rsidP="00A6010C">
      <w:pPr>
        <w:pStyle w:val="ListParagraph"/>
        <w:numPr>
          <w:ilvl w:val="0"/>
          <w:numId w:val="23"/>
        </w:numPr>
        <w:rPr>
          <w:lang w:val="en-US"/>
        </w:rPr>
      </w:pPr>
      <w:r>
        <w:rPr>
          <w:lang w:val="en-US"/>
        </w:rPr>
        <w:t xml:space="preserve">Configure </w:t>
      </w:r>
      <w:r w:rsidR="00FB1597">
        <w:rPr>
          <w:lang w:val="en-US"/>
        </w:rPr>
        <w:t>offset</w:t>
      </w:r>
      <w:r w:rsidR="009412DB">
        <w:rPr>
          <w:lang w:val="en-US"/>
        </w:rPr>
        <w:t xml:space="preserve">(s) </w:t>
      </w:r>
      <w:r w:rsidR="00F613AF">
        <w:rPr>
          <w:lang w:val="en-US"/>
        </w:rPr>
        <w:t xml:space="preserve">and/or scaling(s) </w:t>
      </w:r>
      <w:r w:rsidR="009412DB">
        <w:rPr>
          <w:lang w:val="en-US"/>
        </w:rPr>
        <w:t xml:space="preserve">for backhaul RACH occasions </w:t>
      </w:r>
      <w:r w:rsidR="0032780D">
        <w:rPr>
          <w:lang w:val="en-US"/>
        </w:rPr>
        <w:t>with respect to</w:t>
      </w:r>
      <w:r w:rsidR="00DC1278">
        <w:rPr>
          <w:lang w:val="en-US"/>
        </w:rPr>
        <w:t xml:space="preserve"> the currently available </w:t>
      </w:r>
      <w:r w:rsidR="00953F2E">
        <w:rPr>
          <w:lang w:val="en-US"/>
        </w:rPr>
        <w:t xml:space="preserve">PRACH </w:t>
      </w:r>
      <w:r w:rsidR="00DC1278">
        <w:rPr>
          <w:lang w:val="en-US"/>
        </w:rPr>
        <w:t xml:space="preserve">configurations in </w:t>
      </w:r>
      <w:r w:rsidR="00DC1278">
        <w:rPr>
          <w:lang w:val="en-US"/>
        </w:rPr>
        <w:fldChar w:fldCharType="begin"/>
      </w:r>
      <w:r w:rsidR="00DC1278">
        <w:rPr>
          <w:lang w:val="en-US"/>
        </w:rPr>
        <w:instrText xml:space="preserve"> REF _Ref534381012 \r \h </w:instrText>
      </w:r>
      <w:r w:rsidR="00DC1278">
        <w:rPr>
          <w:lang w:val="en-US"/>
        </w:rPr>
      </w:r>
      <w:r w:rsidR="00DC1278">
        <w:rPr>
          <w:lang w:val="en-US"/>
        </w:rPr>
        <w:fldChar w:fldCharType="separate"/>
      </w:r>
      <w:r w:rsidR="005070B2">
        <w:rPr>
          <w:lang w:val="en-US"/>
        </w:rPr>
        <w:t>[2]</w:t>
      </w:r>
      <w:r w:rsidR="00DC1278">
        <w:rPr>
          <w:lang w:val="en-US"/>
        </w:rPr>
        <w:fldChar w:fldCharType="end"/>
      </w:r>
      <w:r w:rsidR="00DC1278">
        <w:rPr>
          <w:lang w:val="en-US"/>
        </w:rPr>
        <w:t>.</w:t>
      </w:r>
    </w:p>
    <w:p w14:paraId="13C9BBDB" w14:textId="79C9FF5D" w:rsidR="0013655D" w:rsidRDefault="00CD5DEA" w:rsidP="0013655D">
      <w:pPr>
        <w:pStyle w:val="ListParagraph"/>
        <w:numPr>
          <w:ilvl w:val="0"/>
          <w:numId w:val="23"/>
        </w:numPr>
        <w:rPr>
          <w:lang w:val="en-US"/>
        </w:rPr>
      </w:pPr>
      <w:r>
        <w:rPr>
          <w:lang w:val="en-US"/>
        </w:rPr>
        <w:t xml:space="preserve">Specify </w:t>
      </w:r>
      <w:r w:rsidR="003C1CDB">
        <w:rPr>
          <w:lang w:val="en-US"/>
        </w:rPr>
        <w:t xml:space="preserve">new </w:t>
      </w:r>
      <w:r w:rsidR="00953F2E">
        <w:rPr>
          <w:lang w:val="en-US"/>
        </w:rPr>
        <w:t xml:space="preserve">PRACH </w:t>
      </w:r>
      <w:r w:rsidR="003C1CDB">
        <w:rPr>
          <w:lang w:val="en-US"/>
        </w:rPr>
        <w:t>configuration entries</w:t>
      </w:r>
      <w:r w:rsidR="00E319A3">
        <w:rPr>
          <w:lang w:val="en-US"/>
        </w:rPr>
        <w:t xml:space="preserve"> </w:t>
      </w:r>
      <w:r w:rsidR="003C1CDB">
        <w:rPr>
          <w:lang w:val="en-US"/>
        </w:rPr>
        <w:t xml:space="preserve">for backhaul RACH </w:t>
      </w:r>
      <w:r w:rsidR="008F21E3">
        <w:rPr>
          <w:lang w:val="en-US"/>
        </w:rPr>
        <w:t>occasions</w:t>
      </w:r>
      <w:r w:rsidR="00B82E74">
        <w:rPr>
          <w:lang w:val="en-US"/>
        </w:rPr>
        <w:t xml:space="preserve">. </w:t>
      </w:r>
    </w:p>
    <w:p w14:paraId="55567F6E" w14:textId="77777777" w:rsidR="0013655D" w:rsidRPr="0013655D" w:rsidRDefault="0013655D" w:rsidP="0013655D">
      <w:pPr>
        <w:pStyle w:val="ListParagraph"/>
        <w:rPr>
          <w:lang w:val="en-US"/>
        </w:rPr>
      </w:pPr>
    </w:p>
    <w:p w14:paraId="01CE2427" w14:textId="442EE2FE" w:rsidR="001F6180" w:rsidRDefault="005070B2" w:rsidP="001F6180">
      <w:pPr>
        <w:pStyle w:val="Proposal"/>
        <w:rPr>
          <w:lang w:val="en-US"/>
        </w:rPr>
      </w:pPr>
      <w:bookmarkStart w:id="7" w:name="_Toc534811999"/>
      <w:bookmarkStart w:id="8" w:name="_Toc534812036"/>
      <w:bookmarkStart w:id="9" w:name="_Toc534893791"/>
      <w:bookmarkStart w:id="10" w:name="_Toc534902121"/>
      <w:bookmarkStart w:id="11" w:name="_Toc534903152"/>
      <w:bookmarkStart w:id="12" w:name="_Toc534904425"/>
      <w:r>
        <w:rPr>
          <w:lang w:val="en-US"/>
        </w:rPr>
        <w:t>Support</w:t>
      </w:r>
      <w:r w:rsidR="001F6180">
        <w:rPr>
          <w:lang w:val="en-US"/>
        </w:rPr>
        <w:t xml:space="preserve"> two ways to create additional RACH occasions for IAB beyond current</w:t>
      </w:r>
      <w:r w:rsidR="001213FD">
        <w:rPr>
          <w:lang w:val="en-US"/>
        </w:rPr>
        <w:t>ly</w:t>
      </w:r>
      <w:r w:rsidR="001F6180">
        <w:rPr>
          <w:lang w:val="en-US"/>
        </w:rPr>
        <w:t xml:space="preserve"> specified RACH occasions: </w:t>
      </w:r>
      <w:r w:rsidR="0013655D">
        <w:rPr>
          <w:lang w:val="en-US"/>
        </w:rPr>
        <w:t>1) configure offset(s) and/or scaling(s) for backhaul RACH occasions with respect to the currently available PRACH configurations; 2) specify new PRACH configuration entries for backhaul RACH occasions.</w:t>
      </w:r>
      <w:bookmarkEnd w:id="7"/>
      <w:bookmarkEnd w:id="8"/>
      <w:bookmarkEnd w:id="9"/>
      <w:bookmarkEnd w:id="10"/>
      <w:bookmarkEnd w:id="11"/>
      <w:bookmarkEnd w:id="12"/>
    </w:p>
    <w:p w14:paraId="2FDC52C1" w14:textId="112C5F10" w:rsidR="0013655D" w:rsidRDefault="00EA5BB7" w:rsidP="00EA5BB7">
      <w:pPr>
        <w:pStyle w:val="Heading2"/>
        <w:rPr>
          <w:lang w:val="en-US"/>
        </w:rPr>
      </w:pPr>
      <w:r>
        <w:rPr>
          <w:lang w:val="en-US"/>
        </w:rPr>
        <w:t xml:space="preserve">Configure additional offset and/or scaling </w:t>
      </w:r>
    </w:p>
    <w:p w14:paraId="01A382ED" w14:textId="51524879" w:rsidR="000E57EA" w:rsidRDefault="00E85509" w:rsidP="00B82E74">
      <w:pPr>
        <w:rPr>
          <w:rFonts w:cs="Arial"/>
          <w:color w:val="000000"/>
          <w:shd w:val="clear" w:color="auto" w:fill="FFFFFF"/>
        </w:rPr>
      </w:pPr>
      <w:r>
        <w:rPr>
          <w:lang w:val="en-US"/>
        </w:rPr>
        <w:t xml:space="preserve">The first </w:t>
      </w:r>
      <w:r w:rsidR="00BB796B">
        <w:rPr>
          <w:lang w:val="en-US"/>
        </w:rPr>
        <w:t>option ask</w:t>
      </w:r>
      <w:r w:rsidR="00E164FD">
        <w:rPr>
          <w:lang w:val="en-US"/>
        </w:rPr>
        <w:t>s</w:t>
      </w:r>
      <w:r w:rsidR="00BB796B">
        <w:rPr>
          <w:lang w:val="en-US"/>
        </w:rPr>
        <w:t xml:space="preserve"> for less specification effort. IAB-specific </w:t>
      </w:r>
      <w:r w:rsidR="00855072">
        <w:rPr>
          <w:lang w:val="en-US"/>
        </w:rPr>
        <w:t xml:space="preserve">SIB1 information can be added </w:t>
      </w:r>
      <w:r w:rsidR="00E41CCC">
        <w:rPr>
          <w:lang w:val="en-US"/>
        </w:rPr>
        <w:t>to indicate the offset</w:t>
      </w:r>
      <w:r w:rsidR="00C13B7C">
        <w:rPr>
          <w:lang w:val="en-US"/>
        </w:rPr>
        <w:t>(s) and/or scaling factor(s)</w:t>
      </w:r>
      <w:r w:rsidR="00E41CCC">
        <w:rPr>
          <w:lang w:val="en-US"/>
        </w:rPr>
        <w:t xml:space="preserve"> </w:t>
      </w:r>
      <w:r w:rsidR="00E164FD">
        <w:rPr>
          <w:lang w:val="en-US"/>
        </w:rPr>
        <w:t>in addition</w:t>
      </w:r>
      <w:r w:rsidR="00067318">
        <w:rPr>
          <w:lang w:val="en-US"/>
        </w:rPr>
        <w:t xml:space="preserve"> to the information provided by </w:t>
      </w:r>
      <w:proofErr w:type="spellStart"/>
      <w:r w:rsidR="00067318" w:rsidRPr="0014085F">
        <w:rPr>
          <w:rFonts w:cs="Arial"/>
          <w:i/>
          <w:color w:val="000000"/>
          <w:shd w:val="clear" w:color="auto" w:fill="FFFFFF"/>
        </w:rPr>
        <w:t>prach-ConfigurationIndex</w:t>
      </w:r>
      <w:proofErr w:type="spellEnd"/>
      <w:r w:rsidR="00AF35B0">
        <w:rPr>
          <w:rFonts w:cs="Arial"/>
          <w:color w:val="000000"/>
          <w:shd w:val="clear" w:color="auto" w:fill="FFFFFF"/>
        </w:rPr>
        <w:t xml:space="preserve"> for the IAB node. The offset can be in frame, subframe, slot, etc</w:t>
      </w:r>
      <w:r w:rsidR="00C13B7C">
        <w:rPr>
          <w:rFonts w:cs="Arial"/>
          <w:color w:val="000000"/>
          <w:shd w:val="clear" w:color="auto" w:fill="FFFFFF"/>
        </w:rPr>
        <w:t>, and the scaling can be with respect to the periodicity</w:t>
      </w:r>
      <w:r w:rsidR="00AF35B0">
        <w:rPr>
          <w:rFonts w:cs="Arial"/>
          <w:color w:val="000000"/>
          <w:shd w:val="clear" w:color="auto" w:fill="FFFFFF"/>
        </w:rPr>
        <w:t xml:space="preserve">. </w:t>
      </w:r>
      <w:r w:rsidR="006971FB">
        <w:rPr>
          <w:rFonts w:cs="Arial"/>
          <w:color w:val="000000"/>
          <w:shd w:val="clear" w:color="auto" w:fill="FFFFFF"/>
        </w:rPr>
        <w:t>IAB nodes within adjacent hop</w:t>
      </w:r>
      <w:r w:rsidR="0083079D">
        <w:rPr>
          <w:rFonts w:cs="Arial"/>
          <w:color w:val="000000"/>
          <w:shd w:val="clear" w:color="auto" w:fill="FFFFFF"/>
        </w:rPr>
        <w:t>s</w:t>
      </w:r>
      <w:r w:rsidR="006971FB">
        <w:rPr>
          <w:rFonts w:cs="Arial"/>
          <w:color w:val="000000"/>
          <w:shd w:val="clear" w:color="auto" w:fill="FFFFFF"/>
        </w:rPr>
        <w:t xml:space="preserve"> is preferably configured with different offsets. </w:t>
      </w:r>
      <w:r w:rsidR="00951DC4">
        <w:rPr>
          <w:rFonts w:cs="Arial"/>
          <w:color w:val="000000"/>
          <w:shd w:val="clear" w:color="auto" w:fill="FFFFFF"/>
        </w:rPr>
        <w:t>This option</w:t>
      </w:r>
      <w:r w:rsidR="00EE12E4">
        <w:rPr>
          <w:rFonts w:cs="Arial"/>
          <w:color w:val="000000"/>
          <w:shd w:val="clear" w:color="auto" w:fill="FFFFFF"/>
        </w:rPr>
        <w:t xml:space="preserve"> works </w:t>
      </w:r>
      <w:r w:rsidR="006A3835">
        <w:rPr>
          <w:rFonts w:cs="Arial"/>
          <w:color w:val="000000"/>
          <w:shd w:val="clear" w:color="auto" w:fill="FFFFFF"/>
        </w:rPr>
        <w:t xml:space="preserve">even </w:t>
      </w:r>
      <w:r w:rsidR="00BA453C">
        <w:rPr>
          <w:rFonts w:cs="Arial"/>
          <w:color w:val="000000"/>
          <w:shd w:val="clear" w:color="auto" w:fill="FFFFFF"/>
        </w:rPr>
        <w:t xml:space="preserve">if the IAB node and UE under the same parent </w:t>
      </w:r>
      <w:r w:rsidR="00C05490">
        <w:rPr>
          <w:rFonts w:cs="Arial"/>
          <w:color w:val="000000"/>
          <w:shd w:val="clear" w:color="auto" w:fill="FFFFFF"/>
        </w:rPr>
        <w:t xml:space="preserve">are provided with the same </w:t>
      </w:r>
      <w:proofErr w:type="spellStart"/>
      <w:r w:rsidR="00C05490" w:rsidRPr="0014085F">
        <w:rPr>
          <w:rFonts w:cs="Arial"/>
          <w:i/>
          <w:color w:val="000000"/>
          <w:shd w:val="clear" w:color="auto" w:fill="FFFFFF"/>
        </w:rPr>
        <w:t>prach-ConfigurationIndex</w:t>
      </w:r>
      <w:proofErr w:type="spellEnd"/>
      <w:r w:rsidR="00BA453C">
        <w:rPr>
          <w:rFonts w:cs="Arial"/>
          <w:color w:val="000000"/>
          <w:shd w:val="clear" w:color="auto" w:fill="FFFFFF"/>
        </w:rPr>
        <w:t xml:space="preserve">. </w:t>
      </w:r>
      <w:r w:rsidR="00373095">
        <w:rPr>
          <w:rFonts w:cs="Arial"/>
          <w:color w:val="000000"/>
          <w:shd w:val="clear" w:color="auto" w:fill="FFFFFF"/>
        </w:rPr>
        <w:t>It is preferable</w:t>
      </w:r>
      <w:r w:rsidR="00601C15">
        <w:rPr>
          <w:rFonts w:cs="Arial"/>
          <w:color w:val="000000"/>
          <w:shd w:val="clear" w:color="auto" w:fill="FFFFFF"/>
        </w:rPr>
        <w:t xml:space="preserve"> that </w:t>
      </w:r>
      <w:r w:rsidR="006A6844">
        <w:rPr>
          <w:rFonts w:cs="Arial"/>
          <w:color w:val="000000"/>
          <w:shd w:val="clear" w:color="auto" w:fill="FFFFFF"/>
        </w:rPr>
        <w:t xml:space="preserve">an IAB node </w:t>
      </w:r>
      <w:r w:rsidR="00373095">
        <w:rPr>
          <w:rFonts w:cs="Arial"/>
          <w:color w:val="000000"/>
          <w:shd w:val="clear" w:color="auto" w:fill="FFFFFF"/>
        </w:rPr>
        <w:t>is</w:t>
      </w:r>
      <w:r w:rsidR="00FA79B6">
        <w:rPr>
          <w:rFonts w:cs="Arial"/>
          <w:color w:val="000000"/>
          <w:shd w:val="clear" w:color="auto" w:fill="FFFFFF"/>
        </w:rPr>
        <w:t xml:space="preserve"> provided </w:t>
      </w:r>
      <w:r w:rsidR="00373095">
        <w:rPr>
          <w:rFonts w:cs="Arial"/>
          <w:color w:val="000000"/>
          <w:shd w:val="clear" w:color="auto" w:fill="FFFFFF"/>
        </w:rPr>
        <w:t>with</w:t>
      </w:r>
      <w:r w:rsidR="00FD579B">
        <w:rPr>
          <w:rFonts w:cs="Arial"/>
          <w:color w:val="000000"/>
          <w:shd w:val="clear" w:color="auto" w:fill="FFFFFF"/>
        </w:rPr>
        <w:t xml:space="preserve"> </w:t>
      </w:r>
      <w:r w:rsidR="006A6844">
        <w:rPr>
          <w:rFonts w:cs="Arial"/>
          <w:color w:val="000000"/>
          <w:shd w:val="clear" w:color="auto" w:fill="FFFFFF"/>
        </w:rPr>
        <w:t xml:space="preserve">configuration </w:t>
      </w:r>
      <w:r w:rsidR="00B306B2">
        <w:rPr>
          <w:rFonts w:cs="Arial"/>
          <w:color w:val="000000"/>
          <w:shd w:val="clear" w:color="auto" w:fill="FFFFFF"/>
        </w:rPr>
        <w:t>having</w:t>
      </w:r>
      <w:r w:rsidR="006A6844">
        <w:rPr>
          <w:rFonts w:cs="Arial"/>
          <w:color w:val="000000"/>
          <w:shd w:val="clear" w:color="auto" w:fill="FFFFFF"/>
        </w:rPr>
        <w:t xml:space="preserve"> non-zero offset. </w:t>
      </w:r>
      <w:r w:rsidR="00FD579B">
        <w:rPr>
          <w:rFonts w:cs="Arial"/>
          <w:color w:val="000000"/>
          <w:shd w:val="clear" w:color="auto" w:fill="FFFFFF"/>
        </w:rPr>
        <w:t xml:space="preserve">Otherwise, it would be problematic </w:t>
      </w:r>
      <w:r w:rsidR="000A1ED1">
        <w:rPr>
          <w:rFonts w:cs="Arial"/>
          <w:color w:val="000000"/>
          <w:shd w:val="clear" w:color="auto" w:fill="FFFFFF"/>
        </w:rPr>
        <w:t xml:space="preserve">for the IAB node’s child node to assign proper </w:t>
      </w:r>
      <w:r w:rsidR="00953F2E">
        <w:rPr>
          <w:rFonts w:cs="Arial"/>
          <w:color w:val="000000"/>
          <w:shd w:val="clear" w:color="auto" w:fill="FFFFFF"/>
        </w:rPr>
        <w:t xml:space="preserve">PRACH </w:t>
      </w:r>
      <w:r w:rsidR="000A1ED1">
        <w:rPr>
          <w:rFonts w:cs="Arial"/>
          <w:color w:val="000000"/>
          <w:shd w:val="clear" w:color="auto" w:fill="FFFFFF"/>
        </w:rPr>
        <w:t>configuration to its serving UE</w:t>
      </w:r>
      <w:r w:rsidR="004C2A21">
        <w:rPr>
          <w:rFonts w:cs="Arial"/>
          <w:color w:val="000000"/>
          <w:shd w:val="clear" w:color="auto" w:fill="FFFFFF"/>
        </w:rPr>
        <w:t xml:space="preserve"> due to the timely orthogonal requirement. </w:t>
      </w:r>
      <w:r w:rsidR="000E57EA">
        <w:rPr>
          <w:rFonts w:cs="Arial"/>
          <w:color w:val="000000"/>
          <w:shd w:val="clear" w:color="auto" w:fill="FFFFFF"/>
        </w:rPr>
        <w:t>One example of such configuration</w:t>
      </w:r>
      <w:r w:rsidR="00C13B7C">
        <w:rPr>
          <w:rFonts w:cs="Arial"/>
          <w:color w:val="000000"/>
          <w:shd w:val="clear" w:color="auto" w:fill="FFFFFF"/>
        </w:rPr>
        <w:t xml:space="preserve"> with offset</w:t>
      </w:r>
      <w:r w:rsidR="000E57EA">
        <w:rPr>
          <w:rFonts w:cs="Arial"/>
          <w:color w:val="000000"/>
          <w:shd w:val="clear" w:color="auto" w:fill="FFFFFF"/>
        </w:rPr>
        <w:t xml:space="preserve"> </w:t>
      </w:r>
      <w:r w:rsidR="00953F2E">
        <w:rPr>
          <w:rFonts w:cs="Arial"/>
          <w:color w:val="000000"/>
          <w:shd w:val="clear" w:color="auto" w:fill="FFFFFF"/>
        </w:rPr>
        <w:t>for RACH occasions</w:t>
      </w:r>
      <w:r w:rsidR="000E57EA">
        <w:rPr>
          <w:rFonts w:cs="Arial"/>
          <w:color w:val="000000"/>
          <w:shd w:val="clear" w:color="auto" w:fill="FFFFFF"/>
        </w:rPr>
        <w:t xml:space="preserve"> is shown in </w:t>
      </w:r>
      <w:r w:rsidR="000E57EA">
        <w:rPr>
          <w:rFonts w:cs="Arial"/>
          <w:color w:val="000000"/>
          <w:shd w:val="clear" w:color="auto" w:fill="FFFFFF"/>
        </w:rPr>
        <w:fldChar w:fldCharType="begin"/>
      </w:r>
      <w:r w:rsidR="000E57EA">
        <w:rPr>
          <w:rFonts w:cs="Arial"/>
          <w:color w:val="000000"/>
          <w:shd w:val="clear" w:color="auto" w:fill="FFFFFF"/>
        </w:rPr>
        <w:instrText xml:space="preserve"> REF _Ref534731237 \h </w:instrText>
      </w:r>
      <w:r w:rsidR="000E57EA">
        <w:rPr>
          <w:rFonts w:cs="Arial"/>
          <w:color w:val="000000"/>
          <w:shd w:val="clear" w:color="auto" w:fill="FFFFFF"/>
        </w:rPr>
      </w:r>
      <w:r w:rsidR="000E57EA">
        <w:rPr>
          <w:rFonts w:cs="Arial"/>
          <w:color w:val="000000"/>
          <w:shd w:val="clear" w:color="auto" w:fill="FFFFFF"/>
        </w:rPr>
        <w:fldChar w:fldCharType="separate"/>
      </w:r>
      <w:r w:rsidR="005070B2">
        <w:t xml:space="preserve">Figure </w:t>
      </w:r>
      <w:r w:rsidR="005070B2">
        <w:rPr>
          <w:noProof/>
        </w:rPr>
        <w:t>2</w:t>
      </w:r>
      <w:r w:rsidR="000E57EA">
        <w:rPr>
          <w:rFonts w:cs="Arial"/>
          <w:color w:val="000000"/>
          <w:shd w:val="clear" w:color="auto" w:fill="FFFFFF"/>
        </w:rPr>
        <w:fldChar w:fldCharType="end"/>
      </w:r>
      <w:r w:rsidR="00DB3EA2">
        <w:rPr>
          <w:rFonts w:cs="Arial"/>
          <w:color w:val="000000"/>
          <w:shd w:val="clear" w:color="auto" w:fill="FFFFFF"/>
        </w:rPr>
        <w:t>.</w:t>
      </w:r>
      <w:r w:rsidR="00F31FC2">
        <w:rPr>
          <w:rFonts w:cs="Arial"/>
          <w:color w:val="000000"/>
          <w:shd w:val="clear" w:color="auto" w:fill="FFFFFF"/>
        </w:rPr>
        <w:t xml:space="preserve"> </w:t>
      </w:r>
      <w:r w:rsidR="00C13B7C">
        <w:rPr>
          <w:rFonts w:cs="Arial"/>
          <w:color w:val="000000"/>
          <w:shd w:val="clear" w:color="auto" w:fill="FFFFFF"/>
        </w:rPr>
        <w:t xml:space="preserve">In this example, </w:t>
      </w:r>
      <w:r w:rsidR="00A64EC3">
        <w:rPr>
          <w:rFonts w:cs="Arial"/>
          <w:color w:val="000000"/>
          <w:shd w:val="clear" w:color="auto" w:fill="FFFFFF"/>
        </w:rPr>
        <w:t xml:space="preserve">the topology is simplified to a single chain that IAB node </w:t>
      </w:r>
      <w:r w:rsidR="00A64EC3" w:rsidRPr="004F3AFD">
        <w:rPr>
          <w:rFonts w:cs="Arial"/>
          <w:i/>
          <w:color w:val="000000"/>
          <w:shd w:val="clear" w:color="auto" w:fill="FFFFFF"/>
        </w:rPr>
        <w:t>i-1</w:t>
      </w:r>
      <w:r w:rsidR="00A64EC3">
        <w:rPr>
          <w:rFonts w:cs="Arial"/>
          <w:color w:val="000000"/>
          <w:shd w:val="clear" w:color="auto" w:fill="FFFFFF"/>
        </w:rPr>
        <w:t xml:space="preserve"> is the parent node of IAB node </w:t>
      </w:r>
      <w:r w:rsidR="00A64EC3" w:rsidRPr="00A64EC3">
        <w:rPr>
          <w:rFonts w:cs="Arial"/>
          <w:i/>
          <w:color w:val="000000"/>
          <w:shd w:val="clear" w:color="auto" w:fill="FFFFFF"/>
        </w:rPr>
        <w:t>i</w:t>
      </w:r>
      <w:r w:rsidR="00A64EC3">
        <w:rPr>
          <w:rFonts w:cs="Arial"/>
          <w:color w:val="000000"/>
          <w:shd w:val="clear" w:color="auto" w:fill="FFFFFF"/>
        </w:rPr>
        <w:t xml:space="preserve">. </w:t>
      </w:r>
      <w:r w:rsidR="00B13625" w:rsidRPr="00A64EC3">
        <w:rPr>
          <w:rFonts w:cs="Arial"/>
          <w:color w:val="000000"/>
          <w:shd w:val="clear" w:color="auto" w:fill="FFFFFF"/>
        </w:rPr>
        <w:t>UEs</w:t>
      </w:r>
      <w:r w:rsidR="00B13625">
        <w:rPr>
          <w:rFonts w:cs="Arial"/>
          <w:color w:val="000000"/>
          <w:shd w:val="clear" w:color="auto" w:fill="FFFFFF"/>
        </w:rPr>
        <w:t xml:space="preserve"> served by different IAB nodes share the same configuration, whereas the </w:t>
      </w:r>
      <w:r w:rsidR="00294A88">
        <w:rPr>
          <w:rFonts w:cs="Arial"/>
          <w:color w:val="000000"/>
          <w:shd w:val="clear" w:color="auto" w:fill="FFFFFF"/>
        </w:rPr>
        <w:t xml:space="preserve">RACH occasions </w:t>
      </w:r>
      <w:r w:rsidR="00F31FC2">
        <w:rPr>
          <w:rFonts w:cs="Arial"/>
          <w:color w:val="000000"/>
          <w:shd w:val="clear" w:color="auto" w:fill="FFFFFF"/>
        </w:rPr>
        <w:t xml:space="preserve">configured </w:t>
      </w:r>
      <w:r w:rsidR="00294A88">
        <w:rPr>
          <w:rFonts w:cs="Arial"/>
          <w:color w:val="000000"/>
          <w:shd w:val="clear" w:color="auto" w:fill="FFFFFF"/>
        </w:rPr>
        <w:t>for</w:t>
      </w:r>
      <w:r w:rsidR="00F31FC2">
        <w:rPr>
          <w:rFonts w:cs="Arial"/>
          <w:color w:val="000000"/>
          <w:shd w:val="clear" w:color="auto" w:fill="FFFFFF"/>
        </w:rPr>
        <w:t xml:space="preserve"> child</w:t>
      </w:r>
      <w:r w:rsidR="00294A88">
        <w:rPr>
          <w:rFonts w:cs="Arial"/>
          <w:color w:val="000000"/>
          <w:shd w:val="clear" w:color="auto" w:fill="FFFFFF"/>
        </w:rPr>
        <w:t xml:space="preserve"> IAB nodes are based on the same configuration but with different </w:t>
      </w:r>
      <w:r w:rsidR="00CC7ED2">
        <w:rPr>
          <w:rFonts w:cs="Arial"/>
          <w:color w:val="000000"/>
          <w:shd w:val="clear" w:color="auto" w:fill="FFFFFF"/>
        </w:rPr>
        <w:t xml:space="preserve">slot </w:t>
      </w:r>
      <w:r w:rsidR="00294A88">
        <w:rPr>
          <w:rFonts w:cs="Arial"/>
          <w:color w:val="000000"/>
          <w:shd w:val="clear" w:color="auto" w:fill="FFFFFF"/>
        </w:rPr>
        <w:t>offset</w:t>
      </w:r>
      <w:r w:rsidR="00CC7ED2">
        <w:rPr>
          <w:rFonts w:cs="Arial"/>
          <w:color w:val="000000"/>
          <w:shd w:val="clear" w:color="auto" w:fill="FFFFFF"/>
        </w:rPr>
        <w:t xml:space="preserve"> implemented.</w:t>
      </w:r>
      <w:r w:rsidR="00C849CC">
        <w:rPr>
          <w:rFonts w:cs="Arial"/>
          <w:color w:val="000000"/>
          <w:shd w:val="clear" w:color="auto" w:fill="FFFFFF"/>
        </w:rPr>
        <w:t xml:space="preserve"> </w:t>
      </w:r>
    </w:p>
    <w:p w14:paraId="6BEBD899" w14:textId="74F2CF05" w:rsidR="005E3E7C" w:rsidRDefault="00F607E1" w:rsidP="00292AA8">
      <w:pPr>
        <w:jc w:val="center"/>
        <w:rPr>
          <w:lang w:val="en-US"/>
        </w:rPr>
      </w:pPr>
      <w:r>
        <w:rPr>
          <w:noProof/>
          <w:lang w:val="en-US"/>
        </w:rPr>
        <w:drawing>
          <wp:inline distT="0" distB="0" distL="0" distR="0" wp14:anchorId="05DD6CD4" wp14:editId="00D5AF0D">
            <wp:extent cx="5400000" cy="208636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400000" cy="2086364"/>
                    </a:xfrm>
                    <a:prstGeom prst="rect">
                      <a:avLst/>
                    </a:prstGeom>
                    <a:noFill/>
                  </pic:spPr>
                </pic:pic>
              </a:graphicData>
            </a:graphic>
          </wp:inline>
        </w:drawing>
      </w:r>
    </w:p>
    <w:p w14:paraId="4123317F" w14:textId="2A4B293D" w:rsidR="0011084E" w:rsidRDefault="00292AA8" w:rsidP="00292AA8">
      <w:pPr>
        <w:pStyle w:val="Caption"/>
      </w:pPr>
      <w:bookmarkStart w:id="13" w:name="_Ref534731237"/>
      <w:r>
        <w:t xml:space="preserve">Figure </w:t>
      </w:r>
      <w:r>
        <w:fldChar w:fldCharType="begin"/>
      </w:r>
      <w:r>
        <w:instrText xml:space="preserve"> SEQ Figure \* ARABIC </w:instrText>
      </w:r>
      <w:r>
        <w:fldChar w:fldCharType="separate"/>
      </w:r>
      <w:r w:rsidR="005070B2">
        <w:rPr>
          <w:noProof/>
        </w:rPr>
        <w:t>2</w:t>
      </w:r>
      <w:r>
        <w:fldChar w:fldCharType="end"/>
      </w:r>
      <w:bookmarkEnd w:id="13"/>
      <w:r>
        <w:t xml:space="preserve">: Configure backhaul RACH occasions with slot offset regarding currently available </w:t>
      </w:r>
      <w:r w:rsidR="00953F2E">
        <w:t xml:space="preserve">PRACH </w:t>
      </w:r>
      <w:r>
        <w:t xml:space="preserve">configurations in </w:t>
      </w:r>
      <w:r>
        <w:fldChar w:fldCharType="begin"/>
      </w:r>
      <w:r>
        <w:instrText xml:space="preserve"> REF _Ref534381012 \r \h </w:instrText>
      </w:r>
      <w:r>
        <w:fldChar w:fldCharType="separate"/>
      </w:r>
      <w:r w:rsidR="005070B2">
        <w:t>[2]</w:t>
      </w:r>
      <w:r>
        <w:fldChar w:fldCharType="end"/>
      </w:r>
      <w:r>
        <w:t>.</w:t>
      </w:r>
    </w:p>
    <w:p w14:paraId="5150357A" w14:textId="5F63722C" w:rsidR="002C6586" w:rsidRDefault="002C6586" w:rsidP="002C6586">
      <w:pPr>
        <w:rPr>
          <w:rFonts w:cs="Arial"/>
          <w:color w:val="000000"/>
          <w:shd w:val="clear" w:color="auto" w:fill="FFFFFF"/>
        </w:rPr>
      </w:pPr>
      <w:r>
        <w:rPr>
          <w:rFonts w:cs="Arial"/>
          <w:color w:val="000000"/>
          <w:shd w:val="clear" w:color="auto" w:fill="FFFFFF"/>
        </w:rPr>
        <w:t>One drawback of this</w:t>
      </w:r>
      <w:r w:rsidR="00302A67">
        <w:rPr>
          <w:rFonts w:cs="Arial"/>
          <w:color w:val="000000"/>
          <w:shd w:val="clear" w:color="auto" w:fill="FFFFFF"/>
        </w:rPr>
        <w:t xml:space="preserve"> option is that </w:t>
      </w:r>
      <w:r w:rsidR="00590798">
        <w:rPr>
          <w:rFonts w:cs="Arial"/>
          <w:color w:val="000000"/>
          <w:shd w:val="clear" w:color="auto" w:fill="FFFFFF"/>
        </w:rPr>
        <w:t xml:space="preserve">the RACH occasions assigned for UEs and IAB nodes under the same parent node may </w:t>
      </w:r>
      <w:r w:rsidR="00AA2B74">
        <w:rPr>
          <w:rFonts w:cs="Arial"/>
          <w:color w:val="000000"/>
          <w:shd w:val="clear" w:color="auto" w:fill="FFFFFF"/>
        </w:rPr>
        <w:t>end up using di</w:t>
      </w:r>
      <w:r w:rsidR="00C07934">
        <w:rPr>
          <w:rFonts w:cs="Arial"/>
          <w:color w:val="000000"/>
          <w:shd w:val="clear" w:color="auto" w:fill="FFFFFF"/>
        </w:rPr>
        <w:t>fferent time resources.</w:t>
      </w:r>
      <w:r w:rsidR="00AA2B74">
        <w:rPr>
          <w:rFonts w:cs="Arial"/>
          <w:color w:val="000000"/>
          <w:shd w:val="clear" w:color="auto" w:fill="FFFFFF"/>
        </w:rPr>
        <w:t xml:space="preserve"> </w:t>
      </w:r>
      <w:r w:rsidR="00C07934">
        <w:rPr>
          <w:rFonts w:cs="Arial"/>
          <w:color w:val="000000"/>
          <w:shd w:val="clear" w:color="auto" w:fill="FFFFFF"/>
        </w:rPr>
        <w:t xml:space="preserve">It </w:t>
      </w:r>
      <w:r w:rsidR="00AA2B74">
        <w:rPr>
          <w:rFonts w:cs="Arial"/>
          <w:color w:val="000000"/>
          <w:shd w:val="clear" w:color="auto" w:fill="FFFFFF"/>
        </w:rPr>
        <w:t xml:space="preserve">requires </w:t>
      </w:r>
      <w:r w:rsidR="00AF26F6">
        <w:rPr>
          <w:rFonts w:cs="Arial"/>
          <w:color w:val="000000"/>
          <w:shd w:val="clear" w:color="auto" w:fill="FFFFFF"/>
        </w:rPr>
        <w:t xml:space="preserve">the parent node to reserve more </w:t>
      </w:r>
      <w:r w:rsidR="00A624A2">
        <w:rPr>
          <w:rFonts w:cs="Arial"/>
          <w:color w:val="000000"/>
          <w:shd w:val="clear" w:color="auto" w:fill="FFFFFF"/>
        </w:rPr>
        <w:t xml:space="preserve">UL </w:t>
      </w:r>
      <w:r w:rsidR="00AF26F6">
        <w:rPr>
          <w:rFonts w:cs="Arial"/>
          <w:color w:val="000000"/>
          <w:shd w:val="clear" w:color="auto" w:fill="FFFFFF"/>
        </w:rPr>
        <w:t>time resources</w:t>
      </w:r>
      <w:r w:rsidR="003C7959">
        <w:rPr>
          <w:rFonts w:cs="Arial"/>
          <w:color w:val="000000"/>
          <w:shd w:val="clear" w:color="auto" w:fill="FFFFFF"/>
        </w:rPr>
        <w:t xml:space="preserve"> </w:t>
      </w:r>
      <w:r w:rsidR="00C07934">
        <w:rPr>
          <w:rFonts w:cs="Arial"/>
          <w:color w:val="000000"/>
          <w:shd w:val="clear" w:color="auto" w:fill="FFFFFF"/>
        </w:rPr>
        <w:t xml:space="preserve">which may otherwise </w:t>
      </w:r>
      <w:r w:rsidR="00C261A5">
        <w:rPr>
          <w:rFonts w:cs="Arial"/>
          <w:color w:val="000000"/>
          <w:shd w:val="clear" w:color="auto" w:fill="FFFFFF"/>
        </w:rPr>
        <w:t xml:space="preserve">be </w:t>
      </w:r>
      <w:r w:rsidR="00C07934">
        <w:rPr>
          <w:rFonts w:cs="Arial"/>
          <w:color w:val="000000"/>
          <w:shd w:val="clear" w:color="auto" w:fill="FFFFFF"/>
        </w:rPr>
        <w:t xml:space="preserve">used for DL transmission. </w:t>
      </w:r>
      <w:r w:rsidR="00736A5A">
        <w:rPr>
          <w:rFonts w:cs="Arial"/>
          <w:color w:val="000000"/>
          <w:shd w:val="clear" w:color="auto" w:fill="FFFFFF"/>
        </w:rPr>
        <w:t xml:space="preserve">Assume the </w:t>
      </w:r>
      <w:r w:rsidR="00953F2E">
        <w:rPr>
          <w:rFonts w:cs="Arial"/>
          <w:color w:val="000000"/>
          <w:shd w:val="clear" w:color="auto" w:fill="FFFFFF"/>
        </w:rPr>
        <w:t>RACH occasions configured</w:t>
      </w:r>
      <w:r w:rsidR="00736A5A">
        <w:rPr>
          <w:rFonts w:cs="Arial"/>
          <w:color w:val="000000"/>
          <w:shd w:val="clear" w:color="auto" w:fill="FFFFFF"/>
        </w:rPr>
        <w:t xml:space="preserve"> to IAB nodes and UEs occupy </w:t>
      </w:r>
      <m:oMath>
        <m:sSub>
          <m:sSubPr>
            <m:ctrlPr>
              <w:rPr>
                <w:rFonts w:ascii="Cambria Math" w:hAnsi="Cambria Math" w:cs="Arial"/>
                <w:i/>
                <w:color w:val="000000"/>
                <w:shd w:val="clear" w:color="auto" w:fill="FFFFFF"/>
              </w:rPr>
            </m:ctrlPr>
          </m:sSubPr>
          <m:e>
            <m:r>
              <w:rPr>
                <w:rFonts w:ascii="Cambria Math" w:hAnsi="Cambria Math" w:cs="Arial"/>
                <w:color w:val="000000"/>
                <w:shd w:val="clear" w:color="auto" w:fill="FFFFFF"/>
              </w:rPr>
              <m:t>N</m:t>
            </m:r>
          </m:e>
          <m:sub>
            <m:r>
              <w:rPr>
                <w:rFonts w:ascii="Cambria Math" w:hAnsi="Cambria Math" w:cs="Arial"/>
                <w:color w:val="000000"/>
                <w:shd w:val="clear" w:color="auto" w:fill="FFFFFF"/>
              </w:rPr>
              <m:t>IAB</m:t>
            </m:r>
          </m:sub>
        </m:sSub>
      </m:oMath>
      <w:r w:rsidR="00736A5A">
        <w:rPr>
          <w:rFonts w:cs="Arial"/>
          <w:color w:val="000000"/>
          <w:shd w:val="clear" w:color="auto" w:fill="FFFFFF"/>
        </w:rPr>
        <w:t xml:space="preserve"> and </w:t>
      </w:r>
      <m:oMath>
        <m:sSub>
          <m:sSubPr>
            <m:ctrlPr>
              <w:rPr>
                <w:rFonts w:ascii="Cambria Math" w:hAnsi="Cambria Math" w:cs="Arial"/>
                <w:i/>
                <w:color w:val="000000"/>
                <w:shd w:val="clear" w:color="auto" w:fill="FFFFFF"/>
              </w:rPr>
            </m:ctrlPr>
          </m:sSubPr>
          <m:e>
            <m:r>
              <w:rPr>
                <w:rFonts w:ascii="Cambria Math" w:hAnsi="Cambria Math" w:cs="Arial"/>
                <w:color w:val="000000"/>
                <w:shd w:val="clear" w:color="auto" w:fill="FFFFFF"/>
              </w:rPr>
              <m:t>N</m:t>
            </m:r>
          </m:e>
          <m:sub>
            <m:r>
              <w:rPr>
                <w:rFonts w:ascii="Cambria Math" w:hAnsi="Cambria Math" w:cs="Arial"/>
                <w:color w:val="000000"/>
                <w:shd w:val="clear" w:color="auto" w:fill="FFFFFF"/>
              </w:rPr>
              <m:t>UE</m:t>
            </m:r>
          </m:sub>
        </m:sSub>
      </m:oMath>
      <w:r w:rsidR="00736A5A">
        <w:rPr>
          <w:rFonts w:cs="Arial"/>
          <w:color w:val="000000"/>
          <w:shd w:val="clear" w:color="auto" w:fill="FFFFFF"/>
        </w:rPr>
        <w:t xml:space="preserve"> time resources, respectively.</w:t>
      </w:r>
      <w:r w:rsidR="00AD221A">
        <w:rPr>
          <w:rFonts w:cs="Arial"/>
          <w:color w:val="000000"/>
          <w:shd w:val="clear" w:color="auto" w:fill="FFFFFF"/>
        </w:rPr>
        <w:t xml:space="preserve"> The number of time resources the</w:t>
      </w:r>
      <w:r w:rsidR="00736A5A">
        <w:rPr>
          <w:rFonts w:cs="Arial"/>
          <w:color w:val="000000"/>
          <w:shd w:val="clear" w:color="auto" w:fill="FFFFFF"/>
        </w:rPr>
        <w:t xml:space="preserve"> </w:t>
      </w:r>
      <w:r w:rsidR="00AD221A">
        <w:rPr>
          <w:rFonts w:cs="Arial"/>
          <w:color w:val="000000"/>
          <w:shd w:val="clear" w:color="auto" w:fill="FFFFFF"/>
        </w:rPr>
        <w:t xml:space="preserve">parent </w:t>
      </w:r>
      <w:r w:rsidR="00736A5A">
        <w:rPr>
          <w:rFonts w:cs="Arial"/>
          <w:color w:val="000000"/>
          <w:shd w:val="clear" w:color="auto" w:fill="FFFFFF"/>
        </w:rPr>
        <w:t xml:space="preserve">node reserving for </w:t>
      </w:r>
      <w:r w:rsidR="00AD221A">
        <w:rPr>
          <w:rFonts w:cs="Arial"/>
          <w:color w:val="000000"/>
          <w:shd w:val="clear" w:color="auto" w:fill="FFFFFF"/>
        </w:rPr>
        <w:t xml:space="preserve">the IAB </w:t>
      </w:r>
      <w:r w:rsidR="00736A5A">
        <w:rPr>
          <w:rFonts w:cs="Arial"/>
          <w:color w:val="000000"/>
          <w:shd w:val="clear" w:color="auto" w:fill="FFFFFF"/>
        </w:rPr>
        <w:t xml:space="preserve">nodes and </w:t>
      </w:r>
      <w:r w:rsidR="00AD221A">
        <w:rPr>
          <w:rFonts w:cs="Arial"/>
          <w:color w:val="000000"/>
          <w:shd w:val="clear" w:color="auto" w:fill="FFFFFF"/>
        </w:rPr>
        <w:t xml:space="preserve">its serving </w:t>
      </w:r>
      <w:r w:rsidR="00736A5A">
        <w:rPr>
          <w:rFonts w:cs="Arial"/>
          <w:color w:val="000000"/>
          <w:shd w:val="clear" w:color="auto" w:fill="FFFFFF"/>
        </w:rPr>
        <w:t xml:space="preserve">UEs range from </w:t>
      </w:r>
      <m:oMath>
        <m:r>
          <m:rPr>
            <m:sty m:val="p"/>
          </m:rPr>
          <w:rPr>
            <w:rFonts w:ascii="Cambria Math" w:hAnsi="Cambria Math" w:cs="Arial"/>
            <w:color w:val="000000"/>
            <w:shd w:val="clear" w:color="auto" w:fill="FFFFFF"/>
          </w:rPr>
          <m:t>max⁡</m:t>
        </m:r>
        <m:r>
          <w:rPr>
            <w:rFonts w:ascii="Cambria Math" w:hAnsi="Cambria Math" w:cs="Arial"/>
            <w:color w:val="000000"/>
            <w:shd w:val="clear" w:color="auto" w:fill="FFFFFF"/>
          </w:rPr>
          <m:t>(</m:t>
        </m:r>
        <m:sSub>
          <m:sSubPr>
            <m:ctrlPr>
              <w:rPr>
                <w:rFonts w:ascii="Cambria Math" w:hAnsi="Cambria Math" w:cs="Arial"/>
                <w:i/>
                <w:color w:val="000000"/>
                <w:shd w:val="clear" w:color="auto" w:fill="FFFFFF"/>
              </w:rPr>
            </m:ctrlPr>
          </m:sSubPr>
          <m:e>
            <m:r>
              <w:rPr>
                <w:rFonts w:ascii="Cambria Math" w:hAnsi="Cambria Math" w:cs="Arial"/>
                <w:color w:val="000000"/>
                <w:shd w:val="clear" w:color="auto" w:fill="FFFFFF"/>
              </w:rPr>
              <m:t>N</m:t>
            </m:r>
          </m:e>
          <m:sub>
            <m:r>
              <w:rPr>
                <w:rFonts w:ascii="Cambria Math" w:hAnsi="Cambria Math" w:cs="Arial"/>
                <w:color w:val="000000"/>
                <w:shd w:val="clear" w:color="auto" w:fill="FFFFFF"/>
              </w:rPr>
              <m:t>IAB</m:t>
            </m:r>
          </m:sub>
        </m:sSub>
        <m:r>
          <w:rPr>
            <w:rFonts w:ascii="Cambria Math" w:hAnsi="Cambria Math" w:cs="Arial"/>
            <w:color w:val="000000"/>
            <w:shd w:val="clear" w:color="auto" w:fill="FFFFFF"/>
          </w:rPr>
          <m:t>,</m:t>
        </m:r>
        <m:sSub>
          <m:sSubPr>
            <m:ctrlPr>
              <w:rPr>
                <w:rFonts w:ascii="Cambria Math" w:hAnsi="Cambria Math" w:cs="Arial"/>
                <w:i/>
                <w:color w:val="000000"/>
                <w:shd w:val="clear" w:color="auto" w:fill="FFFFFF"/>
              </w:rPr>
            </m:ctrlPr>
          </m:sSubPr>
          <m:e>
            <m:r>
              <w:rPr>
                <w:rFonts w:ascii="Cambria Math" w:hAnsi="Cambria Math" w:cs="Arial"/>
                <w:color w:val="000000"/>
                <w:shd w:val="clear" w:color="auto" w:fill="FFFFFF"/>
              </w:rPr>
              <m:t>N</m:t>
            </m:r>
          </m:e>
          <m:sub>
            <m:r>
              <w:rPr>
                <w:rFonts w:ascii="Cambria Math" w:hAnsi="Cambria Math" w:cs="Arial"/>
                <w:color w:val="000000"/>
                <w:shd w:val="clear" w:color="auto" w:fill="FFFFFF"/>
              </w:rPr>
              <m:t>UE</m:t>
            </m:r>
          </m:sub>
        </m:sSub>
        <m:r>
          <w:rPr>
            <w:rFonts w:ascii="Cambria Math" w:hAnsi="Cambria Math" w:cs="Arial"/>
            <w:color w:val="000000"/>
            <w:shd w:val="clear" w:color="auto" w:fill="FFFFFF"/>
          </w:rPr>
          <m:t>)</m:t>
        </m:r>
      </m:oMath>
      <w:r w:rsidR="00736A5A">
        <w:rPr>
          <w:rFonts w:cs="Arial"/>
          <w:color w:val="000000"/>
          <w:shd w:val="clear" w:color="auto" w:fill="FFFFFF"/>
        </w:rPr>
        <w:t xml:space="preserve"> to </w:t>
      </w:r>
      <m:oMath>
        <m:sSub>
          <m:sSubPr>
            <m:ctrlPr>
              <w:rPr>
                <w:rFonts w:ascii="Cambria Math" w:hAnsi="Cambria Math" w:cs="Arial"/>
                <w:i/>
                <w:color w:val="000000"/>
                <w:shd w:val="clear" w:color="auto" w:fill="FFFFFF"/>
              </w:rPr>
            </m:ctrlPr>
          </m:sSubPr>
          <m:e>
            <m:r>
              <w:rPr>
                <w:rFonts w:ascii="Cambria Math" w:hAnsi="Cambria Math" w:cs="Arial"/>
                <w:color w:val="000000"/>
                <w:shd w:val="clear" w:color="auto" w:fill="FFFFFF"/>
              </w:rPr>
              <m:t>N</m:t>
            </m:r>
          </m:e>
          <m:sub>
            <m:r>
              <w:rPr>
                <w:rFonts w:ascii="Cambria Math" w:hAnsi="Cambria Math" w:cs="Arial"/>
                <w:color w:val="000000"/>
                <w:shd w:val="clear" w:color="auto" w:fill="FFFFFF"/>
              </w:rPr>
              <m:t>IAB</m:t>
            </m:r>
          </m:sub>
        </m:sSub>
        <m:r>
          <w:rPr>
            <w:rFonts w:ascii="Cambria Math" w:hAnsi="Cambria Math" w:cs="Arial"/>
            <w:color w:val="000000"/>
            <w:shd w:val="clear" w:color="auto" w:fill="FFFFFF"/>
          </w:rPr>
          <m:t>+</m:t>
        </m:r>
        <m:sSub>
          <m:sSubPr>
            <m:ctrlPr>
              <w:rPr>
                <w:rFonts w:ascii="Cambria Math" w:hAnsi="Cambria Math" w:cs="Arial"/>
                <w:i/>
                <w:color w:val="000000"/>
                <w:shd w:val="clear" w:color="auto" w:fill="FFFFFF"/>
              </w:rPr>
            </m:ctrlPr>
          </m:sSubPr>
          <m:e>
            <m:r>
              <w:rPr>
                <w:rFonts w:ascii="Cambria Math" w:hAnsi="Cambria Math" w:cs="Arial"/>
                <w:color w:val="000000"/>
                <w:shd w:val="clear" w:color="auto" w:fill="FFFFFF"/>
              </w:rPr>
              <m:t>N</m:t>
            </m:r>
          </m:e>
          <m:sub>
            <m:r>
              <w:rPr>
                <w:rFonts w:ascii="Cambria Math" w:hAnsi="Cambria Math" w:cs="Arial"/>
                <w:color w:val="000000"/>
                <w:shd w:val="clear" w:color="auto" w:fill="FFFFFF"/>
              </w:rPr>
              <m:t>UE</m:t>
            </m:r>
          </m:sub>
        </m:sSub>
      </m:oMath>
      <w:r w:rsidR="00736A5A">
        <w:rPr>
          <w:rFonts w:cs="Arial"/>
          <w:color w:val="000000"/>
          <w:shd w:val="clear" w:color="auto" w:fill="FFFFFF"/>
        </w:rPr>
        <w:t>. The time</w:t>
      </w:r>
      <w:r w:rsidR="002B5635">
        <w:rPr>
          <w:rFonts w:cs="Arial"/>
          <w:color w:val="000000"/>
          <w:shd w:val="clear" w:color="auto" w:fill="FFFFFF"/>
        </w:rPr>
        <w:t>-</w:t>
      </w:r>
      <w:r w:rsidR="00736A5A">
        <w:rPr>
          <w:rFonts w:cs="Arial"/>
          <w:color w:val="000000"/>
          <w:shd w:val="clear" w:color="auto" w:fill="FFFFFF"/>
        </w:rPr>
        <w:t xml:space="preserve">overhead problem would be particularly evident when the number of RACH occasions for access and backhaul are equally large. </w:t>
      </w:r>
      <w:r w:rsidR="008B2F7B">
        <w:rPr>
          <w:rFonts w:cs="Arial"/>
          <w:color w:val="000000"/>
          <w:shd w:val="clear" w:color="auto" w:fill="FFFFFF"/>
        </w:rPr>
        <w:t xml:space="preserve">This kind of impact would be reduced if the </w:t>
      </w:r>
      <w:r w:rsidR="008C2EB7">
        <w:rPr>
          <w:rFonts w:cs="Arial"/>
          <w:color w:val="000000"/>
          <w:shd w:val="clear" w:color="auto" w:fill="FFFFFF"/>
        </w:rPr>
        <w:t xml:space="preserve">random access made by the IAB node, for example, for scheduling request, </w:t>
      </w:r>
      <w:r w:rsidR="00B97920">
        <w:rPr>
          <w:rFonts w:cs="Arial"/>
          <w:color w:val="000000"/>
          <w:shd w:val="clear" w:color="auto" w:fill="FFFFFF"/>
        </w:rPr>
        <w:t>is sparse.</w:t>
      </w:r>
    </w:p>
    <w:p w14:paraId="051FF2E8" w14:textId="5211E010" w:rsidR="00B06166" w:rsidRDefault="00B06166" w:rsidP="00B06166">
      <w:pPr>
        <w:pStyle w:val="Heading2"/>
        <w:rPr>
          <w:shd w:val="clear" w:color="auto" w:fill="FFFFFF"/>
        </w:rPr>
      </w:pPr>
      <w:r>
        <w:rPr>
          <w:shd w:val="clear" w:color="auto" w:fill="FFFFFF"/>
        </w:rPr>
        <w:t>Specify new PRACH configurations</w:t>
      </w:r>
    </w:p>
    <w:p w14:paraId="055A9A66" w14:textId="496D2500" w:rsidR="004124C6" w:rsidRDefault="00E46998" w:rsidP="009232F2">
      <w:pPr>
        <w:rPr>
          <w:lang w:val="en-US"/>
        </w:rPr>
      </w:pPr>
      <w:r>
        <w:rPr>
          <w:rFonts w:cs="Arial"/>
          <w:color w:val="000000"/>
          <w:shd w:val="clear" w:color="auto" w:fill="FFFFFF"/>
        </w:rPr>
        <w:t xml:space="preserve">For more efficient resource utilization, </w:t>
      </w:r>
      <w:r w:rsidR="00173CE3">
        <w:rPr>
          <w:rFonts w:cs="Arial"/>
          <w:color w:val="000000"/>
          <w:shd w:val="clear" w:color="auto" w:fill="FFFFFF"/>
        </w:rPr>
        <w:t xml:space="preserve">we consider </w:t>
      </w:r>
      <w:r w:rsidR="00343CD3">
        <w:rPr>
          <w:rFonts w:cs="Arial"/>
          <w:color w:val="000000"/>
          <w:shd w:val="clear" w:color="auto" w:fill="FFFFFF"/>
        </w:rPr>
        <w:t xml:space="preserve">the second option to specify new </w:t>
      </w:r>
      <w:r w:rsidR="00953F2E">
        <w:rPr>
          <w:rFonts w:cs="Arial"/>
          <w:color w:val="000000"/>
          <w:shd w:val="clear" w:color="auto" w:fill="FFFFFF"/>
        </w:rPr>
        <w:t xml:space="preserve">PRACH </w:t>
      </w:r>
      <w:r w:rsidR="00343CD3">
        <w:rPr>
          <w:rFonts w:cs="Arial"/>
          <w:color w:val="000000"/>
          <w:shd w:val="clear" w:color="auto" w:fill="FFFFFF"/>
        </w:rPr>
        <w:t xml:space="preserve">configuration entries </w:t>
      </w:r>
      <w:r w:rsidR="005576F5">
        <w:rPr>
          <w:rFonts w:cs="Arial"/>
          <w:color w:val="000000"/>
          <w:shd w:val="clear" w:color="auto" w:fill="FFFFFF"/>
        </w:rPr>
        <w:t xml:space="preserve">for </w:t>
      </w:r>
      <w:r w:rsidR="002B5635">
        <w:rPr>
          <w:rFonts w:cs="Arial"/>
          <w:color w:val="000000"/>
          <w:shd w:val="clear" w:color="auto" w:fill="FFFFFF"/>
        </w:rPr>
        <w:t>random access from IAB nodes</w:t>
      </w:r>
      <w:r w:rsidR="00736A5A">
        <w:rPr>
          <w:rFonts w:cs="Arial"/>
          <w:color w:val="000000"/>
          <w:shd w:val="clear" w:color="auto" w:fill="FFFFFF"/>
        </w:rPr>
        <w:t>.</w:t>
      </w:r>
      <w:r w:rsidR="00BE497E">
        <w:rPr>
          <w:rFonts w:cs="Arial"/>
          <w:color w:val="000000"/>
          <w:shd w:val="clear" w:color="auto" w:fill="FFFFFF"/>
        </w:rPr>
        <w:t xml:space="preserve"> Via specifying new </w:t>
      </w:r>
      <w:r w:rsidR="00953F2E">
        <w:rPr>
          <w:rFonts w:cs="Arial"/>
          <w:color w:val="000000"/>
          <w:shd w:val="clear" w:color="auto" w:fill="FFFFFF"/>
        </w:rPr>
        <w:t xml:space="preserve">PRACH </w:t>
      </w:r>
      <w:r w:rsidR="00BE497E">
        <w:rPr>
          <w:rFonts w:cs="Arial"/>
          <w:color w:val="000000"/>
          <w:shd w:val="clear" w:color="auto" w:fill="FFFFFF"/>
        </w:rPr>
        <w:t xml:space="preserve">configuration entries, one can also configure properties, </w:t>
      </w:r>
      <w:r w:rsidR="00B929E1">
        <w:rPr>
          <w:rFonts w:cs="Arial"/>
          <w:color w:val="000000"/>
          <w:shd w:val="clear" w:color="auto" w:fill="FFFFFF"/>
        </w:rPr>
        <w:t>in form of</w:t>
      </w:r>
      <w:r w:rsidR="00BE497E">
        <w:rPr>
          <w:rFonts w:cs="Arial"/>
          <w:color w:val="000000"/>
          <w:shd w:val="clear" w:color="auto" w:fill="FFFFFF"/>
        </w:rPr>
        <w:t xml:space="preserve"> preamble format, occasion number and periodicity</w:t>
      </w:r>
      <w:r w:rsidR="00B929E1">
        <w:rPr>
          <w:rFonts w:cs="Arial"/>
          <w:color w:val="000000"/>
          <w:shd w:val="clear" w:color="auto" w:fill="FFFFFF"/>
        </w:rPr>
        <w:t>, etc</w:t>
      </w:r>
      <w:r w:rsidR="00BE497E">
        <w:rPr>
          <w:rFonts w:cs="Arial"/>
          <w:color w:val="000000"/>
          <w:shd w:val="clear" w:color="auto" w:fill="FFFFFF"/>
        </w:rPr>
        <w:t>, better fit for random access from IAB nodes.</w:t>
      </w:r>
      <w:r w:rsidR="00736A5A">
        <w:rPr>
          <w:rFonts w:cs="Arial"/>
          <w:color w:val="000000"/>
          <w:shd w:val="clear" w:color="auto" w:fill="FFFFFF"/>
        </w:rPr>
        <w:t xml:space="preserve"> </w:t>
      </w:r>
      <w:r w:rsidR="004124C6">
        <w:rPr>
          <w:lang w:val="en-US"/>
        </w:rPr>
        <w:t xml:space="preserve">When an IAB node is accessed by its serving UEs and child IAB nodes, </w:t>
      </w:r>
      <w:r w:rsidR="00487F8A">
        <w:rPr>
          <w:lang w:val="en-US"/>
        </w:rPr>
        <w:t xml:space="preserve">it will preferably </w:t>
      </w:r>
      <w:r w:rsidR="00953F2E">
        <w:rPr>
          <w:lang w:val="en-US"/>
        </w:rPr>
        <w:t>configure</w:t>
      </w:r>
      <w:r w:rsidR="00B14A1E">
        <w:rPr>
          <w:lang w:val="en-US"/>
        </w:rPr>
        <w:t xml:space="preserve"> </w:t>
      </w:r>
      <w:r w:rsidR="004124C6">
        <w:rPr>
          <w:lang w:val="en-US"/>
        </w:rPr>
        <w:t xml:space="preserve">the </w:t>
      </w:r>
      <w:r w:rsidR="00953F2E">
        <w:rPr>
          <w:lang w:val="en-US"/>
        </w:rPr>
        <w:t>RACH occasions</w:t>
      </w:r>
      <w:r w:rsidR="00CB2AB8">
        <w:rPr>
          <w:lang w:val="en-US"/>
        </w:rPr>
        <w:t xml:space="preserve"> to </w:t>
      </w:r>
      <w:r w:rsidR="005B3405">
        <w:rPr>
          <w:lang w:val="en-US"/>
        </w:rPr>
        <w:t xml:space="preserve">the child IAB nodes </w:t>
      </w:r>
      <w:r w:rsidR="00334397">
        <w:rPr>
          <w:lang w:val="en-US"/>
        </w:rPr>
        <w:t xml:space="preserve">that is (mostly) overlapped in time with the </w:t>
      </w:r>
      <w:r w:rsidR="004124C6">
        <w:rPr>
          <w:lang w:val="en-US"/>
        </w:rPr>
        <w:t xml:space="preserve">RACH occasions for </w:t>
      </w:r>
      <w:r w:rsidR="009C58ED">
        <w:rPr>
          <w:lang w:val="en-US"/>
        </w:rPr>
        <w:t xml:space="preserve">UEs </w:t>
      </w:r>
      <w:r w:rsidR="004124C6">
        <w:rPr>
          <w:lang w:val="en-US"/>
        </w:rPr>
        <w:t xml:space="preserve">to reduce the overhead in time. </w:t>
      </w:r>
      <w:r w:rsidR="00D65D1D">
        <w:rPr>
          <w:lang w:val="en-US"/>
        </w:rPr>
        <w:t>Meanwhile</w:t>
      </w:r>
      <w:r w:rsidR="004124C6">
        <w:rPr>
          <w:lang w:val="en-US"/>
        </w:rPr>
        <w:t xml:space="preserve">, these RACH occasions should be </w:t>
      </w:r>
      <w:proofErr w:type="spellStart"/>
      <w:r w:rsidR="004124C6">
        <w:rPr>
          <w:lang w:val="en-US"/>
        </w:rPr>
        <w:t>TDMed</w:t>
      </w:r>
      <w:proofErr w:type="spellEnd"/>
      <w:r w:rsidR="004124C6">
        <w:rPr>
          <w:lang w:val="en-US"/>
        </w:rPr>
        <w:t xml:space="preserve"> with the RACH occasions </w:t>
      </w:r>
      <w:r w:rsidR="009C58ED">
        <w:rPr>
          <w:lang w:val="en-US"/>
        </w:rPr>
        <w:t>provided</w:t>
      </w:r>
      <w:r w:rsidR="004124C6">
        <w:rPr>
          <w:lang w:val="en-US"/>
        </w:rPr>
        <w:t xml:space="preserve"> to the IAB node due to the half-duplexing constraint. </w:t>
      </w:r>
      <w:r w:rsidR="004124C6">
        <w:rPr>
          <w:lang w:val="en-US"/>
        </w:rPr>
        <w:fldChar w:fldCharType="begin"/>
      </w:r>
      <w:r w:rsidR="004124C6">
        <w:rPr>
          <w:lang w:val="en-US"/>
        </w:rPr>
        <w:instrText xml:space="preserve"> REF _Ref534378283 \h </w:instrText>
      </w:r>
      <w:r w:rsidR="004124C6">
        <w:rPr>
          <w:lang w:val="en-US"/>
        </w:rPr>
      </w:r>
      <w:r w:rsidR="004124C6">
        <w:rPr>
          <w:lang w:val="en-US"/>
        </w:rPr>
        <w:fldChar w:fldCharType="separate"/>
      </w:r>
      <w:r w:rsidR="005070B2">
        <w:t xml:space="preserve">Figure </w:t>
      </w:r>
      <w:r w:rsidR="005070B2">
        <w:rPr>
          <w:noProof/>
        </w:rPr>
        <w:t>3</w:t>
      </w:r>
      <w:r w:rsidR="004124C6">
        <w:rPr>
          <w:lang w:val="en-US"/>
        </w:rPr>
        <w:fldChar w:fldCharType="end"/>
      </w:r>
      <w:r w:rsidR="004124C6">
        <w:rPr>
          <w:lang w:val="en-US"/>
        </w:rPr>
        <w:t xml:space="preserve"> illustrates an example of possible RACH occasions in time for different nodes/devices in an IAB chain. </w:t>
      </w:r>
      <w:proofErr w:type="gramStart"/>
      <w:r w:rsidR="005E64FC">
        <w:rPr>
          <w:lang w:val="en-US"/>
        </w:rPr>
        <w:t>Similarly</w:t>
      </w:r>
      <w:proofErr w:type="gramEnd"/>
      <w:r w:rsidR="005E64FC">
        <w:rPr>
          <w:lang w:val="en-US"/>
        </w:rPr>
        <w:t xml:space="preserve"> in this example, </w:t>
      </w:r>
      <w:r w:rsidR="005E64FC">
        <w:rPr>
          <w:rFonts w:cs="Arial"/>
          <w:color w:val="000000"/>
          <w:shd w:val="clear" w:color="auto" w:fill="FFFFFF"/>
        </w:rPr>
        <w:t xml:space="preserve">IAB node </w:t>
      </w:r>
      <w:r w:rsidR="005E64FC" w:rsidRPr="004F3AFD">
        <w:rPr>
          <w:rFonts w:cs="Arial"/>
          <w:i/>
          <w:color w:val="000000"/>
          <w:shd w:val="clear" w:color="auto" w:fill="FFFFFF"/>
        </w:rPr>
        <w:t>i-1</w:t>
      </w:r>
      <w:r w:rsidR="005E64FC">
        <w:rPr>
          <w:rFonts w:cs="Arial"/>
          <w:color w:val="000000"/>
          <w:shd w:val="clear" w:color="auto" w:fill="FFFFFF"/>
        </w:rPr>
        <w:t xml:space="preserve"> is the parent node of IAB node </w:t>
      </w:r>
      <w:r w:rsidR="005E64FC" w:rsidRPr="00A64EC3">
        <w:rPr>
          <w:rFonts w:cs="Arial"/>
          <w:i/>
          <w:color w:val="000000"/>
          <w:shd w:val="clear" w:color="auto" w:fill="FFFFFF"/>
        </w:rPr>
        <w:t>i</w:t>
      </w:r>
      <w:r w:rsidR="005E64FC">
        <w:rPr>
          <w:rFonts w:cs="Arial"/>
          <w:color w:val="000000"/>
          <w:shd w:val="clear" w:color="auto" w:fill="FFFFFF"/>
        </w:rPr>
        <w:t xml:space="preserve">. </w:t>
      </w:r>
      <w:r w:rsidR="00ED37F8">
        <w:rPr>
          <w:lang w:val="en-US"/>
        </w:rPr>
        <w:t xml:space="preserve">The </w:t>
      </w:r>
      <w:r w:rsidR="00816D2A">
        <w:rPr>
          <w:lang w:val="en-US"/>
        </w:rPr>
        <w:t xml:space="preserve">RACH occasions for UEs are taken from the </w:t>
      </w:r>
      <w:r w:rsidR="00234F0B">
        <w:rPr>
          <w:lang w:val="en-US"/>
        </w:rPr>
        <w:t>currently existing configurations.</w:t>
      </w:r>
    </w:p>
    <w:p w14:paraId="69B316C9" w14:textId="48FD50EA" w:rsidR="004B0FB3" w:rsidRPr="006D6457" w:rsidRDefault="005070B2" w:rsidP="004B0FB3">
      <w:pPr>
        <w:pStyle w:val="Proposal"/>
        <w:rPr>
          <w:shd w:val="clear" w:color="auto" w:fill="FFFFFF"/>
        </w:rPr>
      </w:pPr>
      <w:bookmarkStart w:id="14" w:name="_Toc534812000"/>
      <w:bookmarkStart w:id="15" w:name="_Toc534812037"/>
      <w:bookmarkStart w:id="16" w:name="_Toc534893792"/>
      <w:bookmarkStart w:id="17" w:name="_Toc534902122"/>
      <w:bookmarkStart w:id="18" w:name="_Toc534903153"/>
      <w:bookmarkStart w:id="19" w:name="_Toc534904426"/>
      <w:r>
        <w:rPr>
          <w:shd w:val="clear" w:color="auto" w:fill="FFFFFF"/>
          <w:lang w:val="en-US"/>
        </w:rPr>
        <w:lastRenderedPageBreak/>
        <w:t>If</w:t>
      </w:r>
      <w:bookmarkStart w:id="20" w:name="_GoBack"/>
      <w:bookmarkEnd w:id="20"/>
      <w:r w:rsidR="004B0FB3">
        <w:rPr>
          <w:shd w:val="clear" w:color="auto" w:fill="FFFFFF"/>
        </w:rPr>
        <w:t xml:space="preserve"> specifying new configuration entries for backhaul RACH occasions, it </w:t>
      </w:r>
      <w:r w:rsidR="007D3545">
        <w:rPr>
          <w:shd w:val="clear" w:color="auto" w:fill="FFFFFF"/>
        </w:rPr>
        <w:t>should</w:t>
      </w:r>
      <w:r w:rsidR="004B0FB3">
        <w:rPr>
          <w:shd w:val="clear" w:color="auto" w:fill="FFFFFF"/>
        </w:rPr>
        <w:t xml:space="preserve"> </w:t>
      </w:r>
      <w:r w:rsidR="008A4DDC">
        <w:rPr>
          <w:shd w:val="clear" w:color="auto" w:fill="FFFFFF"/>
        </w:rPr>
        <w:t xml:space="preserve">allow </w:t>
      </w:r>
      <w:r w:rsidR="00E425F9">
        <w:rPr>
          <w:shd w:val="clear" w:color="auto" w:fill="FFFFFF"/>
        </w:rPr>
        <w:t>configuring RACH occasions to child IAB nodes that is (mostly) overlapped in time with the RACH occasions for UEs t</w:t>
      </w:r>
      <w:r w:rsidR="00AA146B">
        <w:rPr>
          <w:shd w:val="clear" w:color="auto" w:fill="FFFFFF"/>
        </w:rPr>
        <w:t>hat are under the same IAB node to minimize the overhead in time.</w:t>
      </w:r>
      <w:bookmarkEnd w:id="14"/>
      <w:bookmarkEnd w:id="15"/>
      <w:bookmarkEnd w:id="16"/>
      <w:bookmarkEnd w:id="17"/>
      <w:bookmarkEnd w:id="18"/>
      <w:bookmarkEnd w:id="19"/>
    </w:p>
    <w:p w14:paraId="33134569" w14:textId="77777777" w:rsidR="004124C6" w:rsidRPr="004124C6" w:rsidRDefault="004124C6" w:rsidP="004124C6">
      <w:pPr>
        <w:rPr>
          <w:lang w:val="en-US"/>
        </w:rPr>
      </w:pPr>
    </w:p>
    <w:p w14:paraId="2FE5FE68" w14:textId="04DAFFAA" w:rsidR="009934DD" w:rsidRDefault="00C81BCA" w:rsidP="0048349C">
      <w:pPr>
        <w:jc w:val="center"/>
      </w:pPr>
      <w:r>
        <w:rPr>
          <w:noProof/>
        </w:rPr>
        <w:drawing>
          <wp:inline distT="0" distB="0" distL="0" distR="0" wp14:anchorId="55AACF67" wp14:editId="5F987955">
            <wp:extent cx="5400000" cy="2086364"/>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400000" cy="2086364"/>
                    </a:xfrm>
                    <a:prstGeom prst="rect">
                      <a:avLst/>
                    </a:prstGeom>
                    <a:noFill/>
                  </pic:spPr>
                </pic:pic>
              </a:graphicData>
            </a:graphic>
          </wp:inline>
        </w:drawing>
      </w:r>
    </w:p>
    <w:p w14:paraId="79AB6550" w14:textId="241E58E4" w:rsidR="0048349C" w:rsidRDefault="0048349C" w:rsidP="0048349C">
      <w:pPr>
        <w:pStyle w:val="Caption"/>
      </w:pPr>
      <w:bookmarkStart w:id="21" w:name="_Ref534378283"/>
      <w:r>
        <w:t xml:space="preserve">Figure </w:t>
      </w:r>
      <w:r>
        <w:fldChar w:fldCharType="begin"/>
      </w:r>
      <w:r>
        <w:instrText xml:space="preserve"> SEQ Figure \* ARABIC </w:instrText>
      </w:r>
      <w:r>
        <w:fldChar w:fldCharType="separate"/>
      </w:r>
      <w:r w:rsidR="005070B2">
        <w:rPr>
          <w:noProof/>
        </w:rPr>
        <w:t>3</w:t>
      </w:r>
      <w:r>
        <w:fldChar w:fldCharType="end"/>
      </w:r>
      <w:bookmarkEnd w:id="21"/>
      <w:r>
        <w:t xml:space="preserve">: </w:t>
      </w:r>
      <w:r w:rsidR="005524EC">
        <w:t>Configure backhaul RACH occasions</w:t>
      </w:r>
      <w:r w:rsidR="00273866">
        <w:t xml:space="preserve"> by specifying new configuration entries</w:t>
      </w:r>
      <w:r>
        <w:t>.</w:t>
      </w:r>
    </w:p>
    <w:p w14:paraId="3C02208A" w14:textId="5A0B702D" w:rsidR="005008EE" w:rsidRDefault="008F29BC" w:rsidP="005008EE">
      <w:pPr>
        <w:rPr>
          <w:lang w:val="en-US"/>
        </w:rPr>
      </w:pPr>
      <w:r>
        <w:t xml:space="preserve">The </w:t>
      </w:r>
      <w:r w:rsidR="00651BA0">
        <w:t xml:space="preserve">design for backhaul </w:t>
      </w:r>
      <w:r w:rsidR="00953F2E">
        <w:t>P</w:t>
      </w:r>
      <w:r>
        <w:t xml:space="preserve">RACH configurations may </w:t>
      </w:r>
      <w:r w:rsidR="00DA75CA">
        <w:t xml:space="preserve">implicitly </w:t>
      </w:r>
      <w:r w:rsidR="005D0088">
        <w:t>consider</w:t>
      </w:r>
      <w:r>
        <w:t xml:space="preserve"> two </w:t>
      </w:r>
      <w:r w:rsidR="005D0088">
        <w:t>aspect</w:t>
      </w:r>
      <w:r>
        <w:t xml:space="preserve">s regarding the </w:t>
      </w:r>
      <w:r w:rsidR="00651BA0">
        <w:t xml:space="preserve">access </w:t>
      </w:r>
      <w:r w:rsidR="00953F2E">
        <w:t>P</w:t>
      </w:r>
      <w:r w:rsidR="00651BA0">
        <w:t xml:space="preserve">RACH </w:t>
      </w:r>
      <w:r>
        <w:t>configurations.</w:t>
      </w:r>
      <w:r w:rsidR="00D94DB2">
        <w:t xml:space="preserve"> </w:t>
      </w:r>
      <w:r>
        <w:t xml:space="preserve">The examples are listed in </w:t>
      </w:r>
      <w:r w:rsidR="0014085F">
        <w:fldChar w:fldCharType="begin"/>
      </w:r>
      <w:r w:rsidR="0014085F">
        <w:instrText xml:space="preserve"> REF _Ref534381212 \h </w:instrText>
      </w:r>
      <w:r w:rsidR="0014085F">
        <w:fldChar w:fldCharType="separate"/>
      </w:r>
      <w:r w:rsidR="005070B2">
        <w:t xml:space="preserve">Table </w:t>
      </w:r>
      <w:r w:rsidR="005070B2">
        <w:rPr>
          <w:noProof/>
        </w:rPr>
        <w:t>1</w:t>
      </w:r>
      <w:r w:rsidR="0014085F">
        <w:fldChar w:fldCharType="end"/>
      </w:r>
      <w:r w:rsidR="0014085F">
        <w:t xml:space="preserve"> </w:t>
      </w:r>
      <w:r>
        <w:t xml:space="preserve">which </w:t>
      </w:r>
      <w:r w:rsidR="0014085F">
        <w:t>takes partly from</w:t>
      </w:r>
      <w:r w:rsidR="00D94DB2">
        <w:t xml:space="preserve"> </w:t>
      </w:r>
      <w:r w:rsidR="005008EE">
        <w:rPr>
          <w:lang w:val="en-US"/>
        </w:rPr>
        <w:t>Table 6.3.3.2-4</w:t>
      </w:r>
      <w:r w:rsidR="0014085F">
        <w:rPr>
          <w:lang w:val="en-US"/>
        </w:rPr>
        <w:t xml:space="preserve"> in </w:t>
      </w:r>
      <w:r w:rsidR="0014085F">
        <w:rPr>
          <w:lang w:val="en-US"/>
        </w:rPr>
        <w:fldChar w:fldCharType="begin"/>
      </w:r>
      <w:r w:rsidR="0014085F">
        <w:rPr>
          <w:lang w:val="en-US"/>
        </w:rPr>
        <w:instrText xml:space="preserve"> REF _Ref534381012 \r \h </w:instrText>
      </w:r>
      <w:r w:rsidR="0014085F">
        <w:rPr>
          <w:lang w:val="en-US"/>
        </w:rPr>
      </w:r>
      <w:r w:rsidR="0014085F">
        <w:rPr>
          <w:lang w:val="en-US"/>
        </w:rPr>
        <w:fldChar w:fldCharType="separate"/>
      </w:r>
      <w:r w:rsidR="005070B2">
        <w:rPr>
          <w:lang w:val="en-US"/>
        </w:rPr>
        <w:t>[2]</w:t>
      </w:r>
      <w:r w:rsidR="0014085F">
        <w:rPr>
          <w:lang w:val="en-US"/>
        </w:rPr>
        <w:fldChar w:fldCharType="end"/>
      </w:r>
      <w:r w:rsidR="001679BA">
        <w:rPr>
          <w:lang w:val="en-US"/>
        </w:rPr>
        <w:t xml:space="preserve"> for FR2 and unpaired spectrum.</w:t>
      </w:r>
      <w:r w:rsidR="00097BD1">
        <w:rPr>
          <w:lang w:val="en-US"/>
        </w:rPr>
        <w:t xml:space="preserve"> </w:t>
      </w:r>
      <w:r w:rsidR="001679BA">
        <w:rPr>
          <w:lang w:val="en-US"/>
        </w:rPr>
        <w:t>T</w:t>
      </w:r>
      <w:r w:rsidR="00097BD1">
        <w:rPr>
          <w:lang w:val="en-US"/>
        </w:rPr>
        <w:t>he configurations indexed with X could be the potential extension</w:t>
      </w:r>
      <w:r w:rsidR="00974184">
        <w:rPr>
          <w:lang w:val="en-US"/>
        </w:rPr>
        <w:t>s</w:t>
      </w:r>
      <w:r w:rsidR="00097BD1">
        <w:rPr>
          <w:lang w:val="en-US"/>
        </w:rPr>
        <w:t xml:space="preserve"> for backhaul RACH resources</w:t>
      </w:r>
      <w:r w:rsidR="004C5F46">
        <w:rPr>
          <w:lang w:val="en-US"/>
        </w:rPr>
        <w:t>.</w:t>
      </w:r>
      <w:r w:rsidR="0014085F">
        <w:rPr>
          <w:lang w:val="en-US"/>
        </w:rPr>
        <w:t xml:space="preserve"> </w:t>
      </w:r>
      <w:r>
        <w:rPr>
          <w:lang w:val="en-US"/>
        </w:rPr>
        <w:t xml:space="preserve">The first </w:t>
      </w:r>
      <w:r w:rsidR="005D0088">
        <w:rPr>
          <w:lang w:val="en-US"/>
        </w:rPr>
        <w:t>aspect</w:t>
      </w:r>
      <w:r>
        <w:rPr>
          <w:lang w:val="en-US"/>
        </w:rPr>
        <w:t xml:space="preserve"> considers the </w:t>
      </w:r>
      <w:r w:rsidR="00294BBE">
        <w:rPr>
          <w:lang w:val="en-US"/>
        </w:rPr>
        <w:t>timing</w:t>
      </w:r>
      <w:r w:rsidR="008E6F58">
        <w:rPr>
          <w:lang w:val="en-US"/>
        </w:rPr>
        <w:t>-overlapping</w:t>
      </w:r>
      <w:r w:rsidR="00294BBE">
        <w:rPr>
          <w:lang w:val="en-US"/>
        </w:rPr>
        <w:t xml:space="preserve"> features between </w:t>
      </w:r>
      <w:r>
        <w:rPr>
          <w:lang w:val="en-US"/>
        </w:rPr>
        <w:t>UEs and IAB nodes</w:t>
      </w:r>
      <w:r w:rsidR="00267F3B">
        <w:rPr>
          <w:lang w:val="en-US"/>
        </w:rPr>
        <w:t xml:space="preserve"> under the same parent node</w:t>
      </w:r>
      <w:r>
        <w:rPr>
          <w:lang w:val="en-US"/>
        </w:rPr>
        <w:t xml:space="preserve">. </w:t>
      </w:r>
      <w:r w:rsidR="008E6F58">
        <w:rPr>
          <w:lang w:val="en-US"/>
        </w:rPr>
        <w:t>Referring to the</w:t>
      </w:r>
      <w:r w:rsidR="001679BA">
        <w:rPr>
          <w:lang w:val="en-US"/>
        </w:rPr>
        <w:t xml:space="preserve"> example</w:t>
      </w:r>
      <w:r w:rsidR="008E6F58">
        <w:rPr>
          <w:lang w:val="en-US"/>
        </w:rPr>
        <w:t xml:space="preserve">s in </w:t>
      </w:r>
      <w:r w:rsidR="008E6F58">
        <w:rPr>
          <w:lang w:val="en-US"/>
        </w:rPr>
        <w:fldChar w:fldCharType="begin"/>
      </w:r>
      <w:r w:rsidR="008E6F58">
        <w:rPr>
          <w:lang w:val="en-US"/>
        </w:rPr>
        <w:instrText xml:space="preserve"> REF _Ref534381212 \h </w:instrText>
      </w:r>
      <w:r w:rsidR="008E6F58">
        <w:rPr>
          <w:lang w:val="en-US"/>
        </w:rPr>
      </w:r>
      <w:r w:rsidR="008E6F58">
        <w:rPr>
          <w:lang w:val="en-US"/>
        </w:rPr>
        <w:fldChar w:fldCharType="separate"/>
      </w:r>
      <w:r w:rsidR="005070B2">
        <w:t xml:space="preserve">Table </w:t>
      </w:r>
      <w:r w:rsidR="005070B2">
        <w:rPr>
          <w:noProof/>
        </w:rPr>
        <w:t>1</w:t>
      </w:r>
      <w:r w:rsidR="008E6F58">
        <w:rPr>
          <w:lang w:val="en-US"/>
        </w:rPr>
        <w:fldChar w:fldCharType="end"/>
      </w:r>
      <w:r w:rsidR="008E6F58">
        <w:rPr>
          <w:lang w:val="en-US"/>
        </w:rPr>
        <w:t>,</w:t>
      </w:r>
      <w:r w:rsidR="001679BA">
        <w:rPr>
          <w:lang w:val="en-US"/>
        </w:rPr>
        <w:t xml:space="preserve"> i</w:t>
      </w:r>
      <w:r w:rsidR="0014085F">
        <w:rPr>
          <w:lang w:val="en-US"/>
        </w:rPr>
        <w:t xml:space="preserve">f UEs </w:t>
      </w:r>
      <w:r w:rsidR="001679BA">
        <w:rPr>
          <w:lang w:val="en-US"/>
        </w:rPr>
        <w:t xml:space="preserve">served by the </w:t>
      </w:r>
      <w:r w:rsidR="00F44FE9">
        <w:rPr>
          <w:lang w:val="en-US"/>
        </w:rPr>
        <w:t>parent</w:t>
      </w:r>
      <w:r w:rsidR="001679BA">
        <w:rPr>
          <w:lang w:val="en-US"/>
        </w:rPr>
        <w:t xml:space="preserve"> node </w:t>
      </w:r>
      <w:r w:rsidR="0014085F">
        <w:rPr>
          <w:lang w:val="en-US"/>
        </w:rPr>
        <w:t xml:space="preserve">are assigned with </w:t>
      </w:r>
      <w:proofErr w:type="spellStart"/>
      <w:r w:rsidR="0014085F" w:rsidRPr="0014085F">
        <w:rPr>
          <w:rFonts w:cs="Arial"/>
          <w:i/>
          <w:color w:val="000000"/>
          <w:shd w:val="clear" w:color="auto" w:fill="FFFFFF"/>
        </w:rPr>
        <w:t>prach-ConfigurationIndex</w:t>
      </w:r>
      <w:proofErr w:type="spellEnd"/>
      <w:r w:rsidR="0014085F">
        <w:rPr>
          <w:rFonts w:ascii="Lucida Console" w:hAnsi="Lucida Console"/>
          <w:color w:val="000000"/>
          <w:shd w:val="clear" w:color="auto" w:fill="FFFFFF"/>
        </w:rPr>
        <w:t>=</w:t>
      </w:r>
      <w:r w:rsidR="0014085F">
        <w:rPr>
          <w:rFonts w:cs="Arial"/>
          <w:color w:val="000000"/>
          <w:shd w:val="clear" w:color="auto" w:fill="FFFFFF"/>
        </w:rPr>
        <w:t xml:space="preserve">10, then the configuration with index </w:t>
      </w:r>
      <w:r w:rsidR="002111C1">
        <w:rPr>
          <w:rFonts w:cs="Arial"/>
          <w:color w:val="000000"/>
          <w:shd w:val="clear" w:color="auto" w:fill="FFFFFF"/>
        </w:rPr>
        <w:t>X1</w:t>
      </w:r>
      <w:r w:rsidR="0014085F">
        <w:rPr>
          <w:rFonts w:cs="Arial"/>
          <w:color w:val="000000"/>
          <w:shd w:val="clear" w:color="auto" w:fill="FFFFFF"/>
        </w:rPr>
        <w:t xml:space="preserve"> may be signalled to the IAB nodes</w:t>
      </w:r>
      <w:r w:rsidR="0013387D">
        <w:rPr>
          <w:rFonts w:cs="Arial"/>
          <w:color w:val="000000"/>
          <w:shd w:val="clear" w:color="auto" w:fill="FFFFFF"/>
        </w:rPr>
        <w:t xml:space="preserve"> which is served by the same parent node</w:t>
      </w:r>
      <w:r w:rsidR="0014085F">
        <w:rPr>
          <w:rFonts w:cs="Arial"/>
          <w:color w:val="000000"/>
          <w:shd w:val="clear" w:color="auto" w:fill="FFFFFF"/>
        </w:rPr>
        <w:t>. The configuration</w:t>
      </w:r>
      <w:r w:rsidR="005951EC">
        <w:rPr>
          <w:rFonts w:cs="Arial"/>
          <w:color w:val="000000"/>
          <w:shd w:val="clear" w:color="auto" w:fill="FFFFFF"/>
        </w:rPr>
        <w:t xml:space="preserve"> with index X1</w:t>
      </w:r>
      <w:r w:rsidR="0014085F">
        <w:rPr>
          <w:rFonts w:cs="Arial"/>
          <w:color w:val="000000"/>
          <w:shd w:val="clear" w:color="auto" w:fill="FFFFFF"/>
        </w:rPr>
        <w:t xml:space="preserve"> uses preamble format A3, which can cover a longer reach, </w:t>
      </w:r>
      <w:r w:rsidR="00EB6E14">
        <w:rPr>
          <w:rFonts w:cs="Arial"/>
          <w:color w:val="000000"/>
          <w:shd w:val="clear" w:color="auto" w:fill="FFFFFF"/>
        </w:rPr>
        <w:t xml:space="preserve">it </w:t>
      </w:r>
      <w:r w:rsidR="0014085F">
        <w:rPr>
          <w:rFonts w:cs="Arial"/>
          <w:color w:val="000000"/>
          <w:shd w:val="clear" w:color="auto" w:fill="FFFFFF"/>
        </w:rPr>
        <w:t xml:space="preserve">has a longer periodicity, whereas the slots locations </w:t>
      </w:r>
      <w:r w:rsidR="00097BD1">
        <w:rPr>
          <w:rFonts w:cs="Arial"/>
          <w:color w:val="000000"/>
          <w:shd w:val="clear" w:color="auto" w:fill="FFFFFF"/>
        </w:rPr>
        <w:t>containing PRACH</w:t>
      </w:r>
      <w:r w:rsidR="0014085F">
        <w:rPr>
          <w:rFonts w:cs="Arial"/>
          <w:color w:val="000000"/>
          <w:shd w:val="clear" w:color="auto" w:fill="FFFFFF"/>
        </w:rPr>
        <w:t xml:space="preserve"> within the</w:t>
      </w:r>
      <w:r w:rsidR="00097BD1">
        <w:rPr>
          <w:rFonts w:cs="Arial"/>
          <w:color w:val="000000"/>
          <w:shd w:val="clear" w:color="auto" w:fill="FFFFFF"/>
        </w:rPr>
        <w:t xml:space="preserve"> PRACH-configured</w:t>
      </w:r>
      <w:r w:rsidR="0014085F">
        <w:rPr>
          <w:rFonts w:cs="Arial"/>
          <w:color w:val="000000"/>
          <w:shd w:val="clear" w:color="auto" w:fill="FFFFFF"/>
        </w:rPr>
        <w:t xml:space="preserve"> system frame is </w:t>
      </w:r>
      <w:r w:rsidR="00A8161D">
        <w:rPr>
          <w:rFonts w:cs="Arial"/>
          <w:color w:val="000000"/>
          <w:shd w:val="clear" w:color="auto" w:fill="FFFFFF"/>
        </w:rPr>
        <w:t>overlapped with</w:t>
      </w:r>
      <w:r w:rsidR="0014085F">
        <w:rPr>
          <w:rFonts w:cs="Arial"/>
          <w:color w:val="000000"/>
          <w:shd w:val="clear" w:color="auto" w:fill="FFFFFF"/>
        </w:rPr>
        <w:t xml:space="preserve"> that for the UEs. </w:t>
      </w:r>
      <w:r w:rsidR="008702A7">
        <w:rPr>
          <w:rFonts w:cs="Arial"/>
          <w:color w:val="000000"/>
          <w:shd w:val="clear" w:color="auto" w:fill="FFFFFF"/>
        </w:rPr>
        <w:t xml:space="preserve">The second </w:t>
      </w:r>
      <w:r w:rsidR="00EB6E14">
        <w:rPr>
          <w:rFonts w:cs="Arial"/>
          <w:color w:val="000000"/>
          <w:shd w:val="clear" w:color="auto" w:fill="FFFFFF"/>
        </w:rPr>
        <w:t>aspect</w:t>
      </w:r>
      <w:r w:rsidR="008702A7">
        <w:rPr>
          <w:rFonts w:cs="Arial"/>
          <w:color w:val="000000"/>
          <w:shd w:val="clear" w:color="auto" w:fill="FFFFFF"/>
        </w:rPr>
        <w:t xml:space="preserve"> considers the time division between the </w:t>
      </w:r>
      <w:r w:rsidR="00953F2E">
        <w:rPr>
          <w:rFonts w:cs="Arial"/>
          <w:color w:val="000000"/>
          <w:shd w:val="clear" w:color="auto" w:fill="FFFFFF"/>
        </w:rPr>
        <w:t>RACH occasions</w:t>
      </w:r>
      <w:r w:rsidR="00412BDD">
        <w:rPr>
          <w:rFonts w:cs="Arial"/>
          <w:color w:val="000000"/>
          <w:shd w:val="clear" w:color="auto" w:fill="FFFFFF"/>
        </w:rPr>
        <w:t xml:space="preserve"> of adjacent hops</w:t>
      </w:r>
      <w:r w:rsidR="003523CE">
        <w:rPr>
          <w:rFonts w:cs="Arial"/>
          <w:color w:val="000000"/>
          <w:shd w:val="clear" w:color="auto" w:fill="FFFFFF"/>
        </w:rPr>
        <w:t>. Referring to the examples below, t</w:t>
      </w:r>
      <w:r w:rsidR="001679BA">
        <w:rPr>
          <w:rFonts w:cs="Arial"/>
          <w:color w:val="000000"/>
          <w:shd w:val="clear" w:color="auto" w:fill="FFFFFF"/>
        </w:rPr>
        <w:t xml:space="preserve">he IAB node can signal </w:t>
      </w:r>
      <w:proofErr w:type="spellStart"/>
      <w:r w:rsidR="001679BA" w:rsidRPr="0014085F">
        <w:rPr>
          <w:rFonts w:cs="Arial"/>
          <w:i/>
          <w:color w:val="000000"/>
          <w:shd w:val="clear" w:color="auto" w:fill="FFFFFF"/>
        </w:rPr>
        <w:t>prach-ConfigurationIndex</w:t>
      </w:r>
      <w:proofErr w:type="spellEnd"/>
      <w:r w:rsidR="001679BA">
        <w:rPr>
          <w:rFonts w:ascii="Lucida Console" w:hAnsi="Lucida Console"/>
          <w:color w:val="000000"/>
          <w:shd w:val="clear" w:color="auto" w:fill="FFFFFF"/>
        </w:rPr>
        <w:t>=</w:t>
      </w:r>
      <w:r w:rsidR="0065636A">
        <w:rPr>
          <w:rFonts w:cs="Arial"/>
          <w:color w:val="000000"/>
          <w:shd w:val="clear" w:color="auto" w:fill="FFFFFF"/>
        </w:rPr>
        <w:t>X2</w:t>
      </w:r>
      <w:r w:rsidR="001679BA">
        <w:rPr>
          <w:rFonts w:cs="Arial"/>
          <w:color w:val="000000"/>
          <w:shd w:val="clear" w:color="auto" w:fill="FFFFFF"/>
        </w:rPr>
        <w:t xml:space="preserve"> to the child IAB node(s)</w:t>
      </w:r>
      <w:r w:rsidR="0040483C">
        <w:rPr>
          <w:rFonts w:cs="Arial"/>
          <w:color w:val="000000"/>
          <w:shd w:val="clear" w:color="auto" w:fill="FFFFFF"/>
        </w:rPr>
        <w:t xml:space="preserve"> and </w:t>
      </w:r>
      <w:proofErr w:type="spellStart"/>
      <w:r w:rsidR="0040483C" w:rsidRPr="0014085F">
        <w:rPr>
          <w:rFonts w:cs="Arial"/>
          <w:i/>
          <w:color w:val="000000"/>
          <w:shd w:val="clear" w:color="auto" w:fill="FFFFFF"/>
        </w:rPr>
        <w:t>prach-ConfigurationIndex</w:t>
      </w:r>
      <w:proofErr w:type="spellEnd"/>
      <w:r w:rsidR="0040483C">
        <w:rPr>
          <w:rFonts w:ascii="Lucida Console" w:hAnsi="Lucida Console"/>
          <w:color w:val="000000"/>
          <w:shd w:val="clear" w:color="auto" w:fill="FFFFFF"/>
        </w:rPr>
        <w:t>=</w:t>
      </w:r>
      <w:r w:rsidR="0040483C">
        <w:rPr>
          <w:rFonts w:cs="Arial"/>
          <w:color w:val="000000"/>
          <w:shd w:val="clear" w:color="auto" w:fill="FFFFFF"/>
        </w:rPr>
        <w:t>11</w:t>
      </w:r>
      <w:r w:rsidR="0065636A">
        <w:rPr>
          <w:rFonts w:cs="Arial"/>
          <w:color w:val="000000"/>
          <w:shd w:val="clear" w:color="auto" w:fill="FFFFFF"/>
        </w:rPr>
        <w:t xml:space="preserve"> to its serving UEs</w:t>
      </w:r>
      <w:r w:rsidR="00BD39F6">
        <w:rPr>
          <w:rFonts w:cs="Arial"/>
          <w:color w:val="000000"/>
          <w:shd w:val="clear" w:color="auto" w:fill="FFFFFF"/>
        </w:rPr>
        <w:t>, since the two configurations are overlapped in time while</w:t>
      </w:r>
      <w:r w:rsidR="0032608C">
        <w:rPr>
          <w:rFonts w:cs="Arial"/>
          <w:color w:val="000000"/>
          <w:shd w:val="clear" w:color="auto" w:fill="FFFFFF"/>
        </w:rPr>
        <w:t xml:space="preserve"> </w:t>
      </w:r>
      <w:proofErr w:type="gramStart"/>
      <w:r w:rsidR="0032608C">
        <w:rPr>
          <w:rFonts w:cs="Arial"/>
          <w:color w:val="000000"/>
          <w:shd w:val="clear" w:color="auto" w:fill="FFFFFF"/>
        </w:rPr>
        <w:t xml:space="preserve">both of </w:t>
      </w:r>
      <w:r w:rsidR="00BD39F6">
        <w:rPr>
          <w:rFonts w:cs="Arial"/>
          <w:color w:val="000000"/>
          <w:shd w:val="clear" w:color="auto" w:fill="FFFFFF"/>
        </w:rPr>
        <w:t>them</w:t>
      </w:r>
      <w:proofErr w:type="gramEnd"/>
      <w:r w:rsidR="0032608C">
        <w:rPr>
          <w:rFonts w:cs="Arial"/>
          <w:color w:val="000000"/>
          <w:shd w:val="clear" w:color="auto" w:fill="FFFFFF"/>
        </w:rPr>
        <w:t xml:space="preserve"> are timely separated from th</w:t>
      </w:r>
      <w:r w:rsidR="00BD39F6">
        <w:rPr>
          <w:rFonts w:cs="Arial"/>
          <w:color w:val="000000"/>
          <w:shd w:val="clear" w:color="auto" w:fill="FFFFFF"/>
        </w:rPr>
        <w:t>e occasions in configuration X1</w:t>
      </w:r>
      <w:r w:rsidR="00012A53">
        <w:rPr>
          <w:rFonts w:cs="Arial"/>
          <w:color w:val="000000"/>
          <w:shd w:val="clear" w:color="auto" w:fill="FFFFFF"/>
        </w:rPr>
        <w:t>.</w:t>
      </w:r>
      <w:r w:rsidR="001679BA">
        <w:rPr>
          <w:rFonts w:cs="Arial"/>
          <w:color w:val="000000"/>
          <w:shd w:val="clear" w:color="auto" w:fill="FFFFFF"/>
        </w:rPr>
        <w:t xml:space="preserve"> </w:t>
      </w:r>
    </w:p>
    <w:p w14:paraId="59658552" w14:textId="1D5A9165" w:rsidR="004C5F46" w:rsidRDefault="004C5F46" w:rsidP="004C5F46">
      <w:pPr>
        <w:pStyle w:val="Caption"/>
      </w:pPr>
      <w:bookmarkStart w:id="22" w:name="_Ref534381212"/>
      <w:r>
        <w:t xml:space="preserve">Table </w:t>
      </w:r>
      <w:r>
        <w:fldChar w:fldCharType="begin"/>
      </w:r>
      <w:r>
        <w:instrText xml:space="preserve"> SEQ Table \* ARABIC </w:instrText>
      </w:r>
      <w:r>
        <w:fldChar w:fldCharType="separate"/>
      </w:r>
      <w:r w:rsidR="005070B2">
        <w:rPr>
          <w:noProof/>
        </w:rPr>
        <w:t>1</w:t>
      </w:r>
      <w:r>
        <w:fldChar w:fldCharType="end"/>
      </w:r>
      <w:bookmarkEnd w:id="22"/>
      <w:r w:rsidR="00620935">
        <w:t xml:space="preserve">: </w:t>
      </w:r>
      <w:r w:rsidR="007E11F1">
        <w:t>Examples</w:t>
      </w:r>
      <w:r w:rsidR="00620935">
        <w:t xml:space="preserve"> of PRACH configurations </w:t>
      </w:r>
      <w:r w:rsidR="007E11F1">
        <w:t>and extensions</w:t>
      </w:r>
      <w:r w:rsidR="00620935">
        <w:t>.</w:t>
      </w:r>
    </w:p>
    <w:tbl>
      <w:tblPr>
        <w:tblStyle w:val="TableGrid"/>
        <w:tblW w:w="0" w:type="auto"/>
        <w:jc w:val="center"/>
        <w:tblLook w:val="04A0" w:firstRow="1" w:lastRow="0" w:firstColumn="1" w:lastColumn="0" w:noHBand="0" w:noVBand="1"/>
      </w:tblPr>
      <w:tblGrid>
        <w:gridCol w:w="1316"/>
        <w:gridCol w:w="1094"/>
        <w:gridCol w:w="851"/>
        <w:gridCol w:w="708"/>
        <w:gridCol w:w="3256"/>
      </w:tblGrid>
      <w:tr w:rsidR="00982A9B" w14:paraId="5B1E64B5" w14:textId="77777777" w:rsidTr="00D43CC5">
        <w:trPr>
          <w:jc w:val="center"/>
        </w:trPr>
        <w:tc>
          <w:tcPr>
            <w:tcW w:w="1316" w:type="dxa"/>
            <w:vMerge w:val="restart"/>
          </w:tcPr>
          <w:p w14:paraId="1FE50F50" w14:textId="7D28B6D0" w:rsidR="00982A9B" w:rsidRDefault="00982A9B" w:rsidP="00982A9B">
            <w:pPr>
              <w:jc w:val="left"/>
            </w:pPr>
            <w:r>
              <w:t>PRACH Config. Index</w:t>
            </w:r>
          </w:p>
        </w:tc>
        <w:tc>
          <w:tcPr>
            <w:tcW w:w="1094" w:type="dxa"/>
            <w:vMerge w:val="restart"/>
          </w:tcPr>
          <w:p w14:paraId="31894628" w14:textId="66139725" w:rsidR="00982A9B" w:rsidRDefault="00982A9B" w:rsidP="00982A9B">
            <w:pPr>
              <w:jc w:val="left"/>
            </w:pPr>
            <w:r>
              <w:t>Preamble format</w:t>
            </w:r>
          </w:p>
        </w:tc>
        <w:tc>
          <w:tcPr>
            <w:tcW w:w="1559" w:type="dxa"/>
            <w:gridSpan w:val="2"/>
          </w:tcPr>
          <w:p w14:paraId="32C76FB7" w14:textId="328E9A07" w:rsidR="00982A9B" w:rsidRPr="00982A9B" w:rsidRDefault="00982A9B" w:rsidP="00982A9B">
            <w:pPr>
              <w:jc w:val="left"/>
            </w:pPr>
            <w:proofErr w:type="spellStart"/>
            <w:r w:rsidRPr="00982A9B">
              <w:rPr>
                <w:i/>
              </w:rPr>
              <w:t>n</w:t>
            </w:r>
            <w:r>
              <w:rPr>
                <w:vertAlign w:val="subscript"/>
              </w:rPr>
              <w:t>SFN</w:t>
            </w:r>
            <w:proofErr w:type="spellEnd"/>
            <w:r>
              <w:t xml:space="preserve"> mod </w:t>
            </w:r>
            <w:r w:rsidRPr="00982A9B">
              <w:rPr>
                <w:i/>
              </w:rPr>
              <w:t>x</w:t>
            </w:r>
            <w:r>
              <w:t xml:space="preserve"> = </w:t>
            </w:r>
            <w:r w:rsidRPr="00982A9B">
              <w:rPr>
                <w:i/>
              </w:rPr>
              <w:t>y</w:t>
            </w:r>
          </w:p>
        </w:tc>
        <w:tc>
          <w:tcPr>
            <w:tcW w:w="3256" w:type="dxa"/>
            <w:vMerge w:val="restart"/>
          </w:tcPr>
          <w:p w14:paraId="28157B0D" w14:textId="210FF5DB" w:rsidR="00982A9B" w:rsidRDefault="00982A9B" w:rsidP="00982A9B">
            <w:pPr>
              <w:jc w:val="left"/>
            </w:pPr>
            <w:r>
              <w:t>Slot number</w:t>
            </w:r>
          </w:p>
        </w:tc>
      </w:tr>
      <w:tr w:rsidR="00982A9B" w14:paraId="2F40A46B" w14:textId="77777777" w:rsidTr="00D43CC5">
        <w:trPr>
          <w:jc w:val="center"/>
        </w:trPr>
        <w:tc>
          <w:tcPr>
            <w:tcW w:w="1316" w:type="dxa"/>
            <w:vMerge/>
          </w:tcPr>
          <w:p w14:paraId="7E6A3602" w14:textId="5C2FC558" w:rsidR="00982A9B" w:rsidRDefault="00982A9B" w:rsidP="00982A9B">
            <w:pPr>
              <w:jc w:val="left"/>
            </w:pPr>
          </w:p>
        </w:tc>
        <w:tc>
          <w:tcPr>
            <w:tcW w:w="1094" w:type="dxa"/>
            <w:vMerge/>
          </w:tcPr>
          <w:p w14:paraId="4BA6F0B3" w14:textId="5FFD073B" w:rsidR="00982A9B" w:rsidRDefault="00982A9B" w:rsidP="00982A9B">
            <w:pPr>
              <w:jc w:val="left"/>
            </w:pPr>
          </w:p>
        </w:tc>
        <w:tc>
          <w:tcPr>
            <w:tcW w:w="851" w:type="dxa"/>
          </w:tcPr>
          <w:p w14:paraId="5E6CD42C" w14:textId="15E5FBE4" w:rsidR="00982A9B" w:rsidRPr="00982A9B" w:rsidRDefault="00982A9B" w:rsidP="00982A9B">
            <w:pPr>
              <w:jc w:val="left"/>
              <w:rPr>
                <w:i/>
              </w:rPr>
            </w:pPr>
            <w:r w:rsidRPr="00982A9B">
              <w:rPr>
                <w:i/>
              </w:rPr>
              <w:t>x</w:t>
            </w:r>
          </w:p>
        </w:tc>
        <w:tc>
          <w:tcPr>
            <w:tcW w:w="708" w:type="dxa"/>
          </w:tcPr>
          <w:p w14:paraId="10149153" w14:textId="32FD1AA4" w:rsidR="00982A9B" w:rsidRPr="00982A9B" w:rsidRDefault="00982A9B" w:rsidP="00982A9B">
            <w:pPr>
              <w:jc w:val="left"/>
              <w:rPr>
                <w:i/>
              </w:rPr>
            </w:pPr>
            <w:r w:rsidRPr="00982A9B">
              <w:rPr>
                <w:i/>
              </w:rPr>
              <w:t>y</w:t>
            </w:r>
          </w:p>
        </w:tc>
        <w:tc>
          <w:tcPr>
            <w:tcW w:w="3256" w:type="dxa"/>
            <w:vMerge/>
          </w:tcPr>
          <w:p w14:paraId="0017E1DE" w14:textId="2AA497A4" w:rsidR="00982A9B" w:rsidRDefault="00982A9B" w:rsidP="00982A9B">
            <w:pPr>
              <w:jc w:val="left"/>
            </w:pPr>
          </w:p>
        </w:tc>
      </w:tr>
      <w:tr w:rsidR="00620935" w:rsidRPr="00620935" w14:paraId="75347315" w14:textId="77777777" w:rsidTr="00D43CC5">
        <w:trPr>
          <w:jc w:val="center"/>
        </w:trPr>
        <w:tc>
          <w:tcPr>
            <w:tcW w:w="1316" w:type="dxa"/>
            <w:vAlign w:val="center"/>
          </w:tcPr>
          <w:p w14:paraId="5DF05B23" w14:textId="56204B4C" w:rsidR="00982A9B" w:rsidRPr="00620935" w:rsidRDefault="00982A9B" w:rsidP="00982A9B">
            <w:pPr>
              <w:spacing w:after="0"/>
              <w:jc w:val="left"/>
            </w:pPr>
            <w:r w:rsidRPr="00620935">
              <w:t>10</w:t>
            </w:r>
          </w:p>
        </w:tc>
        <w:tc>
          <w:tcPr>
            <w:tcW w:w="1094" w:type="dxa"/>
            <w:vAlign w:val="center"/>
          </w:tcPr>
          <w:p w14:paraId="68E53304" w14:textId="7A4C1B92" w:rsidR="00982A9B" w:rsidRPr="00620935" w:rsidRDefault="00982A9B" w:rsidP="00982A9B">
            <w:pPr>
              <w:spacing w:after="0"/>
              <w:jc w:val="left"/>
            </w:pPr>
            <w:r w:rsidRPr="00620935">
              <w:t>A1</w:t>
            </w:r>
          </w:p>
        </w:tc>
        <w:tc>
          <w:tcPr>
            <w:tcW w:w="851" w:type="dxa"/>
            <w:vAlign w:val="center"/>
          </w:tcPr>
          <w:p w14:paraId="3BE31079" w14:textId="2874FF02" w:rsidR="00982A9B" w:rsidRPr="00620935" w:rsidRDefault="00982A9B" w:rsidP="00982A9B">
            <w:pPr>
              <w:spacing w:after="0"/>
              <w:jc w:val="left"/>
            </w:pPr>
            <w:r w:rsidRPr="00620935">
              <w:t>2</w:t>
            </w:r>
          </w:p>
        </w:tc>
        <w:tc>
          <w:tcPr>
            <w:tcW w:w="708" w:type="dxa"/>
            <w:vAlign w:val="center"/>
          </w:tcPr>
          <w:p w14:paraId="10FBBAA4" w14:textId="2B67C2E6" w:rsidR="00982A9B" w:rsidRPr="00620935" w:rsidRDefault="00982A9B" w:rsidP="00982A9B">
            <w:pPr>
              <w:spacing w:after="0"/>
              <w:jc w:val="left"/>
            </w:pPr>
            <w:r w:rsidRPr="00620935">
              <w:t>1</w:t>
            </w:r>
          </w:p>
        </w:tc>
        <w:tc>
          <w:tcPr>
            <w:tcW w:w="3256" w:type="dxa"/>
            <w:vAlign w:val="center"/>
          </w:tcPr>
          <w:p w14:paraId="2433E066" w14:textId="3963457B" w:rsidR="00982A9B" w:rsidRPr="00620935" w:rsidRDefault="00982A9B" w:rsidP="00982A9B">
            <w:pPr>
              <w:pStyle w:val="Default"/>
              <w:rPr>
                <w:color w:val="auto"/>
                <w:sz w:val="20"/>
                <w:szCs w:val="20"/>
              </w:rPr>
            </w:pPr>
            <w:r w:rsidRPr="00620935">
              <w:rPr>
                <w:color w:val="auto"/>
                <w:sz w:val="20"/>
                <w:szCs w:val="20"/>
              </w:rPr>
              <w:t xml:space="preserve">4, 9, 14, 19, 24, 29, 34, 39 </w:t>
            </w:r>
          </w:p>
        </w:tc>
      </w:tr>
      <w:tr w:rsidR="00DC272D" w:rsidRPr="00620935" w14:paraId="4C04427B" w14:textId="77777777" w:rsidTr="00D43CC5">
        <w:trPr>
          <w:jc w:val="center"/>
        </w:trPr>
        <w:tc>
          <w:tcPr>
            <w:tcW w:w="1316" w:type="dxa"/>
            <w:vAlign w:val="center"/>
          </w:tcPr>
          <w:p w14:paraId="22D3DDF4" w14:textId="2AA7B2B8" w:rsidR="00DC272D" w:rsidRPr="00620935" w:rsidRDefault="00DC272D" w:rsidP="00982A9B">
            <w:pPr>
              <w:spacing w:after="0"/>
              <w:jc w:val="left"/>
            </w:pPr>
            <w:r>
              <w:t>11</w:t>
            </w:r>
          </w:p>
        </w:tc>
        <w:tc>
          <w:tcPr>
            <w:tcW w:w="1094" w:type="dxa"/>
            <w:vAlign w:val="center"/>
          </w:tcPr>
          <w:p w14:paraId="34F69DAD" w14:textId="46FF9616" w:rsidR="00DC272D" w:rsidRPr="00620935" w:rsidRDefault="00DC272D" w:rsidP="00982A9B">
            <w:pPr>
              <w:spacing w:after="0"/>
              <w:jc w:val="left"/>
            </w:pPr>
            <w:r>
              <w:t>A1</w:t>
            </w:r>
          </w:p>
        </w:tc>
        <w:tc>
          <w:tcPr>
            <w:tcW w:w="851" w:type="dxa"/>
            <w:vAlign w:val="center"/>
          </w:tcPr>
          <w:p w14:paraId="740BCCFD" w14:textId="1C4493E3" w:rsidR="00DC272D" w:rsidRPr="00620935" w:rsidRDefault="00D43CC5" w:rsidP="00982A9B">
            <w:pPr>
              <w:spacing w:after="0"/>
              <w:jc w:val="left"/>
            </w:pPr>
            <w:r>
              <w:t>2</w:t>
            </w:r>
          </w:p>
        </w:tc>
        <w:tc>
          <w:tcPr>
            <w:tcW w:w="708" w:type="dxa"/>
            <w:vAlign w:val="center"/>
          </w:tcPr>
          <w:p w14:paraId="03C3E945" w14:textId="0DEA2CCE" w:rsidR="00DC272D" w:rsidRPr="00620935" w:rsidRDefault="00D43CC5" w:rsidP="00982A9B">
            <w:pPr>
              <w:spacing w:after="0"/>
              <w:jc w:val="left"/>
            </w:pPr>
            <w:r>
              <w:t>1</w:t>
            </w:r>
          </w:p>
        </w:tc>
        <w:tc>
          <w:tcPr>
            <w:tcW w:w="3256" w:type="dxa"/>
            <w:vAlign w:val="center"/>
          </w:tcPr>
          <w:p w14:paraId="0DD8AA27" w14:textId="6F12047E" w:rsidR="00DC272D" w:rsidRPr="00620935" w:rsidRDefault="00D43CC5" w:rsidP="00982A9B">
            <w:pPr>
              <w:pStyle w:val="Default"/>
              <w:rPr>
                <w:color w:val="auto"/>
                <w:sz w:val="20"/>
                <w:szCs w:val="20"/>
              </w:rPr>
            </w:pPr>
            <w:r w:rsidRPr="00D43CC5">
              <w:rPr>
                <w:color w:val="auto"/>
                <w:sz w:val="20"/>
                <w:szCs w:val="20"/>
              </w:rPr>
              <w:t>3,</w:t>
            </w:r>
            <w:r>
              <w:rPr>
                <w:color w:val="auto"/>
                <w:sz w:val="20"/>
                <w:szCs w:val="20"/>
              </w:rPr>
              <w:t xml:space="preserve"> </w:t>
            </w:r>
            <w:r w:rsidRPr="00D43CC5">
              <w:rPr>
                <w:color w:val="auto"/>
                <w:sz w:val="20"/>
                <w:szCs w:val="20"/>
              </w:rPr>
              <w:t>7,</w:t>
            </w:r>
            <w:r>
              <w:rPr>
                <w:color w:val="auto"/>
                <w:sz w:val="20"/>
                <w:szCs w:val="20"/>
              </w:rPr>
              <w:t xml:space="preserve"> </w:t>
            </w:r>
            <w:r w:rsidRPr="00D43CC5">
              <w:rPr>
                <w:color w:val="auto"/>
                <w:sz w:val="20"/>
                <w:szCs w:val="20"/>
              </w:rPr>
              <w:t>11,</w:t>
            </w:r>
            <w:r>
              <w:rPr>
                <w:color w:val="auto"/>
                <w:sz w:val="20"/>
                <w:szCs w:val="20"/>
              </w:rPr>
              <w:t xml:space="preserve"> </w:t>
            </w:r>
            <w:r w:rsidRPr="00D43CC5">
              <w:rPr>
                <w:color w:val="auto"/>
                <w:sz w:val="20"/>
                <w:szCs w:val="20"/>
              </w:rPr>
              <w:t>15,</w:t>
            </w:r>
            <w:r>
              <w:rPr>
                <w:color w:val="auto"/>
                <w:sz w:val="20"/>
                <w:szCs w:val="20"/>
              </w:rPr>
              <w:t xml:space="preserve"> </w:t>
            </w:r>
            <w:r w:rsidRPr="00D43CC5">
              <w:rPr>
                <w:color w:val="auto"/>
                <w:sz w:val="20"/>
                <w:szCs w:val="20"/>
              </w:rPr>
              <w:t>19,</w:t>
            </w:r>
            <w:r>
              <w:rPr>
                <w:color w:val="auto"/>
                <w:sz w:val="20"/>
                <w:szCs w:val="20"/>
              </w:rPr>
              <w:t xml:space="preserve"> </w:t>
            </w:r>
            <w:r w:rsidRPr="00D43CC5">
              <w:rPr>
                <w:color w:val="auto"/>
                <w:sz w:val="20"/>
                <w:szCs w:val="20"/>
              </w:rPr>
              <w:t>23,</w:t>
            </w:r>
            <w:r>
              <w:rPr>
                <w:color w:val="auto"/>
                <w:sz w:val="20"/>
                <w:szCs w:val="20"/>
              </w:rPr>
              <w:t xml:space="preserve"> </w:t>
            </w:r>
            <w:r w:rsidRPr="00D43CC5">
              <w:rPr>
                <w:color w:val="auto"/>
                <w:sz w:val="20"/>
                <w:szCs w:val="20"/>
              </w:rPr>
              <w:t>27,</w:t>
            </w:r>
            <w:r>
              <w:rPr>
                <w:color w:val="auto"/>
                <w:sz w:val="20"/>
                <w:szCs w:val="20"/>
              </w:rPr>
              <w:t xml:space="preserve"> </w:t>
            </w:r>
            <w:r w:rsidRPr="00D43CC5">
              <w:rPr>
                <w:color w:val="auto"/>
                <w:sz w:val="20"/>
                <w:szCs w:val="20"/>
              </w:rPr>
              <w:t>31,</w:t>
            </w:r>
            <w:r>
              <w:rPr>
                <w:color w:val="auto"/>
                <w:sz w:val="20"/>
                <w:szCs w:val="20"/>
              </w:rPr>
              <w:t xml:space="preserve"> </w:t>
            </w:r>
            <w:r w:rsidRPr="00D43CC5">
              <w:rPr>
                <w:color w:val="auto"/>
                <w:sz w:val="20"/>
                <w:szCs w:val="20"/>
              </w:rPr>
              <w:t>35,</w:t>
            </w:r>
            <w:r>
              <w:rPr>
                <w:color w:val="auto"/>
                <w:sz w:val="20"/>
                <w:szCs w:val="20"/>
              </w:rPr>
              <w:t xml:space="preserve"> </w:t>
            </w:r>
            <w:r w:rsidRPr="00D43CC5">
              <w:rPr>
                <w:color w:val="auto"/>
                <w:sz w:val="20"/>
                <w:szCs w:val="20"/>
              </w:rPr>
              <w:t>39</w:t>
            </w:r>
          </w:p>
        </w:tc>
      </w:tr>
      <w:tr w:rsidR="005F43DD" w:rsidRPr="00620935" w14:paraId="5D3027BA" w14:textId="77777777" w:rsidTr="00D43CC5">
        <w:trPr>
          <w:jc w:val="center"/>
        </w:trPr>
        <w:tc>
          <w:tcPr>
            <w:tcW w:w="1316" w:type="dxa"/>
            <w:vAlign w:val="center"/>
          </w:tcPr>
          <w:p w14:paraId="740C9989" w14:textId="6E530FFD" w:rsidR="005F43DD" w:rsidRPr="00620935" w:rsidRDefault="00DA75CA" w:rsidP="00982A9B">
            <w:pPr>
              <w:spacing w:after="0"/>
              <w:jc w:val="left"/>
            </w:pPr>
            <w:r>
              <w:t>X1</w:t>
            </w:r>
          </w:p>
        </w:tc>
        <w:tc>
          <w:tcPr>
            <w:tcW w:w="1094" w:type="dxa"/>
            <w:vAlign w:val="center"/>
          </w:tcPr>
          <w:p w14:paraId="226B11A9" w14:textId="2BA957BF" w:rsidR="005F43DD" w:rsidRPr="00620935" w:rsidRDefault="0014085F" w:rsidP="00982A9B">
            <w:pPr>
              <w:spacing w:after="0"/>
              <w:jc w:val="left"/>
            </w:pPr>
            <w:r>
              <w:t>A3</w:t>
            </w:r>
          </w:p>
        </w:tc>
        <w:tc>
          <w:tcPr>
            <w:tcW w:w="851" w:type="dxa"/>
            <w:vAlign w:val="center"/>
          </w:tcPr>
          <w:p w14:paraId="009141A9" w14:textId="4A07DFAB" w:rsidR="005F43DD" w:rsidRPr="00620935" w:rsidRDefault="005F43DD" w:rsidP="00982A9B">
            <w:pPr>
              <w:spacing w:after="0"/>
              <w:jc w:val="left"/>
            </w:pPr>
            <w:r w:rsidRPr="00620935">
              <w:t>16</w:t>
            </w:r>
          </w:p>
        </w:tc>
        <w:tc>
          <w:tcPr>
            <w:tcW w:w="708" w:type="dxa"/>
            <w:vAlign w:val="center"/>
          </w:tcPr>
          <w:p w14:paraId="5F90ABE3" w14:textId="2B1C90AB" w:rsidR="005F43DD" w:rsidRPr="00620935" w:rsidRDefault="005F43DD" w:rsidP="00982A9B">
            <w:pPr>
              <w:spacing w:after="0"/>
              <w:jc w:val="left"/>
            </w:pPr>
            <w:r w:rsidRPr="00620935">
              <w:t>1</w:t>
            </w:r>
          </w:p>
        </w:tc>
        <w:tc>
          <w:tcPr>
            <w:tcW w:w="3256" w:type="dxa"/>
            <w:vAlign w:val="center"/>
          </w:tcPr>
          <w:p w14:paraId="4C1F05D9" w14:textId="5C66CB4F" w:rsidR="005F43DD" w:rsidRPr="00620935" w:rsidRDefault="00314EAA" w:rsidP="00982A9B">
            <w:pPr>
              <w:spacing w:after="0"/>
              <w:jc w:val="left"/>
            </w:pPr>
            <w:r w:rsidRPr="00620935">
              <w:t>4, 9, 14, 24, 29, 34</w:t>
            </w:r>
          </w:p>
        </w:tc>
      </w:tr>
      <w:tr w:rsidR="008702A7" w:rsidRPr="00620935" w14:paraId="6E93CF36" w14:textId="77777777" w:rsidTr="00D43CC5">
        <w:trPr>
          <w:jc w:val="center"/>
        </w:trPr>
        <w:tc>
          <w:tcPr>
            <w:tcW w:w="1316" w:type="dxa"/>
            <w:vAlign w:val="center"/>
          </w:tcPr>
          <w:p w14:paraId="77419B25" w14:textId="4FDD5A57" w:rsidR="008702A7" w:rsidRPr="00620935" w:rsidRDefault="00DA75CA" w:rsidP="00982A9B">
            <w:pPr>
              <w:spacing w:after="0"/>
              <w:jc w:val="left"/>
            </w:pPr>
            <w:r>
              <w:t>X2</w:t>
            </w:r>
          </w:p>
        </w:tc>
        <w:tc>
          <w:tcPr>
            <w:tcW w:w="1094" w:type="dxa"/>
            <w:vAlign w:val="center"/>
          </w:tcPr>
          <w:p w14:paraId="2AE9CDC2" w14:textId="5B0E2ADE" w:rsidR="008702A7" w:rsidRDefault="008702A7" w:rsidP="00982A9B">
            <w:pPr>
              <w:spacing w:after="0"/>
              <w:jc w:val="left"/>
            </w:pPr>
            <w:r>
              <w:t>A3</w:t>
            </w:r>
          </w:p>
        </w:tc>
        <w:tc>
          <w:tcPr>
            <w:tcW w:w="851" w:type="dxa"/>
            <w:vAlign w:val="center"/>
          </w:tcPr>
          <w:p w14:paraId="668753EE" w14:textId="1C614DFD" w:rsidR="008702A7" w:rsidRPr="00620935" w:rsidRDefault="008702A7" w:rsidP="00982A9B">
            <w:pPr>
              <w:spacing w:after="0"/>
              <w:jc w:val="left"/>
            </w:pPr>
            <w:r>
              <w:t>16</w:t>
            </w:r>
          </w:p>
        </w:tc>
        <w:tc>
          <w:tcPr>
            <w:tcW w:w="708" w:type="dxa"/>
            <w:vAlign w:val="center"/>
          </w:tcPr>
          <w:p w14:paraId="70ABC419" w14:textId="1DB4FA7D" w:rsidR="008702A7" w:rsidRPr="00620935" w:rsidRDefault="00A70F61" w:rsidP="00982A9B">
            <w:pPr>
              <w:spacing w:after="0"/>
              <w:jc w:val="left"/>
            </w:pPr>
            <w:r>
              <w:t>1</w:t>
            </w:r>
          </w:p>
        </w:tc>
        <w:tc>
          <w:tcPr>
            <w:tcW w:w="3256" w:type="dxa"/>
            <w:vAlign w:val="center"/>
          </w:tcPr>
          <w:p w14:paraId="088EEFD7" w14:textId="6E9272FC" w:rsidR="008702A7" w:rsidRPr="00620935" w:rsidRDefault="00314EAA" w:rsidP="00982A9B">
            <w:pPr>
              <w:spacing w:after="0"/>
              <w:jc w:val="left"/>
            </w:pPr>
            <w:r w:rsidRPr="00D43CC5">
              <w:t>3,</w:t>
            </w:r>
            <w:r>
              <w:t xml:space="preserve"> </w:t>
            </w:r>
            <w:r w:rsidRPr="00D43CC5">
              <w:t>7,</w:t>
            </w:r>
            <w:r>
              <w:t xml:space="preserve"> </w:t>
            </w:r>
            <w:r w:rsidRPr="00D43CC5">
              <w:t>11,</w:t>
            </w:r>
            <w:r>
              <w:t xml:space="preserve"> </w:t>
            </w:r>
            <w:r w:rsidRPr="00D43CC5">
              <w:t>15,</w:t>
            </w:r>
            <w:r>
              <w:t xml:space="preserve"> </w:t>
            </w:r>
            <w:r w:rsidRPr="00D43CC5">
              <w:t>23,</w:t>
            </w:r>
            <w:r>
              <w:t xml:space="preserve"> </w:t>
            </w:r>
            <w:r w:rsidRPr="00D43CC5">
              <w:t>27,</w:t>
            </w:r>
            <w:r>
              <w:t xml:space="preserve"> </w:t>
            </w:r>
            <w:r w:rsidRPr="00D43CC5">
              <w:t>31,</w:t>
            </w:r>
            <w:r>
              <w:t xml:space="preserve"> </w:t>
            </w:r>
            <w:r w:rsidRPr="00D43CC5">
              <w:t>35</w:t>
            </w:r>
          </w:p>
        </w:tc>
      </w:tr>
    </w:tbl>
    <w:p w14:paraId="5F0D9FD9" w14:textId="77777777" w:rsidR="008702A7" w:rsidRDefault="008702A7" w:rsidP="004C5F46">
      <w:pPr>
        <w:rPr>
          <w:lang w:val="en-US"/>
        </w:rPr>
      </w:pPr>
    </w:p>
    <w:p w14:paraId="60EAACF6" w14:textId="2FD7CDFE" w:rsidR="00631576" w:rsidRPr="002C77CB" w:rsidRDefault="004D6FF1" w:rsidP="00631576">
      <w:r>
        <w:rPr>
          <w:lang w:val="en-US"/>
        </w:rPr>
        <w:t>Based on above RACH</w:t>
      </w:r>
      <w:r w:rsidR="00BD4C87">
        <w:rPr>
          <w:lang w:val="en-US"/>
        </w:rPr>
        <w:t xml:space="preserve"> resource extension design, </w:t>
      </w:r>
      <w:r w:rsidR="002054FD">
        <w:rPr>
          <w:lang w:val="en-US"/>
        </w:rPr>
        <w:t>e</w:t>
      </w:r>
      <w:proofErr w:type="spellStart"/>
      <w:r w:rsidR="008702A7">
        <w:t>ach</w:t>
      </w:r>
      <w:proofErr w:type="spellEnd"/>
      <w:r w:rsidR="008702A7">
        <w:t xml:space="preserve"> IAB DU</w:t>
      </w:r>
      <w:r w:rsidR="00BD4C87">
        <w:t xml:space="preserve"> could</w:t>
      </w:r>
      <w:r w:rsidR="008702A7">
        <w:rPr>
          <w:lang w:val="en-US"/>
        </w:rPr>
        <w:t xml:space="preserve"> have a list of </w:t>
      </w:r>
      <w:r w:rsidR="00953F2E">
        <w:rPr>
          <w:lang w:val="en-US"/>
        </w:rPr>
        <w:t xml:space="preserve">PRACH </w:t>
      </w:r>
      <w:r w:rsidR="008702A7">
        <w:rPr>
          <w:lang w:val="en-US"/>
        </w:rPr>
        <w:t>configuration pairs</w:t>
      </w:r>
      <w:r w:rsidR="002054FD">
        <w:rPr>
          <w:lang w:val="en-US"/>
        </w:rPr>
        <w:t xml:space="preserve">, </w:t>
      </w:r>
      <w:r w:rsidR="001F6180">
        <w:rPr>
          <w:lang w:val="en-US"/>
        </w:rPr>
        <w:t xml:space="preserve">regarding the two aspects </w:t>
      </w:r>
      <w:r w:rsidR="002054FD">
        <w:rPr>
          <w:lang w:val="en-US"/>
        </w:rPr>
        <w:t>between UEs and child nodes as well as between parent link and child links</w:t>
      </w:r>
      <w:r w:rsidR="008702A7">
        <w:rPr>
          <w:lang w:val="en-US"/>
        </w:rPr>
        <w:t xml:space="preserve">. When configuring RACH </w:t>
      </w:r>
      <w:r w:rsidR="009217C1">
        <w:rPr>
          <w:lang w:val="en-US"/>
        </w:rPr>
        <w:t>occasions</w:t>
      </w:r>
      <w:r w:rsidR="008702A7">
        <w:rPr>
          <w:lang w:val="en-US"/>
        </w:rPr>
        <w:t xml:space="preserve"> to UEs</w:t>
      </w:r>
      <w:r w:rsidR="002054FD">
        <w:rPr>
          <w:lang w:val="en-US"/>
        </w:rPr>
        <w:t xml:space="preserve"> and child nodes</w:t>
      </w:r>
      <w:r w:rsidR="008702A7">
        <w:rPr>
          <w:lang w:val="en-US"/>
        </w:rPr>
        <w:t>, the IAB node should guarantee that it is</w:t>
      </w:r>
      <w:r w:rsidR="002054FD">
        <w:rPr>
          <w:lang w:val="en-US"/>
        </w:rPr>
        <w:t xml:space="preserve"> timely</w:t>
      </w:r>
      <w:r w:rsidR="008702A7">
        <w:rPr>
          <w:lang w:val="en-US"/>
        </w:rPr>
        <w:t xml:space="preserve"> orthogonal to the RACH </w:t>
      </w:r>
      <w:r w:rsidR="009217C1">
        <w:rPr>
          <w:lang w:val="en-US"/>
        </w:rPr>
        <w:t>occasions</w:t>
      </w:r>
      <w:r w:rsidR="008702A7">
        <w:rPr>
          <w:lang w:val="en-US"/>
        </w:rPr>
        <w:t xml:space="preserve"> assigned by its parent node.</w:t>
      </w:r>
    </w:p>
    <w:p w14:paraId="0E1F0DF2" w14:textId="683115C9" w:rsidR="00D52C73" w:rsidRDefault="00B415FE" w:rsidP="00631576">
      <w:pPr>
        <w:rPr>
          <w:lang w:val="en-US"/>
        </w:rPr>
      </w:pPr>
      <w:r>
        <w:rPr>
          <w:lang w:val="en-US"/>
        </w:rPr>
        <w:t xml:space="preserve">There can </w:t>
      </w:r>
      <w:r w:rsidR="00F940DC">
        <w:rPr>
          <w:lang w:val="en-US"/>
        </w:rPr>
        <w:t xml:space="preserve">also </w:t>
      </w:r>
      <w:r>
        <w:rPr>
          <w:lang w:val="en-US"/>
        </w:rPr>
        <w:t xml:space="preserve">be two ways to </w:t>
      </w:r>
      <w:r w:rsidR="00FC7D76">
        <w:rPr>
          <w:lang w:val="en-US"/>
        </w:rPr>
        <w:t xml:space="preserve">specify new </w:t>
      </w:r>
      <w:r w:rsidR="00953F2E">
        <w:rPr>
          <w:lang w:val="en-US"/>
        </w:rPr>
        <w:t xml:space="preserve">PRACH </w:t>
      </w:r>
      <w:r w:rsidR="00FC7D76">
        <w:rPr>
          <w:lang w:val="en-US"/>
        </w:rPr>
        <w:t>configuration entries</w:t>
      </w:r>
      <w:r>
        <w:rPr>
          <w:lang w:val="en-US"/>
        </w:rPr>
        <w:t xml:space="preserve"> for IAB nodes:</w:t>
      </w:r>
    </w:p>
    <w:p w14:paraId="29FAD1C8" w14:textId="05AD6824" w:rsidR="00EC152A" w:rsidRDefault="00EC152A" w:rsidP="00D52C73">
      <w:pPr>
        <w:pStyle w:val="ListParagraph"/>
        <w:numPr>
          <w:ilvl w:val="0"/>
          <w:numId w:val="21"/>
        </w:numPr>
        <w:rPr>
          <w:lang w:val="en-US"/>
        </w:rPr>
      </w:pPr>
      <w:r w:rsidRPr="00D52C73">
        <w:rPr>
          <w:lang w:val="en-US"/>
        </w:rPr>
        <w:t>extending the</w:t>
      </w:r>
      <w:r w:rsidR="000318D0">
        <w:rPr>
          <w:lang w:val="en-US"/>
        </w:rPr>
        <w:t xml:space="preserve"> range for</w:t>
      </w:r>
      <w:r w:rsidRPr="00D52C73">
        <w:rPr>
          <w:lang w:val="en-US"/>
        </w:rPr>
        <w:t xml:space="preserve"> </w:t>
      </w:r>
      <w:proofErr w:type="spellStart"/>
      <w:r w:rsidR="000318D0" w:rsidRPr="000318D0">
        <w:rPr>
          <w:i/>
          <w:lang w:val="en-US"/>
        </w:rPr>
        <w:t>prach-C</w:t>
      </w:r>
      <w:r w:rsidRPr="000318D0">
        <w:rPr>
          <w:i/>
          <w:lang w:val="en-US"/>
        </w:rPr>
        <w:t>onfig</w:t>
      </w:r>
      <w:r w:rsidR="009D34CA">
        <w:rPr>
          <w:i/>
          <w:lang w:val="en-US"/>
        </w:rPr>
        <w:t>uration</w:t>
      </w:r>
      <w:r w:rsidRPr="000318D0">
        <w:rPr>
          <w:i/>
          <w:lang w:val="en-US"/>
        </w:rPr>
        <w:t>Index</w:t>
      </w:r>
      <w:proofErr w:type="spellEnd"/>
      <w:r w:rsidR="000318D0">
        <w:rPr>
          <w:i/>
          <w:lang w:val="en-US"/>
        </w:rPr>
        <w:t>,</w:t>
      </w:r>
      <w:r w:rsidRPr="00D52C73">
        <w:rPr>
          <w:lang w:val="en-US"/>
        </w:rPr>
        <w:t xml:space="preserve"> </w:t>
      </w:r>
      <w:r w:rsidR="007E11F1">
        <w:rPr>
          <w:lang w:val="en-US"/>
        </w:rPr>
        <w:t>for example,</w:t>
      </w:r>
      <w:r w:rsidR="000318D0">
        <w:rPr>
          <w:lang w:val="en-US"/>
        </w:rPr>
        <w:t xml:space="preserve"> up to</w:t>
      </w:r>
      <w:r w:rsidR="007E11F1">
        <w:rPr>
          <w:lang w:val="en-US"/>
        </w:rPr>
        <w:t xml:space="preserve"> 512.</w:t>
      </w:r>
      <w:r w:rsidR="00BD4C87">
        <w:rPr>
          <w:lang w:val="en-US"/>
        </w:rPr>
        <w:t xml:space="preserve"> UE and IAB node share the same configuration table</w:t>
      </w:r>
      <w:r w:rsidR="00177009">
        <w:rPr>
          <w:lang w:val="en-US"/>
        </w:rPr>
        <w:t xml:space="preserve"> while limiting the </w:t>
      </w:r>
      <w:r w:rsidR="00B404B5">
        <w:rPr>
          <w:lang w:val="en-US"/>
        </w:rPr>
        <w:t xml:space="preserve">index range for </w:t>
      </w:r>
      <w:r w:rsidR="00FC7D76">
        <w:rPr>
          <w:lang w:val="en-US"/>
        </w:rPr>
        <w:t xml:space="preserve">legacy </w:t>
      </w:r>
      <w:r w:rsidR="00B404B5">
        <w:rPr>
          <w:lang w:val="en-US"/>
        </w:rPr>
        <w:t xml:space="preserve">UE </w:t>
      </w:r>
      <w:r w:rsidR="008D1DA8">
        <w:rPr>
          <w:lang w:val="en-US"/>
        </w:rPr>
        <w:t>between 0 and</w:t>
      </w:r>
      <w:r w:rsidR="00B404B5">
        <w:rPr>
          <w:lang w:val="en-US"/>
        </w:rPr>
        <w:t xml:space="preserve"> 255.</w:t>
      </w:r>
    </w:p>
    <w:p w14:paraId="0271BAB8" w14:textId="1B92DE12" w:rsidR="00D52C73" w:rsidRDefault="00B415FE" w:rsidP="00D52C73">
      <w:pPr>
        <w:pStyle w:val="ListParagraph"/>
        <w:numPr>
          <w:ilvl w:val="0"/>
          <w:numId w:val="21"/>
        </w:numPr>
        <w:rPr>
          <w:lang w:val="en-US"/>
        </w:rPr>
      </w:pPr>
      <w:r>
        <w:rPr>
          <w:lang w:val="en-US"/>
        </w:rPr>
        <w:t>defining</w:t>
      </w:r>
      <w:r w:rsidR="00D52C73">
        <w:rPr>
          <w:lang w:val="en-US"/>
        </w:rPr>
        <w:t xml:space="preserve"> new </w:t>
      </w:r>
      <w:r w:rsidR="00953F2E">
        <w:rPr>
          <w:lang w:val="en-US"/>
        </w:rPr>
        <w:t xml:space="preserve">PRACH </w:t>
      </w:r>
      <w:r w:rsidR="00D52C73">
        <w:rPr>
          <w:lang w:val="en-US"/>
        </w:rPr>
        <w:t xml:space="preserve">configuration table specific for IAB. The </w:t>
      </w:r>
      <w:proofErr w:type="spellStart"/>
      <w:r w:rsidRPr="0014085F">
        <w:rPr>
          <w:rFonts w:cs="Arial"/>
          <w:i/>
          <w:color w:val="000000"/>
          <w:shd w:val="clear" w:color="auto" w:fill="FFFFFF"/>
        </w:rPr>
        <w:t>prach-ConfigurationIndex</w:t>
      </w:r>
      <w:proofErr w:type="spellEnd"/>
      <w:r w:rsidR="006048FA">
        <w:rPr>
          <w:rFonts w:cs="Arial"/>
          <w:color w:val="000000"/>
          <w:shd w:val="clear" w:color="auto" w:fill="FFFFFF"/>
        </w:rPr>
        <w:t xml:space="preserve"> picked from the new table</w:t>
      </w:r>
      <w:r w:rsidR="00D52C73">
        <w:rPr>
          <w:lang w:val="en-US"/>
        </w:rPr>
        <w:t xml:space="preserve"> is signaled via the IAB-specific SIB1 </w:t>
      </w:r>
      <w:r w:rsidR="002F3954">
        <w:rPr>
          <w:lang w:val="en-US"/>
        </w:rPr>
        <w:t>information</w:t>
      </w:r>
      <w:r w:rsidR="00CA78E6">
        <w:rPr>
          <w:lang w:val="en-US"/>
        </w:rPr>
        <w:t>, which should not be decoded by UEs.</w:t>
      </w:r>
    </w:p>
    <w:p w14:paraId="081CF0EE" w14:textId="5C6AFC94" w:rsidR="000D5260" w:rsidRDefault="000D5260" w:rsidP="000D5260">
      <w:pPr>
        <w:pStyle w:val="Heading2"/>
        <w:rPr>
          <w:lang w:val="en-US"/>
        </w:rPr>
      </w:pPr>
      <w:r>
        <w:rPr>
          <w:lang w:val="en-US"/>
        </w:rPr>
        <w:lastRenderedPageBreak/>
        <w:t>Comparison</w:t>
      </w:r>
    </w:p>
    <w:p w14:paraId="14852766" w14:textId="55DDDADB" w:rsidR="0066355E" w:rsidRDefault="00973578" w:rsidP="0066355E">
      <w:pPr>
        <w:rPr>
          <w:lang w:val="en-US"/>
        </w:rPr>
      </w:pPr>
      <w:r>
        <w:rPr>
          <w:lang w:val="en-US"/>
        </w:rPr>
        <w:t>A summary of pros and cons regarding the two ways of creating</w:t>
      </w:r>
      <w:r w:rsidRPr="00DE0094">
        <w:rPr>
          <w:lang w:val="en-US"/>
        </w:rPr>
        <w:t xml:space="preserve"> additional </w:t>
      </w:r>
      <w:r w:rsidR="00536E8F">
        <w:rPr>
          <w:lang w:val="en-US"/>
        </w:rPr>
        <w:t xml:space="preserve">backhaul </w:t>
      </w:r>
      <w:r w:rsidRPr="00DE0094">
        <w:rPr>
          <w:lang w:val="en-US"/>
        </w:rPr>
        <w:t>RACH occasions</w:t>
      </w:r>
      <w:r>
        <w:rPr>
          <w:lang w:val="en-US"/>
        </w:rPr>
        <w:t xml:space="preserve"> are listed</w:t>
      </w:r>
      <w:r w:rsidR="004162DD">
        <w:rPr>
          <w:lang w:val="en-US"/>
        </w:rPr>
        <w:t xml:space="preserve"> as below.</w:t>
      </w:r>
    </w:p>
    <w:p w14:paraId="5BFAE457" w14:textId="5987C498" w:rsidR="00973578" w:rsidRDefault="00536E8F" w:rsidP="00536E8F">
      <w:pPr>
        <w:pStyle w:val="Caption"/>
      </w:pPr>
      <w:r>
        <w:t xml:space="preserve">Table </w:t>
      </w:r>
      <w:r>
        <w:fldChar w:fldCharType="begin"/>
      </w:r>
      <w:r>
        <w:instrText xml:space="preserve"> SEQ Table \* ARABIC </w:instrText>
      </w:r>
      <w:r>
        <w:fldChar w:fldCharType="separate"/>
      </w:r>
      <w:r w:rsidR="005070B2">
        <w:rPr>
          <w:noProof/>
        </w:rPr>
        <w:t>2</w:t>
      </w:r>
      <w:r>
        <w:fldChar w:fldCharType="end"/>
      </w:r>
      <w:r>
        <w:t>: Comparison of the two schemes creating additional backhaul RACH occasions</w:t>
      </w:r>
    </w:p>
    <w:tbl>
      <w:tblPr>
        <w:tblStyle w:val="TableGrid"/>
        <w:tblW w:w="0" w:type="auto"/>
        <w:jc w:val="center"/>
        <w:tblLook w:val="04A0" w:firstRow="1" w:lastRow="0" w:firstColumn="1" w:lastColumn="0" w:noHBand="0" w:noVBand="1"/>
      </w:tblPr>
      <w:tblGrid>
        <w:gridCol w:w="988"/>
        <w:gridCol w:w="3756"/>
        <w:gridCol w:w="3756"/>
      </w:tblGrid>
      <w:tr w:rsidR="00E86D1C" w14:paraId="2206E89C" w14:textId="77777777" w:rsidTr="00275B79">
        <w:trPr>
          <w:jc w:val="center"/>
        </w:trPr>
        <w:tc>
          <w:tcPr>
            <w:tcW w:w="988" w:type="dxa"/>
            <w:vAlign w:val="center"/>
          </w:tcPr>
          <w:p w14:paraId="762C8A34" w14:textId="77777777" w:rsidR="00E86D1C" w:rsidRPr="00275B79" w:rsidRDefault="00E86D1C" w:rsidP="00275B79">
            <w:pPr>
              <w:jc w:val="left"/>
              <w:rPr>
                <w:b/>
                <w:lang w:val="en-US"/>
              </w:rPr>
            </w:pPr>
          </w:p>
        </w:tc>
        <w:tc>
          <w:tcPr>
            <w:tcW w:w="3756" w:type="dxa"/>
          </w:tcPr>
          <w:p w14:paraId="25BED1AC" w14:textId="3636D397" w:rsidR="00E86D1C" w:rsidRPr="00275B79" w:rsidRDefault="005F50AB" w:rsidP="00E86D1C">
            <w:pPr>
              <w:rPr>
                <w:i/>
                <w:lang w:val="en-US"/>
              </w:rPr>
            </w:pPr>
            <w:r w:rsidRPr="00275B79">
              <w:rPr>
                <w:i/>
                <w:lang w:val="en-US"/>
              </w:rPr>
              <w:t>Applying offset(s)</w:t>
            </w:r>
            <w:r w:rsidR="007F6C95" w:rsidRPr="00275B79">
              <w:rPr>
                <w:i/>
                <w:lang w:val="en-US"/>
              </w:rPr>
              <w:t xml:space="preserve"> and/or scaling(s)</w:t>
            </w:r>
            <w:r w:rsidRPr="00275B79">
              <w:rPr>
                <w:i/>
                <w:lang w:val="en-US"/>
              </w:rPr>
              <w:t xml:space="preserve"> in time in addition to the currently available PRACH</w:t>
            </w:r>
            <w:r w:rsidR="007F6C95" w:rsidRPr="00275B79">
              <w:rPr>
                <w:i/>
                <w:lang w:val="en-US"/>
              </w:rPr>
              <w:t xml:space="preserve"> configurations</w:t>
            </w:r>
          </w:p>
        </w:tc>
        <w:tc>
          <w:tcPr>
            <w:tcW w:w="3756" w:type="dxa"/>
          </w:tcPr>
          <w:p w14:paraId="247E72CD" w14:textId="3BD60A85" w:rsidR="00E86D1C" w:rsidRPr="00275B79" w:rsidRDefault="007F6C95" w:rsidP="00E86D1C">
            <w:pPr>
              <w:rPr>
                <w:i/>
                <w:lang w:val="en-US"/>
              </w:rPr>
            </w:pPr>
            <w:r w:rsidRPr="00275B79">
              <w:rPr>
                <w:i/>
                <w:lang w:val="en-US"/>
              </w:rPr>
              <w:t>Specifying new PRACH configurations</w:t>
            </w:r>
          </w:p>
        </w:tc>
      </w:tr>
      <w:tr w:rsidR="00E86D1C" w14:paraId="1A54F9B5" w14:textId="77777777" w:rsidTr="00275B79">
        <w:trPr>
          <w:jc w:val="center"/>
        </w:trPr>
        <w:tc>
          <w:tcPr>
            <w:tcW w:w="988" w:type="dxa"/>
            <w:vAlign w:val="center"/>
          </w:tcPr>
          <w:p w14:paraId="7E165CBE" w14:textId="60DABA55" w:rsidR="00E86D1C" w:rsidRPr="00275B79" w:rsidRDefault="00E86D1C" w:rsidP="00275B79">
            <w:pPr>
              <w:jc w:val="left"/>
              <w:rPr>
                <w:b/>
                <w:lang w:val="en-US"/>
              </w:rPr>
            </w:pPr>
            <w:r w:rsidRPr="00275B79">
              <w:rPr>
                <w:b/>
                <w:lang w:val="en-US"/>
              </w:rPr>
              <w:t>Pros</w:t>
            </w:r>
          </w:p>
        </w:tc>
        <w:tc>
          <w:tcPr>
            <w:tcW w:w="3756" w:type="dxa"/>
          </w:tcPr>
          <w:p w14:paraId="3C4A802A" w14:textId="77777777" w:rsidR="00E86D1C" w:rsidRDefault="007F6C95" w:rsidP="007F6C95">
            <w:pPr>
              <w:pStyle w:val="ListParagraph"/>
              <w:numPr>
                <w:ilvl w:val="0"/>
                <w:numId w:val="24"/>
              </w:numPr>
              <w:ind w:left="360"/>
              <w:rPr>
                <w:lang w:val="en-US"/>
              </w:rPr>
            </w:pPr>
            <w:r>
              <w:rPr>
                <w:lang w:val="en-US"/>
              </w:rPr>
              <w:t>Less specification efforts;</w:t>
            </w:r>
          </w:p>
          <w:p w14:paraId="3AF0EE71" w14:textId="5DB53487" w:rsidR="007F6C95" w:rsidRPr="007F6C95" w:rsidRDefault="005E7A43" w:rsidP="007F6C95">
            <w:pPr>
              <w:pStyle w:val="ListParagraph"/>
              <w:numPr>
                <w:ilvl w:val="0"/>
                <w:numId w:val="24"/>
              </w:numPr>
              <w:ind w:left="360"/>
              <w:rPr>
                <w:lang w:val="en-US"/>
              </w:rPr>
            </w:pPr>
            <w:r>
              <w:rPr>
                <w:lang w:val="en-US"/>
              </w:rPr>
              <w:t xml:space="preserve">Feasible in case that IAB and UE </w:t>
            </w:r>
            <w:r w:rsidR="004C5470">
              <w:rPr>
                <w:lang w:val="en-US"/>
              </w:rPr>
              <w:t>use</w:t>
            </w:r>
            <w:r>
              <w:rPr>
                <w:lang w:val="en-US"/>
              </w:rPr>
              <w:t xml:space="preserve"> the same </w:t>
            </w:r>
            <w:r w:rsidR="004C5470">
              <w:rPr>
                <w:lang w:val="en-US"/>
              </w:rPr>
              <w:t xml:space="preserve">PRACH </w:t>
            </w:r>
            <w:r w:rsidR="00CB3F18">
              <w:rPr>
                <w:lang w:val="en-US"/>
              </w:rPr>
              <w:t>configuration.</w:t>
            </w:r>
          </w:p>
        </w:tc>
        <w:tc>
          <w:tcPr>
            <w:tcW w:w="3756" w:type="dxa"/>
          </w:tcPr>
          <w:p w14:paraId="0D6CB73E" w14:textId="76DAF817" w:rsidR="0044225C" w:rsidRDefault="0044225C" w:rsidP="0044225C">
            <w:pPr>
              <w:pStyle w:val="ListParagraph"/>
              <w:numPr>
                <w:ilvl w:val="0"/>
                <w:numId w:val="24"/>
              </w:numPr>
              <w:ind w:left="360"/>
              <w:rPr>
                <w:lang w:val="en-US"/>
              </w:rPr>
            </w:pPr>
            <w:r>
              <w:rPr>
                <w:lang w:val="en-US"/>
              </w:rPr>
              <w:t>Can have RACH occasions of IAB nodes and UEs under the same parent node overlapped in time therefore save time overhead;</w:t>
            </w:r>
          </w:p>
          <w:p w14:paraId="53DBB13A" w14:textId="3871D483" w:rsidR="00E86D1C" w:rsidRPr="005066AE" w:rsidRDefault="0044225C" w:rsidP="00E86D1C">
            <w:pPr>
              <w:pStyle w:val="ListParagraph"/>
              <w:numPr>
                <w:ilvl w:val="0"/>
                <w:numId w:val="24"/>
              </w:numPr>
              <w:ind w:left="360"/>
              <w:rPr>
                <w:lang w:val="en-US"/>
              </w:rPr>
            </w:pPr>
            <w:r>
              <w:rPr>
                <w:rFonts w:cs="Arial"/>
                <w:color w:val="000000"/>
                <w:shd w:val="clear" w:color="auto" w:fill="FFFFFF"/>
                <w:lang w:val="en-US"/>
              </w:rPr>
              <w:t>C</w:t>
            </w:r>
            <w:r>
              <w:rPr>
                <w:rFonts w:cs="Arial"/>
                <w:color w:val="000000"/>
                <w:shd w:val="clear" w:color="auto" w:fill="FFFFFF"/>
              </w:rPr>
              <w:t xml:space="preserve">an configure properties, </w:t>
            </w:r>
            <w:r w:rsidR="00134C40">
              <w:rPr>
                <w:rFonts w:cs="Arial"/>
                <w:color w:val="000000"/>
                <w:shd w:val="clear" w:color="auto" w:fill="FFFFFF"/>
              </w:rPr>
              <w:t>in form of</w:t>
            </w:r>
            <w:r>
              <w:rPr>
                <w:rFonts w:cs="Arial"/>
                <w:color w:val="000000"/>
                <w:shd w:val="clear" w:color="auto" w:fill="FFFFFF"/>
              </w:rPr>
              <w:t xml:space="preserve"> preamble format, occasion number and periodicity,</w:t>
            </w:r>
            <w:r w:rsidR="00134C40">
              <w:rPr>
                <w:rFonts w:cs="Arial"/>
                <w:color w:val="000000"/>
                <w:shd w:val="clear" w:color="auto" w:fill="FFFFFF"/>
              </w:rPr>
              <w:t xml:space="preserve"> etc,</w:t>
            </w:r>
            <w:r>
              <w:rPr>
                <w:rFonts w:cs="Arial"/>
                <w:color w:val="000000"/>
                <w:shd w:val="clear" w:color="auto" w:fill="FFFFFF"/>
              </w:rPr>
              <w:t xml:space="preserve"> better fit for random access from IAB nodes.</w:t>
            </w:r>
          </w:p>
          <w:p w14:paraId="47F843FC" w14:textId="49837992" w:rsidR="005066AE" w:rsidRPr="005066AE" w:rsidRDefault="005066AE" w:rsidP="005066AE">
            <w:pPr>
              <w:pStyle w:val="ListParagraph"/>
              <w:ind w:left="360"/>
              <w:rPr>
                <w:lang w:val="en-US"/>
              </w:rPr>
            </w:pPr>
          </w:p>
        </w:tc>
      </w:tr>
      <w:tr w:rsidR="00E86D1C" w14:paraId="2A7F63B9" w14:textId="77777777" w:rsidTr="00275B79">
        <w:trPr>
          <w:jc w:val="center"/>
        </w:trPr>
        <w:tc>
          <w:tcPr>
            <w:tcW w:w="988" w:type="dxa"/>
            <w:vAlign w:val="center"/>
          </w:tcPr>
          <w:p w14:paraId="48FC6274" w14:textId="32BCA1EC" w:rsidR="00E86D1C" w:rsidRPr="00275B79" w:rsidRDefault="00E86D1C" w:rsidP="00275B79">
            <w:pPr>
              <w:jc w:val="left"/>
              <w:rPr>
                <w:b/>
                <w:lang w:val="en-US"/>
              </w:rPr>
            </w:pPr>
            <w:r w:rsidRPr="00275B79">
              <w:rPr>
                <w:b/>
                <w:lang w:val="en-US"/>
              </w:rPr>
              <w:t>Cons</w:t>
            </w:r>
          </w:p>
        </w:tc>
        <w:tc>
          <w:tcPr>
            <w:tcW w:w="3756" w:type="dxa"/>
          </w:tcPr>
          <w:p w14:paraId="3513FC13" w14:textId="154BDD54" w:rsidR="0044225C" w:rsidRDefault="0044225C" w:rsidP="0044225C">
            <w:pPr>
              <w:pStyle w:val="ListParagraph"/>
              <w:numPr>
                <w:ilvl w:val="0"/>
                <w:numId w:val="24"/>
              </w:numPr>
              <w:ind w:left="360"/>
              <w:rPr>
                <w:lang w:val="en-US"/>
              </w:rPr>
            </w:pPr>
            <w:r>
              <w:rPr>
                <w:lang w:val="en-US"/>
              </w:rPr>
              <w:t>The parent node needs to reserve, in most cases, different time resources for RACH occasions of IAB nodes and UEs, respectively</w:t>
            </w:r>
            <w:r w:rsidR="005110F8">
              <w:rPr>
                <w:lang w:val="en-US"/>
              </w:rPr>
              <w:t>, which increases overhead in time</w:t>
            </w:r>
            <w:r>
              <w:rPr>
                <w:lang w:val="en-US"/>
              </w:rPr>
              <w:t>;</w:t>
            </w:r>
          </w:p>
          <w:p w14:paraId="6943068A" w14:textId="6E5F80D3" w:rsidR="00E86D1C" w:rsidRDefault="0044225C" w:rsidP="00E86D1C">
            <w:pPr>
              <w:pStyle w:val="ListParagraph"/>
              <w:numPr>
                <w:ilvl w:val="0"/>
                <w:numId w:val="24"/>
              </w:numPr>
              <w:ind w:left="360"/>
              <w:rPr>
                <w:lang w:val="en-US"/>
              </w:rPr>
            </w:pPr>
            <w:proofErr w:type="gramStart"/>
            <w:r>
              <w:rPr>
                <w:lang w:val="en-US"/>
              </w:rPr>
              <w:t>H</w:t>
            </w:r>
            <w:r w:rsidR="005110F8">
              <w:rPr>
                <w:lang w:val="en-US"/>
              </w:rPr>
              <w:t>ave</w:t>
            </w:r>
            <w:r>
              <w:rPr>
                <w:lang w:val="en-US"/>
              </w:rPr>
              <w:t xml:space="preserve"> to</w:t>
            </w:r>
            <w:proofErr w:type="gramEnd"/>
            <w:r>
              <w:rPr>
                <w:lang w:val="en-US"/>
              </w:rPr>
              <w:t xml:space="preserve"> stick to the available combinations of </w:t>
            </w:r>
            <w:r>
              <w:rPr>
                <w:rFonts w:cs="Arial"/>
                <w:color w:val="000000"/>
                <w:shd w:val="clear" w:color="auto" w:fill="FFFFFF"/>
              </w:rPr>
              <w:t>preamble format, occasion number and periodicity</w:t>
            </w:r>
            <w:r>
              <w:rPr>
                <w:lang w:val="en-US"/>
              </w:rPr>
              <w:t xml:space="preserve">, </w:t>
            </w:r>
            <w:proofErr w:type="spellStart"/>
            <w:r>
              <w:rPr>
                <w:lang w:val="en-US"/>
              </w:rPr>
              <w:t>etc</w:t>
            </w:r>
            <w:proofErr w:type="spellEnd"/>
            <w:r>
              <w:rPr>
                <w:lang w:val="en-US"/>
              </w:rPr>
              <w:t>, that are not designed for IAB deployment.</w:t>
            </w:r>
          </w:p>
          <w:p w14:paraId="1559E3D8" w14:textId="4547A99F" w:rsidR="00F901EB" w:rsidRPr="0044225C" w:rsidRDefault="00F901EB" w:rsidP="00F901EB">
            <w:pPr>
              <w:pStyle w:val="ListParagraph"/>
              <w:ind w:left="360"/>
              <w:rPr>
                <w:lang w:val="en-US"/>
              </w:rPr>
            </w:pPr>
          </w:p>
        </w:tc>
        <w:tc>
          <w:tcPr>
            <w:tcW w:w="3756" w:type="dxa"/>
          </w:tcPr>
          <w:p w14:paraId="68B24653" w14:textId="20DB5FC8" w:rsidR="005E7A43" w:rsidRDefault="004958EC" w:rsidP="007F6C95">
            <w:pPr>
              <w:pStyle w:val="ListParagraph"/>
              <w:numPr>
                <w:ilvl w:val="0"/>
                <w:numId w:val="25"/>
              </w:numPr>
              <w:ind w:left="360"/>
              <w:rPr>
                <w:lang w:val="en-US"/>
              </w:rPr>
            </w:pPr>
            <w:r>
              <w:rPr>
                <w:lang w:val="en-US"/>
              </w:rPr>
              <w:t>Require g</w:t>
            </w:r>
            <w:r w:rsidR="007F6C95">
              <w:rPr>
                <w:lang w:val="en-US"/>
              </w:rPr>
              <w:t>reat efforts to specify all new configuration entries with respect to the current ones</w:t>
            </w:r>
            <w:r w:rsidR="00D27B54">
              <w:rPr>
                <w:lang w:val="en-US"/>
              </w:rPr>
              <w:t>;</w:t>
            </w:r>
          </w:p>
          <w:p w14:paraId="348697EE" w14:textId="5F7519A2" w:rsidR="00E86D1C" w:rsidRPr="007F6C95" w:rsidRDefault="005E7A43" w:rsidP="007F6C95">
            <w:pPr>
              <w:pStyle w:val="ListParagraph"/>
              <w:numPr>
                <w:ilvl w:val="0"/>
                <w:numId w:val="25"/>
              </w:numPr>
              <w:ind w:left="360"/>
              <w:rPr>
                <w:lang w:val="en-US"/>
              </w:rPr>
            </w:pPr>
            <w:r>
              <w:rPr>
                <w:lang w:val="en-US"/>
              </w:rPr>
              <w:t xml:space="preserve">IAB and UE need to be assigned with different </w:t>
            </w:r>
            <w:r w:rsidR="00CB3F18">
              <w:rPr>
                <w:lang w:val="en-US"/>
              </w:rPr>
              <w:t xml:space="preserve">PRACH </w:t>
            </w:r>
            <w:r w:rsidR="00FD03B2">
              <w:rPr>
                <w:lang w:val="en-US"/>
              </w:rPr>
              <w:t>configuration indices</w:t>
            </w:r>
            <w:r>
              <w:rPr>
                <w:lang w:val="en-US"/>
              </w:rPr>
              <w:t xml:space="preserve"> in most cases;</w:t>
            </w:r>
          </w:p>
        </w:tc>
      </w:tr>
    </w:tbl>
    <w:p w14:paraId="7BB75086" w14:textId="77777777" w:rsidR="00E86D1C" w:rsidRPr="00E86D1C" w:rsidRDefault="00E86D1C" w:rsidP="00E86D1C">
      <w:pPr>
        <w:rPr>
          <w:lang w:val="en-US"/>
        </w:rPr>
      </w:pPr>
    </w:p>
    <w:p w14:paraId="2C1B6BD4" w14:textId="77777777" w:rsidR="00C01F33" w:rsidRPr="00FE7C12" w:rsidRDefault="00C01F33" w:rsidP="00CE0424">
      <w:pPr>
        <w:pStyle w:val="Heading1"/>
        <w:rPr>
          <w:lang w:val="en-US"/>
        </w:rPr>
      </w:pPr>
      <w:r w:rsidRPr="00FE7C12">
        <w:rPr>
          <w:lang w:val="en-US"/>
        </w:rPr>
        <w:t>Conclusion</w:t>
      </w:r>
    </w:p>
    <w:p w14:paraId="4DD0B41D" w14:textId="77777777" w:rsidR="008C322F" w:rsidRDefault="008E065E" w:rsidP="008E065E">
      <w:pPr>
        <w:pStyle w:val="BodyText"/>
        <w:rPr>
          <w:noProof/>
        </w:rPr>
      </w:pPr>
      <w:r w:rsidRPr="00FE7C12">
        <w:rPr>
          <w:lang w:val="en-US"/>
        </w:rPr>
        <w:t xml:space="preserve">In </w:t>
      </w:r>
      <w:r w:rsidR="00DD0A91">
        <w:rPr>
          <w:lang w:val="en-US"/>
        </w:rPr>
        <w:t>this contribution</w:t>
      </w:r>
      <w:r w:rsidRPr="00FE7C12">
        <w:rPr>
          <w:lang w:val="en-US"/>
        </w:rPr>
        <w:t xml:space="preserve"> we made the following observations:</w:t>
      </w:r>
      <w:r w:rsidRPr="00FE7C12">
        <w:rPr>
          <w:b/>
          <w:bCs/>
          <w:lang w:val="en-US"/>
        </w:rPr>
        <w:fldChar w:fldCharType="begin"/>
      </w:r>
      <w:r w:rsidRPr="00FE7C12">
        <w:rPr>
          <w:b/>
          <w:bCs/>
          <w:lang w:val="en-US"/>
        </w:rPr>
        <w:instrText xml:space="preserve"> TOC \f \n \t "Observation;1" </w:instrText>
      </w:r>
      <w:r w:rsidRPr="00FE7C12">
        <w:rPr>
          <w:b/>
          <w:bCs/>
          <w:lang w:val="en-US"/>
        </w:rPr>
        <w:fldChar w:fldCharType="separate"/>
      </w:r>
    </w:p>
    <w:p w14:paraId="5A9A9699" w14:textId="77777777" w:rsidR="008C322F" w:rsidRPr="008C322F" w:rsidRDefault="008C322F">
      <w:pPr>
        <w:pStyle w:val="TOC1"/>
        <w:rPr>
          <w:rFonts w:asciiTheme="minorHAnsi" w:eastAsiaTheme="minorEastAsia" w:hAnsiTheme="minorHAnsi" w:cstheme="minorBidi"/>
          <w:b w:val="0"/>
          <w:sz w:val="22"/>
        </w:rPr>
      </w:pPr>
      <w:r w:rsidRPr="00841982">
        <w:t>Observation 1</w:t>
      </w:r>
      <w:r w:rsidRPr="008C322F">
        <w:rPr>
          <w:rFonts w:asciiTheme="minorHAnsi" w:eastAsiaTheme="minorEastAsia" w:hAnsiTheme="minorHAnsi" w:cstheme="minorBidi"/>
          <w:b w:val="0"/>
          <w:sz w:val="22"/>
        </w:rPr>
        <w:tab/>
      </w:r>
      <w:r w:rsidRPr="00841982">
        <w:t>The timely orthogonal feature is quite limited in the current available PRACH configurations. It is needed to extend the configuration variants of RACH occasions for IAB nodes due to half-duplexing constraint.</w:t>
      </w:r>
    </w:p>
    <w:p w14:paraId="68ED5EBF" w14:textId="77777777" w:rsidR="008E065E" w:rsidRPr="00FE7C12" w:rsidRDefault="008E065E" w:rsidP="008E065E">
      <w:pPr>
        <w:pStyle w:val="BodyText"/>
        <w:rPr>
          <w:b/>
          <w:bCs/>
          <w:lang w:val="en-US"/>
        </w:rPr>
      </w:pPr>
      <w:r w:rsidRPr="00FE7C12">
        <w:rPr>
          <w:b/>
          <w:bCs/>
          <w:lang w:val="en-US"/>
        </w:rPr>
        <w:fldChar w:fldCharType="end"/>
      </w:r>
    </w:p>
    <w:p w14:paraId="08DBEFE3" w14:textId="77777777" w:rsidR="008C322F" w:rsidRDefault="008E065E" w:rsidP="008E065E">
      <w:pPr>
        <w:pStyle w:val="BodyText"/>
        <w:rPr>
          <w:noProof/>
        </w:rPr>
      </w:pPr>
      <w:r w:rsidRPr="00FE7C12">
        <w:rPr>
          <w:lang w:val="en-US"/>
        </w:rPr>
        <w:t xml:space="preserve">Based on the discussion </w:t>
      </w:r>
      <w:r w:rsidR="002A248E">
        <w:rPr>
          <w:lang w:val="en-US"/>
        </w:rPr>
        <w:t>above</w:t>
      </w:r>
      <w:r w:rsidRPr="00FE7C12">
        <w:rPr>
          <w:lang w:val="en-US"/>
        </w:rPr>
        <w:t xml:space="preserve"> we propose the following:</w:t>
      </w:r>
      <w:r w:rsidRPr="00FE7C12">
        <w:rPr>
          <w:b/>
          <w:bCs/>
          <w:lang w:val="en-US"/>
        </w:rPr>
        <w:fldChar w:fldCharType="begin"/>
      </w:r>
      <w:r w:rsidRPr="00FE7C12">
        <w:rPr>
          <w:b/>
          <w:bCs/>
          <w:lang w:val="en-US"/>
        </w:rPr>
        <w:instrText xml:space="preserve"> TOC \f \n \p " " \t "Proposal;1" </w:instrText>
      </w:r>
      <w:r w:rsidRPr="00FE7C12">
        <w:rPr>
          <w:b/>
          <w:bCs/>
          <w:lang w:val="en-US"/>
        </w:rPr>
        <w:fldChar w:fldCharType="separate"/>
      </w:r>
    </w:p>
    <w:p w14:paraId="788E79EE" w14:textId="06E7043A" w:rsidR="008C322F" w:rsidRPr="008C322F" w:rsidRDefault="008C322F">
      <w:pPr>
        <w:pStyle w:val="TOC1"/>
        <w:rPr>
          <w:rFonts w:asciiTheme="minorHAnsi" w:eastAsiaTheme="minorEastAsia" w:hAnsiTheme="minorHAnsi" w:cstheme="minorBidi"/>
          <w:b w:val="0"/>
          <w:sz w:val="22"/>
        </w:rPr>
      </w:pPr>
      <w:r w:rsidRPr="003B06FC">
        <w:t>Proposal 1</w:t>
      </w:r>
      <w:r w:rsidRPr="008C322F">
        <w:rPr>
          <w:rFonts w:asciiTheme="minorHAnsi" w:eastAsiaTheme="minorEastAsia" w:hAnsiTheme="minorHAnsi" w:cstheme="minorBidi"/>
          <w:b w:val="0"/>
          <w:sz w:val="22"/>
        </w:rPr>
        <w:tab/>
      </w:r>
      <w:r w:rsidR="005070B2">
        <w:t>Support</w:t>
      </w:r>
      <w:r w:rsidRPr="003B06FC">
        <w:t xml:space="preserve"> two ways to create additional RACH occasions for IAB beyond currently specified RACH occasions: 1) configure offset(s) and/or scaling(s) for backhaul RACH occasions with respect to the currently available PRACH configurations; 2) specify new PRACH configuration entries for backhaul RACH occasions.</w:t>
      </w:r>
    </w:p>
    <w:p w14:paraId="0CE88E95" w14:textId="6BAB56D6" w:rsidR="008C322F" w:rsidRPr="008C322F" w:rsidRDefault="008C322F">
      <w:pPr>
        <w:pStyle w:val="TOC1"/>
        <w:rPr>
          <w:rFonts w:asciiTheme="minorHAnsi" w:eastAsiaTheme="minorEastAsia" w:hAnsiTheme="minorHAnsi" w:cstheme="minorBidi"/>
          <w:b w:val="0"/>
          <w:sz w:val="22"/>
        </w:rPr>
      </w:pPr>
      <w:r>
        <w:t>Proposal 2</w:t>
      </w:r>
      <w:r w:rsidRPr="008C322F">
        <w:rPr>
          <w:rFonts w:asciiTheme="minorHAnsi" w:eastAsiaTheme="minorEastAsia" w:hAnsiTheme="minorHAnsi" w:cstheme="minorBidi"/>
          <w:b w:val="0"/>
          <w:sz w:val="22"/>
        </w:rPr>
        <w:tab/>
      </w:r>
      <w:r w:rsidR="005070B2">
        <w:rPr>
          <w:shd w:val="clear" w:color="auto" w:fill="FFFFFF"/>
        </w:rPr>
        <w:t>If</w:t>
      </w:r>
      <w:r w:rsidRPr="003B06FC">
        <w:rPr>
          <w:shd w:val="clear" w:color="auto" w:fill="FFFFFF"/>
        </w:rPr>
        <w:t xml:space="preserve"> specifying new configuration entries for backhaul RACH occasions, it should allow configuring RACH occasions to child IAB nodes that is (mostly) overlapped in time with the RACH occasions for UEs that are under the same IAB node to minimize the overhead in time.</w:t>
      </w:r>
    </w:p>
    <w:p w14:paraId="22BF4C42" w14:textId="77777777" w:rsidR="008E065E" w:rsidRPr="00FE7C12" w:rsidRDefault="008E065E" w:rsidP="008E065E">
      <w:pPr>
        <w:rPr>
          <w:b/>
          <w:bCs/>
          <w:lang w:val="en-US"/>
        </w:rPr>
      </w:pPr>
      <w:r w:rsidRPr="00FE7C12">
        <w:rPr>
          <w:b/>
          <w:bCs/>
          <w:lang w:val="en-US"/>
        </w:rPr>
        <w:fldChar w:fldCharType="end"/>
      </w:r>
    </w:p>
    <w:p w14:paraId="70967945" w14:textId="747EF878" w:rsidR="00C01F33" w:rsidRPr="00FE7C12" w:rsidRDefault="00C01F33" w:rsidP="006E062C">
      <w:pPr>
        <w:rPr>
          <w:lang w:val="en-US"/>
        </w:rPr>
      </w:pPr>
    </w:p>
    <w:p w14:paraId="57B73A36" w14:textId="77777777" w:rsidR="00F507D1" w:rsidRPr="00FE7C12" w:rsidRDefault="00F507D1" w:rsidP="00CE0424">
      <w:pPr>
        <w:pStyle w:val="Heading1"/>
        <w:rPr>
          <w:lang w:val="en-US"/>
        </w:rPr>
      </w:pPr>
      <w:bookmarkStart w:id="23" w:name="_In-sequence_SDU_delivery"/>
      <w:bookmarkEnd w:id="23"/>
      <w:r w:rsidRPr="00FE7C12">
        <w:rPr>
          <w:lang w:val="en-US"/>
        </w:rPr>
        <w:t>References</w:t>
      </w:r>
    </w:p>
    <w:p w14:paraId="6EF5CF0A" w14:textId="6C163BE2" w:rsidR="003A7EF3" w:rsidRPr="00894CCB" w:rsidRDefault="00115057" w:rsidP="00115057">
      <w:pPr>
        <w:pStyle w:val="Reference"/>
        <w:rPr>
          <w:lang w:val="en-US"/>
        </w:rPr>
      </w:pPr>
      <w:bookmarkStart w:id="24" w:name="_Ref534812076"/>
      <w:r w:rsidRPr="00FE7C12">
        <w:rPr>
          <w:rFonts w:cs="Arial"/>
          <w:lang w:val="en-US"/>
        </w:rPr>
        <w:t>RP-182882, New WID: Integrated Access and Backhaul for NR, Qualcomm, December 2018.</w:t>
      </w:r>
      <w:bookmarkEnd w:id="24"/>
    </w:p>
    <w:p w14:paraId="2A6058BA" w14:textId="51E6D48F" w:rsidR="00D94DB2" w:rsidRPr="00FE7C12" w:rsidRDefault="00D94DB2" w:rsidP="00D94DB2">
      <w:pPr>
        <w:pStyle w:val="Reference"/>
        <w:rPr>
          <w:lang w:val="en-US"/>
        </w:rPr>
      </w:pPr>
      <w:bookmarkStart w:id="25" w:name="_Ref534381012"/>
      <w:r>
        <w:rPr>
          <w:lang w:val="en-US"/>
        </w:rPr>
        <w:lastRenderedPageBreak/>
        <w:t xml:space="preserve">TS 38.211, </w:t>
      </w:r>
      <w:r w:rsidRPr="00D94DB2">
        <w:rPr>
          <w:lang w:val="en-US"/>
        </w:rPr>
        <w:t>NR; Physical channels and modulation</w:t>
      </w:r>
      <w:r>
        <w:rPr>
          <w:lang w:val="en-US"/>
        </w:rPr>
        <w:t xml:space="preserve">, </w:t>
      </w:r>
      <w:r w:rsidRPr="00D94DB2">
        <w:rPr>
          <w:rFonts w:cs="Arial"/>
          <w:lang w:val="en-US"/>
        </w:rPr>
        <w:t>V15.3.0</w:t>
      </w:r>
      <w:r>
        <w:rPr>
          <w:rFonts w:cs="Arial"/>
          <w:lang w:val="en-US"/>
        </w:rPr>
        <w:t>, September 2018.</w:t>
      </w:r>
      <w:bookmarkEnd w:id="25"/>
    </w:p>
    <w:sectPr w:rsidR="00D94DB2" w:rsidRPr="00FE7C12">
      <w:headerReference w:type="even" r:id="rId17"/>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4866A9" w14:textId="77777777" w:rsidR="0063108B" w:rsidRDefault="0063108B">
      <w:r>
        <w:separator/>
      </w:r>
    </w:p>
  </w:endnote>
  <w:endnote w:type="continuationSeparator" w:id="0">
    <w:p w14:paraId="3D8F6F19" w14:textId="77777777" w:rsidR="0063108B" w:rsidRDefault="006310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Lucida Console">
    <w:panose1 w:val="020B0609040504020204"/>
    <w:charset w:val="00"/>
    <w:family w:val="modern"/>
    <w:pitch w:val="fixed"/>
    <w:sig w:usb0="8000028F" w:usb1="00001800" w:usb2="00000000" w:usb3="00000000" w:csb0="0000001F" w:csb1="00000000"/>
  </w:font>
  <w:font w:name="Calibri">
    <w:panose1 w:val="020F0502020204030204"/>
    <w:charset w:val="00"/>
    <w:family w:val="swiss"/>
    <w:pitch w:val="variable"/>
    <w:sig w:usb0="E0002A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3D9C31" w14:textId="6DAC0F1E" w:rsidR="00D94DB2" w:rsidRDefault="00D94DB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4DABFB" w14:textId="77777777" w:rsidR="0063108B" w:rsidRDefault="0063108B">
      <w:r>
        <w:separator/>
      </w:r>
    </w:p>
  </w:footnote>
  <w:footnote w:type="continuationSeparator" w:id="0">
    <w:p w14:paraId="05390203" w14:textId="77777777" w:rsidR="0063108B" w:rsidRDefault="006310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48470" w14:textId="77777777" w:rsidR="00D94DB2" w:rsidRDefault="00D94DB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ABB02FF8"/>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80D83E8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3C40D656"/>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42F3E32"/>
    <w:multiLevelType w:val="hybridMultilevel"/>
    <w:tmpl w:val="4FC2157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08304293"/>
    <w:multiLevelType w:val="hybridMultilevel"/>
    <w:tmpl w:val="06728F4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29D21B6B"/>
    <w:multiLevelType w:val="hybridMultilevel"/>
    <w:tmpl w:val="9544B4F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2671E3"/>
    <w:multiLevelType w:val="hybridMultilevel"/>
    <w:tmpl w:val="964C4BF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E6117A"/>
    <w:multiLevelType w:val="hybridMultilevel"/>
    <w:tmpl w:val="42B6C316"/>
    <w:lvl w:ilvl="0" w:tplc="F3802E16">
      <w:numFmt w:val="bullet"/>
      <w:lvlText w:val="–"/>
      <w:lvlJc w:val="left"/>
      <w:pPr>
        <w:ind w:left="720" w:hanging="360"/>
      </w:pPr>
      <w:rPr>
        <w:rFonts w:ascii="Arial" w:hAnsi="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A3B4680"/>
    <w:multiLevelType w:val="hybridMultilevel"/>
    <w:tmpl w:val="9CCA7D3C"/>
    <w:lvl w:ilvl="0" w:tplc="F3802E16">
      <w:numFmt w:val="bullet"/>
      <w:lvlText w:val="–"/>
      <w:lvlJc w:val="left"/>
      <w:pPr>
        <w:ind w:left="720" w:hanging="360"/>
      </w:pPr>
      <w:rPr>
        <w:rFonts w:ascii="Arial" w:hAnsi="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5FFC0C47"/>
    <w:multiLevelType w:val="hybridMultilevel"/>
    <w:tmpl w:val="B956D0D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684C708D"/>
    <w:multiLevelType w:val="hybridMultilevel"/>
    <w:tmpl w:val="08F4D2F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6D900F16"/>
    <w:multiLevelType w:val="hybridMultilevel"/>
    <w:tmpl w:val="BCD6F296"/>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4"/>
  </w:num>
  <w:num w:numId="2">
    <w:abstractNumId w:val="16"/>
  </w:num>
  <w:num w:numId="3">
    <w:abstractNumId w:val="11"/>
  </w:num>
  <w:num w:numId="4">
    <w:abstractNumId w:val="13"/>
  </w:num>
  <w:num w:numId="5">
    <w:abstractNumId w:val="9"/>
  </w:num>
  <w:num w:numId="6">
    <w:abstractNumId w:val="15"/>
  </w:num>
  <w:num w:numId="7">
    <w:abstractNumId w:val="19"/>
  </w:num>
  <w:num w:numId="8">
    <w:abstractNumId w:val="10"/>
  </w:num>
  <w:num w:numId="9">
    <w:abstractNumId w:val="8"/>
  </w:num>
  <w:num w:numId="10">
    <w:abstractNumId w:val="3"/>
  </w:num>
  <w:num w:numId="11">
    <w:abstractNumId w:val="2"/>
  </w:num>
  <w:num w:numId="12">
    <w:abstractNumId w:val="1"/>
  </w:num>
  <w:num w:numId="13">
    <w:abstractNumId w:val="17"/>
  </w:num>
  <w:num w:numId="14">
    <w:abstractNumId w:val="0"/>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23"/>
  </w:num>
  <w:num w:numId="18">
    <w:abstractNumId w:val="22"/>
  </w:num>
  <w:num w:numId="19">
    <w:abstractNumId w:val="21"/>
  </w:num>
  <w:num w:numId="20">
    <w:abstractNumId w:val="12"/>
  </w:num>
  <w:num w:numId="21">
    <w:abstractNumId w:val="7"/>
  </w:num>
  <w:num w:numId="22">
    <w:abstractNumId w:val="6"/>
  </w:num>
  <w:num w:numId="23">
    <w:abstractNumId w:val="5"/>
  </w:num>
  <w:num w:numId="24">
    <w:abstractNumId w:val="18"/>
  </w:num>
  <w:num w:numId="25">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6E1"/>
    <w:rsid w:val="00002A37"/>
    <w:rsid w:val="00006446"/>
    <w:rsid w:val="00006896"/>
    <w:rsid w:val="00007CDC"/>
    <w:rsid w:val="00011B28"/>
    <w:rsid w:val="00012A53"/>
    <w:rsid w:val="00015D15"/>
    <w:rsid w:val="00021AD5"/>
    <w:rsid w:val="0002531D"/>
    <w:rsid w:val="0002564D"/>
    <w:rsid w:val="00025ECA"/>
    <w:rsid w:val="000318D0"/>
    <w:rsid w:val="000325B8"/>
    <w:rsid w:val="00034C15"/>
    <w:rsid w:val="00036BA1"/>
    <w:rsid w:val="00037677"/>
    <w:rsid w:val="000422E2"/>
    <w:rsid w:val="00042F22"/>
    <w:rsid w:val="000444EF"/>
    <w:rsid w:val="00050941"/>
    <w:rsid w:val="00052A07"/>
    <w:rsid w:val="000534E3"/>
    <w:rsid w:val="0005606A"/>
    <w:rsid w:val="00057117"/>
    <w:rsid w:val="000616E7"/>
    <w:rsid w:val="00062BF2"/>
    <w:rsid w:val="0006487E"/>
    <w:rsid w:val="00065E1A"/>
    <w:rsid w:val="00067318"/>
    <w:rsid w:val="0007307C"/>
    <w:rsid w:val="00077E5F"/>
    <w:rsid w:val="0008036A"/>
    <w:rsid w:val="00081AE6"/>
    <w:rsid w:val="000855EB"/>
    <w:rsid w:val="00085B52"/>
    <w:rsid w:val="000866F2"/>
    <w:rsid w:val="0009009F"/>
    <w:rsid w:val="00091557"/>
    <w:rsid w:val="000924C1"/>
    <w:rsid w:val="000924F0"/>
    <w:rsid w:val="00093474"/>
    <w:rsid w:val="0009510F"/>
    <w:rsid w:val="00097BD1"/>
    <w:rsid w:val="000A1B7B"/>
    <w:rsid w:val="000A1ED1"/>
    <w:rsid w:val="000A4D8A"/>
    <w:rsid w:val="000A56F2"/>
    <w:rsid w:val="000B2719"/>
    <w:rsid w:val="000B3A8F"/>
    <w:rsid w:val="000B4AB9"/>
    <w:rsid w:val="000B58C3"/>
    <w:rsid w:val="000B61E9"/>
    <w:rsid w:val="000B7CF2"/>
    <w:rsid w:val="000C165A"/>
    <w:rsid w:val="000C2B78"/>
    <w:rsid w:val="000C2DAF"/>
    <w:rsid w:val="000C2E19"/>
    <w:rsid w:val="000D0D07"/>
    <w:rsid w:val="000D4797"/>
    <w:rsid w:val="000D5260"/>
    <w:rsid w:val="000E0527"/>
    <w:rsid w:val="000E1E92"/>
    <w:rsid w:val="000E57EA"/>
    <w:rsid w:val="000F06D6"/>
    <w:rsid w:val="000F0EB1"/>
    <w:rsid w:val="000F1106"/>
    <w:rsid w:val="000F3BE9"/>
    <w:rsid w:val="000F3F6C"/>
    <w:rsid w:val="000F5FDE"/>
    <w:rsid w:val="000F6DF3"/>
    <w:rsid w:val="001005FF"/>
    <w:rsid w:val="00100A7C"/>
    <w:rsid w:val="0010513D"/>
    <w:rsid w:val="001062FB"/>
    <w:rsid w:val="001063E6"/>
    <w:rsid w:val="0011084E"/>
    <w:rsid w:val="00113CF4"/>
    <w:rsid w:val="00115057"/>
    <w:rsid w:val="001153EA"/>
    <w:rsid w:val="00115643"/>
    <w:rsid w:val="001159BB"/>
    <w:rsid w:val="00116765"/>
    <w:rsid w:val="001213FD"/>
    <w:rsid w:val="001219F5"/>
    <w:rsid w:val="00121A20"/>
    <w:rsid w:val="0012377F"/>
    <w:rsid w:val="00124314"/>
    <w:rsid w:val="00126B4A"/>
    <w:rsid w:val="00132FD0"/>
    <w:rsid w:val="0013387D"/>
    <w:rsid w:val="001344C0"/>
    <w:rsid w:val="001346FA"/>
    <w:rsid w:val="00134C40"/>
    <w:rsid w:val="00135252"/>
    <w:rsid w:val="0013655D"/>
    <w:rsid w:val="00137AB5"/>
    <w:rsid w:val="00137F0B"/>
    <w:rsid w:val="0014085F"/>
    <w:rsid w:val="00151E23"/>
    <w:rsid w:val="001521A7"/>
    <w:rsid w:val="001526E0"/>
    <w:rsid w:val="001551B5"/>
    <w:rsid w:val="00157536"/>
    <w:rsid w:val="001659C1"/>
    <w:rsid w:val="001679BA"/>
    <w:rsid w:val="00173A8E"/>
    <w:rsid w:val="00173CE3"/>
    <w:rsid w:val="00177009"/>
    <w:rsid w:val="0017772F"/>
    <w:rsid w:val="00177795"/>
    <w:rsid w:val="0018143F"/>
    <w:rsid w:val="00190AC1"/>
    <w:rsid w:val="001914B4"/>
    <w:rsid w:val="0019341A"/>
    <w:rsid w:val="00193867"/>
    <w:rsid w:val="00197DF9"/>
    <w:rsid w:val="001A1987"/>
    <w:rsid w:val="001A220A"/>
    <w:rsid w:val="001A2564"/>
    <w:rsid w:val="001A6173"/>
    <w:rsid w:val="001A6CBA"/>
    <w:rsid w:val="001B0D97"/>
    <w:rsid w:val="001B5A5D"/>
    <w:rsid w:val="001C1902"/>
    <w:rsid w:val="001C1CE5"/>
    <w:rsid w:val="001C3D2A"/>
    <w:rsid w:val="001D30F6"/>
    <w:rsid w:val="001D51BA"/>
    <w:rsid w:val="001D5602"/>
    <w:rsid w:val="001D6342"/>
    <w:rsid w:val="001D6D53"/>
    <w:rsid w:val="001E3FFB"/>
    <w:rsid w:val="001E58E2"/>
    <w:rsid w:val="001E7AED"/>
    <w:rsid w:val="001F3916"/>
    <w:rsid w:val="001F54C5"/>
    <w:rsid w:val="001F6180"/>
    <w:rsid w:val="001F662C"/>
    <w:rsid w:val="001F7074"/>
    <w:rsid w:val="00200490"/>
    <w:rsid w:val="00201F3A"/>
    <w:rsid w:val="00203F96"/>
    <w:rsid w:val="002054FD"/>
    <w:rsid w:val="002069B2"/>
    <w:rsid w:val="00206F80"/>
    <w:rsid w:val="00207691"/>
    <w:rsid w:val="00207FA3"/>
    <w:rsid w:val="002111C1"/>
    <w:rsid w:val="00211963"/>
    <w:rsid w:val="00214DA8"/>
    <w:rsid w:val="00215423"/>
    <w:rsid w:val="002158FA"/>
    <w:rsid w:val="00220600"/>
    <w:rsid w:val="002224DB"/>
    <w:rsid w:val="00223797"/>
    <w:rsid w:val="00223FCB"/>
    <w:rsid w:val="002241D3"/>
    <w:rsid w:val="002252C3"/>
    <w:rsid w:val="00225C54"/>
    <w:rsid w:val="00230765"/>
    <w:rsid w:val="002319E4"/>
    <w:rsid w:val="00234F0B"/>
    <w:rsid w:val="00235129"/>
    <w:rsid w:val="00235632"/>
    <w:rsid w:val="00235872"/>
    <w:rsid w:val="00240C67"/>
    <w:rsid w:val="00241559"/>
    <w:rsid w:val="002435B3"/>
    <w:rsid w:val="002458EB"/>
    <w:rsid w:val="002500C8"/>
    <w:rsid w:val="0025477B"/>
    <w:rsid w:val="002553B6"/>
    <w:rsid w:val="00257543"/>
    <w:rsid w:val="002617E7"/>
    <w:rsid w:val="00264228"/>
    <w:rsid w:val="00264334"/>
    <w:rsid w:val="0026473E"/>
    <w:rsid w:val="00264819"/>
    <w:rsid w:val="00266214"/>
    <w:rsid w:val="0026690D"/>
    <w:rsid w:val="00267C83"/>
    <w:rsid w:val="00267F3B"/>
    <w:rsid w:val="0027144F"/>
    <w:rsid w:val="00271F3A"/>
    <w:rsid w:val="00273278"/>
    <w:rsid w:val="002737F4"/>
    <w:rsid w:val="00273866"/>
    <w:rsid w:val="00275B79"/>
    <w:rsid w:val="00277AD0"/>
    <w:rsid w:val="002805F5"/>
    <w:rsid w:val="00280751"/>
    <w:rsid w:val="0028280A"/>
    <w:rsid w:val="00286ACD"/>
    <w:rsid w:val="00287838"/>
    <w:rsid w:val="00290474"/>
    <w:rsid w:val="002907B5"/>
    <w:rsid w:val="00292AA8"/>
    <w:rsid w:val="00292EB7"/>
    <w:rsid w:val="00294A88"/>
    <w:rsid w:val="00294BBE"/>
    <w:rsid w:val="002958C2"/>
    <w:rsid w:val="00295D22"/>
    <w:rsid w:val="00296227"/>
    <w:rsid w:val="00296F44"/>
    <w:rsid w:val="0029777D"/>
    <w:rsid w:val="002A055E"/>
    <w:rsid w:val="002A1D4E"/>
    <w:rsid w:val="002A248E"/>
    <w:rsid w:val="002A2869"/>
    <w:rsid w:val="002A3205"/>
    <w:rsid w:val="002B24D6"/>
    <w:rsid w:val="002B5635"/>
    <w:rsid w:val="002C23D2"/>
    <w:rsid w:val="002C41E6"/>
    <w:rsid w:val="002C5BA4"/>
    <w:rsid w:val="002C6586"/>
    <w:rsid w:val="002C77CB"/>
    <w:rsid w:val="002D071A"/>
    <w:rsid w:val="002D20AC"/>
    <w:rsid w:val="002D239A"/>
    <w:rsid w:val="002D34B2"/>
    <w:rsid w:val="002D7637"/>
    <w:rsid w:val="002E1274"/>
    <w:rsid w:val="002E17F2"/>
    <w:rsid w:val="002E7CAE"/>
    <w:rsid w:val="002F2771"/>
    <w:rsid w:val="002F37A9"/>
    <w:rsid w:val="002F3954"/>
    <w:rsid w:val="00301CE6"/>
    <w:rsid w:val="0030256B"/>
    <w:rsid w:val="00302A67"/>
    <w:rsid w:val="0030501F"/>
    <w:rsid w:val="00307BA1"/>
    <w:rsid w:val="00310CA5"/>
    <w:rsid w:val="00310F4F"/>
    <w:rsid w:val="00311702"/>
    <w:rsid w:val="00311E82"/>
    <w:rsid w:val="00313FD6"/>
    <w:rsid w:val="003143BD"/>
    <w:rsid w:val="00314EAA"/>
    <w:rsid w:val="00314FDD"/>
    <w:rsid w:val="003203ED"/>
    <w:rsid w:val="00322541"/>
    <w:rsid w:val="00322C9F"/>
    <w:rsid w:val="00324D23"/>
    <w:rsid w:val="0032608C"/>
    <w:rsid w:val="0032780D"/>
    <w:rsid w:val="00331751"/>
    <w:rsid w:val="00334397"/>
    <w:rsid w:val="00334579"/>
    <w:rsid w:val="00335858"/>
    <w:rsid w:val="00336BDA"/>
    <w:rsid w:val="00342BD7"/>
    <w:rsid w:val="00343A07"/>
    <w:rsid w:val="00343CD3"/>
    <w:rsid w:val="00343D93"/>
    <w:rsid w:val="00346BAF"/>
    <w:rsid w:val="00346DB5"/>
    <w:rsid w:val="003477B1"/>
    <w:rsid w:val="003523CE"/>
    <w:rsid w:val="00355770"/>
    <w:rsid w:val="00357380"/>
    <w:rsid w:val="003578DF"/>
    <w:rsid w:val="003602D9"/>
    <w:rsid w:val="003604CE"/>
    <w:rsid w:val="00360E74"/>
    <w:rsid w:val="00364A47"/>
    <w:rsid w:val="00370E47"/>
    <w:rsid w:val="00373095"/>
    <w:rsid w:val="003742AC"/>
    <w:rsid w:val="00377CE1"/>
    <w:rsid w:val="003818A4"/>
    <w:rsid w:val="003856F9"/>
    <w:rsid w:val="00385BF0"/>
    <w:rsid w:val="003939FF"/>
    <w:rsid w:val="00395ED1"/>
    <w:rsid w:val="0039772D"/>
    <w:rsid w:val="003A2223"/>
    <w:rsid w:val="003A2A0F"/>
    <w:rsid w:val="003A301C"/>
    <w:rsid w:val="003A45A1"/>
    <w:rsid w:val="003A5B0A"/>
    <w:rsid w:val="003A6BAC"/>
    <w:rsid w:val="003A7EF3"/>
    <w:rsid w:val="003B159C"/>
    <w:rsid w:val="003B369F"/>
    <w:rsid w:val="003B36A3"/>
    <w:rsid w:val="003B36FC"/>
    <w:rsid w:val="003B7FE5"/>
    <w:rsid w:val="003C11C8"/>
    <w:rsid w:val="003C1CDB"/>
    <w:rsid w:val="003C2702"/>
    <w:rsid w:val="003C42AA"/>
    <w:rsid w:val="003C7806"/>
    <w:rsid w:val="003C7959"/>
    <w:rsid w:val="003D109F"/>
    <w:rsid w:val="003D2478"/>
    <w:rsid w:val="003D3C45"/>
    <w:rsid w:val="003D5B1F"/>
    <w:rsid w:val="003E15FA"/>
    <w:rsid w:val="003E55E4"/>
    <w:rsid w:val="003E74E3"/>
    <w:rsid w:val="003F05C7"/>
    <w:rsid w:val="003F2CD4"/>
    <w:rsid w:val="003F6BBE"/>
    <w:rsid w:val="004000E8"/>
    <w:rsid w:val="00401DF7"/>
    <w:rsid w:val="00402E2B"/>
    <w:rsid w:val="00403D84"/>
    <w:rsid w:val="0040483C"/>
    <w:rsid w:val="0040512B"/>
    <w:rsid w:val="00405CA5"/>
    <w:rsid w:val="00407CD3"/>
    <w:rsid w:val="00410134"/>
    <w:rsid w:val="00410B72"/>
    <w:rsid w:val="00410F18"/>
    <w:rsid w:val="004124C6"/>
    <w:rsid w:val="0041263E"/>
    <w:rsid w:val="00412BDD"/>
    <w:rsid w:val="00413AAC"/>
    <w:rsid w:val="00415FDD"/>
    <w:rsid w:val="004162DD"/>
    <w:rsid w:val="00421105"/>
    <w:rsid w:val="0042302E"/>
    <w:rsid w:val="004242F4"/>
    <w:rsid w:val="00427248"/>
    <w:rsid w:val="00430233"/>
    <w:rsid w:val="00437447"/>
    <w:rsid w:val="00440D09"/>
    <w:rsid w:val="00441A92"/>
    <w:rsid w:val="0044225C"/>
    <w:rsid w:val="00444F56"/>
    <w:rsid w:val="00446488"/>
    <w:rsid w:val="00447C3E"/>
    <w:rsid w:val="004517AA"/>
    <w:rsid w:val="00452CAC"/>
    <w:rsid w:val="00457565"/>
    <w:rsid w:val="00457B71"/>
    <w:rsid w:val="004669E2"/>
    <w:rsid w:val="00466B8A"/>
    <w:rsid w:val="00470C31"/>
    <w:rsid w:val="004734D0"/>
    <w:rsid w:val="004736E1"/>
    <w:rsid w:val="0047556B"/>
    <w:rsid w:val="00477768"/>
    <w:rsid w:val="0048349C"/>
    <w:rsid w:val="00487F8A"/>
    <w:rsid w:val="00491E71"/>
    <w:rsid w:val="00492BC5"/>
    <w:rsid w:val="004958EC"/>
    <w:rsid w:val="004964F1"/>
    <w:rsid w:val="004A16BC"/>
    <w:rsid w:val="004A2B94"/>
    <w:rsid w:val="004A6A2A"/>
    <w:rsid w:val="004B0FB3"/>
    <w:rsid w:val="004B5AE8"/>
    <w:rsid w:val="004B671E"/>
    <w:rsid w:val="004B7C0C"/>
    <w:rsid w:val="004C2A21"/>
    <w:rsid w:val="004C3408"/>
    <w:rsid w:val="004C3898"/>
    <w:rsid w:val="004C5470"/>
    <w:rsid w:val="004C5E5B"/>
    <w:rsid w:val="004C5F46"/>
    <w:rsid w:val="004D36B1"/>
    <w:rsid w:val="004D6FF1"/>
    <w:rsid w:val="004D7EBD"/>
    <w:rsid w:val="004E2680"/>
    <w:rsid w:val="004E28F9"/>
    <w:rsid w:val="004E462E"/>
    <w:rsid w:val="004E56DC"/>
    <w:rsid w:val="004E76F4"/>
    <w:rsid w:val="004F0B4E"/>
    <w:rsid w:val="004F0B6C"/>
    <w:rsid w:val="004F2078"/>
    <w:rsid w:val="004F3AFD"/>
    <w:rsid w:val="004F4DA3"/>
    <w:rsid w:val="005008EE"/>
    <w:rsid w:val="005041E6"/>
    <w:rsid w:val="00506557"/>
    <w:rsid w:val="005066AE"/>
    <w:rsid w:val="0050677A"/>
    <w:rsid w:val="005070B2"/>
    <w:rsid w:val="005108D8"/>
    <w:rsid w:val="005110F8"/>
    <w:rsid w:val="005116F9"/>
    <w:rsid w:val="00513A3D"/>
    <w:rsid w:val="005153A7"/>
    <w:rsid w:val="005219CF"/>
    <w:rsid w:val="005257B4"/>
    <w:rsid w:val="00534B59"/>
    <w:rsid w:val="00536759"/>
    <w:rsid w:val="00536E8F"/>
    <w:rsid w:val="00537C62"/>
    <w:rsid w:val="00546970"/>
    <w:rsid w:val="00547F4D"/>
    <w:rsid w:val="00550419"/>
    <w:rsid w:val="005524EC"/>
    <w:rsid w:val="005542B7"/>
    <w:rsid w:val="00554E19"/>
    <w:rsid w:val="00556329"/>
    <w:rsid w:val="005576F5"/>
    <w:rsid w:val="0056121F"/>
    <w:rsid w:val="00563F8F"/>
    <w:rsid w:val="00572505"/>
    <w:rsid w:val="00582809"/>
    <w:rsid w:val="005864ED"/>
    <w:rsid w:val="0058798C"/>
    <w:rsid w:val="005900FA"/>
    <w:rsid w:val="00590798"/>
    <w:rsid w:val="005929B5"/>
    <w:rsid w:val="005935A4"/>
    <w:rsid w:val="005948C2"/>
    <w:rsid w:val="005951EC"/>
    <w:rsid w:val="00595DCA"/>
    <w:rsid w:val="0059779B"/>
    <w:rsid w:val="005977A6"/>
    <w:rsid w:val="005A209A"/>
    <w:rsid w:val="005A662D"/>
    <w:rsid w:val="005B2C33"/>
    <w:rsid w:val="005B3405"/>
    <w:rsid w:val="005B35D7"/>
    <w:rsid w:val="005B392A"/>
    <w:rsid w:val="005B3AA3"/>
    <w:rsid w:val="005B5701"/>
    <w:rsid w:val="005B6F83"/>
    <w:rsid w:val="005C74FB"/>
    <w:rsid w:val="005D0088"/>
    <w:rsid w:val="005D1602"/>
    <w:rsid w:val="005E3394"/>
    <w:rsid w:val="005E385F"/>
    <w:rsid w:val="005E3E7C"/>
    <w:rsid w:val="005E5B81"/>
    <w:rsid w:val="005E64FC"/>
    <w:rsid w:val="005E7A43"/>
    <w:rsid w:val="005F2CB1"/>
    <w:rsid w:val="005F3025"/>
    <w:rsid w:val="005F43DD"/>
    <w:rsid w:val="005F50AB"/>
    <w:rsid w:val="005F618C"/>
    <w:rsid w:val="005F70BD"/>
    <w:rsid w:val="00601C15"/>
    <w:rsid w:val="0060283C"/>
    <w:rsid w:val="006048FA"/>
    <w:rsid w:val="00604F14"/>
    <w:rsid w:val="00611B83"/>
    <w:rsid w:val="00613257"/>
    <w:rsid w:val="00620935"/>
    <w:rsid w:val="00620A71"/>
    <w:rsid w:val="00620D80"/>
    <w:rsid w:val="006212A9"/>
    <w:rsid w:val="006234A6"/>
    <w:rsid w:val="00630001"/>
    <w:rsid w:val="0063108B"/>
    <w:rsid w:val="006311B3"/>
    <w:rsid w:val="00631576"/>
    <w:rsid w:val="0063284C"/>
    <w:rsid w:val="00636398"/>
    <w:rsid w:val="006368D3"/>
    <w:rsid w:val="006377EC"/>
    <w:rsid w:val="0064151F"/>
    <w:rsid w:val="00641533"/>
    <w:rsid w:val="0064208D"/>
    <w:rsid w:val="00643475"/>
    <w:rsid w:val="00643909"/>
    <w:rsid w:val="0064396A"/>
    <w:rsid w:val="0064624E"/>
    <w:rsid w:val="00650AB9"/>
    <w:rsid w:val="00651BA0"/>
    <w:rsid w:val="00655733"/>
    <w:rsid w:val="00655ACD"/>
    <w:rsid w:val="0065636A"/>
    <w:rsid w:val="00656A92"/>
    <w:rsid w:val="00656DDE"/>
    <w:rsid w:val="0066011D"/>
    <w:rsid w:val="006607C0"/>
    <w:rsid w:val="006613A6"/>
    <w:rsid w:val="006627A2"/>
    <w:rsid w:val="006634E6"/>
    <w:rsid w:val="0066355E"/>
    <w:rsid w:val="006655EE"/>
    <w:rsid w:val="00666030"/>
    <w:rsid w:val="00667EE7"/>
    <w:rsid w:val="00670922"/>
    <w:rsid w:val="00670BE1"/>
    <w:rsid w:val="006717D4"/>
    <w:rsid w:val="0067218F"/>
    <w:rsid w:val="006741F2"/>
    <w:rsid w:val="00674CC3"/>
    <w:rsid w:val="00675C72"/>
    <w:rsid w:val="006771F9"/>
    <w:rsid w:val="006776D7"/>
    <w:rsid w:val="00681003"/>
    <w:rsid w:val="006817C9"/>
    <w:rsid w:val="00683ECE"/>
    <w:rsid w:val="00695FC2"/>
    <w:rsid w:val="00696949"/>
    <w:rsid w:val="00697052"/>
    <w:rsid w:val="006971FB"/>
    <w:rsid w:val="00697FD6"/>
    <w:rsid w:val="006A3835"/>
    <w:rsid w:val="006A46FB"/>
    <w:rsid w:val="006A5E28"/>
    <w:rsid w:val="006A6844"/>
    <w:rsid w:val="006A697B"/>
    <w:rsid w:val="006A7AFF"/>
    <w:rsid w:val="006B1816"/>
    <w:rsid w:val="006B2099"/>
    <w:rsid w:val="006B50CF"/>
    <w:rsid w:val="006B5B0F"/>
    <w:rsid w:val="006B6E00"/>
    <w:rsid w:val="006C03B8"/>
    <w:rsid w:val="006C067A"/>
    <w:rsid w:val="006C1496"/>
    <w:rsid w:val="006C2F68"/>
    <w:rsid w:val="006C5EC9"/>
    <w:rsid w:val="006C6059"/>
    <w:rsid w:val="006C716E"/>
    <w:rsid w:val="006C7522"/>
    <w:rsid w:val="006D3C5C"/>
    <w:rsid w:val="006D6457"/>
    <w:rsid w:val="006D6F08"/>
    <w:rsid w:val="006D76A8"/>
    <w:rsid w:val="006E062C"/>
    <w:rsid w:val="006E28B7"/>
    <w:rsid w:val="006E3310"/>
    <w:rsid w:val="006E4E39"/>
    <w:rsid w:val="006E5600"/>
    <w:rsid w:val="006E565E"/>
    <w:rsid w:val="006E673D"/>
    <w:rsid w:val="006E7D3B"/>
    <w:rsid w:val="006F1B70"/>
    <w:rsid w:val="006F341D"/>
    <w:rsid w:val="006F3CDE"/>
    <w:rsid w:val="006F58D4"/>
    <w:rsid w:val="0070346E"/>
    <w:rsid w:val="00703A6C"/>
    <w:rsid w:val="00704365"/>
    <w:rsid w:val="00704EDB"/>
    <w:rsid w:val="00706101"/>
    <w:rsid w:val="00707072"/>
    <w:rsid w:val="00707D61"/>
    <w:rsid w:val="00712287"/>
    <w:rsid w:val="00712772"/>
    <w:rsid w:val="007148D3"/>
    <w:rsid w:val="00715B9A"/>
    <w:rsid w:val="00716E08"/>
    <w:rsid w:val="00720BBA"/>
    <w:rsid w:val="00720F37"/>
    <w:rsid w:val="0072265C"/>
    <w:rsid w:val="00726EA6"/>
    <w:rsid w:val="00727208"/>
    <w:rsid w:val="00727680"/>
    <w:rsid w:val="00732461"/>
    <w:rsid w:val="007348B1"/>
    <w:rsid w:val="007362A6"/>
    <w:rsid w:val="00736A5A"/>
    <w:rsid w:val="00736D7D"/>
    <w:rsid w:val="00740E58"/>
    <w:rsid w:val="007437B9"/>
    <w:rsid w:val="007445A0"/>
    <w:rsid w:val="0074524B"/>
    <w:rsid w:val="00747D8B"/>
    <w:rsid w:val="00751228"/>
    <w:rsid w:val="00752F14"/>
    <w:rsid w:val="00754840"/>
    <w:rsid w:val="0075490C"/>
    <w:rsid w:val="007571E1"/>
    <w:rsid w:val="00757F40"/>
    <w:rsid w:val="007604B2"/>
    <w:rsid w:val="00765281"/>
    <w:rsid w:val="00766BAD"/>
    <w:rsid w:val="007730BD"/>
    <w:rsid w:val="0077543B"/>
    <w:rsid w:val="007755F2"/>
    <w:rsid w:val="00776971"/>
    <w:rsid w:val="0078177E"/>
    <w:rsid w:val="0078304C"/>
    <w:rsid w:val="00783673"/>
    <w:rsid w:val="00785490"/>
    <w:rsid w:val="007855EC"/>
    <w:rsid w:val="007925EA"/>
    <w:rsid w:val="00793CD8"/>
    <w:rsid w:val="00795C92"/>
    <w:rsid w:val="00796231"/>
    <w:rsid w:val="007A04B2"/>
    <w:rsid w:val="007A1CB3"/>
    <w:rsid w:val="007A306F"/>
    <w:rsid w:val="007A43A6"/>
    <w:rsid w:val="007A58A6"/>
    <w:rsid w:val="007A5C23"/>
    <w:rsid w:val="007B3D2D"/>
    <w:rsid w:val="007B50AE"/>
    <w:rsid w:val="007B51DF"/>
    <w:rsid w:val="007C05DD"/>
    <w:rsid w:val="007C3D18"/>
    <w:rsid w:val="007C57F1"/>
    <w:rsid w:val="007C60BF"/>
    <w:rsid w:val="007C6A07"/>
    <w:rsid w:val="007C75A1"/>
    <w:rsid w:val="007C77A5"/>
    <w:rsid w:val="007D030A"/>
    <w:rsid w:val="007D04E5"/>
    <w:rsid w:val="007D3545"/>
    <w:rsid w:val="007D5901"/>
    <w:rsid w:val="007D7526"/>
    <w:rsid w:val="007E11F1"/>
    <w:rsid w:val="007E453E"/>
    <w:rsid w:val="007E4610"/>
    <w:rsid w:val="007E4715"/>
    <w:rsid w:val="007E4FEF"/>
    <w:rsid w:val="007E505B"/>
    <w:rsid w:val="007E6AA1"/>
    <w:rsid w:val="007E7091"/>
    <w:rsid w:val="007F6C95"/>
    <w:rsid w:val="00801004"/>
    <w:rsid w:val="00803FAE"/>
    <w:rsid w:val="0080605F"/>
    <w:rsid w:val="00807786"/>
    <w:rsid w:val="00807BED"/>
    <w:rsid w:val="00811FCB"/>
    <w:rsid w:val="008158D6"/>
    <w:rsid w:val="00816D2A"/>
    <w:rsid w:val="00817196"/>
    <w:rsid w:val="008235DB"/>
    <w:rsid w:val="00824AB4"/>
    <w:rsid w:val="00825C42"/>
    <w:rsid w:val="00825D25"/>
    <w:rsid w:val="00827D6F"/>
    <w:rsid w:val="00830167"/>
    <w:rsid w:val="0083079D"/>
    <w:rsid w:val="008376AC"/>
    <w:rsid w:val="008444E8"/>
    <w:rsid w:val="00844E80"/>
    <w:rsid w:val="00846640"/>
    <w:rsid w:val="00846FE7"/>
    <w:rsid w:val="00855072"/>
    <w:rsid w:val="00856911"/>
    <w:rsid w:val="00867714"/>
    <w:rsid w:val="008677FD"/>
    <w:rsid w:val="008702A7"/>
    <w:rsid w:val="008706D4"/>
    <w:rsid w:val="00870F8A"/>
    <w:rsid w:val="008719A4"/>
    <w:rsid w:val="00871D23"/>
    <w:rsid w:val="00874312"/>
    <w:rsid w:val="0087437C"/>
    <w:rsid w:val="00875CD7"/>
    <w:rsid w:val="00876B4D"/>
    <w:rsid w:val="00877F18"/>
    <w:rsid w:val="008831D9"/>
    <w:rsid w:val="00894A88"/>
    <w:rsid w:val="00894CCB"/>
    <w:rsid w:val="00895386"/>
    <w:rsid w:val="008A21C5"/>
    <w:rsid w:val="008A21FF"/>
    <w:rsid w:val="008A2CE2"/>
    <w:rsid w:val="008A30AC"/>
    <w:rsid w:val="008A44B8"/>
    <w:rsid w:val="008A4DDC"/>
    <w:rsid w:val="008A51A8"/>
    <w:rsid w:val="008A54C7"/>
    <w:rsid w:val="008A77D8"/>
    <w:rsid w:val="008B0483"/>
    <w:rsid w:val="008B07F5"/>
    <w:rsid w:val="008B120C"/>
    <w:rsid w:val="008B2F7B"/>
    <w:rsid w:val="008B51A0"/>
    <w:rsid w:val="008B592A"/>
    <w:rsid w:val="008B7B5C"/>
    <w:rsid w:val="008C0C99"/>
    <w:rsid w:val="008C2017"/>
    <w:rsid w:val="008C2EB7"/>
    <w:rsid w:val="008C322F"/>
    <w:rsid w:val="008C3266"/>
    <w:rsid w:val="008C4958"/>
    <w:rsid w:val="008C4BAA"/>
    <w:rsid w:val="008C6AE8"/>
    <w:rsid w:val="008C7573"/>
    <w:rsid w:val="008D0633"/>
    <w:rsid w:val="008D1DA8"/>
    <w:rsid w:val="008D301E"/>
    <w:rsid w:val="008D34F1"/>
    <w:rsid w:val="008D39D8"/>
    <w:rsid w:val="008D6D1A"/>
    <w:rsid w:val="008D7E49"/>
    <w:rsid w:val="008E065E"/>
    <w:rsid w:val="008E0927"/>
    <w:rsid w:val="008E1909"/>
    <w:rsid w:val="008E37C3"/>
    <w:rsid w:val="008E6F58"/>
    <w:rsid w:val="008F18BF"/>
    <w:rsid w:val="008F1EAB"/>
    <w:rsid w:val="008F21E3"/>
    <w:rsid w:val="008F29BC"/>
    <w:rsid w:val="008F33DC"/>
    <w:rsid w:val="008F477F"/>
    <w:rsid w:val="008F57F2"/>
    <w:rsid w:val="00902350"/>
    <w:rsid w:val="0090336B"/>
    <w:rsid w:val="009053AA"/>
    <w:rsid w:val="00906939"/>
    <w:rsid w:val="00910B7D"/>
    <w:rsid w:val="00911DFB"/>
    <w:rsid w:val="009139D9"/>
    <w:rsid w:val="00914AD8"/>
    <w:rsid w:val="00916079"/>
    <w:rsid w:val="00917CE9"/>
    <w:rsid w:val="00920BF2"/>
    <w:rsid w:val="009217C1"/>
    <w:rsid w:val="00922010"/>
    <w:rsid w:val="009232F2"/>
    <w:rsid w:val="00931BD9"/>
    <w:rsid w:val="009368F3"/>
    <w:rsid w:val="009412DB"/>
    <w:rsid w:val="00941636"/>
    <w:rsid w:val="00943742"/>
    <w:rsid w:val="009438B2"/>
    <w:rsid w:val="0094476D"/>
    <w:rsid w:val="00945C05"/>
    <w:rsid w:val="00946945"/>
    <w:rsid w:val="00947713"/>
    <w:rsid w:val="00950DE7"/>
    <w:rsid w:val="00951DC4"/>
    <w:rsid w:val="00953920"/>
    <w:rsid w:val="00953D47"/>
    <w:rsid w:val="00953F2E"/>
    <w:rsid w:val="0095681E"/>
    <w:rsid w:val="009572D4"/>
    <w:rsid w:val="00961921"/>
    <w:rsid w:val="00963B55"/>
    <w:rsid w:val="0096430A"/>
    <w:rsid w:val="0096554B"/>
    <w:rsid w:val="0096584A"/>
    <w:rsid w:val="00971F08"/>
    <w:rsid w:val="00973578"/>
    <w:rsid w:val="00974184"/>
    <w:rsid w:val="00974967"/>
    <w:rsid w:val="0097603D"/>
    <w:rsid w:val="00976949"/>
    <w:rsid w:val="00977A7B"/>
    <w:rsid w:val="00980477"/>
    <w:rsid w:val="00982A9B"/>
    <w:rsid w:val="00985253"/>
    <w:rsid w:val="009853B3"/>
    <w:rsid w:val="009858B0"/>
    <w:rsid w:val="00990630"/>
    <w:rsid w:val="00991761"/>
    <w:rsid w:val="009934DD"/>
    <w:rsid w:val="00994DCA"/>
    <w:rsid w:val="00995530"/>
    <w:rsid w:val="0099580B"/>
    <w:rsid w:val="009960EC"/>
    <w:rsid w:val="009970DD"/>
    <w:rsid w:val="009A0FBA"/>
    <w:rsid w:val="009A1601"/>
    <w:rsid w:val="009A462D"/>
    <w:rsid w:val="009A4D86"/>
    <w:rsid w:val="009A5CBA"/>
    <w:rsid w:val="009A78B2"/>
    <w:rsid w:val="009B1F30"/>
    <w:rsid w:val="009B3AC2"/>
    <w:rsid w:val="009B4DF4"/>
    <w:rsid w:val="009B564E"/>
    <w:rsid w:val="009B64E5"/>
    <w:rsid w:val="009B7E87"/>
    <w:rsid w:val="009C1EE7"/>
    <w:rsid w:val="009C403E"/>
    <w:rsid w:val="009C58ED"/>
    <w:rsid w:val="009D183A"/>
    <w:rsid w:val="009D34CA"/>
    <w:rsid w:val="009D4FF0"/>
    <w:rsid w:val="009D703C"/>
    <w:rsid w:val="009D718F"/>
    <w:rsid w:val="009E068F"/>
    <w:rsid w:val="009E14E0"/>
    <w:rsid w:val="009E35DB"/>
    <w:rsid w:val="009E47A3"/>
    <w:rsid w:val="009F08F3"/>
    <w:rsid w:val="009F2A3E"/>
    <w:rsid w:val="009F344F"/>
    <w:rsid w:val="009F357D"/>
    <w:rsid w:val="009F3F8B"/>
    <w:rsid w:val="00A00DF1"/>
    <w:rsid w:val="00A04738"/>
    <w:rsid w:val="00A048A8"/>
    <w:rsid w:val="00A04F49"/>
    <w:rsid w:val="00A13E54"/>
    <w:rsid w:val="00A14162"/>
    <w:rsid w:val="00A17F63"/>
    <w:rsid w:val="00A2193B"/>
    <w:rsid w:val="00A2351A"/>
    <w:rsid w:val="00A264A9"/>
    <w:rsid w:val="00A27785"/>
    <w:rsid w:val="00A30187"/>
    <w:rsid w:val="00A3448A"/>
    <w:rsid w:val="00A36297"/>
    <w:rsid w:val="00A41E2B"/>
    <w:rsid w:val="00A44F31"/>
    <w:rsid w:val="00A45B74"/>
    <w:rsid w:val="00A50E4B"/>
    <w:rsid w:val="00A52E1D"/>
    <w:rsid w:val="00A6010C"/>
    <w:rsid w:val="00A61499"/>
    <w:rsid w:val="00A624A2"/>
    <w:rsid w:val="00A62A77"/>
    <w:rsid w:val="00A63483"/>
    <w:rsid w:val="00A64EC3"/>
    <w:rsid w:val="00A657D7"/>
    <w:rsid w:val="00A660AC"/>
    <w:rsid w:val="00A67E6C"/>
    <w:rsid w:val="00A70F61"/>
    <w:rsid w:val="00A71B99"/>
    <w:rsid w:val="00A726A9"/>
    <w:rsid w:val="00A739D0"/>
    <w:rsid w:val="00A761D4"/>
    <w:rsid w:val="00A77EC4"/>
    <w:rsid w:val="00A80187"/>
    <w:rsid w:val="00A8161D"/>
    <w:rsid w:val="00A86331"/>
    <w:rsid w:val="00A92879"/>
    <w:rsid w:val="00A9442A"/>
    <w:rsid w:val="00AA016F"/>
    <w:rsid w:val="00AA146B"/>
    <w:rsid w:val="00AA1ED6"/>
    <w:rsid w:val="00AA2B74"/>
    <w:rsid w:val="00AA466A"/>
    <w:rsid w:val="00AA51D6"/>
    <w:rsid w:val="00AB0BC8"/>
    <w:rsid w:val="00AB11CA"/>
    <w:rsid w:val="00AB14D9"/>
    <w:rsid w:val="00AB47C3"/>
    <w:rsid w:val="00AB4AB8"/>
    <w:rsid w:val="00AB655E"/>
    <w:rsid w:val="00AC007F"/>
    <w:rsid w:val="00AC1593"/>
    <w:rsid w:val="00AC2ECD"/>
    <w:rsid w:val="00AC3119"/>
    <w:rsid w:val="00AC49FB"/>
    <w:rsid w:val="00AC5A10"/>
    <w:rsid w:val="00AD0AA3"/>
    <w:rsid w:val="00AD221A"/>
    <w:rsid w:val="00AD3F94"/>
    <w:rsid w:val="00AD4A5A"/>
    <w:rsid w:val="00AE24BA"/>
    <w:rsid w:val="00AE27AC"/>
    <w:rsid w:val="00AE2834"/>
    <w:rsid w:val="00AE40E0"/>
    <w:rsid w:val="00AE4DBA"/>
    <w:rsid w:val="00AE4F07"/>
    <w:rsid w:val="00AF1C5D"/>
    <w:rsid w:val="00AF26F6"/>
    <w:rsid w:val="00AF35B0"/>
    <w:rsid w:val="00AF42D7"/>
    <w:rsid w:val="00B006FE"/>
    <w:rsid w:val="00B007CB"/>
    <w:rsid w:val="00B02AA9"/>
    <w:rsid w:val="00B02FA3"/>
    <w:rsid w:val="00B05084"/>
    <w:rsid w:val="00B06166"/>
    <w:rsid w:val="00B11A49"/>
    <w:rsid w:val="00B13625"/>
    <w:rsid w:val="00B148F2"/>
    <w:rsid w:val="00B14A1E"/>
    <w:rsid w:val="00B157F9"/>
    <w:rsid w:val="00B20256"/>
    <w:rsid w:val="00B2035A"/>
    <w:rsid w:val="00B20D09"/>
    <w:rsid w:val="00B2763F"/>
    <w:rsid w:val="00B27AAC"/>
    <w:rsid w:val="00B304F3"/>
    <w:rsid w:val="00B306B2"/>
    <w:rsid w:val="00B30929"/>
    <w:rsid w:val="00B3256D"/>
    <w:rsid w:val="00B372AA"/>
    <w:rsid w:val="00B40445"/>
    <w:rsid w:val="00B404B5"/>
    <w:rsid w:val="00B40BEF"/>
    <w:rsid w:val="00B415FE"/>
    <w:rsid w:val="00B41888"/>
    <w:rsid w:val="00B45A52"/>
    <w:rsid w:val="00B46175"/>
    <w:rsid w:val="00B6188F"/>
    <w:rsid w:val="00B64AE4"/>
    <w:rsid w:val="00B664C7"/>
    <w:rsid w:val="00B739F6"/>
    <w:rsid w:val="00B81A6C"/>
    <w:rsid w:val="00B82E74"/>
    <w:rsid w:val="00B85DE5"/>
    <w:rsid w:val="00B90F73"/>
    <w:rsid w:val="00B929E1"/>
    <w:rsid w:val="00B93B59"/>
    <w:rsid w:val="00B9406A"/>
    <w:rsid w:val="00B97752"/>
    <w:rsid w:val="00B97920"/>
    <w:rsid w:val="00BA2280"/>
    <w:rsid w:val="00BA2A08"/>
    <w:rsid w:val="00BA3E95"/>
    <w:rsid w:val="00BA453C"/>
    <w:rsid w:val="00BA56D2"/>
    <w:rsid w:val="00BA76E0"/>
    <w:rsid w:val="00BB23F6"/>
    <w:rsid w:val="00BB2A25"/>
    <w:rsid w:val="00BB51E9"/>
    <w:rsid w:val="00BB796B"/>
    <w:rsid w:val="00BC0FDC"/>
    <w:rsid w:val="00BC3053"/>
    <w:rsid w:val="00BC4D2E"/>
    <w:rsid w:val="00BD15A6"/>
    <w:rsid w:val="00BD39F6"/>
    <w:rsid w:val="00BD48AC"/>
    <w:rsid w:val="00BD4C87"/>
    <w:rsid w:val="00BD5F1A"/>
    <w:rsid w:val="00BE1234"/>
    <w:rsid w:val="00BE2FA6"/>
    <w:rsid w:val="00BE333F"/>
    <w:rsid w:val="00BE497E"/>
    <w:rsid w:val="00BE7406"/>
    <w:rsid w:val="00BE7603"/>
    <w:rsid w:val="00BF14D4"/>
    <w:rsid w:val="00BF3279"/>
    <w:rsid w:val="00BF74C7"/>
    <w:rsid w:val="00C015F1"/>
    <w:rsid w:val="00C01F33"/>
    <w:rsid w:val="00C02CC6"/>
    <w:rsid w:val="00C040F7"/>
    <w:rsid w:val="00C041B0"/>
    <w:rsid w:val="00C044AB"/>
    <w:rsid w:val="00C05490"/>
    <w:rsid w:val="00C05706"/>
    <w:rsid w:val="00C07377"/>
    <w:rsid w:val="00C07934"/>
    <w:rsid w:val="00C10478"/>
    <w:rsid w:val="00C12107"/>
    <w:rsid w:val="00C12D4D"/>
    <w:rsid w:val="00C13B7C"/>
    <w:rsid w:val="00C14D4B"/>
    <w:rsid w:val="00C154BB"/>
    <w:rsid w:val="00C21FDD"/>
    <w:rsid w:val="00C261A5"/>
    <w:rsid w:val="00C279B5"/>
    <w:rsid w:val="00C27C45"/>
    <w:rsid w:val="00C31E6E"/>
    <w:rsid w:val="00C3719D"/>
    <w:rsid w:val="00C44150"/>
    <w:rsid w:val="00C51204"/>
    <w:rsid w:val="00C51414"/>
    <w:rsid w:val="00C54995"/>
    <w:rsid w:val="00C54D41"/>
    <w:rsid w:val="00C56A60"/>
    <w:rsid w:val="00C60783"/>
    <w:rsid w:val="00C64672"/>
    <w:rsid w:val="00C666BB"/>
    <w:rsid w:val="00C66ABB"/>
    <w:rsid w:val="00C6733A"/>
    <w:rsid w:val="00C7010A"/>
    <w:rsid w:val="00C70697"/>
    <w:rsid w:val="00C72EF4"/>
    <w:rsid w:val="00C75D2F"/>
    <w:rsid w:val="00C767BE"/>
    <w:rsid w:val="00C76C99"/>
    <w:rsid w:val="00C76E3C"/>
    <w:rsid w:val="00C76F4D"/>
    <w:rsid w:val="00C77C20"/>
    <w:rsid w:val="00C81568"/>
    <w:rsid w:val="00C81BCA"/>
    <w:rsid w:val="00C849CC"/>
    <w:rsid w:val="00C9027A"/>
    <w:rsid w:val="00C9068E"/>
    <w:rsid w:val="00C93C4B"/>
    <w:rsid w:val="00C944AB"/>
    <w:rsid w:val="00C94606"/>
    <w:rsid w:val="00C95B40"/>
    <w:rsid w:val="00C9784A"/>
    <w:rsid w:val="00CA1ED8"/>
    <w:rsid w:val="00CA78E6"/>
    <w:rsid w:val="00CB0AD1"/>
    <w:rsid w:val="00CB1F63"/>
    <w:rsid w:val="00CB2AB8"/>
    <w:rsid w:val="00CB3F18"/>
    <w:rsid w:val="00CB7170"/>
    <w:rsid w:val="00CC040E"/>
    <w:rsid w:val="00CC111F"/>
    <w:rsid w:val="00CC2011"/>
    <w:rsid w:val="00CC3EA0"/>
    <w:rsid w:val="00CC7B45"/>
    <w:rsid w:val="00CC7ED2"/>
    <w:rsid w:val="00CD1188"/>
    <w:rsid w:val="00CD2ED1"/>
    <w:rsid w:val="00CD337B"/>
    <w:rsid w:val="00CD4073"/>
    <w:rsid w:val="00CD5DEA"/>
    <w:rsid w:val="00CE0424"/>
    <w:rsid w:val="00CE7561"/>
    <w:rsid w:val="00CF1354"/>
    <w:rsid w:val="00CF3B1F"/>
    <w:rsid w:val="00CF3BF6"/>
    <w:rsid w:val="00CF625B"/>
    <w:rsid w:val="00CF687E"/>
    <w:rsid w:val="00CF7794"/>
    <w:rsid w:val="00D0349B"/>
    <w:rsid w:val="00D10249"/>
    <w:rsid w:val="00D115C3"/>
    <w:rsid w:val="00D11897"/>
    <w:rsid w:val="00D13135"/>
    <w:rsid w:val="00D13E4E"/>
    <w:rsid w:val="00D15C32"/>
    <w:rsid w:val="00D239A7"/>
    <w:rsid w:val="00D23F47"/>
    <w:rsid w:val="00D27B54"/>
    <w:rsid w:val="00D36E71"/>
    <w:rsid w:val="00D37D87"/>
    <w:rsid w:val="00D37E6D"/>
    <w:rsid w:val="00D40B33"/>
    <w:rsid w:val="00D4318F"/>
    <w:rsid w:val="00D438BF"/>
    <w:rsid w:val="00D43CC5"/>
    <w:rsid w:val="00D440F8"/>
    <w:rsid w:val="00D50F97"/>
    <w:rsid w:val="00D52C73"/>
    <w:rsid w:val="00D546FF"/>
    <w:rsid w:val="00D55AD5"/>
    <w:rsid w:val="00D56CD3"/>
    <w:rsid w:val="00D576CA"/>
    <w:rsid w:val="00D61AF5"/>
    <w:rsid w:val="00D6524B"/>
    <w:rsid w:val="00D652B5"/>
    <w:rsid w:val="00D65D1D"/>
    <w:rsid w:val="00D66155"/>
    <w:rsid w:val="00D708B0"/>
    <w:rsid w:val="00D70E3E"/>
    <w:rsid w:val="00D77B1D"/>
    <w:rsid w:val="00D8021F"/>
    <w:rsid w:val="00D80383"/>
    <w:rsid w:val="00D81E5D"/>
    <w:rsid w:val="00D823C6"/>
    <w:rsid w:val="00D82CBD"/>
    <w:rsid w:val="00D834D7"/>
    <w:rsid w:val="00D86CA3"/>
    <w:rsid w:val="00D871CE"/>
    <w:rsid w:val="00D9196D"/>
    <w:rsid w:val="00D92982"/>
    <w:rsid w:val="00D94DB2"/>
    <w:rsid w:val="00DA0BC7"/>
    <w:rsid w:val="00DA305E"/>
    <w:rsid w:val="00DA5417"/>
    <w:rsid w:val="00DA56E8"/>
    <w:rsid w:val="00DA75CA"/>
    <w:rsid w:val="00DB0A9F"/>
    <w:rsid w:val="00DB377D"/>
    <w:rsid w:val="00DB3EA2"/>
    <w:rsid w:val="00DB5965"/>
    <w:rsid w:val="00DC1278"/>
    <w:rsid w:val="00DC272D"/>
    <w:rsid w:val="00DC2D36"/>
    <w:rsid w:val="00DC53EF"/>
    <w:rsid w:val="00DC5609"/>
    <w:rsid w:val="00DC5CB0"/>
    <w:rsid w:val="00DD0A91"/>
    <w:rsid w:val="00DE0094"/>
    <w:rsid w:val="00DE5608"/>
    <w:rsid w:val="00DE58D0"/>
    <w:rsid w:val="00DE654F"/>
    <w:rsid w:val="00DF0B6E"/>
    <w:rsid w:val="00DF15E0"/>
    <w:rsid w:val="00DF1B7D"/>
    <w:rsid w:val="00DF37A0"/>
    <w:rsid w:val="00DF71A0"/>
    <w:rsid w:val="00E060A5"/>
    <w:rsid w:val="00E066A1"/>
    <w:rsid w:val="00E110E7"/>
    <w:rsid w:val="00E11B20"/>
    <w:rsid w:val="00E14D9A"/>
    <w:rsid w:val="00E164FD"/>
    <w:rsid w:val="00E17FA2"/>
    <w:rsid w:val="00E22330"/>
    <w:rsid w:val="00E30B5A"/>
    <w:rsid w:val="00E3123D"/>
    <w:rsid w:val="00E31461"/>
    <w:rsid w:val="00E319A3"/>
    <w:rsid w:val="00E31D43"/>
    <w:rsid w:val="00E32608"/>
    <w:rsid w:val="00E34188"/>
    <w:rsid w:val="00E34B6E"/>
    <w:rsid w:val="00E35559"/>
    <w:rsid w:val="00E35D16"/>
    <w:rsid w:val="00E3723A"/>
    <w:rsid w:val="00E37860"/>
    <w:rsid w:val="00E4062D"/>
    <w:rsid w:val="00E41CCC"/>
    <w:rsid w:val="00E425F9"/>
    <w:rsid w:val="00E446F1"/>
    <w:rsid w:val="00E44E62"/>
    <w:rsid w:val="00E46886"/>
    <w:rsid w:val="00E46998"/>
    <w:rsid w:val="00E47AEF"/>
    <w:rsid w:val="00E53B75"/>
    <w:rsid w:val="00E54964"/>
    <w:rsid w:val="00E54E3B"/>
    <w:rsid w:val="00E57565"/>
    <w:rsid w:val="00E63838"/>
    <w:rsid w:val="00E64434"/>
    <w:rsid w:val="00E660D3"/>
    <w:rsid w:val="00E67C51"/>
    <w:rsid w:val="00E72EFC"/>
    <w:rsid w:val="00E758EC"/>
    <w:rsid w:val="00E8234C"/>
    <w:rsid w:val="00E83AA9"/>
    <w:rsid w:val="00E84447"/>
    <w:rsid w:val="00E85509"/>
    <w:rsid w:val="00E85928"/>
    <w:rsid w:val="00E86D1C"/>
    <w:rsid w:val="00E87822"/>
    <w:rsid w:val="00E90395"/>
    <w:rsid w:val="00E90E49"/>
    <w:rsid w:val="00E91039"/>
    <w:rsid w:val="00E917F9"/>
    <w:rsid w:val="00E9291C"/>
    <w:rsid w:val="00E93FFE"/>
    <w:rsid w:val="00E94F8A"/>
    <w:rsid w:val="00E9656B"/>
    <w:rsid w:val="00EA19D8"/>
    <w:rsid w:val="00EA5BB7"/>
    <w:rsid w:val="00EA7A41"/>
    <w:rsid w:val="00EB077B"/>
    <w:rsid w:val="00EB4EA2"/>
    <w:rsid w:val="00EB5FC9"/>
    <w:rsid w:val="00EB6E14"/>
    <w:rsid w:val="00EC152A"/>
    <w:rsid w:val="00EC27C6"/>
    <w:rsid w:val="00EC3377"/>
    <w:rsid w:val="00EC4207"/>
    <w:rsid w:val="00EC5653"/>
    <w:rsid w:val="00EC71CE"/>
    <w:rsid w:val="00ED1006"/>
    <w:rsid w:val="00ED37F8"/>
    <w:rsid w:val="00EE12E4"/>
    <w:rsid w:val="00EF18FE"/>
    <w:rsid w:val="00EF5787"/>
    <w:rsid w:val="00EF60D0"/>
    <w:rsid w:val="00F00748"/>
    <w:rsid w:val="00F01701"/>
    <w:rsid w:val="00F0528D"/>
    <w:rsid w:val="00F0699C"/>
    <w:rsid w:val="00F06C67"/>
    <w:rsid w:val="00F06DFD"/>
    <w:rsid w:val="00F071D1"/>
    <w:rsid w:val="00F07533"/>
    <w:rsid w:val="00F10629"/>
    <w:rsid w:val="00F14477"/>
    <w:rsid w:val="00F154BD"/>
    <w:rsid w:val="00F15FA5"/>
    <w:rsid w:val="00F209B7"/>
    <w:rsid w:val="00F2376F"/>
    <w:rsid w:val="00F243D8"/>
    <w:rsid w:val="00F30828"/>
    <w:rsid w:val="00F313D6"/>
    <w:rsid w:val="00F31FC2"/>
    <w:rsid w:val="00F34195"/>
    <w:rsid w:val="00F4064C"/>
    <w:rsid w:val="00F40F0C"/>
    <w:rsid w:val="00F41531"/>
    <w:rsid w:val="00F44FE9"/>
    <w:rsid w:val="00F4766C"/>
    <w:rsid w:val="00F507D1"/>
    <w:rsid w:val="00F519CE"/>
    <w:rsid w:val="00F51ADA"/>
    <w:rsid w:val="00F51F47"/>
    <w:rsid w:val="00F607C5"/>
    <w:rsid w:val="00F607E1"/>
    <w:rsid w:val="00F60DEA"/>
    <w:rsid w:val="00F613AF"/>
    <w:rsid w:val="00F6302A"/>
    <w:rsid w:val="00F64C2B"/>
    <w:rsid w:val="00F651BE"/>
    <w:rsid w:val="00F6526C"/>
    <w:rsid w:val="00F67F53"/>
    <w:rsid w:val="00F703BE"/>
    <w:rsid w:val="00F71F69"/>
    <w:rsid w:val="00F72B72"/>
    <w:rsid w:val="00F74BB9"/>
    <w:rsid w:val="00F75582"/>
    <w:rsid w:val="00F76EFA"/>
    <w:rsid w:val="00F804BE"/>
    <w:rsid w:val="00F817CE"/>
    <w:rsid w:val="00F8456C"/>
    <w:rsid w:val="00F859D8"/>
    <w:rsid w:val="00F868F5"/>
    <w:rsid w:val="00F901EB"/>
    <w:rsid w:val="00F9056A"/>
    <w:rsid w:val="00F90F8D"/>
    <w:rsid w:val="00F92782"/>
    <w:rsid w:val="00F93AA9"/>
    <w:rsid w:val="00F940DC"/>
    <w:rsid w:val="00F96985"/>
    <w:rsid w:val="00F97838"/>
    <w:rsid w:val="00FA2BB3"/>
    <w:rsid w:val="00FA6759"/>
    <w:rsid w:val="00FA6DDA"/>
    <w:rsid w:val="00FA74F5"/>
    <w:rsid w:val="00FA79B6"/>
    <w:rsid w:val="00FA7A6B"/>
    <w:rsid w:val="00FB1597"/>
    <w:rsid w:val="00FB4C80"/>
    <w:rsid w:val="00FB6A6A"/>
    <w:rsid w:val="00FC084F"/>
    <w:rsid w:val="00FC288D"/>
    <w:rsid w:val="00FC3063"/>
    <w:rsid w:val="00FC3244"/>
    <w:rsid w:val="00FC7429"/>
    <w:rsid w:val="00FC7D76"/>
    <w:rsid w:val="00FD03B2"/>
    <w:rsid w:val="00FD07F6"/>
    <w:rsid w:val="00FD1EC8"/>
    <w:rsid w:val="00FD47ED"/>
    <w:rsid w:val="00FD579B"/>
    <w:rsid w:val="00FD74DB"/>
    <w:rsid w:val="00FD7660"/>
    <w:rsid w:val="00FE0655"/>
    <w:rsid w:val="00FE2365"/>
    <w:rsid w:val="00FE420C"/>
    <w:rsid w:val="00FE4C7B"/>
    <w:rsid w:val="00FE7336"/>
    <w:rsid w:val="00FE787C"/>
    <w:rsid w:val="00FE7C12"/>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50CCEE"/>
  <w15:chartTrackingRefBased/>
  <w15:docId w15:val="{C6A8E958-38BC-4D19-A9AB-916DE4208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50F9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basedOn w:val="Normal"/>
    <w:next w:val="Normal"/>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semiHidden/>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jc w:val="left"/>
    </w:pPr>
    <w:rPr>
      <w:lang w:eastAsia="en-US"/>
    </w:rPr>
  </w:style>
  <w:style w:type="paragraph" w:customStyle="1" w:styleId="B2">
    <w:name w:val="B2"/>
    <w:basedOn w:val="List2"/>
    <w:rsid w:val="00D50F97"/>
    <w:pPr>
      <w:spacing w:after="180"/>
      <w:jc w:val="left"/>
    </w:pPr>
    <w:rPr>
      <w:lang w:eastAsia="en-US"/>
    </w:rPr>
  </w:style>
  <w:style w:type="paragraph" w:customStyle="1" w:styleId="B3">
    <w:name w:val="B3"/>
    <w:basedOn w:val="List3"/>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qFormat/>
    <w:rsid w:val="00D50F97"/>
    <w:pPr>
      <w:numPr>
        <w:numId w:val="3"/>
      </w:numPr>
      <w:tabs>
        <w:tab w:val="clear" w:pos="1304"/>
        <w:tab w:val="left" w:pos="1701"/>
      </w:tabs>
      <w:ind w:left="1701" w:hanging="1701"/>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jc w:val="left"/>
    </w:pPr>
    <w:rPr>
      <w:sz w:val="18"/>
      <w:lang w:eastAsia="en-US"/>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13"/>
      </w:numPr>
      <w:ind w:left="1701" w:hanging="1701"/>
    </w:pPr>
  </w:style>
  <w:style w:type="paragraph" w:styleId="TableofFigures">
    <w:name w:val="table of figures"/>
    <w:basedOn w:val="Normal"/>
    <w:next w:val="Normal"/>
    <w:uiPriority w:val="99"/>
    <w:rsid w:val="00D50F97"/>
    <w:pPr>
      <w:ind w:left="1418" w:hanging="1418"/>
      <w:jc w:val="left"/>
    </w:pPr>
    <w:rPr>
      <w:b/>
    </w:rPr>
  </w:style>
  <w:style w:type="character" w:customStyle="1" w:styleId="ReferenceChar">
    <w:name w:val="Reference Char"/>
    <w:link w:val="Reference"/>
    <w:rsid w:val="000A4D8A"/>
    <w:rPr>
      <w:rFonts w:ascii="Arial" w:hAnsi="Arial"/>
      <w:lang w:val="en-GB" w:eastAsia="zh-CN"/>
    </w:rPr>
  </w:style>
  <w:style w:type="paragraph" w:styleId="ListParagraph">
    <w:name w:val="List Paragraph"/>
    <w:basedOn w:val="Normal"/>
    <w:uiPriority w:val="34"/>
    <w:qFormat/>
    <w:rsid w:val="003C42AA"/>
    <w:pPr>
      <w:ind w:left="720"/>
      <w:contextualSpacing/>
    </w:pPr>
  </w:style>
  <w:style w:type="table" w:styleId="TableGrid">
    <w:name w:val="Table Grid"/>
    <w:basedOn w:val="TableNormal"/>
    <w:rsid w:val="00E406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4062D"/>
    <w:rPr>
      <w:color w:val="808080"/>
    </w:rPr>
  </w:style>
  <w:style w:type="paragraph" w:customStyle="1" w:styleId="Default">
    <w:name w:val="Default"/>
    <w:rsid w:val="00982A9B"/>
    <w:pPr>
      <w:autoSpaceDE w:val="0"/>
      <w:autoSpaceDN w:val="0"/>
      <w:adjustRightInd w:val="0"/>
    </w:pPr>
    <w:rPr>
      <w:rFonts w:ascii="Arial" w:hAnsi="Arial" w:cs="Arial"/>
      <w:color w:val="000000"/>
      <w:sz w:val="24"/>
      <w:szCs w:val="24"/>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5455551">
      <w:bodyDiv w:val="1"/>
      <w:marLeft w:val="0"/>
      <w:marRight w:val="0"/>
      <w:marTop w:val="0"/>
      <w:marBottom w:val="0"/>
      <w:divBdr>
        <w:top w:val="none" w:sz="0" w:space="0" w:color="auto"/>
        <w:left w:val="none" w:sz="0" w:space="0" w:color="auto"/>
        <w:bottom w:val="none" w:sz="0" w:space="0" w:color="auto"/>
        <w:right w:val="none" w:sz="0" w:space="0" w:color="auto"/>
      </w:divBdr>
    </w:div>
    <w:div w:id="658196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8</Value>
      <Value>7</Value>
      <Value>6</Value>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5NUHHDQN7SK2-1476151046-38398</_dlc_DocId>
    <_dlc_DocIdUrl xmlns="f166a696-7b5b-4ccd-9f0c-ffde0cceec81">
      <Url>https://ericsson.sharepoint.com/sites/star/_layouts/15/DocIdRedir.aspx?ID=5NUHHDQN7SK2-1476151046-38398</Url>
      <Description>5NUHHDQN7SK2-1476151046-38398</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_Flow_SignoffStatus xmlns="611109f9-ed58-4498-a270-1fb2086a5321" xsi:nil="true"/>
    <Issue_x0020_in_x0020_OI_x0020_list_x0020__x0028_Y_x002f_N_x0029_ xmlns="611109f9-ed58-4498-a270-1fb2086a5321" xsi:nil="true"/>
    <IconOverlay xmlns="http://schemas.microsoft.com/sharepoint/v4" xsi:nil="true"/>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1455F8-9604-49EE-8FAC-9E1762754431}">
  <ds:schemaRefs>
    <ds:schemaRef ds:uri="http://schemas.microsoft.com/sharepoint/events"/>
  </ds:schemaRefs>
</ds:datastoreItem>
</file>

<file path=customXml/itemProps2.xml><?xml version="1.0" encoding="utf-8"?>
<ds:datastoreItem xmlns:ds="http://schemas.openxmlformats.org/officeDocument/2006/customXml" ds:itemID="{6165E45D-940C-4B0E-BDA1-40B98DF38957}">
  <ds:schemaRefs>
    <ds:schemaRef ds:uri="Microsoft.SharePoint.Taxonomy.ContentTypeSync"/>
  </ds:schemaRefs>
</ds:datastoreItem>
</file>

<file path=customXml/itemProps3.xml><?xml version="1.0" encoding="utf-8"?>
<ds:datastoreItem xmlns:ds="http://schemas.openxmlformats.org/officeDocument/2006/customXml" ds:itemID="{03A4B28A-C08C-481F-BCA8-437D159EBD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9F46F36-59D5-4CE1-BE60-38A4C3EE0F60}">
  <ds:schemaRefs>
    <ds:schemaRef ds:uri="http://schemas.microsoft.com/office/2006/metadata/longProperties"/>
  </ds:schemaRefs>
</ds:datastoreItem>
</file>

<file path=customXml/itemProps5.xml><?xml version="1.0" encoding="utf-8"?>
<ds:datastoreItem xmlns:ds="http://schemas.openxmlformats.org/officeDocument/2006/customXml" ds:itemID="{086A7625-B9A6-455D-9DA1-07CE5FBADEA1}">
  <ds:schemaRefs>
    <ds:schemaRef ds:uri="http://schemas.microsoft.com/sharepoint/v3/contenttype/forms"/>
  </ds:schemaRefs>
</ds:datastoreItem>
</file>

<file path=customXml/itemProps6.xml><?xml version="1.0" encoding="utf-8"?>
<ds:datastoreItem xmlns:ds="http://schemas.openxmlformats.org/officeDocument/2006/customXml" ds:itemID="{F9AC6988-A222-4B1F-89F0-5598AB0FDB60}">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7.xml><?xml version="1.0" encoding="utf-8"?>
<ds:datastoreItem xmlns:ds="http://schemas.openxmlformats.org/officeDocument/2006/customXml" ds:itemID="{145E6D38-329C-45B5-8B13-8DDED42088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1548</TotalTime>
  <Pages>5</Pages>
  <Words>1747</Words>
  <Characters>9265</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10991</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TDoc; Ericsson; 3GPP</cp:keywords>
  <cp:lastModifiedBy>Erik Dahlman</cp:lastModifiedBy>
  <cp:revision>334</cp:revision>
  <cp:lastPrinted>2019-01-11T16:09:00Z</cp:lastPrinted>
  <dcterms:created xsi:type="dcterms:W3CDTF">2017-02-07T17:47:00Z</dcterms:created>
  <dcterms:modified xsi:type="dcterms:W3CDTF">2019-01-11T19:28:00Z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6;#3GPP|76073510-bd0d-418e-b921-a79baa36539a;#8;#Ericsson|96dc0346-57d1-49d7-95a4-5992fb9ef59a;#7;#TDoc|70e00669-d53e-4f11-86e9-5b5799f0aab1</vt:lpwstr>
  </property>
  <property fmtid="{D5CDD505-2E9C-101B-9397-08002B2CF9AE}" pid="4" name="_dlc_DocId">
    <vt:lpwstr>5NUHHDQN7SK2-1-561</vt:lpwstr>
  </property>
  <property fmtid="{D5CDD505-2E9C-101B-9397-08002B2CF9AE}" pid="5" name="_dlc_DocIdItemGuid">
    <vt:lpwstr>ea08d84c-0247-45bb-94ac-2a1541da36a8</vt:lpwstr>
  </property>
  <property fmtid="{D5CDD505-2E9C-101B-9397-08002B2CF9AE}" pid="6" name="_dlc_DocIdUrl">
    <vt:lpwstr>https://ericoll.internal.ericsson.com/sites/STAR/_layouts/DocIdRedir.aspx?ID=5NUHHDQN7SK2-1-561, 5NUHHDQN7SK2-1-561</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URL">
    <vt:lpwstr/>
  </property>
  <property fmtid="{D5CDD505-2E9C-101B-9397-08002B2CF9AE}" pid="17" name="Comments">
    <vt:lpwstr/>
  </property>
</Properties>
</file>