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339BC90"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Pr="001E4D10">
        <w:rPr>
          <w:rFonts w:ascii="Arial" w:hAnsi="Arial" w:cs="Arial"/>
          <w:b/>
          <w:sz w:val="24"/>
          <w:lang w:val="en-US"/>
        </w:rPr>
        <w:t>Ad-Hoc Meeting 1901</w:t>
      </w:r>
      <w:r w:rsidRPr="00B822B1">
        <w:rPr>
          <w:rFonts w:ascii="Arial" w:hAnsi="Arial" w:cs="Arial"/>
          <w:b/>
          <w:sz w:val="24"/>
          <w:lang w:val="en-US"/>
        </w:rPr>
        <w:tab/>
      </w:r>
      <w:r w:rsidR="00F33989" w:rsidRPr="00F33989">
        <w:rPr>
          <w:rFonts w:ascii="Arial" w:hAnsi="Arial" w:cs="Arial"/>
          <w:b/>
          <w:sz w:val="24"/>
          <w:lang w:val="en-US"/>
        </w:rPr>
        <w:t>R1-1900517</w:t>
      </w:r>
      <w:bookmarkStart w:id="0" w:name="_GoBack"/>
      <w:bookmarkEnd w:id="0"/>
    </w:p>
    <w:p w14:paraId="193B3713" w14:textId="741AEC3F" w:rsidR="00B975F2" w:rsidRPr="00B822B1" w:rsidRDefault="00B975F2" w:rsidP="00B975F2">
      <w:pPr>
        <w:pStyle w:val="Footer"/>
        <w:jc w:val="both"/>
        <w:rPr>
          <w:rFonts w:cs="Arial"/>
          <w:lang w:val="en-GB" w:eastAsia="zh-CN"/>
        </w:rPr>
      </w:pPr>
      <w:r w:rsidRPr="001E4D10">
        <w:rPr>
          <w:rFonts w:cs="Arial"/>
          <w:i w:val="0"/>
          <w:noProof w:val="0"/>
          <w:sz w:val="24"/>
          <w:lang w:val="en-US" w:eastAsia="en-US"/>
        </w:rPr>
        <w:t>Taipei, Taiwan, 21</w:t>
      </w:r>
      <w:r w:rsidRPr="001E4D10">
        <w:rPr>
          <w:rFonts w:cs="Arial"/>
          <w:i w:val="0"/>
          <w:noProof w:val="0"/>
          <w:sz w:val="24"/>
          <w:vertAlign w:val="superscript"/>
          <w:lang w:val="en-US" w:eastAsia="en-US"/>
        </w:rPr>
        <w:t>st</w:t>
      </w:r>
      <w:r>
        <w:rPr>
          <w:rFonts w:cs="Arial"/>
          <w:i w:val="0"/>
          <w:noProof w:val="0"/>
          <w:sz w:val="24"/>
          <w:lang w:val="en-US" w:eastAsia="en-US"/>
        </w:rPr>
        <w:t xml:space="preserve"> – 25</w:t>
      </w:r>
      <w:r w:rsidRPr="001E4D10">
        <w:rPr>
          <w:rFonts w:cs="Arial"/>
          <w:i w:val="0"/>
          <w:noProof w:val="0"/>
          <w:sz w:val="24"/>
          <w:vertAlign w:val="superscript"/>
          <w:lang w:val="en-US" w:eastAsia="en-US"/>
        </w:rPr>
        <w:t>th</w:t>
      </w:r>
      <w:r w:rsidRPr="001E4D10">
        <w:rPr>
          <w:rFonts w:cs="Arial"/>
          <w:i w:val="0"/>
          <w:noProof w:val="0"/>
          <w:sz w:val="24"/>
          <w:lang w:val="en-US" w:eastAsia="en-US"/>
        </w:rPr>
        <w:t xml:space="preserve"> January 2019</w:t>
      </w:r>
    </w:p>
    <w:p w14:paraId="0FBC8402" w14:textId="77777777" w:rsidR="00B975F2" w:rsidRDefault="00B975F2" w:rsidP="00B975F2">
      <w:pPr>
        <w:tabs>
          <w:tab w:val="left" w:pos="1985"/>
        </w:tabs>
        <w:spacing w:after="0"/>
        <w:jc w:val="both"/>
        <w:rPr>
          <w:rFonts w:ascii="Arial" w:hAnsi="Arial" w:cs="Arial"/>
          <w:b/>
          <w:sz w:val="24"/>
          <w:lang w:val="en-US"/>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47F0D152"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154CCF" w:rsidRPr="00154CCF">
        <w:rPr>
          <w:rFonts w:ascii="Arial" w:hAnsi="Arial" w:cs="Arial"/>
          <w:b/>
          <w:sz w:val="24"/>
          <w:lang w:val="en-US" w:eastAsia="zh-CN"/>
        </w:rPr>
        <w:t>On support of</w:t>
      </w:r>
      <w:r w:rsidR="00154CCF">
        <w:rPr>
          <w:rFonts w:ascii="Arial" w:hAnsi="Arial" w:cs="Arial"/>
          <w:b/>
          <w:sz w:val="24"/>
          <w:lang w:val="en-US" w:eastAsia="zh-CN"/>
        </w:rPr>
        <w:t xml:space="preserve"> c</w:t>
      </w:r>
      <w:r w:rsidR="00154CCF" w:rsidRPr="00154CCF">
        <w:rPr>
          <w:rFonts w:ascii="Arial" w:hAnsi="Arial" w:cs="Arial"/>
          <w:b/>
          <w:sz w:val="24"/>
          <w:lang w:val="en-US" w:eastAsia="zh-CN"/>
        </w:rPr>
        <w:t xml:space="preserve">ross-carrier </w:t>
      </w:r>
      <w:r w:rsidR="00154CCF">
        <w:rPr>
          <w:rFonts w:ascii="Arial" w:hAnsi="Arial" w:cs="Arial"/>
          <w:b/>
          <w:sz w:val="24"/>
          <w:lang w:val="en-US" w:eastAsia="zh-CN"/>
        </w:rPr>
        <w:t>s</w:t>
      </w:r>
      <w:r w:rsidR="00154CCF" w:rsidRPr="00154CCF">
        <w:rPr>
          <w:rFonts w:ascii="Arial" w:hAnsi="Arial" w:cs="Arial"/>
          <w:b/>
          <w:sz w:val="24"/>
          <w:lang w:val="en-US" w:eastAsia="zh-CN"/>
        </w:rPr>
        <w:t xml:space="preserve">cheduling with </w:t>
      </w:r>
      <w:r w:rsidR="00154CCF">
        <w:rPr>
          <w:rFonts w:ascii="Arial" w:hAnsi="Arial" w:cs="Arial"/>
          <w:b/>
          <w:sz w:val="24"/>
          <w:lang w:val="en-US" w:eastAsia="zh-CN"/>
        </w:rPr>
        <w:t>d</w:t>
      </w:r>
      <w:r w:rsidR="00154CCF" w:rsidRPr="00154CCF">
        <w:rPr>
          <w:rFonts w:ascii="Arial" w:hAnsi="Arial" w:cs="Arial"/>
          <w:b/>
          <w:sz w:val="24"/>
          <w:lang w:val="en-US" w:eastAsia="zh-CN"/>
        </w:rPr>
        <w:t xml:space="preserve">ifferent </w:t>
      </w:r>
      <w:r w:rsidR="00154CCF">
        <w:rPr>
          <w:rFonts w:ascii="Arial" w:hAnsi="Arial" w:cs="Arial"/>
          <w:b/>
          <w:sz w:val="24"/>
          <w:lang w:val="en-US" w:eastAsia="zh-CN"/>
        </w:rPr>
        <w:t>n</w:t>
      </w:r>
      <w:r w:rsidR="00154CCF" w:rsidRPr="00154CCF">
        <w:rPr>
          <w:rFonts w:ascii="Arial" w:hAnsi="Arial" w:cs="Arial"/>
          <w:b/>
          <w:sz w:val="24"/>
          <w:lang w:val="en-US" w:eastAsia="zh-CN"/>
        </w:rPr>
        <w:t>umerologies</w:t>
      </w:r>
    </w:p>
    <w:p w14:paraId="7B288F5E" w14:textId="48CF72F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7.2.13</w:t>
      </w:r>
      <w:r w:rsidRPr="00B822B1">
        <w:rPr>
          <w:rFonts w:ascii="Arial" w:hAnsi="Arial" w:cs="Arial"/>
          <w:b/>
          <w:sz w:val="24"/>
          <w:lang w:val="en-US"/>
        </w:rPr>
        <w:t>.</w:t>
      </w:r>
      <w:r w:rsidR="00B529D2">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7188F45B" w14:textId="2F38787F" w:rsidR="00B975F2" w:rsidRDefault="00B975F2" w:rsidP="00B529D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w:t>
      </w:r>
      <w:r w:rsidR="00B529D2">
        <w:rPr>
          <w:rFonts w:ascii="Arial" w:hAnsi="Arial" w:cs="Arial"/>
          <w:lang w:val="en-US" w:eastAsia="zh-CN"/>
        </w:rPr>
        <w:t xml:space="preserve">. </w:t>
      </w:r>
      <w:r w:rsidR="00154CCF">
        <w:rPr>
          <w:rFonts w:ascii="Arial" w:hAnsi="Arial" w:cs="Arial"/>
          <w:lang w:val="en-US" w:eastAsia="zh-CN"/>
        </w:rPr>
        <w:t>One of the objectives is to investigate enhancements to C</w:t>
      </w:r>
      <w:r w:rsidR="00CB1641">
        <w:rPr>
          <w:rFonts w:ascii="Arial" w:hAnsi="Arial" w:cs="Arial"/>
          <w:lang w:val="en-US" w:eastAsia="zh-CN"/>
        </w:rPr>
        <w:t>A to</w:t>
      </w:r>
      <w:r w:rsidR="00154CCF">
        <w:rPr>
          <w:rFonts w:ascii="Arial" w:hAnsi="Arial" w:cs="Arial"/>
          <w:lang w:val="en-US" w:eastAsia="zh-CN"/>
        </w:rPr>
        <w:t xml:space="preserve"> support cross-carrier scheduling </w:t>
      </w:r>
      <w:r w:rsidR="00CB1641">
        <w:rPr>
          <w:rFonts w:ascii="Arial" w:hAnsi="Arial" w:cs="Arial"/>
          <w:lang w:val="en-US" w:eastAsia="zh-CN"/>
        </w:rPr>
        <w:t xml:space="preserve">with different numerologies: </w:t>
      </w:r>
    </w:p>
    <w:tbl>
      <w:tblPr>
        <w:tblStyle w:val="TableGrid"/>
        <w:tblW w:w="0" w:type="auto"/>
        <w:tblLook w:val="04A0" w:firstRow="1" w:lastRow="0" w:firstColumn="1" w:lastColumn="0" w:noHBand="0" w:noVBand="1"/>
      </w:tblPr>
      <w:tblGrid>
        <w:gridCol w:w="9962"/>
      </w:tblGrid>
      <w:tr w:rsidR="00CB1641" w14:paraId="2A87AE90" w14:textId="77777777" w:rsidTr="00CB1641">
        <w:tc>
          <w:tcPr>
            <w:tcW w:w="9962" w:type="dxa"/>
          </w:tcPr>
          <w:p w14:paraId="294D9DD7" w14:textId="632C79EE" w:rsidR="00CB1641" w:rsidRPr="00CB1641" w:rsidRDefault="00CB1641" w:rsidP="00CB1641">
            <w:pPr>
              <w:pStyle w:val="ListParagraph"/>
              <w:numPr>
                <w:ilvl w:val="0"/>
                <w:numId w:val="8"/>
              </w:numPr>
              <w:spacing w:after="0"/>
              <w:ind w:left="360"/>
              <w:rPr>
                <w:rFonts w:ascii="Arial" w:eastAsia="Times New Roman" w:hAnsi="Arial" w:cs="Arial"/>
                <w:bCs/>
                <w:lang w:val="en-US"/>
              </w:rPr>
            </w:pPr>
            <w:r w:rsidRPr="00CB1641">
              <w:rPr>
                <w:rFonts w:ascii="Arial" w:eastAsia="Times New Roman" w:hAnsi="Arial" w:cs="Arial"/>
                <w:bCs/>
                <w:lang w:val="en-US"/>
              </w:rPr>
              <w:t>Cross-carrier scheduling with different numerologies on the scheduling and scheduled carriers [RAN1, RAN2, RAN4]</w:t>
            </w:r>
          </w:p>
          <w:p w14:paraId="48E594BB" w14:textId="21ACFCD3" w:rsidR="00CB1641" w:rsidRPr="00CB1641" w:rsidRDefault="00CB1641" w:rsidP="00CB1641">
            <w:pPr>
              <w:pStyle w:val="ListParagraph"/>
              <w:numPr>
                <w:ilvl w:val="0"/>
                <w:numId w:val="9"/>
              </w:numPr>
              <w:spacing w:after="120"/>
              <w:ind w:left="720"/>
              <w:rPr>
                <w:rFonts w:ascii="Arial" w:hAnsi="Arial" w:cs="Arial"/>
                <w:lang w:val="en-US" w:eastAsia="zh-CN"/>
              </w:rPr>
            </w:pPr>
            <w:r w:rsidRPr="00CB1641">
              <w:rPr>
                <w:rFonts w:ascii="Arial" w:eastAsia="Times New Roman" w:hAnsi="Arial" w:cs="Arial"/>
                <w:bCs/>
                <w:lang w:val="en-US"/>
              </w:rPr>
              <w:t>This objective applies to CA only</w:t>
            </w:r>
          </w:p>
        </w:tc>
      </w:tr>
    </w:tbl>
    <w:p w14:paraId="2473697E" w14:textId="5827D294" w:rsidR="00CB1641" w:rsidRPr="0030355D" w:rsidRDefault="00CB1641" w:rsidP="00CB1641">
      <w:pPr>
        <w:spacing w:before="120" w:after="120"/>
        <w:rPr>
          <w:rFonts w:ascii="Arial" w:hAnsi="Arial" w:cs="Arial"/>
          <w:lang w:val="en-US" w:eastAsia="zh-CN"/>
        </w:rPr>
      </w:pPr>
      <w:r>
        <w:rPr>
          <w:rFonts w:ascii="Arial" w:hAnsi="Arial" w:cs="Arial"/>
          <w:lang w:val="en-US" w:eastAsia="zh-CN"/>
        </w:rPr>
        <w:t>In this contribution, we discuss the operation principles for effective support of cross-carrier scheduling operation with different numerologies</w:t>
      </w:r>
      <w:r w:rsidR="002A558B">
        <w:rPr>
          <w:rFonts w:ascii="Arial" w:hAnsi="Arial" w:cs="Arial"/>
          <w:lang w:val="en-US" w:eastAsia="zh-CN"/>
        </w:rPr>
        <w:t xml:space="preserve"> across </w:t>
      </w:r>
      <w:r w:rsidR="002D55C4">
        <w:rPr>
          <w:rFonts w:ascii="Arial" w:hAnsi="Arial" w:cs="Arial"/>
          <w:lang w:val="en-US" w:eastAsia="zh-CN"/>
        </w:rPr>
        <w:t>aggregated</w:t>
      </w:r>
      <w:r w:rsidR="002A558B">
        <w:rPr>
          <w:rFonts w:ascii="Arial" w:hAnsi="Arial" w:cs="Arial"/>
          <w:lang w:val="en-US" w:eastAsia="zh-CN"/>
        </w:rPr>
        <w:t xml:space="preserve"> CC</w:t>
      </w:r>
      <w:r w:rsidR="002D55C4">
        <w:rPr>
          <w:rFonts w:ascii="Arial" w:hAnsi="Arial" w:cs="Arial"/>
          <w:lang w:val="en-US" w:eastAsia="zh-CN"/>
        </w:rPr>
        <w:t>s</w:t>
      </w:r>
      <w:r>
        <w:rPr>
          <w:rFonts w:ascii="Arial" w:hAnsi="Arial" w:cs="Arial"/>
          <w:lang w:val="en-US" w:eastAsia="zh-CN"/>
        </w:rPr>
        <w:t xml:space="preserve">.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0192A6B7" w14:textId="02ED19F0" w:rsidR="008645EB" w:rsidRDefault="008645EB" w:rsidP="008645EB">
      <w:pPr>
        <w:jc w:val="center"/>
        <w:rPr>
          <w:rFonts w:ascii="Arial" w:hAnsi="Arial" w:cs="Arial"/>
          <w:lang w:val="en-US" w:eastAsia="zh-CN"/>
        </w:rPr>
      </w:pPr>
      <w:r>
        <w:rPr>
          <w:rFonts w:ascii="Arial" w:hAnsi="Arial" w:cs="Arial"/>
          <w:noProof/>
          <w:lang w:val="en-US" w:eastAsia="zh-CN"/>
        </w:rPr>
        <w:drawing>
          <wp:inline distT="0" distB="0" distL="0" distR="0" wp14:anchorId="36D96817" wp14:editId="5C623C80">
            <wp:extent cx="6297079" cy="269543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7079" cy="2695433"/>
                    </a:xfrm>
                    <a:prstGeom prst="rect">
                      <a:avLst/>
                    </a:prstGeom>
                    <a:noFill/>
                  </pic:spPr>
                </pic:pic>
              </a:graphicData>
            </a:graphic>
          </wp:inline>
        </w:drawing>
      </w:r>
    </w:p>
    <w:p w14:paraId="079D0166" w14:textId="5A764A63" w:rsidR="008645EB" w:rsidRPr="008645EB" w:rsidRDefault="008645EB" w:rsidP="008645EB">
      <w:pPr>
        <w:jc w:val="center"/>
        <w:rPr>
          <w:rFonts w:ascii="Arial" w:hAnsi="Arial" w:cs="Arial"/>
          <w:b/>
          <w:lang w:val="en-US" w:eastAsia="zh-CN"/>
        </w:rPr>
      </w:pPr>
      <w:r w:rsidRPr="008645EB">
        <w:rPr>
          <w:rFonts w:ascii="Arial" w:hAnsi="Arial" w:cs="Arial"/>
          <w:b/>
          <w:lang w:val="en-US" w:eastAsia="zh-CN"/>
        </w:rPr>
        <w:t>Figure 1: Cross carrier DL scheduling with different numerologies</w:t>
      </w:r>
    </w:p>
    <w:p w14:paraId="74A29246" w14:textId="2CA2EE09" w:rsidR="00E958B3" w:rsidRDefault="00E958B3" w:rsidP="00B975F2">
      <w:pPr>
        <w:rPr>
          <w:rFonts w:ascii="Arial" w:hAnsi="Arial" w:cs="Arial"/>
          <w:lang w:val="en-US" w:eastAsia="zh-CN"/>
        </w:rPr>
      </w:pPr>
      <w:r>
        <w:rPr>
          <w:rFonts w:ascii="Arial" w:hAnsi="Arial" w:cs="Arial"/>
          <w:lang w:val="en-US" w:eastAsia="zh-CN"/>
        </w:rPr>
        <w:t xml:space="preserve">Figure 1 </w:t>
      </w:r>
      <w:r w:rsidR="00982E5B">
        <w:rPr>
          <w:rFonts w:ascii="Arial" w:hAnsi="Arial" w:cs="Arial"/>
          <w:lang w:val="en-US" w:eastAsia="zh-CN"/>
        </w:rPr>
        <w:t>shows</w:t>
      </w:r>
      <w:r>
        <w:rPr>
          <w:rFonts w:ascii="Arial" w:hAnsi="Arial" w:cs="Arial"/>
          <w:lang w:val="en-US" w:eastAsia="zh-CN"/>
        </w:rPr>
        <w:t xml:space="preserve"> </w:t>
      </w:r>
      <w:r w:rsidR="00982E5B">
        <w:rPr>
          <w:rFonts w:ascii="Arial" w:hAnsi="Arial" w:cs="Arial"/>
          <w:lang w:val="en-US" w:eastAsia="zh-CN"/>
        </w:rPr>
        <w:t>two</w:t>
      </w:r>
      <w:r>
        <w:rPr>
          <w:rFonts w:ascii="Arial" w:hAnsi="Arial" w:cs="Arial"/>
          <w:lang w:val="en-US" w:eastAsia="zh-CN"/>
        </w:rPr>
        <w:t xml:space="preserve"> case</w:t>
      </w:r>
      <w:r w:rsidR="00982E5B">
        <w:rPr>
          <w:rFonts w:ascii="Arial" w:hAnsi="Arial" w:cs="Arial"/>
          <w:lang w:val="en-US" w:eastAsia="zh-CN"/>
        </w:rPr>
        <w:t>s for cross carrier scheduling with mixed numerologies,</w:t>
      </w:r>
      <w:r>
        <w:rPr>
          <w:rFonts w:ascii="Arial" w:hAnsi="Arial" w:cs="Arial"/>
          <w:lang w:val="en-US" w:eastAsia="zh-CN"/>
        </w:rPr>
        <w:t xml:space="preserve"> where 4 slots at high-band (CC2) corresponds to a single slot in low-band (CC1). </w:t>
      </w:r>
      <w:r w:rsidR="003D123C">
        <w:rPr>
          <w:rFonts w:ascii="Arial" w:hAnsi="Arial" w:cs="Arial"/>
          <w:lang w:val="en-US" w:eastAsia="zh-CN"/>
        </w:rPr>
        <w:t>C</w:t>
      </w:r>
      <w:r w:rsidR="00982E5B">
        <w:rPr>
          <w:rFonts w:ascii="Arial" w:hAnsi="Arial" w:cs="Arial"/>
          <w:lang w:val="en-US" w:eastAsia="zh-CN"/>
        </w:rPr>
        <w:t xml:space="preserve">ase </w:t>
      </w:r>
      <w:r w:rsidR="003D123C">
        <w:rPr>
          <w:rFonts w:ascii="Arial" w:hAnsi="Arial" w:cs="Arial" w:hint="eastAsia"/>
          <w:lang w:val="en-US" w:eastAsia="zh-CN"/>
        </w:rPr>
        <w:t>1</w:t>
      </w:r>
      <w:r w:rsidR="003D123C">
        <w:rPr>
          <w:rFonts w:ascii="Arial" w:hAnsi="Arial" w:cs="Arial"/>
          <w:lang w:val="en-US" w:eastAsia="zh-CN"/>
        </w:rPr>
        <w:t xml:space="preserve"> </w:t>
      </w:r>
      <w:r w:rsidR="00982E5B">
        <w:rPr>
          <w:rFonts w:ascii="Arial" w:hAnsi="Arial" w:cs="Arial"/>
          <w:lang w:val="en-US" w:eastAsia="zh-CN"/>
        </w:rPr>
        <w:t xml:space="preserve">is a smaller SCS scheduling a larger SCS and </w:t>
      </w:r>
      <w:r w:rsidR="008645EB">
        <w:rPr>
          <w:rFonts w:ascii="Arial" w:hAnsi="Arial" w:cs="Arial"/>
          <w:lang w:val="en-US" w:eastAsia="zh-CN"/>
        </w:rPr>
        <w:t>C</w:t>
      </w:r>
      <w:r w:rsidR="008645EB">
        <w:rPr>
          <w:rFonts w:ascii="Arial" w:hAnsi="Arial" w:cs="Arial" w:hint="eastAsia"/>
          <w:lang w:val="en-US" w:eastAsia="zh-CN"/>
        </w:rPr>
        <w:t>as</w:t>
      </w:r>
      <w:r w:rsidR="008645EB">
        <w:rPr>
          <w:rFonts w:ascii="Arial" w:hAnsi="Arial" w:cs="Arial"/>
          <w:lang w:val="en-US" w:eastAsia="zh-CN"/>
        </w:rPr>
        <w:t>e 2</w:t>
      </w:r>
      <w:r w:rsidR="00982E5B">
        <w:rPr>
          <w:rFonts w:ascii="Arial" w:hAnsi="Arial" w:cs="Arial"/>
          <w:lang w:val="en-US" w:eastAsia="zh-CN"/>
        </w:rPr>
        <w:t xml:space="preserve"> is opposite. </w:t>
      </w:r>
    </w:p>
    <w:p w14:paraId="35B7A859" w14:textId="77777777" w:rsidR="003F61C5" w:rsidRDefault="00E958B3" w:rsidP="00B975F2">
      <w:pPr>
        <w:rPr>
          <w:rFonts w:ascii="Arial" w:hAnsi="Arial" w:cs="Arial"/>
          <w:lang w:val="en-US" w:eastAsia="zh-CN"/>
        </w:rPr>
      </w:pPr>
      <w:r>
        <w:rPr>
          <w:rFonts w:ascii="Arial" w:hAnsi="Arial" w:cs="Arial"/>
          <w:lang w:val="en-US" w:eastAsia="zh-CN"/>
        </w:rPr>
        <w:t>Given that a UE can be configured a PDCCH mon</w:t>
      </w:r>
      <w:r w:rsidR="004D15BD">
        <w:rPr>
          <w:rFonts w:ascii="Arial" w:hAnsi="Arial" w:cs="Arial"/>
          <w:lang w:val="en-US" w:eastAsia="zh-CN"/>
        </w:rPr>
        <w:t xml:space="preserve">itoring occasion in an arbitrary number of OFDM symbols, </w:t>
      </w:r>
      <w:r w:rsidR="006E778B">
        <w:rPr>
          <w:rFonts w:ascii="Arial" w:hAnsi="Arial" w:cs="Arial"/>
          <w:lang w:val="en-US" w:eastAsia="zh-CN"/>
        </w:rPr>
        <w:t xml:space="preserve">further restriction is necessary to clearly define the addressable PDSCH on scheduled CC. Same as self-scheduling case, the PDCCH on the scheduling CC should not later than the associated PDSCH on the scheduled CC. </w:t>
      </w:r>
    </w:p>
    <w:p w14:paraId="0EF68ACE" w14:textId="0DAF7F04" w:rsidR="00897F11" w:rsidRDefault="00897F11" w:rsidP="003F61C5">
      <w:pPr>
        <w:rPr>
          <w:rFonts w:ascii="Arial" w:hAnsi="Arial" w:cs="Arial"/>
          <w:lang w:val="en-US" w:eastAsia="zh-CN"/>
        </w:rPr>
      </w:pPr>
      <w:r>
        <w:rPr>
          <w:rFonts w:ascii="Arial" w:hAnsi="Arial" w:cs="Arial"/>
          <w:lang w:val="en-US" w:eastAsia="zh-CN"/>
        </w:rPr>
        <w:t>In addition, c</w:t>
      </w:r>
      <w:r w:rsidR="005C1BA7">
        <w:rPr>
          <w:rFonts w:ascii="Arial" w:hAnsi="Arial" w:cs="Arial"/>
          <w:lang w:val="en-US" w:eastAsia="zh-CN"/>
        </w:rPr>
        <w:t>ompared to the self</w:t>
      </w:r>
      <w:r>
        <w:rPr>
          <w:rFonts w:ascii="Arial" w:hAnsi="Arial" w:cs="Arial"/>
          <w:lang w:val="en-US" w:eastAsia="zh-CN"/>
        </w:rPr>
        <w:t xml:space="preserve">-scheduling case, the soft buffer requirement for cross-carrier scheduling can be </w:t>
      </w:r>
      <w:r w:rsidR="00FC75F8">
        <w:rPr>
          <w:rFonts w:ascii="Arial" w:hAnsi="Arial" w:cs="Arial" w:hint="eastAsia"/>
          <w:lang w:val="en-US" w:eastAsia="zh-CN"/>
        </w:rPr>
        <w:t>i</w:t>
      </w:r>
      <w:r w:rsidR="00FC75F8">
        <w:rPr>
          <w:rFonts w:ascii="Arial" w:hAnsi="Arial" w:cs="Arial"/>
          <w:lang w:val="en-US" w:eastAsia="zh-CN"/>
        </w:rPr>
        <w:t>ncreased</w:t>
      </w:r>
      <w:r>
        <w:rPr>
          <w:rFonts w:ascii="Arial" w:hAnsi="Arial" w:cs="Arial"/>
          <w:lang w:val="en-US" w:eastAsia="zh-CN"/>
        </w:rPr>
        <w:t xml:space="preserve"> due to </w:t>
      </w:r>
      <w:r w:rsidR="00FC75F8">
        <w:rPr>
          <w:rFonts w:ascii="Arial" w:hAnsi="Arial" w:cs="Arial"/>
          <w:lang w:val="en-US" w:eastAsia="zh-CN"/>
        </w:rPr>
        <w:t xml:space="preserve">extended </w:t>
      </w:r>
      <w:r>
        <w:rPr>
          <w:rFonts w:ascii="Arial" w:hAnsi="Arial" w:cs="Arial"/>
          <w:lang w:val="en-US" w:eastAsia="zh-CN"/>
        </w:rPr>
        <w:t>PDCCH processing</w:t>
      </w:r>
      <w:r w:rsidR="000632E7">
        <w:rPr>
          <w:rFonts w:ascii="Arial" w:hAnsi="Arial" w:cs="Arial"/>
          <w:lang w:val="en-US" w:eastAsia="zh-CN"/>
        </w:rPr>
        <w:t xml:space="preserve"> delay</w:t>
      </w:r>
      <w:r w:rsidR="00FC75F8">
        <w:rPr>
          <w:rFonts w:ascii="Arial" w:hAnsi="Arial" w:cs="Arial"/>
          <w:lang w:val="en-US" w:eastAsia="zh-CN"/>
        </w:rPr>
        <w:t xml:space="preserve"> compared to self-scheduling case. This can be evidenced</w:t>
      </w:r>
      <w:r>
        <w:rPr>
          <w:rFonts w:ascii="Arial" w:hAnsi="Arial" w:cs="Arial"/>
          <w:lang w:val="en-US" w:eastAsia="zh-CN"/>
        </w:rPr>
        <w:t xml:space="preserve"> when </w:t>
      </w:r>
      <w:r w:rsidRPr="00897F11">
        <w:rPr>
          <w:rFonts w:ascii="Arial" w:hAnsi="Arial" w:cs="Arial"/>
          <w:lang w:val="en-US" w:eastAsia="zh-CN"/>
        </w:rPr>
        <w:t>a cross-carrier scheduling from a smaller SCS to a larger SCS</w:t>
      </w:r>
      <w:r>
        <w:rPr>
          <w:rFonts w:ascii="Arial" w:hAnsi="Arial" w:cs="Arial"/>
          <w:lang w:val="en-US" w:eastAsia="zh-CN"/>
        </w:rPr>
        <w:t xml:space="preserve"> as illustrated in FIG.2 below. </w:t>
      </w:r>
    </w:p>
    <w:p w14:paraId="55738B6F" w14:textId="4AE9F822" w:rsidR="00491785" w:rsidRDefault="0021296F" w:rsidP="00D82B99">
      <w:pPr>
        <w:jc w:val="center"/>
        <w:rPr>
          <w:rFonts w:ascii="Arial" w:hAnsi="Arial" w:cs="Arial"/>
          <w:lang w:val="en-US" w:eastAsia="zh-CN"/>
        </w:rPr>
      </w:pPr>
      <w:r>
        <w:rPr>
          <w:rFonts w:ascii="Arial" w:hAnsi="Arial" w:cs="Arial"/>
          <w:noProof/>
          <w:lang w:val="en-US" w:eastAsia="zh-CN"/>
        </w:rPr>
        <w:lastRenderedPageBreak/>
        <w:drawing>
          <wp:inline distT="0" distB="0" distL="0" distR="0" wp14:anchorId="1A3BF4F7" wp14:editId="22DB5F4F">
            <wp:extent cx="3943350" cy="2467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1542" cy="2472706"/>
                    </a:xfrm>
                    <a:prstGeom prst="rect">
                      <a:avLst/>
                    </a:prstGeom>
                    <a:noFill/>
                  </pic:spPr>
                </pic:pic>
              </a:graphicData>
            </a:graphic>
          </wp:inline>
        </w:drawing>
      </w:r>
    </w:p>
    <w:p w14:paraId="4D8C019B" w14:textId="6CAB958D" w:rsidR="00D82B99" w:rsidRPr="00120749" w:rsidRDefault="00120749" w:rsidP="00120749">
      <w:pPr>
        <w:jc w:val="center"/>
        <w:rPr>
          <w:rFonts w:ascii="Arial" w:hAnsi="Arial" w:cs="Arial"/>
          <w:b/>
          <w:lang w:val="en-US" w:eastAsia="zh-CN"/>
        </w:rPr>
      </w:pPr>
      <w:r w:rsidRPr="00120749">
        <w:rPr>
          <w:rFonts w:ascii="Arial" w:hAnsi="Arial" w:cs="Arial"/>
          <w:b/>
          <w:lang w:val="en-US" w:eastAsia="zh-CN"/>
        </w:rPr>
        <w:t xml:space="preserve">Figure 2: Buffering requirement for self-scheduling and cross-carrier scheduling with different numerologies </w:t>
      </w:r>
    </w:p>
    <w:p w14:paraId="61C234DF" w14:textId="4CA0F212" w:rsidR="003F61C5" w:rsidRDefault="00897F11" w:rsidP="003F61C5">
      <w:pPr>
        <w:rPr>
          <w:rFonts w:ascii="Arial" w:hAnsi="Arial" w:cs="Arial"/>
          <w:lang w:val="en-US" w:eastAsia="zh-CN"/>
        </w:rPr>
      </w:pPr>
      <w:r>
        <w:rPr>
          <w:rFonts w:ascii="Arial" w:hAnsi="Arial" w:cs="Arial"/>
          <w:lang w:val="en-US" w:eastAsia="zh-CN"/>
        </w:rPr>
        <w:t xml:space="preserve">This issue has been identified and discussed in recent meeting and </w:t>
      </w:r>
      <w:r w:rsidR="003F61C5">
        <w:rPr>
          <w:rFonts w:ascii="Arial" w:hAnsi="Arial" w:cs="Arial"/>
          <w:lang w:val="en-US" w:eastAsia="zh-CN"/>
        </w:rPr>
        <w:t>the following principle for cross-carrier scheduling with different numerologies have been agreed</w:t>
      </w:r>
      <w:r>
        <w:rPr>
          <w:rFonts w:ascii="Arial" w:hAnsi="Arial" w:cs="Arial"/>
          <w:lang w:val="en-US" w:eastAsia="zh-CN"/>
        </w:rPr>
        <w:t xml:space="preserve"> [2]</w:t>
      </w:r>
      <w:r w:rsidR="003F61C5">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3F61C5" w14:paraId="56052FBF" w14:textId="77777777" w:rsidTr="001D376A">
        <w:tc>
          <w:tcPr>
            <w:tcW w:w="9962" w:type="dxa"/>
          </w:tcPr>
          <w:p w14:paraId="72734758" w14:textId="77777777" w:rsidR="003F61C5" w:rsidRPr="00D36484" w:rsidRDefault="003F61C5" w:rsidP="001D376A">
            <w:pPr>
              <w:overflowPunct/>
              <w:autoSpaceDE/>
              <w:autoSpaceDN/>
              <w:adjustRightInd/>
              <w:spacing w:after="0"/>
              <w:textAlignment w:val="auto"/>
              <w:rPr>
                <w:rFonts w:ascii="Arial" w:eastAsia="Batang" w:hAnsi="Arial" w:cs="Arial"/>
                <w:b/>
                <w:lang w:eastAsia="x-none"/>
              </w:rPr>
            </w:pPr>
            <w:r w:rsidRPr="00D36484">
              <w:rPr>
                <w:rFonts w:ascii="Arial" w:eastAsia="Batang" w:hAnsi="Arial" w:cs="Arial"/>
                <w:b/>
                <w:highlight w:val="green"/>
                <w:lang w:eastAsia="x-none"/>
              </w:rPr>
              <w:t>Agreements</w:t>
            </w:r>
            <w:r w:rsidRPr="00D36484">
              <w:rPr>
                <w:rFonts w:ascii="Arial" w:eastAsia="Batang" w:hAnsi="Arial" w:cs="Arial"/>
                <w:b/>
                <w:lang w:eastAsia="x-none"/>
              </w:rPr>
              <w:t>:</w:t>
            </w:r>
          </w:p>
          <w:p w14:paraId="4B84F03B" w14:textId="77777777" w:rsidR="003F61C5" w:rsidRPr="00D36484" w:rsidRDefault="003F61C5" w:rsidP="001D376A">
            <w:pPr>
              <w:pStyle w:val="ListParagraph"/>
              <w:numPr>
                <w:ilvl w:val="0"/>
                <w:numId w:val="11"/>
              </w:numPr>
              <w:overflowPunct/>
              <w:autoSpaceDE/>
              <w:autoSpaceDN/>
              <w:adjustRightInd/>
              <w:spacing w:after="0"/>
              <w:textAlignment w:val="auto"/>
              <w:rPr>
                <w:rFonts w:ascii="Arial" w:eastAsia="Batang" w:hAnsi="Arial" w:cs="Arial"/>
                <w:b/>
                <w:u w:val="single"/>
                <w:lang w:eastAsia="zh-TW"/>
              </w:rPr>
            </w:pPr>
            <w:r w:rsidRPr="00D36484">
              <w:rPr>
                <w:rFonts w:ascii="Arial" w:eastAsia="Batang" w:hAnsi="Arial" w:cs="Arial"/>
              </w:rPr>
              <w:t>Cross-carrier scheduling should at least satisfy the causality constraints between scheduling PDCCH and PDSCH as for self-scheduling, also taking into carrier timing difference</w:t>
            </w:r>
          </w:p>
          <w:p w14:paraId="4600EB9D" w14:textId="77777777" w:rsidR="003F61C5" w:rsidRDefault="003F61C5" w:rsidP="001D376A">
            <w:pPr>
              <w:numPr>
                <w:ilvl w:val="1"/>
                <w:numId w:val="0"/>
              </w:numPr>
              <w:overflowPunct/>
              <w:autoSpaceDE/>
              <w:autoSpaceDN/>
              <w:adjustRightInd/>
              <w:spacing w:after="0"/>
              <w:ind w:left="1440" w:hanging="360"/>
              <w:textAlignment w:val="auto"/>
              <w:rPr>
                <w:rFonts w:ascii="Arial" w:eastAsia="Calibri" w:hAnsi="Arial" w:cs="Arial"/>
                <w:lang w:eastAsia="x-none"/>
              </w:rPr>
            </w:pPr>
            <w:r w:rsidRPr="00D36484">
              <w:rPr>
                <w:rFonts w:ascii="Arial" w:eastAsia="Calibri" w:hAnsi="Arial" w:cs="Arial"/>
                <w:lang w:eastAsia="x-none"/>
              </w:rPr>
              <w:t>Note: in the case of mixed numerology, limitations on the number of symbols to buffer need to be taken into account</w:t>
            </w:r>
          </w:p>
          <w:p w14:paraId="2C5BBA42" w14:textId="77777777" w:rsidR="003F61C5" w:rsidRPr="00D36484" w:rsidRDefault="003F61C5" w:rsidP="001D376A">
            <w:pPr>
              <w:numPr>
                <w:ilvl w:val="1"/>
                <w:numId w:val="0"/>
              </w:numPr>
              <w:overflowPunct/>
              <w:autoSpaceDE/>
              <w:autoSpaceDN/>
              <w:adjustRightInd/>
              <w:spacing w:after="0"/>
              <w:ind w:left="1440" w:hanging="360"/>
              <w:textAlignment w:val="auto"/>
              <w:rPr>
                <w:rFonts w:ascii="Arial" w:eastAsia="Calibri" w:hAnsi="Arial" w:cs="Arial"/>
                <w:lang w:eastAsia="x-none"/>
              </w:rPr>
            </w:pPr>
          </w:p>
        </w:tc>
      </w:tr>
    </w:tbl>
    <w:p w14:paraId="4F773100" w14:textId="77777777" w:rsidR="004843D0" w:rsidRDefault="003F61C5" w:rsidP="004843D0">
      <w:pPr>
        <w:spacing w:before="120"/>
        <w:rPr>
          <w:rFonts w:ascii="Arial" w:hAnsi="Arial" w:cs="Arial"/>
          <w:lang w:val="en-US" w:eastAsia="zh-CN"/>
        </w:rPr>
      </w:pPr>
      <w:r>
        <w:rPr>
          <w:rFonts w:ascii="Arial" w:hAnsi="Arial" w:cs="Arial"/>
          <w:lang w:val="en-US" w:eastAsia="zh-CN"/>
        </w:rPr>
        <w:t xml:space="preserve">However, it remains FFS regarding </w:t>
      </w:r>
      <w:r w:rsidRPr="00072DA1">
        <w:rPr>
          <w:rFonts w:ascii="Arial" w:hAnsi="Arial" w:cs="Arial"/>
          <w:lang w:val="en-US" w:eastAsia="zh-CN"/>
        </w:rPr>
        <w:t>how to specify additional constraints related to K0 to address the number of symbols which may need to be buffered</w:t>
      </w:r>
      <w:r>
        <w:rPr>
          <w:rFonts w:ascii="Arial" w:hAnsi="Arial" w:cs="Arial"/>
          <w:lang w:val="en-US" w:eastAsia="zh-CN"/>
        </w:rPr>
        <w:t xml:space="preserve">. </w:t>
      </w:r>
    </w:p>
    <w:p w14:paraId="046E326B" w14:textId="09E8E69C" w:rsidR="00E958B3" w:rsidRDefault="00BB12F0" w:rsidP="004843D0">
      <w:pPr>
        <w:spacing w:before="120"/>
        <w:rPr>
          <w:rFonts w:ascii="Arial" w:hAnsi="Arial" w:cs="Arial"/>
          <w:lang w:val="en-US" w:eastAsia="zh-CN"/>
        </w:rPr>
      </w:pPr>
      <w:r>
        <w:rPr>
          <w:rFonts w:ascii="Arial" w:hAnsi="Arial" w:cs="Arial"/>
          <w:lang w:val="en-US" w:eastAsia="zh-CN"/>
        </w:rPr>
        <w:t>In general, the</w:t>
      </w:r>
      <w:r w:rsidR="00FC75F8">
        <w:rPr>
          <w:rFonts w:ascii="Arial" w:hAnsi="Arial" w:cs="Arial"/>
          <w:lang w:val="en-US" w:eastAsia="zh-CN"/>
        </w:rPr>
        <w:t xml:space="preserve"> overall design of cross-carrier scheduling with different numerologies should not introduce </w:t>
      </w:r>
      <w:r>
        <w:rPr>
          <w:rFonts w:ascii="Arial" w:hAnsi="Arial" w:cs="Arial"/>
          <w:lang w:val="en-US" w:eastAsia="zh-CN"/>
        </w:rPr>
        <w:t>significantly higher</w:t>
      </w:r>
      <w:r w:rsidR="00FC75F8">
        <w:rPr>
          <w:rFonts w:ascii="Arial" w:hAnsi="Arial" w:cs="Arial"/>
          <w:lang w:val="en-US" w:eastAsia="zh-CN"/>
        </w:rPr>
        <w:t xml:space="preserve"> complexity </w:t>
      </w:r>
      <w:r>
        <w:rPr>
          <w:rFonts w:ascii="Arial" w:hAnsi="Arial" w:cs="Arial"/>
          <w:lang w:val="en-US" w:eastAsia="zh-CN"/>
        </w:rPr>
        <w:t xml:space="preserve">in implementation and spec impacts. Hence, our preferred solution to address this concern is to </w:t>
      </w:r>
      <w:r w:rsidR="004843D0">
        <w:rPr>
          <w:rFonts w:ascii="Arial" w:hAnsi="Arial" w:cs="Arial"/>
          <w:lang w:val="en-US" w:eastAsia="zh-CN"/>
        </w:rPr>
        <w:t>define additional restriction on the ‘</w:t>
      </w:r>
      <m:oMath>
        <m:sSub>
          <m:sSubPr>
            <m:ctrlPr>
              <w:rPr>
                <w:rFonts w:ascii="Cambria Math" w:hAnsi="Cambria Math" w:cs="Arial"/>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oMath>
      <w:r w:rsidR="004843D0">
        <w:rPr>
          <w:rFonts w:ascii="Arial" w:hAnsi="Arial" w:cs="Arial"/>
          <w:lang w:val="en-US" w:eastAsia="zh-CN"/>
        </w:rPr>
        <w:t>’ value based on the respective SCS of scheduling CC and scheduled CC, which are provided in Table 1 below</w:t>
      </w:r>
      <w:r w:rsidR="00C84391">
        <w:rPr>
          <w:rFonts w:ascii="Arial" w:hAnsi="Arial" w:cs="Arial"/>
          <w:lang w:val="en-US" w:eastAsia="zh-CN"/>
        </w:rPr>
        <w:t xml:space="preserve">. </w:t>
      </w:r>
      <w:r w:rsidR="006E778B">
        <w:rPr>
          <w:rFonts w:ascii="Arial" w:hAnsi="Arial" w:cs="Arial"/>
          <w:lang w:val="en-US" w:eastAsia="zh-CN"/>
        </w:rPr>
        <w:t xml:space="preserve"> </w:t>
      </w:r>
    </w:p>
    <w:p w14:paraId="7A994BE9" w14:textId="149B5896" w:rsidR="00C65354" w:rsidRPr="0025453E" w:rsidRDefault="00C65354" w:rsidP="00C65354">
      <w:pPr>
        <w:spacing w:after="0"/>
        <w:rPr>
          <w:rFonts w:ascii="Arial" w:hAnsi="Arial" w:cs="Arial"/>
          <w:b/>
          <w:lang w:val="en-US" w:eastAsia="zh-CN"/>
        </w:rPr>
      </w:pPr>
      <w:r w:rsidRPr="0025453E">
        <w:rPr>
          <w:rFonts w:ascii="Arial" w:hAnsi="Arial" w:cs="Arial"/>
          <w:b/>
          <w:lang w:val="en-US" w:eastAsia="zh-CN"/>
        </w:rPr>
        <w:t xml:space="preserve">Proposal 1: </w:t>
      </w:r>
    </w:p>
    <w:p w14:paraId="779DF44C" w14:textId="748099FC" w:rsidR="000B7BFE" w:rsidRPr="007F2539" w:rsidRDefault="004843D0" w:rsidP="004843D0">
      <w:pPr>
        <w:pStyle w:val="ListParagraph"/>
        <w:numPr>
          <w:ilvl w:val="0"/>
          <w:numId w:val="11"/>
        </w:numPr>
        <w:ind w:left="360"/>
        <w:rPr>
          <w:rFonts w:ascii="Arial" w:hAnsi="Arial" w:cs="Arial"/>
          <w:i/>
          <w:lang w:val="en-US" w:eastAsia="zh-CN"/>
        </w:rPr>
      </w:pPr>
      <w:r w:rsidRPr="007F2539">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7F2539">
        <w:rPr>
          <w:rFonts w:ascii="Arial" w:hAnsi="Arial" w:cs="Arial"/>
          <w:i/>
          <w:lang w:val="en-US" w:eastAsia="zh-CN"/>
        </w:rPr>
        <w:t xml:space="preserve">’ where X is </w:t>
      </w:r>
      <w:r w:rsidR="00C84391" w:rsidRPr="007F2539">
        <w:rPr>
          <w:rFonts w:ascii="Arial" w:hAnsi="Arial" w:cs="Arial"/>
          <w:i/>
          <w:lang w:val="en-US" w:eastAsia="zh-CN"/>
        </w:rPr>
        <w:t>defined</w:t>
      </w:r>
      <w:r w:rsidRPr="007F2539">
        <w:rPr>
          <w:rFonts w:ascii="Arial" w:hAnsi="Arial" w:cs="Arial"/>
          <w:i/>
          <w:lang w:val="en-US" w:eastAsia="zh-CN"/>
        </w:rPr>
        <w:t xml:space="preserve">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4843D0" w14:paraId="4C8C4EA0" w14:textId="77777777" w:rsidTr="00C84391">
        <w:tc>
          <w:tcPr>
            <w:tcW w:w="8304" w:type="dxa"/>
            <w:gridSpan w:val="5"/>
            <w:tcBorders>
              <w:top w:val="nil"/>
              <w:left w:val="nil"/>
              <w:bottom w:val="single" w:sz="4" w:space="0" w:color="auto"/>
              <w:right w:val="nil"/>
              <w:tl2br w:val="nil"/>
            </w:tcBorders>
            <w:shd w:val="clear" w:color="auto" w:fill="auto"/>
            <w:vAlign w:val="center"/>
          </w:tcPr>
          <w:p w14:paraId="4E52762C" w14:textId="77777777" w:rsidR="004843D0" w:rsidRPr="004843D0" w:rsidRDefault="004843D0" w:rsidP="002A5C45">
            <w:pPr>
              <w:pStyle w:val="BodyText"/>
              <w:spacing w:before="60" w:after="60"/>
              <w:jc w:val="center"/>
              <w:rPr>
                <w:rFonts w:ascii="Arial" w:hAnsi="Arial" w:cs="Arial"/>
                <w:b/>
                <w:lang w:eastAsia="ja-JP"/>
              </w:rPr>
            </w:pPr>
            <w:r w:rsidRPr="004843D0">
              <w:rPr>
                <w:rFonts w:ascii="Arial" w:hAnsi="Arial" w:cs="Arial"/>
                <w:b/>
                <w:lang w:eastAsia="ja-JP"/>
              </w:rPr>
              <w:t>Table 1. Proposed minimum values X</w:t>
            </w:r>
          </w:p>
        </w:tc>
      </w:tr>
      <w:tr w:rsidR="004843D0" w14:paraId="5FE071D5" w14:textId="77777777" w:rsidTr="00C84391">
        <w:trPr>
          <w:trHeight w:val="397"/>
        </w:trPr>
        <w:tc>
          <w:tcPr>
            <w:tcW w:w="1980" w:type="dxa"/>
            <w:tcBorders>
              <w:top w:val="single" w:sz="4" w:space="0" w:color="auto"/>
              <w:tl2br w:val="single" w:sz="4" w:space="0" w:color="auto"/>
            </w:tcBorders>
            <w:shd w:val="clear" w:color="auto" w:fill="auto"/>
            <w:vAlign w:val="center"/>
          </w:tcPr>
          <w:p w14:paraId="3DB12565" w14:textId="77777777" w:rsidR="004843D0" w:rsidRPr="00500AC3" w:rsidRDefault="004843D0" w:rsidP="002A5C45">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4FF4624A" w14:textId="77777777" w:rsidR="004843D0" w:rsidRPr="00500AC3" w:rsidRDefault="004843D0" w:rsidP="002A5C45">
            <w:pPr>
              <w:pStyle w:val="BodyText"/>
              <w:spacing w:after="0"/>
              <w:rPr>
                <w:rFonts w:ascii="Arial" w:hAnsi="Arial" w:cs="Arial"/>
                <w:lang w:eastAsia="ja-JP"/>
              </w:rPr>
            </w:pPr>
            <w:r w:rsidRPr="00500AC3">
              <w:rPr>
                <w:rFonts w:ascii="Arial" w:hAnsi="Arial" w:cs="Arial"/>
                <w:sz w:val="18"/>
                <w:lang w:eastAsia="ja-JP"/>
              </w:rPr>
              <w:t>Scheduled CC</w:t>
            </w:r>
          </w:p>
        </w:tc>
        <w:tc>
          <w:tcPr>
            <w:tcW w:w="1581" w:type="dxa"/>
            <w:tcBorders>
              <w:top w:val="single" w:sz="4" w:space="0" w:color="auto"/>
            </w:tcBorders>
            <w:shd w:val="clear" w:color="auto" w:fill="auto"/>
            <w:vAlign w:val="center"/>
          </w:tcPr>
          <w:p w14:paraId="6D6B9F79"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54D1E90E"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13E6A0EB"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11B82141"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120 kHz</w:t>
            </w:r>
          </w:p>
        </w:tc>
      </w:tr>
      <w:tr w:rsidR="004843D0" w14:paraId="4EBDDF89" w14:textId="77777777" w:rsidTr="00C84391">
        <w:trPr>
          <w:trHeight w:val="170"/>
        </w:trPr>
        <w:tc>
          <w:tcPr>
            <w:tcW w:w="1980" w:type="dxa"/>
            <w:shd w:val="clear" w:color="auto" w:fill="auto"/>
            <w:vAlign w:val="center"/>
          </w:tcPr>
          <w:p w14:paraId="407BF390"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15 kHz</w:t>
            </w:r>
          </w:p>
        </w:tc>
        <w:tc>
          <w:tcPr>
            <w:tcW w:w="1581" w:type="dxa"/>
            <w:shd w:val="clear" w:color="auto" w:fill="auto"/>
            <w:vAlign w:val="center"/>
          </w:tcPr>
          <w:p w14:paraId="6E3BA677"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016E0431" w14:textId="77777777" w:rsidR="004843D0" w:rsidRPr="00500AC3" w:rsidRDefault="004843D0" w:rsidP="002A5C45">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74A38112" w14:textId="77777777" w:rsidR="004843D0" w:rsidRPr="00500AC3" w:rsidRDefault="004843D0" w:rsidP="002A5C45">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3F9B955D" w14:textId="77777777" w:rsidR="004843D0" w:rsidRPr="00500AC3" w:rsidRDefault="004843D0" w:rsidP="002A5C45">
            <w:pPr>
              <w:pStyle w:val="BodyText"/>
              <w:spacing w:after="0"/>
              <w:jc w:val="center"/>
              <w:rPr>
                <w:rFonts w:ascii="Arial" w:hAnsi="Arial" w:cs="Arial"/>
                <w:lang w:eastAsia="ja-JP"/>
              </w:rPr>
            </w:pPr>
          </w:p>
        </w:tc>
      </w:tr>
      <w:tr w:rsidR="004843D0" w14:paraId="6821DB02" w14:textId="77777777" w:rsidTr="00C84391">
        <w:trPr>
          <w:trHeight w:val="170"/>
        </w:trPr>
        <w:tc>
          <w:tcPr>
            <w:tcW w:w="1980" w:type="dxa"/>
            <w:shd w:val="clear" w:color="auto" w:fill="auto"/>
            <w:vAlign w:val="center"/>
          </w:tcPr>
          <w:p w14:paraId="653560EF"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30 kHz</w:t>
            </w:r>
          </w:p>
        </w:tc>
        <w:tc>
          <w:tcPr>
            <w:tcW w:w="1581" w:type="dxa"/>
            <w:shd w:val="clear" w:color="auto" w:fill="auto"/>
            <w:vAlign w:val="center"/>
          </w:tcPr>
          <w:p w14:paraId="4BD4ACAE" w14:textId="510E371F" w:rsidR="004843D0" w:rsidRPr="00500AC3" w:rsidRDefault="00C84391" w:rsidP="002A5C45">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38F172B7"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21CAB8B7" w14:textId="77777777" w:rsidR="004843D0" w:rsidRPr="00500AC3" w:rsidRDefault="004843D0" w:rsidP="002A5C45">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791CFCF9" w14:textId="77777777" w:rsidR="004843D0" w:rsidRPr="00500AC3" w:rsidRDefault="004843D0" w:rsidP="002A5C45">
            <w:pPr>
              <w:pStyle w:val="BodyText"/>
              <w:spacing w:after="0"/>
              <w:jc w:val="center"/>
              <w:rPr>
                <w:rFonts w:ascii="Arial" w:hAnsi="Arial" w:cs="Arial"/>
                <w:lang w:eastAsia="ja-JP"/>
              </w:rPr>
            </w:pPr>
          </w:p>
        </w:tc>
      </w:tr>
      <w:tr w:rsidR="004843D0" w14:paraId="5ED5A455" w14:textId="77777777" w:rsidTr="00C84391">
        <w:trPr>
          <w:trHeight w:val="170"/>
        </w:trPr>
        <w:tc>
          <w:tcPr>
            <w:tcW w:w="1980" w:type="dxa"/>
            <w:shd w:val="clear" w:color="auto" w:fill="auto"/>
            <w:vAlign w:val="center"/>
          </w:tcPr>
          <w:p w14:paraId="75DBD3FC"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60 kHz</w:t>
            </w:r>
          </w:p>
        </w:tc>
        <w:tc>
          <w:tcPr>
            <w:tcW w:w="1581" w:type="dxa"/>
            <w:shd w:val="clear" w:color="auto" w:fill="auto"/>
            <w:vAlign w:val="center"/>
          </w:tcPr>
          <w:p w14:paraId="0D6058D8" w14:textId="6E83600D" w:rsidR="004843D0" w:rsidRPr="00500AC3" w:rsidRDefault="005B2497" w:rsidP="002A5C45">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443D1855" w14:textId="29658125" w:rsidR="004843D0" w:rsidRPr="00500AC3" w:rsidRDefault="00C84391" w:rsidP="002A5C45">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76DB41C1"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547670E3" w14:textId="77777777" w:rsidR="004843D0" w:rsidRPr="00500AC3" w:rsidRDefault="004843D0" w:rsidP="002A5C45">
            <w:pPr>
              <w:pStyle w:val="BodyText"/>
              <w:spacing w:after="0"/>
              <w:jc w:val="center"/>
              <w:rPr>
                <w:rFonts w:ascii="Arial" w:hAnsi="Arial" w:cs="Arial"/>
                <w:lang w:eastAsia="ja-JP"/>
              </w:rPr>
            </w:pPr>
          </w:p>
        </w:tc>
      </w:tr>
      <w:tr w:rsidR="004843D0" w14:paraId="62A7FB45" w14:textId="77777777" w:rsidTr="00C84391">
        <w:trPr>
          <w:trHeight w:val="170"/>
        </w:trPr>
        <w:tc>
          <w:tcPr>
            <w:tcW w:w="1980" w:type="dxa"/>
            <w:shd w:val="clear" w:color="auto" w:fill="auto"/>
            <w:vAlign w:val="center"/>
          </w:tcPr>
          <w:p w14:paraId="450E31FC"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120 kHz</w:t>
            </w:r>
          </w:p>
        </w:tc>
        <w:tc>
          <w:tcPr>
            <w:tcW w:w="1581" w:type="dxa"/>
            <w:shd w:val="clear" w:color="auto" w:fill="auto"/>
            <w:vAlign w:val="center"/>
          </w:tcPr>
          <w:p w14:paraId="4CA079F8" w14:textId="4108CB0F" w:rsidR="004843D0" w:rsidRPr="00500AC3" w:rsidRDefault="005B2497" w:rsidP="002A5C45">
            <w:pPr>
              <w:pStyle w:val="BodyText"/>
              <w:spacing w:after="0"/>
              <w:jc w:val="center"/>
              <w:rPr>
                <w:rFonts w:ascii="Arial" w:hAnsi="Arial" w:cs="Arial"/>
                <w:lang w:eastAsia="ja-JP"/>
              </w:rPr>
            </w:pPr>
            <w:r>
              <w:rPr>
                <w:rFonts w:ascii="Arial" w:hAnsi="Arial" w:cs="Arial"/>
                <w:lang w:eastAsia="ja-JP"/>
              </w:rPr>
              <w:t>3</w:t>
            </w:r>
          </w:p>
        </w:tc>
        <w:tc>
          <w:tcPr>
            <w:tcW w:w="1581" w:type="dxa"/>
            <w:shd w:val="clear" w:color="auto" w:fill="auto"/>
            <w:vAlign w:val="center"/>
          </w:tcPr>
          <w:p w14:paraId="43740EBD" w14:textId="0962CD81" w:rsidR="004843D0" w:rsidRPr="00500AC3" w:rsidRDefault="005B2497" w:rsidP="002A5C45">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566634DC" w14:textId="2E72732E" w:rsidR="004843D0" w:rsidRPr="00500AC3" w:rsidRDefault="005B2497" w:rsidP="002A5C45">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2A06D1B6" w14:textId="77777777" w:rsidR="004843D0" w:rsidRPr="00500AC3" w:rsidRDefault="004843D0" w:rsidP="002A5C45">
            <w:pPr>
              <w:pStyle w:val="BodyText"/>
              <w:spacing w:after="0"/>
              <w:jc w:val="center"/>
              <w:rPr>
                <w:rFonts w:ascii="Arial" w:hAnsi="Arial" w:cs="Arial"/>
                <w:lang w:eastAsia="ja-JP"/>
              </w:rPr>
            </w:pPr>
            <w:r w:rsidRPr="00500AC3">
              <w:rPr>
                <w:rFonts w:ascii="Arial" w:hAnsi="Arial" w:cs="Arial"/>
                <w:lang w:eastAsia="ja-JP"/>
              </w:rPr>
              <w:t>0</w:t>
            </w:r>
          </w:p>
        </w:tc>
      </w:tr>
    </w:tbl>
    <w:p w14:paraId="48636F75" w14:textId="77777777" w:rsidR="004843D0" w:rsidRDefault="004843D0" w:rsidP="00C0038D">
      <w:pPr>
        <w:rPr>
          <w:rFonts w:ascii="Arial" w:hAnsi="Arial" w:cs="Arial"/>
          <w:lang w:val="en-US" w:eastAsia="zh-CN"/>
        </w:rPr>
      </w:pPr>
    </w:p>
    <w:p w14:paraId="46A11E91" w14:textId="36183CF6" w:rsidR="00C0038D" w:rsidRDefault="00D52C7F" w:rsidP="00C0038D">
      <w:pPr>
        <w:rPr>
          <w:rFonts w:ascii="Arial" w:hAnsi="Arial" w:cs="Arial"/>
          <w:lang w:val="en-US" w:eastAsia="zh-CN"/>
        </w:rPr>
      </w:pPr>
      <w:r w:rsidRPr="00D52C7F">
        <w:rPr>
          <w:rFonts w:ascii="Arial" w:hAnsi="Arial" w:cs="Arial"/>
          <w:lang w:val="en-US" w:eastAsia="zh-CN"/>
        </w:rPr>
        <w:t>For support of cross-carrier scheduling for CA with different numerologies on the different CCs one open issue is how to</w:t>
      </w:r>
      <w:r w:rsidR="000A4350">
        <w:rPr>
          <w:rFonts w:ascii="Arial" w:hAnsi="Arial" w:cs="Arial"/>
          <w:lang w:val="en-US" w:eastAsia="zh-CN"/>
        </w:rPr>
        <w:t xml:space="preserve"> define the</w:t>
      </w:r>
      <w:r w:rsidR="000B7BFE">
        <w:rPr>
          <w:rFonts w:ascii="Arial" w:hAnsi="Arial" w:cs="Arial"/>
          <w:lang w:val="en-US" w:eastAsia="zh-CN"/>
        </w:rPr>
        <w:t xml:space="preserve"> PDSCH and PUSCH</w:t>
      </w:r>
      <w:r w:rsidR="000A4350">
        <w:rPr>
          <w:rFonts w:ascii="Arial" w:hAnsi="Arial" w:cs="Arial"/>
          <w:lang w:val="en-US" w:eastAsia="zh-CN"/>
        </w:rPr>
        <w:t xml:space="preserve"> scheduling timing </w:t>
      </w:r>
      <w:r w:rsidR="000A4350">
        <w:rPr>
          <w:rFonts w:ascii="Arial" w:hAnsi="Arial" w:cs="Arial" w:hint="eastAsia"/>
          <w:lang w:val="en-US" w:eastAsia="zh-CN"/>
        </w:rPr>
        <w:t>i.e.</w:t>
      </w:r>
      <w:r w:rsidR="000A4350">
        <w:rPr>
          <w:rFonts w:ascii="Arial" w:hAnsi="Arial" w:cs="Arial"/>
          <w:lang w:val="en-US" w:eastAsia="zh-CN"/>
        </w:rPr>
        <w:t xml:space="preserve"> the value of </w:t>
      </w:r>
      <m:oMath>
        <m:sSub>
          <m:sSubPr>
            <m:ctrlPr>
              <w:rPr>
                <w:rFonts w:ascii="Cambria Math" w:hAnsi="Cambria Math" w:cs="Arial"/>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oMath>
      <w:r w:rsidR="000A4350">
        <w:rPr>
          <w:rFonts w:ascii="Arial" w:hAnsi="Arial" w:cs="Arial"/>
          <w:lang w:val="en-US" w:eastAsia="zh-CN"/>
        </w:rPr>
        <w:t xml:space="preserve"> and </w:t>
      </w:r>
      <m:oMath>
        <m:sSub>
          <m:sSubPr>
            <m:ctrlPr>
              <w:rPr>
                <w:rFonts w:ascii="Cambria Math" w:hAnsi="Cambria Math" w:cs="Arial"/>
                <w:lang w:val="en-US" w:eastAsia="zh-CN"/>
              </w:rPr>
            </m:ctrlPr>
          </m:sSubPr>
          <m:e>
            <m:r>
              <w:rPr>
                <w:rFonts w:ascii="Cambria Math" w:hAnsi="Cambria Math" w:cs="Arial"/>
                <w:lang w:val="en-US" w:eastAsia="zh-CN"/>
              </w:rPr>
              <m:t>k</m:t>
            </m:r>
          </m:e>
          <m:sub>
            <m:r>
              <w:rPr>
                <w:rFonts w:ascii="Cambria Math" w:hAnsi="Cambria Math" w:cs="Arial"/>
                <w:lang w:val="en-US" w:eastAsia="zh-CN"/>
              </w:rPr>
              <m:t>2</m:t>
            </m:r>
          </m:sub>
        </m:sSub>
      </m:oMath>
      <w:r w:rsidR="00BC4610">
        <w:rPr>
          <w:rFonts w:ascii="Arial" w:hAnsi="Arial" w:cs="Arial"/>
          <w:lang w:val="en-US" w:eastAsia="zh-CN"/>
        </w:rPr>
        <w:t xml:space="preserve"> since </w:t>
      </w:r>
      <w:r w:rsidR="000A4350">
        <w:rPr>
          <w:rFonts w:ascii="Arial" w:hAnsi="Arial" w:cs="Arial"/>
          <w:lang w:val="en-US" w:eastAsia="zh-CN"/>
        </w:rPr>
        <w:t xml:space="preserve">one slot on one CC may be overlapped with multiple slots of other CCs, as shown in FIG.1. </w:t>
      </w:r>
      <w:r w:rsidR="00C0038D" w:rsidRPr="00C0038D">
        <w:rPr>
          <w:rFonts w:ascii="Arial" w:hAnsi="Arial" w:cs="Arial"/>
          <w:lang w:val="en-US" w:eastAsia="zh-CN"/>
        </w:rPr>
        <w:t xml:space="preserve">The scheduling timing should be expressed in relation to the numerology that is used for the scheduled CC, i.e. the CC carrying the PDSCH or PUSCH. This provides the flexibility to schedule a high-band carrier with larger SCS (e.g. CC2 in FIG.1) from a low-band carrier with smaller SCS (e.g. CC1 in FIG.1). </w:t>
      </w:r>
    </w:p>
    <w:p w14:paraId="0E28BBE4" w14:textId="5C118E5C" w:rsidR="00C0038D" w:rsidRPr="00C0038D" w:rsidRDefault="00C0038D" w:rsidP="00C0038D">
      <w:pPr>
        <w:spacing w:after="0"/>
        <w:rPr>
          <w:rFonts w:ascii="Arial" w:hAnsi="Arial" w:cs="Arial"/>
          <w:b/>
          <w:lang w:val="en-US" w:eastAsia="zh-CN"/>
        </w:rPr>
      </w:pPr>
      <w:r w:rsidRPr="0025453E">
        <w:rPr>
          <w:rFonts w:ascii="Arial" w:hAnsi="Arial" w:cs="Arial"/>
          <w:b/>
          <w:lang w:val="en-US" w:eastAsia="zh-CN"/>
        </w:rPr>
        <w:lastRenderedPageBreak/>
        <w:t xml:space="preserve">Proposal </w:t>
      </w:r>
      <w:r>
        <w:rPr>
          <w:rFonts w:ascii="Arial" w:hAnsi="Arial" w:cs="Arial"/>
          <w:b/>
          <w:lang w:val="en-US" w:eastAsia="zh-CN"/>
        </w:rPr>
        <w:t>2</w:t>
      </w:r>
      <w:r w:rsidRPr="0025453E">
        <w:rPr>
          <w:rFonts w:ascii="Arial" w:hAnsi="Arial" w:cs="Arial"/>
          <w:b/>
          <w:lang w:val="en-US" w:eastAsia="zh-CN"/>
        </w:rPr>
        <w:t xml:space="preserve">: </w:t>
      </w:r>
    </w:p>
    <w:p w14:paraId="1C105DE9" w14:textId="2C310C11" w:rsidR="00C0038D" w:rsidRPr="007F2539" w:rsidRDefault="00C0038D" w:rsidP="00C0038D">
      <w:pPr>
        <w:pStyle w:val="ListParagraph"/>
        <w:numPr>
          <w:ilvl w:val="0"/>
          <w:numId w:val="10"/>
        </w:numPr>
        <w:ind w:left="360"/>
        <w:rPr>
          <w:rFonts w:ascii="Arial" w:hAnsi="Arial" w:cs="Arial"/>
          <w:i/>
          <w:lang w:val="en-US" w:eastAsia="zh-CN"/>
        </w:rPr>
      </w:pPr>
      <w:r w:rsidRPr="007F2539">
        <w:rPr>
          <w:rFonts w:ascii="Arial" w:hAnsi="Arial" w:cs="Arial"/>
          <w:i/>
          <w:lang w:val="en-US" w:eastAsia="zh-CN"/>
        </w:rPr>
        <w:t>The time granularity of a data transmission, indicated in the DCI scheduling the PDSCH or PUSCH on scheduled CC, is based on the numerology of data transmission</w:t>
      </w:r>
      <w:r w:rsidR="000A4350" w:rsidRPr="007F2539">
        <w:rPr>
          <w:rFonts w:ascii="Arial" w:hAnsi="Arial" w:cs="Arial"/>
          <w:i/>
          <w:lang w:val="en-US" w:eastAsia="zh-CN"/>
        </w:rPr>
        <w:t>.</w:t>
      </w:r>
    </w:p>
    <w:p w14:paraId="333DB835" w14:textId="0D7269F0" w:rsidR="00072DA1" w:rsidRPr="007F2539" w:rsidRDefault="0025453E" w:rsidP="0025453E">
      <w:pPr>
        <w:pStyle w:val="ListParagraph"/>
        <w:numPr>
          <w:ilvl w:val="0"/>
          <w:numId w:val="9"/>
        </w:numPr>
        <w:ind w:left="360"/>
        <w:rPr>
          <w:rFonts w:ascii="Arial" w:hAnsi="Arial" w:cs="Arial"/>
          <w:i/>
          <w:lang w:val="en-US" w:eastAsia="zh-CN"/>
        </w:rPr>
      </w:pPr>
      <w:r w:rsidRPr="007F2539">
        <w:rPr>
          <w:rFonts w:ascii="Arial" w:hAnsi="Arial" w:cs="Arial"/>
          <w:i/>
          <w:lang w:val="en-US" w:eastAsia="zh-CN"/>
        </w:rPr>
        <w:t xml:space="preserve">When </w:t>
      </w:r>
      <w:r w:rsidR="00BC4610" w:rsidRPr="007F2539">
        <w:rPr>
          <w:rFonts w:ascii="Arial" w:hAnsi="Arial" w:cs="Arial"/>
          <w:i/>
          <w:lang w:val="en-US" w:eastAsia="zh-CN"/>
        </w:rPr>
        <w:t xml:space="preserve">a </w:t>
      </w:r>
      <w:r w:rsidR="00AC0C44" w:rsidRPr="007F2539">
        <w:rPr>
          <w:rFonts w:ascii="Arial" w:hAnsi="Arial" w:cs="Arial"/>
          <w:i/>
          <w:lang w:val="en-US" w:eastAsia="zh-CN"/>
        </w:rPr>
        <w:t xml:space="preserve">cross-carrier scheduling from a </w:t>
      </w:r>
      <w:r w:rsidR="00D36484" w:rsidRPr="007F2539">
        <w:rPr>
          <w:rFonts w:ascii="Arial" w:hAnsi="Arial" w:cs="Arial"/>
          <w:i/>
          <w:lang w:val="en-US" w:eastAsia="zh-CN"/>
        </w:rPr>
        <w:t>smaller SCS</w:t>
      </w:r>
      <w:r w:rsidR="00AC0C44" w:rsidRPr="007F2539">
        <w:rPr>
          <w:rFonts w:ascii="Arial" w:hAnsi="Arial" w:cs="Arial"/>
          <w:i/>
          <w:lang w:val="en-US" w:eastAsia="zh-CN"/>
        </w:rPr>
        <w:t xml:space="preserve"> to a </w:t>
      </w:r>
      <w:r w:rsidR="00D36484" w:rsidRPr="007F2539">
        <w:rPr>
          <w:rFonts w:ascii="Arial" w:hAnsi="Arial" w:cs="Arial"/>
          <w:i/>
          <w:lang w:val="en-US" w:eastAsia="zh-CN"/>
        </w:rPr>
        <w:t>larger SCS</w:t>
      </w:r>
      <w:r w:rsidR="00C0038D" w:rsidRPr="007F2539">
        <w:rPr>
          <w:rFonts w:ascii="Arial" w:hAnsi="Arial" w:cs="Arial"/>
          <w:i/>
          <w:lang w:val="en-US" w:eastAsia="zh-CN"/>
        </w:rPr>
        <w:t>,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 xml:space="preserve">=0, </m:t>
        </m:r>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2</m:t>
            </m:r>
          </m:sub>
        </m:sSub>
        <m:r>
          <w:rPr>
            <w:rFonts w:ascii="Cambria Math" w:hAnsi="Cambria Math" w:cs="Arial"/>
            <w:lang w:val="en-US" w:eastAsia="zh-CN"/>
          </w:rPr>
          <m:t>=0</m:t>
        </m:r>
      </m:oMath>
      <w:r w:rsidR="00C0038D" w:rsidRPr="007F2539">
        <w:rPr>
          <w:rFonts w:ascii="Arial" w:hAnsi="Arial" w:cs="Arial"/>
          <w:i/>
          <w:lang w:val="en-US" w:eastAsia="zh-CN"/>
        </w:rPr>
        <w:t>”</w:t>
      </w:r>
      <w:r w:rsidR="00192855" w:rsidRPr="007F2539">
        <w:rPr>
          <w:rFonts w:ascii="Arial" w:hAnsi="Arial" w:cs="Arial"/>
          <w:i/>
          <w:lang w:val="en-US" w:eastAsia="zh-CN"/>
        </w:rPr>
        <w:t xml:space="preserve"> </w:t>
      </w:r>
      <w:r w:rsidR="00D36484" w:rsidRPr="007F2539">
        <w:rPr>
          <w:rFonts w:ascii="Arial" w:hAnsi="Arial" w:cs="Arial"/>
          <w:i/>
          <w:lang w:val="en-US" w:eastAsia="zh-CN"/>
        </w:rPr>
        <w:t>corresponds to the</w:t>
      </w:r>
      <w:r w:rsidR="00192855" w:rsidRPr="007F2539">
        <w:rPr>
          <w:rFonts w:ascii="Arial" w:hAnsi="Arial" w:cs="Arial"/>
          <w:i/>
          <w:lang w:val="en-US" w:eastAsia="zh-CN"/>
        </w:rPr>
        <w:t xml:space="preserve"> slot</w:t>
      </w:r>
      <w:r w:rsidR="00D36484" w:rsidRPr="007F2539">
        <w:rPr>
          <w:rFonts w:ascii="Arial" w:hAnsi="Arial" w:cs="Arial"/>
          <w:i/>
          <w:lang w:val="en-US" w:eastAsia="zh-CN"/>
        </w:rPr>
        <w:t xml:space="preserve"> for the larger SCS</w:t>
      </w:r>
      <w:r w:rsidR="00192855" w:rsidRPr="007F2539">
        <w:rPr>
          <w:rFonts w:ascii="Arial" w:hAnsi="Arial" w:cs="Arial"/>
          <w:i/>
          <w:lang w:val="en-US" w:eastAsia="zh-CN"/>
        </w:rPr>
        <w:t xml:space="preserve"> with</w:t>
      </w:r>
      <w:r w:rsidR="000B7BFE" w:rsidRPr="007F2539">
        <w:rPr>
          <w:rFonts w:ascii="Arial" w:hAnsi="Arial" w:cs="Arial"/>
          <w:i/>
          <w:lang w:val="en-US" w:eastAsia="zh-CN"/>
        </w:rPr>
        <w:t xml:space="preserve"> beginning </w:t>
      </w:r>
      <w:r w:rsidR="00192855" w:rsidRPr="007F2539">
        <w:rPr>
          <w:rFonts w:ascii="Arial" w:hAnsi="Arial" w:cs="Arial"/>
          <w:i/>
          <w:lang w:val="en-US" w:eastAsia="zh-CN"/>
        </w:rPr>
        <w:t xml:space="preserve">boundary </w:t>
      </w:r>
      <w:r w:rsidR="000B7BFE" w:rsidRPr="007F2539">
        <w:rPr>
          <w:rFonts w:ascii="Arial" w:hAnsi="Arial" w:cs="Arial"/>
          <w:i/>
          <w:lang w:val="en-US" w:eastAsia="zh-CN"/>
        </w:rPr>
        <w:t xml:space="preserve">aligned </w:t>
      </w:r>
      <w:r w:rsidR="00D36484" w:rsidRPr="007F2539">
        <w:rPr>
          <w:rFonts w:ascii="Arial" w:hAnsi="Arial" w:cs="Arial"/>
          <w:i/>
          <w:lang w:val="en-US" w:eastAsia="zh-CN"/>
        </w:rPr>
        <w:t>to</w:t>
      </w:r>
      <w:r w:rsidR="000B7BFE" w:rsidRPr="007F2539">
        <w:rPr>
          <w:rFonts w:ascii="Arial" w:hAnsi="Arial" w:cs="Arial"/>
          <w:i/>
          <w:lang w:val="en-US" w:eastAsia="zh-CN"/>
        </w:rPr>
        <w:t xml:space="preserve"> the slot containing the corresponding PDCCH.</w:t>
      </w:r>
    </w:p>
    <w:p w14:paraId="4F1BB370" w14:textId="00786D06" w:rsidR="000B7BFE" w:rsidRPr="007F2539" w:rsidRDefault="0025453E" w:rsidP="0025453E">
      <w:pPr>
        <w:pStyle w:val="ListParagraph"/>
        <w:numPr>
          <w:ilvl w:val="0"/>
          <w:numId w:val="9"/>
        </w:numPr>
        <w:ind w:left="360"/>
        <w:rPr>
          <w:rFonts w:ascii="Arial" w:hAnsi="Arial" w:cs="Arial"/>
          <w:i/>
          <w:lang w:val="en-US" w:eastAsia="zh-CN"/>
        </w:rPr>
      </w:pPr>
      <w:r w:rsidRPr="007F2539">
        <w:rPr>
          <w:rFonts w:ascii="Arial" w:hAnsi="Arial" w:cs="Arial"/>
          <w:i/>
          <w:lang w:val="en-US" w:eastAsia="zh-CN"/>
        </w:rPr>
        <w:t xml:space="preserve">When </w:t>
      </w:r>
      <w:r w:rsidR="00BC4610" w:rsidRPr="007F2539">
        <w:rPr>
          <w:rFonts w:ascii="Arial" w:hAnsi="Arial" w:cs="Arial"/>
          <w:i/>
          <w:lang w:val="en-US" w:eastAsia="zh-CN"/>
        </w:rPr>
        <w:t xml:space="preserve">a cross-carrier scheduling from </w:t>
      </w:r>
      <w:r w:rsidRPr="007F2539">
        <w:rPr>
          <w:rFonts w:ascii="Arial" w:hAnsi="Arial" w:cs="Arial"/>
          <w:i/>
          <w:lang w:val="en-US" w:eastAsia="zh-CN"/>
        </w:rPr>
        <w:t xml:space="preserve">a </w:t>
      </w:r>
      <w:r w:rsidR="00D36484" w:rsidRPr="007F2539">
        <w:rPr>
          <w:rFonts w:ascii="Arial" w:hAnsi="Arial" w:cs="Arial"/>
          <w:i/>
          <w:lang w:val="en-US" w:eastAsia="zh-CN"/>
        </w:rPr>
        <w:t>larger SCS</w:t>
      </w:r>
      <w:r w:rsidRPr="007F2539">
        <w:rPr>
          <w:rFonts w:ascii="Arial" w:hAnsi="Arial" w:cs="Arial"/>
          <w:i/>
          <w:lang w:val="en-US" w:eastAsia="zh-CN"/>
        </w:rPr>
        <w:t xml:space="preserve"> </w:t>
      </w:r>
      <w:r w:rsidR="00BC4610" w:rsidRPr="007F2539">
        <w:rPr>
          <w:rFonts w:ascii="Arial" w:hAnsi="Arial" w:cs="Arial"/>
          <w:i/>
          <w:lang w:val="en-US" w:eastAsia="zh-CN"/>
        </w:rPr>
        <w:t>to</w:t>
      </w:r>
      <w:r w:rsidRPr="007F2539">
        <w:rPr>
          <w:rFonts w:ascii="Arial" w:hAnsi="Arial" w:cs="Arial"/>
          <w:i/>
          <w:lang w:val="en-US" w:eastAsia="zh-CN"/>
        </w:rPr>
        <w:t xml:space="preserve"> a </w:t>
      </w:r>
      <w:r w:rsidR="00D36484" w:rsidRPr="007F2539">
        <w:rPr>
          <w:rFonts w:ascii="Arial" w:hAnsi="Arial" w:cs="Arial"/>
          <w:i/>
          <w:lang w:val="en-US" w:eastAsia="zh-CN"/>
        </w:rPr>
        <w:t>smaller</w:t>
      </w:r>
      <w:r w:rsidR="00BC4610" w:rsidRPr="007F2539">
        <w:rPr>
          <w:rFonts w:ascii="Arial" w:hAnsi="Arial" w:cs="Arial"/>
          <w:i/>
          <w:lang w:val="en-US" w:eastAsia="zh-CN"/>
        </w:rPr>
        <w:t xml:space="preserve"> </w:t>
      </w:r>
      <w:r w:rsidR="00D36484" w:rsidRPr="007F2539">
        <w:rPr>
          <w:rFonts w:ascii="Arial" w:hAnsi="Arial" w:cs="Arial"/>
          <w:i/>
          <w:lang w:val="en-US" w:eastAsia="zh-CN"/>
        </w:rPr>
        <w:t>SCS</w:t>
      </w:r>
      <w:r w:rsidRPr="007F2539">
        <w:rPr>
          <w:rFonts w:ascii="Arial" w:hAnsi="Arial" w:cs="Arial"/>
          <w:i/>
          <w:lang w:val="en-US" w:eastAsia="zh-CN"/>
        </w:rPr>
        <w:t>,</w:t>
      </w:r>
      <w:r w:rsidR="00D36484" w:rsidRPr="007F2539">
        <w:rPr>
          <w:rFonts w:ascii="Arial" w:hAnsi="Arial" w:cs="Arial"/>
          <w:i/>
          <w:lang w:val="en-US"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 xml:space="preserve">=0, </m:t>
        </m:r>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2</m:t>
            </m:r>
          </m:sub>
        </m:sSub>
        <m:r>
          <w:rPr>
            <w:rFonts w:ascii="Cambria Math" w:hAnsi="Cambria Math" w:cs="Arial"/>
            <w:lang w:val="en-US" w:eastAsia="zh-CN"/>
          </w:rPr>
          <m:t>=0</m:t>
        </m:r>
      </m:oMath>
      <w:r w:rsidR="00D36484" w:rsidRPr="007F2539">
        <w:rPr>
          <w:rFonts w:ascii="Arial" w:hAnsi="Arial" w:cs="Arial"/>
          <w:i/>
          <w:lang w:val="en-US" w:eastAsia="zh-CN"/>
        </w:rPr>
        <w:t>” corresponds to</w:t>
      </w:r>
      <w:r w:rsidRPr="007F2539">
        <w:rPr>
          <w:rFonts w:ascii="Arial" w:hAnsi="Arial" w:cs="Arial"/>
          <w:i/>
          <w:lang w:val="en-US" w:eastAsia="zh-CN"/>
        </w:rPr>
        <w:t xml:space="preserve"> the slot</w:t>
      </w:r>
      <w:r w:rsidR="00D36484" w:rsidRPr="007F2539">
        <w:rPr>
          <w:rFonts w:ascii="Arial" w:hAnsi="Arial" w:cs="Arial"/>
          <w:i/>
          <w:lang w:val="en-US" w:eastAsia="zh-CN"/>
        </w:rPr>
        <w:t xml:space="preserve"> overlapped with the PDCCH</w:t>
      </w:r>
      <w:r w:rsidRPr="007F2539">
        <w:rPr>
          <w:rFonts w:ascii="Arial" w:hAnsi="Arial" w:cs="Arial"/>
          <w:i/>
          <w:lang w:val="en-US" w:eastAsia="zh-CN"/>
        </w:rPr>
        <w:t xml:space="preserve">. </w:t>
      </w:r>
    </w:p>
    <w:p w14:paraId="170100AF" w14:textId="6609134E" w:rsidR="00072DA1" w:rsidRDefault="00897F11" w:rsidP="00072DA1">
      <w:pPr>
        <w:rPr>
          <w:rFonts w:ascii="Arial" w:hAnsi="Arial" w:cs="Arial"/>
          <w:lang w:val="en-US" w:eastAsia="zh-CN"/>
        </w:rPr>
      </w:pPr>
      <w:r>
        <w:rPr>
          <w:rFonts w:ascii="Arial" w:hAnsi="Arial" w:cs="Arial"/>
          <w:lang w:val="en-US" w:eastAsia="zh-CN"/>
        </w:rPr>
        <w:t xml:space="preserve">It should be noted that the proposal 2 has been supported by the existing spec. </w:t>
      </w:r>
    </w:p>
    <w:p w14:paraId="0AAE4CEB" w14:textId="77777777" w:rsidR="007F2539" w:rsidRDefault="007F2539" w:rsidP="00072DA1">
      <w:pPr>
        <w:rPr>
          <w:rFonts w:ascii="Arial" w:hAnsi="Arial" w:cs="Arial"/>
          <w:lang w:val="en-US" w:eastAsia="zh-CN"/>
        </w:rPr>
      </w:pPr>
    </w:p>
    <w:p w14:paraId="24E89679" w14:textId="4D1730B7" w:rsidR="000B1217" w:rsidRDefault="008C38FF" w:rsidP="00072DA1">
      <w:pPr>
        <w:rPr>
          <w:rFonts w:ascii="Arial" w:hAnsi="Arial" w:cs="Arial"/>
        </w:rPr>
      </w:pPr>
      <w:r>
        <w:rPr>
          <w:rFonts w:ascii="Arial" w:hAnsi="Arial" w:cs="Arial"/>
          <w:lang w:val="en-US" w:eastAsia="zh-CN"/>
        </w:rPr>
        <w:t xml:space="preserve">Another open issue of cross-carrier scheduling with different numerologies is how to partition the BD/CCE budgets across CCs, subject to the UE capability. </w:t>
      </w:r>
      <w:r w:rsidR="00316D00">
        <w:rPr>
          <w:rFonts w:ascii="Arial" w:hAnsi="Arial" w:cs="Arial"/>
          <w:lang w:val="en-US" w:eastAsia="zh-CN"/>
        </w:rPr>
        <w:t xml:space="preserve">As shown in FIG.3, a single CC may schedule multiple CCs with different numerologies. </w:t>
      </w:r>
      <w:r w:rsidR="00316D00">
        <w:rPr>
          <w:rFonts w:ascii="Arial" w:hAnsi="Arial" w:cs="Arial"/>
          <w:lang w:val="en-US" w:eastAsia="zh-CN"/>
        </w:rPr>
        <w:t xml:space="preserve">Denote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oMath>
      <w:r w:rsidR="00E14915">
        <w:rPr>
          <w:rFonts w:ascii="Arial" w:hAnsi="Arial" w:cs="Arial"/>
          <w:lang w:val="en-US" w:eastAsia="zh-CN"/>
        </w:rPr>
        <w:t xml:space="preserve"> </w:t>
      </w:r>
      <w:r w:rsidR="00E14915">
        <w:rPr>
          <w:rFonts w:ascii="Arial" w:hAnsi="Arial" w:cs="Arial"/>
          <w:lang w:val="en-US" w:eastAsia="zh-CN"/>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m:t>
            </m:r>
          </m:sup>
        </m:sSubSup>
      </m:oMath>
      <w:r w:rsidR="00316D00">
        <w:rPr>
          <w:rFonts w:ascii="Arial" w:hAnsi="Arial" w:cs="Arial"/>
          <w:lang w:val="en-US" w:eastAsia="zh-CN"/>
        </w:rPr>
        <w:t xml:space="preserve"> and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oMath>
      <w:r w:rsidR="00316D00">
        <w:rPr>
          <w:rFonts w:ascii="Arial" w:hAnsi="Arial" w:cs="Arial"/>
        </w:rPr>
        <w:t xml:space="preserve"> are the</w:t>
      </w:r>
      <w:r w:rsidR="00E14915">
        <w:rPr>
          <w:rFonts w:ascii="Arial" w:hAnsi="Arial" w:cs="Arial"/>
        </w:rPr>
        <w:t xml:space="preserve"> total number of CCs configured for a given </w:t>
      </w:r>
      <w:r w:rsidR="00E14915">
        <w:rPr>
          <w:rFonts w:ascii="Arial" w:hAnsi="Arial" w:cs="Arial"/>
        </w:rPr>
        <w:t xml:space="preserve">UE, </w:t>
      </w:r>
      <w:r w:rsidR="00316D00">
        <w:rPr>
          <w:rFonts w:ascii="Arial" w:hAnsi="Arial" w:cs="Arial"/>
        </w:rPr>
        <w:t xml:space="preserve"> </w:t>
      </w:r>
      <w:r w:rsidR="00E14915">
        <w:rPr>
          <w:rFonts w:ascii="Arial" w:hAnsi="Arial" w:cs="Arial"/>
        </w:rPr>
        <w:t xml:space="preserve">total number of </w:t>
      </w:r>
      <w:r w:rsidR="00316D00">
        <w:rPr>
          <w:rFonts w:ascii="Arial" w:hAnsi="Arial" w:cs="Arial"/>
        </w:rPr>
        <w:t>CCs in a CG</w:t>
      </w:r>
      <m:oMath>
        <m:r>
          <w:rPr>
            <w:rFonts w:ascii="Cambria Math" w:hAnsi="Cambria Math" w:cs="Arial"/>
          </w:rPr>
          <m:t xml:space="preserve"> k</m:t>
        </m:r>
      </m:oMath>
      <w:r w:rsidR="00316D00">
        <w:rPr>
          <w:rFonts w:ascii="Arial" w:hAnsi="Arial" w:cs="Arial"/>
        </w:rPr>
        <w:t xml:space="preserve"> and the number of CCs with SCS </w:t>
      </w:r>
      <m:oMath>
        <m:r>
          <w:rPr>
            <w:rFonts w:ascii="Cambria Math" w:hAnsi="Cambria Math" w:cs="Arial"/>
          </w:rPr>
          <m:t>u</m:t>
        </m:r>
      </m:oMath>
      <w:r w:rsidR="00316D00">
        <w:rPr>
          <w:rFonts w:ascii="Arial" w:hAnsi="Arial" w:cs="Arial"/>
        </w:rPr>
        <w:t xml:space="preserve">, respectively. </w:t>
      </w:r>
      <w:r w:rsidR="000B1217">
        <w:rPr>
          <w:rFonts w:ascii="Arial" w:hAnsi="Arial" w:cs="Arial"/>
        </w:rPr>
        <w:t xml:space="preserve">FIG.3 gives </w:t>
      </w:r>
      <w:proofErr w:type="spellStart"/>
      <w:proofErr w:type="gramStart"/>
      <w:r w:rsidR="000B1217">
        <w:rPr>
          <w:rFonts w:ascii="Arial" w:hAnsi="Arial" w:cs="Arial"/>
        </w:rPr>
        <w:t>a</w:t>
      </w:r>
      <w:proofErr w:type="spellEnd"/>
      <w:proofErr w:type="gramEnd"/>
      <w:r w:rsidR="000B1217">
        <w:rPr>
          <w:rFonts w:ascii="Arial" w:hAnsi="Arial" w:cs="Arial"/>
        </w:rPr>
        <w:t xml:space="preserve"> example where</w:t>
      </w:r>
      <w:r w:rsidR="00316D00">
        <w:rPr>
          <w:rFonts w:ascii="Arial" w:hAnsi="Arial"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r>
          <w:rPr>
            <w:rFonts w:ascii="Cambria Math" w:hAnsi="Cambria Math" w:cs="Arial"/>
          </w:rPr>
          <m:t>=5</m:t>
        </m:r>
      </m:oMath>
      <w:r w:rsidR="00E14915" w:rsidRPr="00E14915">
        <w:rPr>
          <w:rFonts w:ascii="Arial" w:hAnsi="Arial"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0</m:t>
            </m:r>
          </m:sup>
        </m:sSubSup>
        <m:r>
          <w:rPr>
            <w:rFonts w:ascii="Cambria Math" w:hAnsi="Cambria Math" w:cs="Arial"/>
          </w:rPr>
          <m:t>=3</m:t>
        </m:r>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r>
              <w:rPr>
                <w:rFonts w:ascii="Cambria Math" w:hAnsi="Cambria Math" w:cs="Arial"/>
              </w:rPr>
              <m:t>, 1</m:t>
            </m:r>
          </m:sup>
        </m:sSubSup>
        <m:r>
          <w:rPr>
            <w:rFonts w:ascii="Cambria Math" w:hAnsi="Cambria Math" w:cs="Arial"/>
          </w:rPr>
          <m:t>=</m:t>
        </m:r>
        <m:r>
          <w:rPr>
            <w:rFonts w:ascii="Cambria Math" w:hAnsi="Cambria Math" w:cs="Arial"/>
          </w:rPr>
          <m:t>2</m:t>
        </m:r>
      </m:oMath>
      <w:r w:rsidR="00E14915">
        <w:rPr>
          <w:rFonts w:ascii="Arial" w:hAnsi="Arial" w:cs="Arial"/>
        </w:rPr>
        <w:t xml:space="preserve">. </w:t>
      </w:r>
    </w:p>
    <w:p w14:paraId="74F7E9E9" w14:textId="4B3F98E3" w:rsidR="007F2539" w:rsidRDefault="007A1E68" w:rsidP="000A4DFD">
      <w:pPr>
        <w:jc w:val="center"/>
        <w:rPr>
          <w:rFonts w:ascii="Arial" w:hAnsi="Arial" w:cs="Arial"/>
        </w:rPr>
      </w:pPr>
      <w:r>
        <w:rPr>
          <w:rFonts w:ascii="Arial" w:hAnsi="Arial" w:cs="Arial"/>
          <w:noProof/>
        </w:rPr>
        <w:drawing>
          <wp:inline distT="0" distB="0" distL="0" distR="0" wp14:anchorId="33888324" wp14:editId="4D622D41">
            <wp:extent cx="5326083" cy="2609137"/>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8001" cy="2614975"/>
                    </a:xfrm>
                    <a:prstGeom prst="rect">
                      <a:avLst/>
                    </a:prstGeom>
                    <a:noFill/>
                  </pic:spPr>
                </pic:pic>
              </a:graphicData>
            </a:graphic>
          </wp:inline>
        </w:drawing>
      </w:r>
    </w:p>
    <w:p w14:paraId="74FAD444" w14:textId="58D9577B" w:rsidR="007F2539" w:rsidRPr="000A4DFD" w:rsidRDefault="007F2539" w:rsidP="007F2539">
      <w:pPr>
        <w:jc w:val="center"/>
        <w:rPr>
          <w:rFonts w:ascii="Arial" w:hAnsi="Arial" w:cs="Arial"/>
          <w:b/>
        </w:rPr>
      </w:pPr>
      <w:r w:rsidRPr="000A4DFD">
        <w:rPr>
          <w:rFonts w:ascii="Arial" w:hAnsi="Arial" w:cs="Arial"/>
          <w:b/>
        </w:rPr>
        <w:t xml:space="preserve">Figure 3: </w:t>
      </w:r>
      <w:r w:rsidR="000A4DFD" w:rsidRPr="000A4DFD">
        <w:rPr>
          <w:rFonts w:ascii="Arial" w:hAnsi="Arial" w:cs="Arial"/>
          <w:b/>
        </w:rPr>
        <w:t>A illustration of cross-carrier scheduling of CCs with different numerologies</w:t>
      </w:r>
      <w:r w:rsidRPr="000A4DFD">
        <w:rPr>
          <w:rFonts w:ascii="Arial" w:hAnsi="Arial" w:cs="Arial"/>
          <w:b/>
        </w:rPr>
        <w:t xml:space="preserve"> </w:t>
      </w:r>
    </w:p>
    <w:p w14:paraId="202627D9" w14:textId="287BFDCC" w:rsidR="005B2497" w:rsidRDefault="00316D00" w:rsidP="00072DA1">
      <w:pPr>
        <w:rPr>
          <w:rFonts w:ascii="Arial" w:hAnsi="Arial" w:cs="Arial"/>
          <w:lang w:val="en-US" w:eastAsia="zh-CN"/>
        </w:rPr>
      </w:pPr>
      <w:r>
        <w:rPr>
          <w:rFonts w:ascii="Arial" w:hAnsi="Arial" w:cs="Arial"/>
          <w:lang w:val="en-US" w:eastAsia="zh-CN"/>
        </w:rPr>
        <w:t>In our view, the</w:t>
      </w:r>
      <w:r w:rsidR="00E14915">
        <w:rPr>
          <w:rFonts w:ascii="Arial" w:hAnsi="Arial" w:cs="Arial"/>
          <w:lang w:val="en-US" w:eastAsia="zh-CN"/>
        </w:rPr>
        <w:t xml:space="preserve"> design principle</w:t>
      </w:r>
      <w:r>
        <w:rPr>
          <w:rFonts w:ascii="Arial" w:hAnsi="Arial" w:cs="Arial"/>
          <w:lang w:val="en-US" w:eastAsia="zh-CN"/>
        </w:rPr>
        <w:t xml:space="preserve"> adopted for</w:t>
      </w:r>
      <w:r w:rsidR="000B1217">
        <w:rPr>
          <w:rFonts w:ascii="Arial" w:hAnsi="Arial" w:cs="Arial"/>
          <w:lang w:val="en-US" w:eastAsia="zh-CN"/>
        </w:rPr>
        <w:t xml:space="preserve"> Rel-15</w:t>
      </w:r>
      <w:r>
        <w:rPr>
          <w:rFonts w:ascii="Arial" w:hAnsi="Arial" w:cs="Arial"/>
          <w:lang w:val="en-US" w:eastAsia="zh-CN"/>
        </w:rPr>
        <w:t xml:space="preserve"> self-scheduling with different numerologies</w:t>
      </w:r>
      <w:r w:rsidR="000B1217">
        <w:rPr>
          <w:rFonts w:ascii="Arial" w:hAnsi="Arial" w:cs="Arial"/>
          <w:lang w:val="en-US" w:eastAsia="zh-CN"/>
        </w:rPr>
        <w:t xml:space="preserve"> in CA</w:t>
      </w:r>
      <w:r>
        <w:rPr>
          <w:rFonts w:ascii="Arial" w:hAnsi="Arial" w:cs="Arial"/>
          <w:lang w:val="en-US" w:eastAsia="zh-CN"/>
        </w:rPr>
        <w:t xml:space="preserve"> can be</w:t>
      </w:r>
      <w:r w:rsidR="000B1217">
        <w:rPr>
          <w:rFonts w:ascii="Arial" w:hAnsi="Arial" w:cs="Arial"/>
          <w:lang w:val="en-US" w:eastAsia="zh-CN"/>
        </w:rPr>
        <w:t xml:space="preserve"> </w:t>
      </w:r>
      <w:r>
        <w:rPr>
          <w:rFonts w:ascii="Arial" w:hAnsi="Arial" w:cs="Arial"/>
          <w:lang w:val="en-US" w:eastAsia="zh-CN"/>
        </w:rPr>
        <w:t>extend</w:t>
      </w:r>
      <w:r w:rsidR="00E14915">
        <w:rPr>
          <w:rFonts w:ascii="Arial" w:hAnsi="Arial" w:cs="Arial"/>
          <w:lang w:val="en-US" w:eastAsia="zh-CN"/>
        </w:rPr>
        <w:t xml:space="preserve">ed </w:t>
      </w:r>
      <w:r w:rsidR="000B1217">
        <w:rPr>
          <w:rFonts w:ascii="Arial" w:hAnsi="Arial" w:cs="Arial"/>
          <w:lang w:val="en-US" w:eastAsia="zh-CN"/>
        </w:rPr>
        <w:t>here</w:t>
      </w:r>
      <w:r w:rsidR="00E14915">
        <w:rPr>
          <w:rFonts w:ascii="Arial" w:hAnsi="Arial" w:cs="Arial"/>
          <w:lang w:val="en-US" w:eastAsia="zh-CN"/>
        </w:rPr>
        <w:t xml:space="preserve"> </w:t>
      </w:r>
      <w:r w:rsidR="000B1217">
        <w:rPr>
          <w:rFonts w:ascii="Arial" w:hAnsi="Arial" w:cs="Arial"/>
          <w:lang w:val="en-US" w:eastAsia="zh-CN"/>
        </w:rPr>
        <w:t>by defining</w:t>
      </w:r>
      <w:r w:rsidR="00E14915">
        <w:rPr>
          <w:rFonts w:ascii="Arial" w:hAnsi="Arial" w:cs="Arial"/>
          <w:lang w:val="en-US" w:eastAsia="zh-CN"/>
        </w:rPr>
        <w:t xml:space="preserve"> BD/CCE limit on per cell group (CG) basis</w:t>
      </w:r>
      <w:r w:rsidR="000B1217">
        <w:rPr>
          <w:rFonts w:ascii="Arial" w:hAnsi="Arial" w:cs="Arial"/>
          <w:lang w:val="en-US" w:eastAsia="zh-CN"/>
        </w:rPr>
        <w:t xml:space="preserve"> (i.e. for CG#0 and CG#1 in FIG.3) over scheduling CC slot</w:t>
      </w:r>
      <w:r w:rsidR="00E14915">
        <w:rPr>
          <w:rFonts w:ascii="Arial" w:hAnsi="Arial" w:cs="Arial"/>
          <w:lang w:val="en-US" w:eastAsia="zh-CN"/>
        </w:rPr>
        <w:t>, where all CCs in a CG is self- or cross-scheduled by a single CC.</w:t>
      </w:r>
      <w:r w:rsidR="000B1217">
        <w:rPr>
          <w:rFonts w:ascii="Arial" w:hAnsi="Arial" w:cs="Arial"/>
          <w:lang w:val="en-US" w:eastAsia="zh-CN"/>
        </w:rPr>
        <w:t xml:space="preserve"> </w:t>
      </w:r>
    </w:p>
    <w:p w14:paraId="422644CC" w14:textId="38A8CDC9" w:rsidR="000B1217" w:rsidRDefault="000B1217" w:rsidP="00072DA1">
      <w:pPr>
        <w:rPr>
          <w:rFonts w:ascii="Arial" w:hAnsi="Arial" w:cs="Arial"/>
          <w:lang w:val="en-US" w:eastAsia="zh-CN"/>
        </w:rPr>
      </w:pPr>
      <w:r>
        <w:rPr>
          <w:rFonts w:ascii="Arial" w:hAnsi="Arial" w:cs="Arial"/>
          <w:lang w:val="en-US" w:eastAsia="zh-CN"/>
        </w:rPr>
        <w:t xml:space="preserve">The total limit of BD allocated for CG </w:t>
      </w:r>
      <m:oMath>
        <m:r>
          <w:rPr>
            <w:rFonts w:ascii="Cambria Math" w:hAnsi="Cambria Math" w:cs="Arial"/>
            <w:lang w:val="en-US" w:eastAsia="zh-CN"/>
          </w:rPr>
          <m:t>k</m:t>
        </m:r>
      </m:oMath>
      <w:r>
        <w:rPr>
          <w:rFonts w:ascii="Arial" w:hAnsi="Arial" w:cs="Arial"/>
          <w:lang w:val="en-US" w:eastAsia="zh-CN"/>
        </w:rPr>
        <w:t xml:space="preserve"> is given by: </w:t>
      </w:r>
    </w:p>
    <w:p w14:paraId="3EEB5C5B" w14:textId="215FFAE0" w:rsidR="000B1217" w:rsidRDefault="000B1217" w:rsidP="00072DA1">
      <w:pPr>
        <w:rPr>
          <w:rFonts w:ascii="Arial" w:hAnsi="Arial" w:cs="Arial"/>
          <w:lang w:val="en-US" w:eastAsia="zh-CN"/>
        </w:rPr>
      </w:pPr>
      <m:oMathPara>
        <m:oMath>
          <m:sSubSup>
            <m:sSubSupPr>
              <m:ctrlPr>
                <w:rPr>
                  <w:rFonts w:ascii="Cambria Math" w:hAnsi="Cambria Math" w:cs="Arial"/>
                </w:rPr>
              </m:ctrlPr>
            </m:sSubSupPr>
            <m:e>
              <m:r>
                <w:rPr>
                  <w:rFonts w:ascii="Cambria Math" w:hAnsi="Cambria Math" w:cs="Arial"/>
                </w:rPr>
                <m:t>M</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rPr>
                          </m:ctrlPr>
                        </m:sSubSupPr>
                        <m:e>
                          <m:r>
                            <w:rPr>
                              <w:rFonts w:ascii="Cambria Math" w:hAnsi="Cambria Math" w:cs="Arial"/>
                            </w:rPr>
                            <m:t>M</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2DF3A7FD" w14:textId="065B26A7" w:rsidR="000B1217" w:rsidRDefault="007F2539" w:rsidP="00072DA1">
      <w:pPr>
        <w:rPr>
          <w:rFonts w:ascii="Arial" w:hAnsi="Arial" w:cs="Arial"/>
          <w:lang w:val="en-US" w:eastAsia="zh-CN"/>
        </w:rPr>
      </w:pPr>
      <w:r>
        <w:rPr>
          <w:rFonts w:ascii="Arial" w:hAnsi="Arial" w:cs="Arial"/>
          <w:lang w:val="en-US" w:eastAsia="zh-CN"/>
        </w:rPr>
        <w:t xml:space="preserve">Similarly, the total number of non-overlapped CCE allocated for CG </w:t>
      </w:r>
      <m:oMath>
        <m:r>
          <w:rPr>
            <w:rFonts w:ascii="Cambria Math" w:hAnsi="Cambria Math" w:cs="Arial"/>
            <w:lang w:val="en-US" w:eastAsia="zh-CN"/>
          </w:rPr>
          <m:t>k</m:t>
        </m:r>
      </m:oMath>
      <w:r>
        <w:rPr>
          <w:rFonts w:ascii="Arial" w:hAnsi="Arial" w:cs="Arial"/>
          <w:lang w:val="en-US" w:eastAsia="zh-CN"/>
        </w:rPr>
        <w:t xml:space="preserve"> is given by</w:t>
      </w:r>
      <w:r>
        <w:rPr>
          <w:rFonts w:ascii="Arial" w:hAnsi="Arial" w:cs="Arial"/>
          <w:lang w:val="en-US" w:eastAsia="zh-CN"/>
        </w:rPr>
        <w:t xml:space="preserve">: </w:t>
      </w:r>
    </w:p>
    <w:p w14:paraId="727AE9FF" w14:textId="57AD7853" w:rsidR="007F2539" w:rsidRDefault="007F2539" w:rsidP="007F2539">
      <w:pPr>
        <w:rPr>
          <w:rFonts w:ascii="Arial" w:hAnsi="Arial" w:cs="Arial"/>
          <w:lang w:val="en-US" w:eastAsia="zh-CN"/>
        </w:rPr>
      </w:pPr>
      <m:oMathPara>
        <m:oMath>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5008E92A" w14:textId="6B8969D6" w:rsidR="000A4DFD" w:rsidRDefault="000A4DFD" w:rsidP="00072DA1">
      <w:pPr>
        <w:rPr>
          <w:rFonts w:ascii="Arial" w:hAnsi="Arial" w:cs="Arial"/>
        </w:rPr>
      </w:pPr>
      <w:r>
        <w:rPr>
          <w:rFonts w:ascii="Arial" w:hAnsi="Arial" w:cs="Arial"/>
          <w:lang w:val="en-US" w:eastAsia="zh-CN"/>
        </w:rPr>
        <w:t xml:space="preserve">Where </w:t>
      </w:r>
      <m:oMath>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oMath>
      <w:r>
        <w:rPr>
          <w:rFonts w:ascii="Arial" w:hAnsi="Arial" w:cs="Arial"/>
        </w:rPr>
        <w:t xml:space="preserve"> is the SCS of scheduling CC within </w:t>
      </w:r>
      <w:r>
        <w:rPr>
          <w:rFonts w:ascii="Arial" w:hAnsi="Arial" w:cs="Arial"/>
          <w:lang w:val="en-US" w:eastAsia="zh-CN"/>
        </w:rPr>
        <w:t xml:space="preserve">CG </w:t>
      </w:r>
      <m:oMath>
        <m:r>
          <w:rPr>
            <w:rFonts w:ascii="Cambria Math" w:hAnsi="Cambria Math" w:cs="Arial"/>
            <w:lang w:val="en-US" w:eastAsia="zh-CN"/>
          </w:rPr>
          <m:t>k</m:t>
        </m:r>
      </m:oMath>
      <w:r>
        <w:rPr>
          <w:rFonts w:ascii="Arial" w:hAnsi="Arial" w:cs="Arial"/>
          <w:lang w:val="en-US" w:eastAsia="zh-CN"/>
        </w:rPr>
        <w:t xml:space="preserve">. </w:t>
      </w:r>
      <w:r>
        <w:rPr>
          <w:rFonts w:ascii="Arial" w:hAnsi="Arial" w:cs="Arial"/>
        </w:rPr>
        <w:t xml:space="preserve"> </w:t>
      </w:r>
    </w:p>
    <w:p w14:paraId="604E5863" w14:textId="77777777" w:rsidR="007A1E68" w:rsidRDefault="007A1E68" w:rsidP="000A4DFD">
      <w:pPr>
        <w:spacing w:after="0"/>
        <w:rPr>
          <w:rFonts w:ascii="Arial" w:hAnsi="Arial" w:cs="Arial"/>
          <w:b/>
          <w:lang w:eastAsia="zh-CN"/>
        </w:rPr>
      </w:pPr>
    </w:p>
    <w:p w14:paraId="078E2DD3" w14:textId="11AE21AB" w:rsidR="000A4DFD" w:rsidRDefault="000A4DFD" w:rsidP="000A4DFD">
      <w:pPr>
        <w:spacing w:after="0"/>
        <w:rPr>
          <w:rFonts w:ascii="Arial" w:hAnsi="Arial" w:cs="Arial"/>
          <w:b/>
          <w:lang w:val="en-US" w:eastAsia="zh-CN"/>
        </w:rPr>
      </w:pPr>
      <w:r w:rsidRPr="000A4DFD">
        <w:rPr>
          <w:rFonts w:ascii="Arial" w:hAnsi="Arial" w:cs="Arial"/>
          <w:b/>
          <w:lang w:val="en-US" w:eastAsia="zh-CN"/>
        </w:rPr>
        <w:t xml:space="preserve">Proposal 3: </w:t>
      </w:r>
    </w:p>
    <w:p w14:paraId="7480AC79" w14:textId="77777777" w:rsidR="000A4DFD" w:rsidRPr="000A4DFD" w:rsidRDefault="000A4DFD" w:rsidP="000A4DFD">
      <w:pPr>
        <w:pStyle w:val="ListParagraph"/>
        <w:numPr>
          <w:ilvl w:val="0"/>
          <w:numId w:val="13"/>
        </w:numPr>
        <w:spacing w:after="0"/>
        <w:ind w:left="360"/>
        <w:rPr>
          <w:rFonts w:ascii="Arial" w:hAnsi="Arial" w:cs="Arial"/>
          <w:i/>
          <w:lang w:val="en-US" w:eastAsia="zh-CN"/>
        </w:rPr>
      </w:pPr>
      <w:r w:rsidRPr="000A4DFD">
        <w:rPr>
          <w:rFonts w:ascii="Arial" w:hAnsi="Arial" w:cs="Arial"/>
          <w:i/>
          <w:lang w:val="en-US" w:eastAsia="zh-CN"/>
        </w:rPr>
        <w:t xml:space="preserve">For the case of cross-carrier scheduling with difference numerologies, the total number of BD allocated for CG </w:t>
      </w:r>
      <m:oMath>
        <m:r>
          <w:rPr>
            <w:rFonts w:ascii="Cambria Math" w:hAnsi="Cambria Math" w:cs="Arial"/>
            <w:lang w:val="en-US" w:eastAsia="zh-CN"/>
          </w:rPr>
          <m:t>k</m:t>
        </m:r>
      </m:oMath>
      <w:r>
        <w:rPr>
          <w:rFonts w:ascii="Arial" w:hAnsi="Arial" w:cs="Arial"/>
          <w:i/>
          <w:lang w:val="en-US" w:eastAsia="zh-CN"/>
        </w:rPr>
        <w:t xml:space="preserve"> over a slot of scheduling CC</w:t>
      </w:r>
      <w:r w:rsidRPr="000A4DFD">
        <w:rPr>
          <w:rFonts w:ascii="Arial" w:hAnsi="Arial" w:cs="Arial"/>
          <w:i/>
          <w:lang w:val="en-US" w:eastAsia="zh-CN"/>
        </w:rPr>
        <w:t xml:space="preserve"> is given by: </w:t>
      </w:r>
    </w:p>
    <w:p w14:paraId="0765A056" w14:textId="77777777" w:rsidR="000A4DFD" w:rsidRPr="000A4DFD" w:rsidRDefault="000A4DFD" w:rsidP="000A4DFD">
      <w:pPr>
        <w:rPr>
          <w:rFonts w:ascii="Arial" w:hAnsi="Arial" w:cs="Arial"/>
          <w:i/>
          <w:lang w:val="en-US" w:eastAsia="zh-CN"/>
        </w:rPr>
      </w:pPr>
      <m:oMathPara>
        <m:oMath>
          <m:sSubSup>
            <m:sSubSupPr>
              <m:ctrlPr>
                <w:rPr>
                  <w:rFonts w:ascii="Cambria Math" w:hAnsi="Cambria Math" w:cs="Arial"/>
                  <w:i/>
                </w:rPr>
              </m:ctrlPr>
            </m:sSubSupPr>
            <m:e>
              <m:r>
                <w:rPr>
                  <w:rFonts w:ascii="Cambria Math" w:hAnsi="Cambria Math" w:cs="Arial"/>
                </w:rPr>
                <m:t>M</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60C4B8D0" w14:textId="77777777" w:rsidR="000A4DFD" w:rsidRPr="000A4DFD" w:rsidRDefault="000A4DFD" w:rsidP="000A4DFD">
      <w:pPr>
        <w:pStyle w:val="ListParagraph"/>
        <w:spacing w:after="0"/>
        <w:ind w:left="360"/>
        <w:rPr>
          <w:rFonts w:ascii="Arial" w:hAnsi="Arial" w:cs="Arial"/>
          <w:i/>
          <w:lang w:val="en-US" w:eastAsia="zh-CN"/>
        </w:rPr>
      </w:pPr>
    </w:p>
    <w:p w14:paraId="75F2FEE4" w14:textId="77777777" w:rsidR="000A4DFD" w:rsidRDefault="000A4DFD" w:rsidP="000A4DFD">
      <w:pPr>
        <w:pStyle w:val="ListParagraph"/>
        <w:numPr>
          <w:ilvl w:val="0"/>
          <w:numId w:val="13"/>
        </w:numPr>
        <w:spacing w:after="0"/>
        <w:ind w:left="360"/>
        <w:rPr>
          <w:rFonts w:ascii="Arial" w:hAnsi="Arial" w:cs="Arial"/>
          <w:lang w:val="en-US" w:eastAsia="zh-CN"/>
        </w:rPr>
      </w:pPr>
      <w:r w:rsidRPr="000A4DFD">
        <w:rPr>
          <w:rFonts w:ascii="Arial" w:hAnsi="Arial" w:cs="Arial"/>
          <w:i/>
          <w:lang w:val="en-US" w:eastAsia="zh-CN"/>
        </w:rPr>
        <w:t xml:space="preserve">For the case of cross-carrier scheduling with difference numerologies, the total limit of CCEs allocated for CG </w:t>
      </w:r>
      <m:oMath>
        <m:r>
          <w:rPr>
            <w:rFonts w:ascii="Cambria Math" w:hAnsi="Cambria Math" w:cs="Arial"/>
            <w:lang w:val="en-US" w:eastAsia="zh-CN"/>
          </w:rPr>
          <m:t>k</m:t>
        </m:r>
      </m:oMath>
      <w:r>
        <w:rPr>
          <w:rFonts w:ascii="Arial" w:hAnsi="Arial" w:cs="Arial"/>
          <w:i/>
          <w:lang w:val="en-US" w:eastAsia="zh-CN"/>
        </w:rPr>
        <w:t xml:space="preserve"> over a slot of scheduling CC</w:t>
      </w:r>
      <w:r w:rsidRPr="000A4DFD">
        <w:rPr>
          <w:rFonts w:ascii="Arial" w:hAnsi="Arial" w:cs="Arial"/>
          <w:i/>
          <w:lang w:val="en-US" w:eastAsia="zh-CN"/>
        </w:rPr>
        <w:t xml:space="preserve"> is given by</w:t>
      </w:r>
      <w:r>
        <w:rPr>
          <w:rFonts w:ascii="Arial" w:hAnsi="Arial" w:cs="Arial"/>
          <w:lang w:val="en-US" w:eastAsia="zh-CN"/>
        </w:rPr>
        <w:t xml:space="preserve">: </w:t>
      </w:r>
    </w:p>
    <w:p w14:paraId="06297049" w14:textId="77777777" w:rsidR="000A4DFD" w:rsidRPr="000A4DFD" w:rsidRDefault="000A4DFD" w:rsidP="000A4DFD">
      <w:pPr>
        <w:rPr>
          <w:rFonts w:ascii="Arial" w:hAnsi="Arial" w:cs="Arial"/>
          <w:lang w:val="en-US" w:eastAsia="zh-CN"/>
        </w:rPr>
      </w:pPr>
      <m:oMathPara>
        <m:oMath>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7CB88D0C" w14:textId="7539E677" w:rsidR="00CB1641" w:rsidRPr="00CB1641" w:rsidRDefault="00CB1641" w:rsidP="00CB1641">
      <w:pPr>
        <w:pStyle w:val="BodyText"/>
        <w:jc w:val="left"/>
        <w:rPr>
          <w:rFonts w:ascii="Arial" w:hAnsi="Arial" w:cs="Arial"/>
        </w:rPr>
      </w:pPr>
      <w:r w:rsidRPr="00CB1641">
        <w:rPr>
          <w:rFonts w:ascii="Arial" w:hAnsi="Arial" w:cs="Arial"/>
        </w:rPr>
        <w:t xml:space="preserve">Based on the discussion for effective support of CA with different numerologies between scheduling CC and scheduled CC, it is proposed that: </w:t>
      </w:r>
    </w:p>
    <w:p w14:paraId="793E2E51" w14:textId="77777777" w:rsidR="000A4DFD" w:rsidRPr="0025453E" w:rsidRDefault="000A4DFD" w:rsidP="000A4DFD">
      <w:pPr>
        <w:spacing w:after="0"/>
        <w:rPr>
          <w:rFonts w:ascii="Arial" w:hAnsi="Arial" w:cs="Arial"/>
          <w:b/>
          <w:lang w:val="en-US" w:eastAsia="zh-CN"/>
        </w:rPr>
      </w:pPr>
      <w:r w:rsidRPr="0025453E">
        <w:rPr>
          <w:rFonts w:ascii="Arial" w:hAnsi="Arial" w:cs="Arial"/>
          <w:b/>
          <w:lang w:val="en-US" w:eastAsia="zh-CN"/>
        </w:rPr>
        <w:t xml:space="preserve">Proposal 1: </w:t>
      </w:r>
    </w:p>
    <w:p w14:paraId="6183CFA9" w14:textId="77777777" w:rsidR="000A4DFD" w:rsidRPr="007F2539" w:rsidRDefault="000A4DFD" w:rsidP="000A4DFD">
      <w:pPr>
        <w:pStyle w:val="ListParagraph"/>
        <w:numPr>
          <w:ilvl w:val="0"/>
          <w:numId w:val="11"/>
        </w:numPr>
        <w:ind w:left="360"/>
        <w:rPr>
          <w:rFonts w:ascii="Arial" w:hAnsi="Arial" w:cs="Arial"/>
          <w:i/>
          <w:lang w:val="en-US" w:eastAsia="zh-CN"/>
        </w:rPr>
      </w:pPr>
      <w:r w:rsidRPr="007F2539">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7F2539">
        <w:rPr>
          <w:rFonts w:ascii="Arial" w:hAnsi="Arial" w:cs="Arial"/>
          <w:i/>
          <w:lang w:val="en-US" w:eastAsia="zh-CN"/>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0A4DFD" w14:paraId="77960590" w14:textId="77777777" w:rsidTr="00C4728B">
        <w:tc>
          <w:tcPr>
            <w:tcW w:w="8304" w:type="dxa"/>
            <w:gridSpan w:val="5"/>
            <w:tcBorders>
              <w:top w:val="nil"/>
              <w:left w:val="nil"/>
              <w:bottom w:val="single" w:sz="4" w:space="0" w:color="auto"/>
              <w:right w:val="nil"/>
              <w:tl2br w:val="nil"/>
            </w:tcBorders>
            <w:shd w:val="clear" w:color="auto" w:fill="auto"/>
            <w:vAlign w:val="center"/>
          </w:tcPr>
          <w:p w14:paraId="18C27883" w14:textId="77777777" w:rsidR="000A4DFD" w:rsidRPr="004843D0" w:rsidRDefault="000A4DFD" w:rsidP="00C4728B">
            <w:pPr>
              <w:pStyle w:val="BodyText"/>
              <w:spacing w:before="60" w:after="60"/>
              <w:jc w:val="center"/>
              <w:rPr>
                <w:rFonts w:ascii="Arial" w:hAnsi="Arial" w:cs="Arial"/>
                <w:b/>
                <w:lang w:eastAsia="ja-JP"/>
              </w:rPr>
            </w:pPr>
            <w:r w:rsidRPr="004843D0">
              <w:rPr>
                <w:rFonts w:ascii="Arial" w:hAnsi="Arial" w:cs="Arial"/>
                <w:b/>
                <w:lang w:eastAsia="ja-JP"/>
              </w:rPr>
              <w:t>Table 1. Proposed minimum values X</w:t>
            </w:r>
          </w:p>
        </w:tc>
      </w:tr>
      <w:tr w:rsidR="000A4DFD" w14:paraId="5851038F" w14:textId="77777777" w:rsidTr="00C4728B">
        <w:trPr>
          <w:trHeight w:val="397"/>
        </w:trPr>
        <w:tc>
          <w:tcPr>
            <w:tcW w:w="1980" w:type="dxa"/>
            <w:tcBorders>
              <w:top w:val="single" w:sz="4" w:space="0" w:color="auto"/>
              <w:tl2br w:val="single" w:sz="4" w:space="0" w:color="auto"/>
            </w:tcBorders>
            <w:shd w:val="clear" w:color="auto" w:fill="auto"/>
            <w:vAlign w:val="center"/>
          </w:tcPr>
          <w:p w14:paraId="51606C8F" w14:textId="77777777" w:rsidR="000A4DFD" w:rsidRPr="00500AC3" w:rsidRDefault="000A4DFD" w:rsidP="00C4728B">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7B317E8A" w14:textId="77777777" w:rsidR="000A4DFD" w:rsidRPr="00500AC3" w:rsidRDefault="000A4DFD" w:rsidP="00C4728B">
            <w:pPr>
              <w:pStyle w:val="BodyText"/>
              <w:spacing w:after="0"/>
              <w:rPr>
                <w:rFonts w:ascii="Arial" w:hAnsi="Arial" w:cs="Arial"/>
                <w:lang w:eastAsia="ja-JP"/>
              </w:rPr>
            </w:pPr>
            <w:r w:rsidRPr="00500AC3">
              <w:rPr>
                <w:rFonts w:ascii="Arial" w:hAnsi="Arial" w:cs="Arial"/>
                <w:sz w:val="18"/>
                <w:lang w:eastAsia="ja-JP"/>
              </w:rPr>
              <w:t>Scheduled CC</w:t>
            </w:r>
          </w:p>
        </w:tc>
        <w:tc>
          <w:tcPr>
            <w:tcW w:w="1581" w:type="dxa"/>
            <w:tcBorders>
              <w:top w:val="single" w:sz="4" w:space="0" w:color="auto"/>
            </w:tcBorders>
            <w:shd w:val="clear" w:color="auto" w:fill="auto"/>
            <w:vAlign w:val="center"/>
          </w:tcPr>
          <w:p w14:paraId="34D0771C"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3C763421"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1DBAB05B"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1E0C48C9"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120 kHz</w:t>
            </w:r>
          </w:p>
        </w:tc>
      </w:tr>
      <w:tr w:rsidR="000A4DFD" w14:paraId="0A52EB3B" w14:textId="77777777" w:rsidTr="00C4728B">
        <w:trPr>
          <w:trHeight w:val="170"/>
        </w:trPr>
        <w:tc>
          <w:tcPr>
            <w:tcW w:w="1980" w:type="dxa"/>
            <w:shd w:val="clear" w:color="auto" w:fill="auto"/>
            <w:vAlign w:val="center"/>
          </w:tcPr>
          <w:p w14:paraId="37027C29"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shd w:val="clear" w:color="auto" w:fill="auto"/>
            <w:vAlign w:val="center"/>
          </w:tcPr>
          <w:p w14:paraId="75620A5B"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4D34409D" w14:textId="77777777" w:rsidR="000A4DFD" w:rsidRPr="00500AC3" w:rsidRDefault="000A4DFD" w:rsidP="00C4728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689FB51A" w14:textId="77777777" w:rsidR="000A4DFD" w:rsidRPr="00500AC3" w:rsidRDefault="000A4DFD" w:rsidP="00C4728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1F3A021" w14:textId="77777777" w:rsidR="000A4DFD" w:rsidRPr="00500AC3" w:rsidRDefault="000A4DFD" w:rsidP="00C4728B">
            <w:pPr>
              <w:pStyle w:val="BodyText"/>
              <w:spacing w:after="0"/>
              <w:jc w:val="center"/>
              <w:rPr>
                <w:rFonts w:ascii="Arial" w:hAnsi="Arial" w:cs="Arial"/>
                <w:lang w:eastAsia="ja-JP"/>
              </w:rPr>
            </w:pPr>
          </w:p>
        </w:tc>
      </w:tr>
      <w:tr w:rsidR="000A4DFD" w14:paraId="2A064EDD" w14:textId="77777777" w:rsidTr="00C4728B">
        <w:trPr>
          <w:trHeight w:val="170"/>
        </w:trPr>
        <w:tc>
          <w:tcPr>
            <w:tcW w:w="1980" w:type="dxa"/>
            <w:shd w:val="clear" w:color="auto" w:fill="auto"/>
            <w:vAlign w:val="center"/>
          </w:tcPr>
          <w:p w14:paraId="2A16F6B9"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shd w:val="clear" w:color="auto" w:fill="auto"/>
            <w:vAlign w:val="center"/>
          </w:tcPr>
          <w:p w14:paraId="4E03EB33"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0762F51F"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7A6267D2" w14:textId="77777777" w:rsidR="000A4DFD" w:rsidRPr="00500AC3" w:rsidRDefault="000A4DFD" w:rsidP="00C4728B">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2C35E105" w14:textId="77777777" w:rsidR="000A4DFD" w:rsidRPr="00500AC3" w:rsidRDefault="000A4DFD" w:rsidP="00C4728B">
            <w:pPr>
              <w:pStyle w:val="BodyText"/>
              <w:spacing w:after="0"/>
              <w:jc w:val="center"/>
              <w:rPr>
                <w:rFonts w:ascii="Arial" w:hAnsi="Arial" w:cs="Arial"/>
                <w:lang w:eastAsia="ja-JP"/>
              </w:rPr>
            </w:pPr>
          </w:p>
        </w:tc>
      </w:tr>
      <w:tr w:rsidR="000A4DFD" w14:paraId="51B3EE96" w14:textId="77777777" w:rsidTr="00C4728B">
        <w:trPr>
          <w:trHeight w:val="170"/>
        </w:trPr>
        <w:tc>
          <w:tcPr>
            <w:tcW w:w="1980" w:type="dxa"/>
            <w:shd w:val="clear" w:color="auto" w:fill="auto"/>
            <w:vAlign w:val="center"/>
          </w:tcPr>
          <w:p w14:paraId="4F0C4A27"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shd w:val="clear" w:color="auto" w:fill="auto"/>
            <w:vAlign w:val="center"/>
          </w:tcPr>
          <w:p w14:paraId="25859A27"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117797CC"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3407277B"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11826045" w14:textId="77777777" w:rsidR="000A4DFD" w:rsidRPr="00500AC3" w:rsidRDefault="000A4DFD" w:rsidP="00C4728B">
            <w:pPr>
              <w:pStyle w:val="BodyText"/>
              <w:spacing w:after="0"/>
              <w:jc w:val="center"/>
              <w:rPr>
                <w:rFonts w:ascii="Arial" w:hAnsi="Arial" w:cs="Arial"/>
                <w:lang w:eastAsia="ja-JP"/>
              </w:rPr>
            </w:pPr>
          </w:p>
        </w:tc>
      </w:tr>
      <w:tr w:rsidR="000A4DFD" w14:paraId="6CD9B85C" w14:textId="77777777" w:rsidTr="00C4728B">
        <w:trPr>
          <w:trHeight w:val="170"/>
        </w:trPr>
        <w:tc>
          <w:tcPr>
            <w:tcW w:w="1980" w:type="dxa"/>
            <w:shd w:val="clear" w:color="auto" w:fill="auto"/>
            <w:vAlign w:val="center"/>
          </w:tcPr>
          <w:p w14:paraId="7ED4E12E"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120 kHz</w:t>
            </w:r>
          </w:p>
        </w:tc>
        <w:tc>
          <w:tcPr>
            <w:tcW w:w="1581" w:type="dxa"/>
            <w:shd w:val="clear" w:color="auto" w:fill="auto"/>
            <w:vAlign w:val="center"/>
          </w:tcPr>
          <w:p w14:paraId="47CFA91B"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3</w:t>
            </w:r>
          </w:p>
        </w:tc>
        <w:tc>
          <w:tcPr>
            <w:tcW w:w="1581" w:type="dxa"/>
            <w:shd w:val="clear" w:color="auto" w:fill="auto"/>
            <w:vAlign w:val="center"/>
          </w:tcPr>
          <w:p w14:paraId="04975358"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3C6504FA" w14:textId="77777777" w:rsidR="000A4DFD" w:rsidRPr="00500AC3" w:rsidRDefault="000A4DFD" w:rsidP="00C4728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0A7CB288" w14:textId="77777777" w:rsidR="000A4DFD" w:rsidRPr="00500AC3" w:rsidRDefault="000A4DFD" w:rsidP="00C4728B">
            <w:pPr>
              <w:pStyle w:val="BodyText"/>
              <w:spacing w:after="0"/>
              <w:jc w:val="center"/>
              <w:rPr>
                <w:rFonts w:ascii="Arial" w:hAnsi="Arial" w:cs="Arial"/>
                <w:lang w:eastAsia="ja-JP"/>
              </w:rPr>
            </w:pPr>
            <w:r w:rsidRPr="00500AC3">
              <w:rPr>
                <w:rFonts w:ascii="Arial" w:hAnsi="Arial" w:cs="Arial"/>
                <w:lang w:eastAsia="ja-JP"/>
              </w:rPr>
              <w:t>0</w:t>
            </w:r>
          </w:p>
        </w:tc>
      </w:tr>
    </w:tbl>
    <w:p w14:paraId="5B787A07" w14:textId="6DF1E298" w:rsidR="00AD19B9" w:rsidRPr="00CB1641" w:rsidRDefault="00AD19B9" w:rsidP="00CB1641">
      <w:pPr>
        <w:rPr>
          <w:rFonts w:ascii="Arial" w:hAnsi="Arial" w:cs="Arial"/>
          <w:lang w:val="en-US" w:eastAsia="zh-CN"/>
        </w:rPr>
      </w:pPr>
    </w:p>
    <w:p w14:paraId="2A92F267" w14:textId="77777777" w:rsidR="000A4DFD" w:rsidRPr="00C0038D" w:rsidRDefault="000A4DFD" w:rsidP="000A4DFD">
      <w:pPr>
        <w:spacing w:after="0"/>
        <w:rPr>
          <w:rFonts w:ascii="Arial" w:hAnsi="Arial" w:cs="Arial"/>
          <w:b/>
          <w:lang w:val="en-US" w:eastAsia="zh-CN"/>
        </w:rPr>
      </w:pPr>
      <w:r w:rsidRPr="0025453E">
        <w:rPr>
          <w:rFonts w:ascii="Arial" w:hAnsi="Arial" w:cs="Arial"/>
          <w:b/>
          <w:lang w:val="en-US" w:eastAsia="zh-CN"/>
        </w:rPr>
        <w:t xml:space="preserve">Proposal </w:t>
      </w:r>
      <w:r>
        <w:rPr>
          <w:rFonts w:ascii="Arial" w:hAnsi="Arial" w:cs="Arial"/>
          <w:b/>
          <w:lang w:val="en-US" w:eastAsia="zh-CN"/>
        </w:rPr>
        <w:t>2</w:t>
      </w:r>
      <w:r w:rsidRPr="0025453E">
        <w:rPr>
          <w:rFonts w:ascii="Arial" w:hAnsi="Arial" w:cs="Arial"/>
          <w:b/>
          <w:lang w:val="en-US" w:eastAsia="zh-CN"/>
        </w:rPr>
        <w:t xml:space="preserve">: </w:t>
      </w:r>
    </w:p>
    <w:p w14:paraId="626A35E1" w14:textId="77777777" w:rsidR="000A4DFD" w:rsidRPr="007F2539" w:rsidRDefault="000A4DFD" w:rsidP="000A4DFD">
      <w:pPr>
        <w:pStyle w:val="ListParagraph"/>
        <w:numPr>
          <w:ilvl w:val="0"/>
          <w:numId w:val="10"/>
        </w:numPr>
        <w:ind w:left="360"/>
        <w:rPr>
          <w:rFonts w:ascii="Arial" w:hAnsi="Arial" w:cs="Arial"/>
          <w:i/>
          <w:lang w:val="en-US" w:eastAsia="zh-CN"/>
        </w:rPr>
      </w:pPr>
      <w:r w:rsidRPr="007F2539">
        <w:rPr>
          <w:rFonts w:ascii="Arial" w:hAnsi="Arial" w:cs="Arial"/>
          <w:i/>
          <w:lang w:val="en-US" w:eastAsia="zh-CN"/>
        </w:rPr>
        <w:t>The time granularity of a data transmission, indicated in the DCI scheduling the PDSCH or PUSCH on scheduled CC, is based on the numerology of data transmission.</w:t>
      </w:r>
    </w:p>
    <w:p w14:paraId="1FA1D820" w14:textId="77777777" w:rsidR="000A4DFD" w:rsidRPr="007F2539" w:rsidRDefault="000A4DFD" w:rsidP="000A4DFD">
      <w:pPr>
        <w:pStyle w:val="ListParagraph"/>
        <w:numPr>
          <w:ilvl w:val="0"/>
          <w:numId w:val="9"/>
        </w:numPr>
        <w:ind w:left="360"/>
        <w:rPr>
          <w:rFonts w:ascii="Arial" w:hAnsi="Arial" w:cs="Arial"/>
          <w:i/>
          <w:lang w:val="en-US" w:eastAsia="zh-CN"/>
        </w:rPr>
      </w:pPr>
      <w:r w:rsidRPr="007F2539">
        <w:rPr>
          <w:rFonts w:ascii="Arial" w:hAnsi="Arial" w:cs="Arial"/>
          <w:i/>
          <w:lang w:val="en-US" w:eastAsia="zh-CN"/>
        </w:rPr>
        <w:t>When a cross-carrier scheduling from a smaller SCS to a larger SCS,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 xml:space="preserve">=0, </m:t>
        </m:r>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2</m:t>
            </m:r>
          </m:sub>
        </m:sSub>
        <m:r>
          <w:rPr>
            <w:rFonts w:ascii="Cambria Math" w:hAnsi="Cambria Math" w:cs="Arial"/>
            <w:lang w:val="en-US" w:eastAsia="zh-CN"/>
          </w:rPr>
          <m:t>=0</m:t>
        </m:r>
      </m:oMath>
      <w:r w:rsidRPr="007F2539">
        <w:rPr>
          <w:rFonts w:ascii="Arial" w:hAnsi="Arial" w:cs="Arial"/>
          <w:i/>
          <w:lang w:val="en-US" w:eastAsia="zh-CN"/>
        </w:rPr>
        <w:t>” corresponds to the slot for the larger SCS with beginning boundary aligned to the slot containing the corresponding PDCCH.</w:t>
      </w:r>
    </w:p>
    <w:p w14:paraId="1EECFFDF" w14:textId="77777777" w:rsidR="000A4DFD" w:rsidRPr="007F2539" w:rsidRDefault="000A4DFD" w:rsidP="000A4DFD">
      <w:pPr>
        <w:pStyle w:val="ListParagraph"/>
        <w:numPr>
          <w:ilvl w:val="0"/>
          <w:numId w:val="9"/>
        </w:numPr>
        <w:ind w:left="360"/>
        <w:rPr>
          <w:rFonts w:ascii="Arial" w:hAnsi="Arial" w:cs="Arial"/>
          <w:i/>
          <w:lang w:val="en-US" w:eastAsia="zh-CN"/>
        </w:rPr>
      </w:pPr>
      <w:r w:rsidRPr="007F2539">
        <w:rPr>
          <w:rFonts w:ascii="Arial" w:hAnsi="Arial" w:cs="Arial"/>
          <w:i/>
          <w:lang w:val="en-US" w:eastAsia="zh-CN"/>
        </w:rPr>
        <w:t>When a cross-carrier scheduling from a larger SCS to a smaller SCS,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 xml:space="preserve">=0, </m:t>
        </m:r>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2</m:t>
            </m:r>
          </m:sub>
        </m:sSub>
        <m:r>
          <w:rPr>
            <w:rFonts w:ascii="Cambria Math" w:hAnsi="Cambria Math" w:cs="Arial"/>
            <w:lang w:val="en-US" w:eastAsia="zh-CN"/>
          </w:rPr>
          <m:t>=0</m:t>
        </m:r>
      </m:oMath>
      <w:r w:rsidRPr="007F2539">
        <w:rPr>
          <w:rFonts w:ascii="Arial" w:hAnsi="Arial" w:cs="Arial"/>
          <w:i/>
          <w:lang w:val="en-US" w:eastAsia="zh-CN"/>
        </w:rPr>
        <w:t xml:space="preserve">” corresponds to the slot overlapped with the PDCCH. </w:t>
      </w:r>
    </w:p>
    <w:p w14:paraId="6DA1C4F9" w14:textId="77777777" w:rsidR="000A4DFD" w:rsidRDefault="000A4DFD" w:rsidP="000A4DFD">
      <w:pPr>
        <w:spacing w:after="0"/>
        <w:rPr>
          <w:rFonts w:ascii="Arial" w:hAnsi="Arial" w:cs="Arial"/>
          <w:b/>
          <w:lang w:val="en-US" w:eastAsia="zh-CN"/>
        </w:rPr>
      </w:pPr>
    </w:p>
    <w:p w14:paraId="655492FA" w14:textId="0F0FD66D" w:rsidR="000A4DFD" w:rsidRDefault="000A4DFD" w:rsidP="000A4DFD">
      <w:pPr>
        <w:spacing w:after="0"/>
        <w:rPr>
          <w:rFonts w:ascii="Arial" w:hAnsi="Arial" w:cs="Arial"/>
          <w:b/>
          <w:lang w:val="en-US" w:eastAsia="zh-CN"/>
        </w:rPr>
      </w:pPr>
      <w:r w:rsidRPr="000A4DFD">
        <w:rPr>
          <w:rFonts w:ascii="Arial" w:hAnsi="Arial" w:cs="Arial"/>
          <w:b/>
          <w:lang w:val="en-US" w:eastAsia="zh-CN"/>
        </w:rPr>
        <w:t xml:space="preserve">Proposal 3: </w:t>
      </w:r>
    </w:p>
    <w:p w14:paraId="7897637F" w14:textId="1BE96E48" w:rsidR="000A4DFD" w:rsidRPr="000A4DFD" w:rsidRDefault="000A4DFD" w:rsidP="000A4DFD">
      <w:pPr>
        <w:pStyle w:val="ListParagraph"/>
        <w:numPr>
          <w:ilvl w:val="0"/>
          <w:numId w:val="13"/>
        </w:numPr>
        <w:spacing w:after="0"/>
        <w:ind w:left="360"/>
        <w:rPr>
          <w:rFonts w:ascii="Arial" w:hAnsi="Arial" w:cs="Arial"/>
          <w:i/>
          <w:lang w:val="en-US" w:eastAsia="zh-CN"/>
        </w:rPr>
      </w:pPr>
      <w:r w:rsidRPr="000A4DFD">
        <w:rPr>
          <w:rFonts w:ascii="Arial" w:hAnsi="Arial" w:cs="Arial"/>
          <w:i/>
          <w:lang w:val="en-US" w:eastAsia="zh-CN"/>
        </w:rPr>
        <w:t xml:space="preserve">For the case of cross-carrier scheduling with difference numerologies, the total number of BD allocated for CG </w:t>
      </w:r>
      <m:oMath>
        <m:r>
          <w:rPr>
            <w:rFonts w:ascii="Cambria Math" w:hAnsi="Cambria Math" w:cs="Arial"/>
            <w:lang w:val="en-US" w:eastAsia="zh-CN"/>
          </w:rPr>
          <m:t>k</m:t>
        </m:r>
      </m:oMath>
      <w:r>
        <w:rPr>
          <w:rFonts w:ascii="Arial" w:hAnsi="Arial" w:cs="Arial"/>
          <w:i/>
          <w:lang w:val="en-US" w:eastAsia="zh-CN"/>
        </w:rPr>
        <w:t xml:space="preserve"> over a slot of scheduling CC</w:t>
      </w:r>
      <w:r w:rsidRPr="000A4DFD">
        <w:rPr>
          <w:rFonts w:ascii="Arial" w:hAnsi="Arial" w:cs="Arial"/>
          <w:i/>
          <w:lang w:val="en-US" w:eastAsia="zh-CN"/>
        </w:rPr>
        <w:t xml:space="preserve"> is given by: </w:t>
      </w:r>
    </w:p>
    <w:p w14:paraId="62D107CE" w14:textId="77777777" w:rsidR="000A4DFD" w:rsidRPr="000A4DFD" w:rsidRDefault="000A4DFD" w:rsidP="000A4DFD">
      <w:pPr>
        <w:rPr>
          <w:rFonts w:ascii="Arial" w:hAnsi="Arial" w:cs="Arial"/>
          <w:i/>
          <w:lang w:val="en-US" w:eastAsia="zh-CN"/>
        </w:rPr>
      </w:pPr>
      <m:oMathPara>
        <m:oMath>
          <m:sSubSup>
            <m:sSubSupPr>
              <m:ctrlPr>
                <w:rPr>
                  <w:rFonts w:ascii="Cambria Math" w:hAnsi="Cambria Math" w:cs="Arial"/>
                  <w:i/>
                </w:rPr>
              </m:ctrlPr>
            </m:sSubSupPr>
            <m:e>
              <m:r>
                <w:rPr>
                  <w:rFonts w:ascii="Cambria Math" w:hAnsi="Cambria Math" w:cs="Arial"/>
                </w:rPr>
                <m:t>M</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08254FAB" w14:textId="77777777" w:rsidR="000A4DFD" w:rsidRPr="000A4DFD" w:rsidRDefault="000A4DFD" w:rsidP="000A4DFD">
      <w:pPr>
        <w:pStyle w:val="ListParagraph"/>
        <w:spacing w:after="0"/>
        <w:ind w:left="360"/>
        <w:rPr>
          <w:rFonts w:ascii="Arial" w:hAnsi="Arial" w:cs="Arial"/>
          <w:i/>
          <w:lang w:val="en-US" w:eastAsia="zh-CN"/>
        </w:rPr>
      </w:pPr>
    </w:p>
    <w:p w14:paraId="1A6E00D4" w14:textId="42E6B1F2" w:rsidR="000A4DFD" w:rsidRDefault="000A4DFD" w:rsidP="000A4DFD">
      <w:pPr>
        <w:pStyle w:val="ListParagraph"/>
        <w:numPr>
          <w:ilvl w:val="0"/>
          <w:numId w:val="13"/>
        </w:numPr>
        <w:spacing w:after="0"/>
        <w:ind w:left="360"/>
        <w:rPr>
          <w:rFonts w:ascii="Arial" w:hAnsi="Arial" w:cs="Arial"/>
          <w:lang w:val="en-US" w:eastAsia="zh-CN"/>
        </w:rPr>
      </w:pPr>
      <w:r w:rsidRPr="000A4DFD">
        <w:rPr>
          <w:rFonts w:ascii="Arial" w:hAnsi="Arial" w:cs="Arial"/>
          <w:i/>
          <w:lang w:val="en-US" w:eastAsia="zh-CN"/>
        </w:rPr>
        <w:t xml:space="preserve">For the case of cross-carrier scheduling with difference numerologies, the total limit of CCEs allocated for CG </w:t>
      </w:r>
      <m:oMath>
        <m:r>
          <w:rPr>
            <w:rFonts w:ascii="Cambria Math" w:hAnsi="Cambria Math" w:cs="Arial"/>
            <w:lang w:val="en-US" w:eastAsia="zh-CN"/>
          </w:rPr>
          <m:t>k</m:t>
        </m:r>
      </m:oMath>
      <w:r>
        <w:rPr>
          <w:rFonts w:ascii="Arial" w:hAnsi="Arial" w:cs="Arial"/>
          <w:i/>
          <w:lang w:val="en-US" w:eastAsia="zh-CN"/>
        </w:rPr>
        <w:t xml:space="preserve"> over a slot of scheduling CC</w:t>
      </w:r>
      <w:r w:rsidRPr="000A4DFD">
        <w:rPr>
          <w:rFonts w:ascii="Arial" w:hAnsi="Arial" w:cs="Arial"/>
          <w:i/>
          <w:lang w:val="en-US" w:eastAsia="zh-CN"/>
        </w:rPr>
        <w:t xml:space="preserve"> is given by</w:t>
      </w:r>
      <w:r>
        <w:rPr>
          <w:rFonts w:ascii="Arial" w:hAnsi="Arial" w:cs="Arial"/>
          <w:lang w:val="en-US" w:eastAsia="zh-CN"/>
        </w:rPr>
        <w:t xml:space="preserve">: </w:t>
      </w:r>
    </w:p>
    <w:p w14:paraId="09229737" w14:textId="77777777" w:rsidR="000A4DFD" w:rsidRPr="000A4DFD" w:rsidRDefault="000A4DFD" w:rsidP="000A4DFD">
      <w:pPr>
        <w:rPr>
          <w:rFonts w:ascii="Arial" w:hAnsi="Arial" w:cs="Arial"/>
          <w:lang w:val="en-US" w:eastAsia="zh-CN"/>
        </w:rPr>
      </w:pPr>
      <m:oMathPara>
        <m:oMath>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max,k</m:t>
              </m:r>
            </m:sup>
          </m:sSubSup>
          <m:r>
            <w:rPr>
              <w:rFonts w:ascii="Cambria Math" w:hAnsi="Cambria Math" w:cs="Arial"/>
            </w:rPr>
            <m:t>=</m:t>
          </m:r>
          <m:d>
            <m:dPr>
              <m:begChr m:val="⌊"/>
              <m:endChr m:val="⌋"/>
              <m:ctrlPr>
                <w:rPr>
                  <w:rFonts w:ascii="Cambria Math" w:hAnsi="Cambria Math" w:cs="Arial"/>
                  <w:i/>
                </w:rPr>
              </m:ctrlPr>
            </m:dPr>
            <m:e>
              <m:f>
                <m:fPr>
                  <m:type m:val="skw"/>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cap</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u=0</m:t>
                      </m:r>
                    </m:sub>
                    <m:sup>
                      <m:r>
                        <w:rPr>
                          <w:rFonts w:ascii="Cambria Math" w:hAnsi="Cambria Math" w:cs="Arial"/>
                        </w:rPr>
                        <m:t>3</m:t>
                      </m:r>
                    </m:sup>
                    <m:e>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 k,u</m:t>
                          </m:r>
                        </m:sup>
                      </m:sSubSup>
                      <m:r>
                        <w:rPr>
                          <w:rFonts w:ascii="Cambria Math" w:hAnsi="Cambria Math" w:cs="Arial"/>
                        </w:rPr>
                        <m:t>×</m:t>
                      </m:r>
                      <m:sSubSup>
                        <m:sSubSupPr>
                          <m:ctrlPr>
                            <w:rPr>
                              <w:rFonts w:ascii="Cambria Math" w:hAnsi="Cambria Math" w:cs="Arial"/>
                            </w:rPr>
                          </m:ctrlPr>
                        </m:sSubSupPr>
                        <m:e>
                          <m:r>
                            <w:rPr>
                              <w:rFonts w:ascii="Cambria Math" w:hAnsi="Cambria Math" w:cs="Arial"/>
                            </w:rPr>
                            <m:t>C</m:t>
                          </m:r>
                        </m:e>
                        <m:sub>
                          <m:r>
                            <w:rPr>
                              <w:rFonts w:ascii="Cambria Math" w:hAnsi="Cambria Math" w:cs="Arial"/>
                            </w:rPr>
                            <m:t>PDCCH</m:t>
                          </m:r>
                        </m:sub>
                        <m:sup>
                          <m:r>
                            <w:rPr>
                              <w:rFonts w:ascii="Cambria Math" w:hAnsi="Cambria Math" w:cs="Arial"/>
                            </w:rPr>
                            <m:t>max, slot,u</m:t>
                          </m:r>
                        </m:sup>
                      </m:sSubSup>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rPr>
                            <m:t>(u-</m:t>
                          </m:r>
                          <m:sSub>
                            <m:sSubPr>
                              <m:ctrlPr>
                                <w:rPr>
                                  <w:rFonts w:ascii="Cambria Math" w:hAnsi="Cambria Math" w:cs="Arial"/>
                                  <w:i/>
                                </w:rPr>
                              </m:ctrlPr>
                            </m:sSubPr>
                            <m:e>
                              <m:r>
                                <w:rPr>
                                  <w:rFonts w:ascii="Cambria Math" w:hAnsi="Cambria Math" w:cs="Arial"/>
                                </w:rPr>
                                <m:t>u</m:t>
                              </m:r>
                            </m:e>
                            <m:sub>
                              <m:r>
                                <w:rPr>
                                  <w:rFonts w:ascii="Cambria Math" w:hAnsi="Cambria Math" w:cs="Arial"/>
                                </w:rPr>
                                <m:t>r</m:t>
                              </m:r>
                            </m:sub>
                          </m:sSub>
                          <m:r>
                            <w:rPr>
                              <w:rFonts w:ascii="Cambria Math" w:hAnsi="Cambria Math" w:cs="Arial"/>
                            </w:rPr>
                            <m:t>)</m:t>
                          </m:r>
                        </m:sup>
                      </m:sSup>
                      <m:r>
                        <w:rPr>
                          <w:rFonts w:ascii="Cambria Math" w:hAnsi="Cambria Math" w:cs="Arial"/>
                        </w:rPr>
                        <m:t>)</m:t>
                      </m:r>
                    </m:e>
                  </m:nary>
                  <m:r>
                    <w:rPr>
                      <w:rFonts w:ascii="Cambria Math" w:hAnsi="Cambria Math" w:cs="Arial"/>
                    </w:rPr>
                    <m:t>)</m:t>
                  </m:r>
                </m:num>
                <m:den>
                  <m:sSubSup>
                    <m:sSubSupPr>
                      <m:ctrlPr>
                        <w:rPr>
                          <w:rFonts w:ascii="Cambria Math" w:hAnsi="Cambria Math" w:cs="Arial"/>
                          <w:i/>
                        </w:rPr>
                      </m:ctrlPr>
                    </m:sSubSupPr>
                    <m:e>
                      <m:r>
                        <w:rPr>
                          <w:rFonts w:ascii="Cambria Math" w:hAnsi="Cambria Math" w:cs="Arial"/>
                        </w:rPr>
                        <m:t>N</m:t>
                      </m:r>
                    </m:e>
                    <m:sub>
                      <m:r>
                        <w:rPr>
                          <w:rFonts w:ascii="Cambria Math" w:hAnsi="Cambria Math" w:cs="Arial"/>
                        </w:rPr>
                        <m:t>cells</m:t>
                      </m:r>
                    </m:sub>
                    <m:sup>
                      <m:r>
                        <w:rPr>
                          <w:rFonts w:ascii="Cambria Math" w:hAnsi="Cambria Math" w:cs="Arial"/>
                        </w:rPr>
                        <m:t>DL</m:t>
                      </m:r>
                    </m:sup>
                  </m:sSubSup>
                </m:den>
              </m:f>
            </m:e>
          </m:d>
        </m:oMath>
      </m:oMathPara>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5D9DF876" w14:textId="1C83EEDA" w:rsidR="00B975F2" w:rsidRDefault="00B975F2" w:rsidP="00B975F2">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(LTE_NR_DC_CA_enh-Core)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07A49B45" w14:textId="7132B203" w:rsidR="00800104" w:rsidRPr="006C0E4C" w:rsidRDefault="00072DA1" w:rsidP="00B975F2">
      <w:pPr>
        <w:numPr>
          <w:ilvl w:val="0"/>
          <w:numId w:val="1"/>
        </w:numPr>
        <w:rPr>
          <w:lang w:val="en-US"/>
        </w:rPr>
      </w:pPr>
      <w:r w:rsidRPr="006C0E4C">
        <w:rPr>
          <w:rFonts w:ascii="Arial" w:hAnsi="Arial" w:cs="Arial"/>
          <w:lang w:val="en-US" w:eastAsia="zh-CN"/>
        </w:rPr>
        <w:t>Chairman notes of RAN1 #93 meeting</w:t>
      </w:r>
    </w:p>
    <w:sectPr w:rsidR="00800104" w:rsidRPr="006C0E4C"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959FB" w14:textId="77777777" w:rsidR="008A4BD4" w:rsidRDefault="008A4BD4">
      <w:pPr>
        <w:spacing w:after="0"/>
      </w:pPr>
      <w:r>
        <w:separator/>
      </w:r>
    </w:p>
  </w:endnote>
  <w:endnote w:type="continuationSeparator" w:id="0">
    <w:p w14:paraId="3855567F" w14:textId="77777777" w:rsidR="008A4BD4" w:rsidRDefault="008A4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A4B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19C1D" w14:textId="77777777" w:rsidR="008A4BD4" w:rsidRDefault="008A4BD4">
      <w:pPr>
        <w:spacing w:after="0"/>
      </w:pPr>
      <w:r>
        <w:separator/>
      </w:r>
    </w:p>
  </w:footnote>
  <w:footnote w:type="continuationSeparator" w:id="0">
    <w:p w14:paraId="2E04EC31" w14:textId="77777777" w:rsidR="008A4BD4" w:rsidRDefault="008A4B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849"/>
    <w:multiLevelType w:val="hybridMultilevel"/>
    <w:tmpl w:val="E9C8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5DB163E"/>
    <w:multiLevelType w:val="hybridMultilevel"/>
    <w:tmpl w:val="9AE02C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
  </w:num>
  <w:num w:numId="4">
    <w:abstractNumId w:val="10"/>
  </w:num>
  <w:num w:numId="5">
    <w:abstractNumId w:val="6"/>
  </w:num>
  <w:num w:numId="6">
    <w:abstractNumId w:val="5"/>
  </w:num>
  <w:num w:numId="7">
    <w:abstractNumId w:val="8"/>
  </w:num>
  <w:num w:numId="8">
    <w:abstractNumId w:val="4"/>
  </w:num>
  <w:num w:numId="9">
    <w:abstractNumId w:val="7"/>
  </w:num>
  <w:num w:numId="10">
    <w:abstractNumId w:val="11"/>
  </w:num>
  <w:num w:numId="11">
    <w:abstractNumId w:val="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632E7"/>
    <w:rsid w:val="00071C07"/>
    <w:rsid w:val="00072DA1"/>
    <w:rsid w:val="00073045"/>
    <w:rsid w:val="000A3DFA"/>
    <w:rsid w:val="000A4350"/>
    <w:rsid w:val="000A4DFD"/>
    <w:rsid w:val="000B1217"/>
    <w:rsid w:val="000B2B28"/>
    <w:rsid w:val="000B3A78"/>
    <w:rsid w:val="000B7BFE"/>
    <w:rsid w:val="000F2FCE"/>
    <w:rsid w:val="000F4BC0"/>
    <w:rsid w:val="00120749"/>
    <w:rsid w:val="00141FAE"/>
    <w:rsid w:val="00154CCF"/>
    <w:rsid w:val="00185D56"/>
    <w:rsid w:val="00187556"/>
    <w:rsid w:val="00192855"/>
    <w:rsid w:val="001B179E"/>
    <w:rsid w:val="00201AEC"/>
    <w:rsid w:val="002053BF"/>
    <w:rsid w:val="0021296F"/>
    <w:rsid w:val="002259B3"/>
    <w:rsid w:val="0025453E"/>
    <w:rsid w:val="002A0A34"/>
    <w:rsid w:val="002A558B"/>
    <w:rsid w:val="002D55C4"/>
    <w:rsid w:val="00316D00"/>
    <w:rsid w:val="00362AD4"/>
    <w:rsid w:val="003731A2"/>
    <w:rsid w:val="003B48E2"/>
    <w:rsid w:val="003D123C"/>
    <w:rsid w:val="003F35C9"/>
    <w:rsid w:val="003F61C5"/>
    <w:rsid w:val="00405A83"/>
    <w:rsid w:val="00413015"/>
    <w:rsid w:val="004843D0"/>
    <w:rsid w:val="00491785"/>
    <w:rsid w:val="004D15BD"/>
    <w:rsid w:val="005A29B3"/>
    <w:rsid w:val="005B2497"/>
    <w:rsid w:val="005C1BA7"/>
    <w:rsid w:val="005C60B7"/>
    <w:rsid w:val="005F28BD"/>
    <w:rsid w:val="00614215"/>
    <w:rsid w:val="00625475"/>
    <w:rsid w:val="00656765"/>
    <w:rsid w:val="00685B8E"/>
    <w:rsid w:val="006B7D72"/>
    <w:rsid w:val="006C0E4C"/>
    <w:rsid w:val="006E778B"/>
    <w:rsid w:val="007A1E68"/>
    <w:rsid w:val="007F2539"/>
    <w:rsid w:val="007F56B2"/>
    <w:rsid w:val="00802A2A"/>
    <w:rsid w:val="00813070"/>
    <w:rsid w:val="008645EB"/>
    <w:rsid w:val="00897F11"/>
    <w:rsid w:val="008A4BD4"/>
    <w:rsid w:val="008C38FF"/>
    <w:rsid w:val="008E06B8"/>
    <w:rsid w:val="008F2A4F"/>
    <w:rsid w:val="00930255"/>
    <w:rsid w:val="00982E5B"/>
    <w:rsid w:val="009E0011"/>
    <w:rsid w:val="00AC0C44"/>
    <w:rsid w:val="00AD19B9"/>
    <w:rsid w:val="00B147AE"/>
    <w:rsid w:val="00B529D2"/>
    <w:rsid w:val="00B975F2"/>
    <w:rsid w:val="00BB12F0"/>
    <w:rsid w:val="00BC4610"/>
    <w:rsid w:val="00C0038D"/>
    <w:rsid w:val="00C65354"/>
    <w:rsid w:val="00C84391"/>
    <w:rsid w:val="00CA4982"/>
    <w:rsid w:val="00CB1641"/>
    <w:rsid w:val="00CC3A08"/>
    <w:rsid w:val="00D36484"/>
    <w:rsid w:val="00D52C7F"/>
    <w:rsid w:val="00D82B99"/>
    <w:rsid w:val="00DA23E9"/>
    <w:rsid w:val="00DB4411"/>
    <w:rsid w:val="00DC063B"/>
    <w:rsid w:val="00E14915"/>
    <w:rsid w:val="00E40B01"/>
    <w:rsid w:val="00E55E05"/>
    <w:rsid w:val="00E958B3"/>
    <w:rsid w:val="00EA5170"/>
    <w:rsid w:val="00EA559B"/>
    <w:rsid w:val="00EE60FD"/>
    <w:rsid w:val="00F33989"/>
    <w:rsid w:val="00F61D94"/>
    <w:rsid w:val="00F8597E"/>
    <w:rsid w:val="00FC75F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CB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354"/>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DD7F3-40B4-4BE6-967E-1F91D513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36</cp:revision>
  <dcterms:created xsi:type="dcterms:W3CDTF">2019-01-03T07:46:00Z</dcterms:created>
  <dcterms:modified xsi:type="dcterms:W3CDTF">2019-01-12T03:49:00Z</dcterms:modified>
</cp:coreProperties>
</file>