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D2AA53" w14:textId="4BACED4E" w:rsidR="00F541DF" w:rsidRDefault="003D1EE5" w:rsidP="00F541DF">
      <w:pPr>
        <w:tabs>
          <w:tab w:val="left" w:pos="1985"/>
        </w:tabs>
        <w:spacing w:after="0"/>
        <w:jc w:val="both"/>
        <w:rPr>
          <w:rFonts w:ascii="Arial" w:hAnsi="Arial" w:cs="Arial"/>
          <w:b/>
          <w:sz w:val="24"/>
          <w:lang w:val="en-US"/>
        </w:rPr>
      </w:pPr>
      <w:r w:rsidRPr="00C05B7C">
        <w:rPr>
          <w:rFonts w:ascii="Arial" w:hAnsi="Arial" w:cs="Arial"/>
          <w:b/>
          <w:sz w:val="24"/>
          <w:szCs w:val="24"/>
          <w:lang w:val="en-US"/>
        </w:rPr>
        <w:t xml:space="preserve">3GPP TSG-RAN WG1 </w:t>
      </w:r>
      <w:r>
        <w:rPr>
          <w:rFonts w:ascii="Arial" w:hAnsi="Arial" w:cs="Arial"/>
          <w:b/>
          <w:sz w:val="24"/>
          <w:szCs w:val="24"/>
          <w:lang w:val="en-US"/>
        </w:rPr>
        <w:t>AH-1901</w:t>
      </w:r>
      <w:r w:rsidRPr="00C05B7C">
        <w:rPr>
          <w:rFonts w:ascii="Arial" w:hAnsi="Arial" w:cs="Arial"/>
          <w:b/>
          <w:sz w:val="24"/>
          <w:lang w:val="en-US"/>
        </w:rPr>
        <w:tab/>
      </w:r>
      <w:r w:rsidRPr="00C05B7C">
        <w:rPr>
          <w:rFonts w:ascii="Arial" w:hAnsi="Arial" w:cs="Arial"/>
          <w:b/>
          <w:sz w:val="24"/>
          <w:lang w:val="en-US"/>
        </w:rPr>
        <w:tab/>
      </w:r>
      <w:r w:rsidRPr="00C05B7C">
        <w:rPr>
          <w:rFonts w:ascii="Arial" w:hAnsi="Arial" w:cs="Arial"/>
          <w:b/>
          <w:sz w:val="24"/>
          <w:lang w:val="en-US"/>
        </w:rPr>
        <w:tab/>
      </w:r>
      <w:r w:rsidR="00F541DF">
        <w:rPr>
          <w:rFonts w:ascii="Arial" w:hAnsi="Arial" w:cs="Arial"/>
          <w:b/>
          <w:sz w:val="24"/>
          <w:lang w:val="en-US"/>
        </w:rPr>
        <w:t xml:space="preserve">                  </w:t>
      </w:r>
      <w:r w:rsidR="00F541DF">
        <w:rPr>
          <w:rFonts w:ascii="Arial" w:hAnsi="Arial" w:cs="Arial"/>
          <w:b/>
          <w:sz w:val="24"/>
          <w:lang w:val="en-US"/>
        </w:rPr>
        <w:tab/>
      </w:r>
      <w:r w:rsidR="00F541DF">
        <w:rPr>
          <w:rFonts w:ascii="Arial" w:hAnsi="Arial" w:cs="Arial"/>
          <w:b/>
          <w:sz w:val="24"/>
          <w:lang w:val="en-US"/>
        </w:rPr>
        <w:tab/>
        <w:t xml:space="preserve">          </w:t>
      </w:r>
      <w:r w:rsidR="00F541DF" w:rsidRPr="000C70B8">
        <w:rPr>
          <w:rFonts w:ascii="Arial" w:hAnsi="Arial" w:cs="Arial"/>
          <w:b/>
          <w:sz w:val="24"/>
        </w:rPr>
        <w:t>R1-1900360</w:t>
      </w:r>
    </w:p>
    <w:p w14:paraId="01BF4ECF" w14:textId="54ED9615" w:rsidR="003D1EE5" w:rsidRPr="00F541DF" w:rsidRDefault="00984AA3" w:rsidP="00F541DF">
      <w:pPr>
        <w:tabs>
          <w:tab w:val="left" w:pos="1985"/>
        </w:tabs>
        <w:spacing w:after="0"/>
        <w:jc w:val="both"/>
        <w:rPr>
          <w:rFonts w:ascii="Arial" w:hAnsi="Arial" w:cs="Arial"/>
          <w:b/>
          <w:sz w:val="24"/>
          <w:lang w:val="en-US"/>
        </w:rPr>
      </w:pPr>
      <w:r>
        <w:rPr>
          <w:rFonts w:ascii="Arial" w:hAnsi="Arial" w:cs="Arial"/>
          <w:b/>
          <w:sz w:val="24"/>
          <w:lang w:val="en-US"/>
        </w:rPr>
        <w:t>Taipei, Taiwan</w:t>
      </w:r>
      <w:r w:rsidR="003D1EE5" w:rsidRPr="00D5725A">
        <w:rPr>
          <w:rFonts w:ascii="Arial" w:hAnsi="Arial" w:cs="Arial"/>
          <w:b/>
          <w:sz w:val="24"/>
          <w:lang w:val="en-US"/>
        </w:rPr>
        <w:t>, January 21</w:t>
      </w:r>
      <w:r w:rsidR="003D1EE5" w:rsidRPr="00D5725A">
        <w:rPr>
          <w:rFonts w:ascii="Arial" w:hAnsi="Arial" w:cs="Arial"/>
          <w:b/>
          <w:sz w:val="24"/>
          <w:vertAlign w:val="superscript"/>
          <w:lang w:val="en-US"/>
        </w:rPr>
        <w:t>th</w:t>
      </w:r>
      <w:r w:rsidR="003D1EE5" w:rsidRPr="00D5725A">
        <w:rPr>
          <w:rFonts w:ascii="Arial" w:hAnsi="Arial" w:cs="Arial"/>
          <w:b/>
          <w:sz w:val="24"/>
          <w:lang w:val="en-US"/>
        </w:rPr>
        <w:t xml:space="preserve"> – 25</w:t>
      </w:r>
      <w:r w:rsidR="003D1EE5" w:rsidRPr="00D5725A">
        <w:rPr>
          <w:rFonts w:ascii="Arial" w:hAnsi="Arial" w:cs="Arial"/>
          <w:b/>
          <w:sz w:val="24"/>
          <w:vertAlign w:val="superscript"/>
          <w:lang w:val="en-US"/>
        </w:rPr>
        <w:t>th</w:t>
      </w:r>
      <w:r w:rsidR="003D1EE5" w:rsidRPr="00D5725A">
        <w:rPr>
          <w:rFonts w:ascii="Arial" w:hAnsi="Arial" w:cs="Arial"/>
          <w:b/>
          <w:sz w:val="24"/>
          <w:lang w:val="en-US"/>
        </w:rPr>
        <w:t xml:space="preserve">, 2019    </w:t>
      </w:r>
      <w:r w:rsidR="003D1EE5" w:rsidRPr="00D5725A">
        <w:rPr>
          <w:rFonts w:ascii="Arial" w:hAnsi="Arial" w:cs="Arial"/>
          <w:b/>
          <w:sz w:val="24"/>
          <w:lang w:val="en-US"/>
        </w:rPr>
        <w:tab/>
      </w:r>
      <w:r w:rsidR="003D1EE5" w:rsidRPr="00D5725A">
        <w:rPr>
          <w:rFonts w:ascii="Arial" w:hAnsi="Arial" w:cs="Arial"/>
          <w:b/>
          <w:sz w:val="24"/>
          <w:lang w:val="en-US"/>
        </w:rPr>
        <w:tab/>
      </w:r>
      <w:r w:rsidR="003D1EE5" w:rsidRPr="00D5725A">
        <w:rPr>
          <w:rFonts w:ascii="Arial" w:hAnsi="Arial" w:cs="Arial"/>
          <w:b/>
          <w:sz w:val="24"/>
          <w:lang w:val="en-US"/>
        </w:rPr>
        <w:tab/>
        <w:t xml:space="preserve">       </w:t>
      </w:r>
      <w:r w:rsidR="003D1EE5" w:rsidRPr="00D5725A">
        <w:rPr>
          <w:rFonts w:ascii="Arial" w:hAnsi="Arial" w:cs="Arial"/>
          <w:b/>
          <w:sz w:val="24"/>
          <w:lang w:val="en-US"/>
        </w:rPr>
        <w:tab/>
      </w:r>
      <w:r w:rsidR="00F541DF">
        <w:rPr>
          <w:rFonts w:ascii="Arial" w:hAnsi="Arial" w:cs="Arial"/>
          <w:b/>
          <w:sz w:val="24"/>
          <w:lang w:val="en-US"/>
        </w:rPr>
        <w:t xml:space="preserve">          </w:t>
      </w:r>
    </w:p>
    <w:p w14:paraId="233F1C9D" w14:textId="77777777" w:rsidR="003D1EE5" w:rsidRPr="00183B20" w:rsidRDefault="003D1EE5" w:rsidP="003D1EE5">
      <w:pPr>
        <w:tabs>
          <w:tab w:val="left" w:pos="1985"/>
        </w:tabs>
        <w:spacing w:after="0"/>
        <w:jc w:val="both"/>
        <w:rPr>
          <w:rFonts w:ascii="Arial" w:hAnsi="Arial" w:cs="Arial"/>
          <w:b/>
          <w:sz w:val="24"/>
          <w:lang w:val="en-US"/>
        </w:rPr>
      </w:pPr>
    </w:p>
    <w:p w14:paraId="47397C78" w14:textId="77777777" w:rsidR="003D1EE5" w:rsidRPr="00E95DAE" w:rsidRDefault="003D1EE5" w:rsidP="003D1EE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rPr>
        <w:t>Fraunhofer IIS, Fraunhofer HHI</w:t>
      </w:r>
    </w:p>
    <w:p w14:paraId="0368D260" w14:textId="4047A589" w:rsidR="003D1EE5" w:rsidRPr="00A61344" w:rsidRDefault="003D1EE5" w:rsidP="003D1EE5">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Enhanc</w:t>
      </w:r>
      <w:r w:rsidR="004A7C9C">
        <w:rPr>
          <w:rFonts w:ascii="Arial" w:eastAsia="Malgun Gothic" w:hAnsi="Arial" w:cs="Arial"/>
          <w:b/>
          <w:sz w:val="24"/>
          <w:lang w:val="en-US" w:eastAsia="ko-KR"/>
        </w:rPr>
        <w:t>ements on Type-II CSI reporting</w:t>
      </w:r>
    </w:p>
    <w:p w14:paraId="675B6AFD" w14:textId="77777777" w:rsidR="003D1EE5" w:rsidRPr="00E95DAE" w:rsidRDefault="003D1EE5" w:rsidP="003D1EE5">
      <w:pPr>
        <w:tabs>
          <w:tab w:val="left" w:pos="3900"/>
        </w:tabs>
        <w:spacing w:after="0"/>
        <w:jc w:val="both"/>
        <w:rPr>
          <w:rFonts w:ascii="Arial" w:hAnsi="Arial" w:cs="Arial"/>
          <w:sz w:val="24"/>
          <w:lang w:val="en-US" w:eastAsia="zh-CN"/>
        </w:rPr>
      </w:pPr>
      <w:r>
        <w:rPr>
          <w:rFonts w:ascii="Arial" w:hAnsi="Arial" w:cs="Arial"/>
          <w:b/>
          <w:sz w:val="24"/>
          <w:lang w:val="en-US"/>
        </w:rPr>
        <w:t xml:space="preserve">Agenda item:       </w:t>
      </w:r>
      <w:r w:rsidRPr="006E6052">
        <w:rPr>
          <w:rFonts w:ascii="Arial" w:hAnsi="Arial" w:cs="Arial"/>
          <w:b/>
          <w:sz w:val="24"/>
          <w:lang w:val="en-US"/>
        </w:rPr>
        <w:t>7.2.8.1</w:t>
      </w:r>
    </w:p>
    <w:p w14:paraId="39245C01" w14:textId="77777777" w:rsidR="003D1EE5" w:rsidRDefault="003D1EE5" w:rsidP="003D1EE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b/>
          <w:sz w:val="24"/>
          <w:lang w:val="en-US"/>
        </w:rPr>
        <w:t>Decision</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2EA6203" w14:textId="77777777" w:rsidR="003D1EE5" w:rsidRPr="00E95DAE" w:rsidRDefault="003D1EE5" w:rsidP="003D1EE5">
      <w:pPr>
        <w:spacing w:after="0"/>
        <w:ind w:left="1988" w:hanging="1988"/>
        <w:jc w:val="both"/>
        <w:rPr>
          <w:rFonts w:ascii="Arial" w:hAnsi="Arial" w:cs="Arial"/>
          <w:sz w:val="24"/>
          <w:lang w:val="en-US"/>
        </w:rPr>
      </w:pPr>
    </w:p>
    <w:p w14:paraId="34BEEA27" w14:textId="77777777" w:rsidR="003D1EE5" w:rsidRDefault="003D1EE5" w:rsidP="003D1EE5">
      <w:pPr>
        <w:pStyle w:val="berschrift1"/>
        <w:numPr>
          <w:ilvl w:val="0"/>
          <w:numId w:val="1"/>
        </w:numPr>
        <w:spacing w:before="120" w:after="60"/>
        <w:jc w:val="both"/>
        <w:rPr>
          <w:rFonts w:cs="Arial"/>
          <w:lang w:val="en-US"/>
        </w:rPr>
      </w:pPr>
      <w:r>
        <w:rPr>
          <w:rFonts w:cs="Arial"/>
          <w:lang w:val="en-US"/>
        </w:rPr>
        <w:t>Introduction</w:t>
      </w:r>
      <w:bookmarkStart w:id="0" w:name="_GoBack"/>
      <w:bookmarkEnd w:id="0"/>
    </w:p>
    <w:p w14:paraId="279B5D0B" w14:textId="77777777" w:rsidR="003D1EE5" w:rsidRDefault="003D1EE5" w:rsidP="003D1EE5">
      <w:pPr>
        <w:jc w:val="both"/>
        <w:rPr>
          <w:lang w:eastAsia="zh-CN"/>
        </w:rPr>
      </w:pPr>
      <w:r>
        <w:t xml:space="preserve">In the RAN1#95 meeting </w:t>
      </w:r>
      <w:r>
        <w:fldChar w:fldCharType="begin"/>
      </w:r>
      <w:r>
        <w:instrText xml:space="preserve"> REF _Ref534895384 \r \h </w:instrText>
      </w:r>
      <w:r>
        <w:fldChar w:fldCharType="separate"/>
      </w:r>
      <w:r>
        <w:t>[1]</w:t>
      </w:r>
      <w:r>
        <w:fldChar w:fldCharType="end"/>
      </w:r>
      <w:r>
        <w:t xml:space="preserve">, the following agreements related to Type-II CSI compression were made: </w:t>
      </w:r>
    </w:p>
    <w:p w14:paraId="0E4D26F9" w14:textId="77777777" w:rsidR="003D1EE5" w:rsidRPr="00947E3A" w:rsidRDefault="003D1EE5" w:rsidP="003D1EE5">
      <w:pPr>
        <w:pStyle w:val="Style1"/>
        <w:spacing w:after="0" w:line="240" w:lineRule="auto"/>
        <w:ind w:firstLine="0"/>
        <w:rPr>
          <w:highlight w:val="green"/>
          <w:lang w:val="en-US"/>
        </w:rPr>
      </w:pPr>
      <w:r w:rsidRPr="00947E3A">
        <w:rPr>
          <w:b/>
          <w:highlight w:val="green"/>
          <w:lang w:val="en-US"/>
        </w:rPr>
        <w:t>Agreement</w:t>
      </w:r>
    </w:p>
    <w:p w14:paraId="40DCC5DF" w14:textId="77777777" w:rsidR="003D1EE5" w:rsidRPr="00947E3A" w:rsidRDefault="003D1EE5" w:rsidP="003D1EE5">
      <w:pPr>
        <w:pStyle w:val="Style1"/>
        <w:spacing w:after="0" w:line="240" w:lineRule="auto"/>
        <w:ind w:firstLine="0"/>
        <w:rPr>
          <w:lang w:val="en-US"/>
        </w:rPr>
      </w:pPr>
      <w:r w:rsidRPr="00947E3A">
        <w:rPr>
          <w:lang w:val="en-US"/>
        </w:rPr>
        <w:t>For Rel-16 NR, agree on Alt1 (DFT-based compression) in Table 1 of R1-1813002 as the adopted Type II rank 1-2 overhead reduction (compression) scheme as formulated in Alt1.1 of R1-1813002</w:t>
      </w:r>
    </w:p>
    <w:p w14:paraId="709FC451" w14:textId="77777777" w:rsidR="003D1EE5" w:rsidRPr="00947E3A" w:rsidRDefault="003D1EE5" w:rsidP="003D1EE5">
      <w:pPr>
        <w:pStyle w:val="Style1"/>
        <w:numPr>
          <w:ilvl w:val="0"/>
          <w:numId w:val="17"/>
        </w:numPr>
        <w:spacing w:after="0" w:line="240" w:lineRule="auto"/>
        <w:rPr>
          <w:lang w:val="en-US"/>
        </w:rPr>
      </w:pPr>
      <w:r w:rsidRPr="00947E3A">
        <w:rPr>
          <w:lang w:val="en-US"/>
        </w:rPr>
        <w:t>Note: The same DFT-based compression scheme is extended for Type II port selection codebook</w:t>
      </w:r>
    </w:p>
    <w:p w14:paraId="3C3B3C21" w14:textId="77777777" w:rsidR="003D1EE5" w:rsidRPr="00947E3A" w:rsidRDefault="003D1EE5" w:rsidP="003D1EE5">
      <w:pPr>
        <w:pStyle w:val="Style1"/>
        <w:numPr>
          <w:ilvl w:val="0"/>
          <w:numId w:val="17"/>
        </w:numPr>
        <w:spacing w:after="0" w:line="240" w:lineRule="auto"/>
        <w:rPr>
          <w:lang w:val="en-US"/>
        </w:rPr>
      </w:pPr>
      <w:r w:rsidRPr="00947E3A">
        <w:rPr>
          <w:lang w:val="en-US"/>
        </w:rPr>
        <w:t>Codebook subset restriction (CBSR) is supported when DFT-based compression is utilized for Type II codebooks with overhead reduction (compression) scheme</w:t>
      </w:r>
    </w:p>
    <w:p w14:paraId="477E9C9F" w14:textId="77777777" w:rsidR="003D1EE5" w:rsidRPr="00947E3A" w:rsidRDefault="003D1EE5" w:rsidP="003D1EE5">
      <w:pPr>
        <w:pStyle w:val="Style1"/>
        <w:numPr>
          <w:ilvl w:val="1"/>
          <w:numId w:val="17"/>
        </w:numPr>
        <w:spacing w:after="0" w:line="240" w:lineRule="auto"/>
        <w:rPr>
          <w:lang w:val="en-US"/>
        </w:rPr>
      </w:pPr>
      <w:r w:rsidRPr="00947E3A">
        <w:rPr>
          <w:lang w:val="en-US"/>
        </w:rPr>
        <w:t xml:space="preserve">FFS: detailed signaling mechanism </w:t>
      </w:r>
    </w:p>
    <w:p w14:paraId="5F4B6969" w14:textId="77777777" w:rsidR="003D1EE5" w:rsidRPr="00947E3A" w:rsidRDefault="003D1EE5" w:rsidP="003D1EE5">
      <w:pPr>
        <w:pStyle w:val="Style1"/>
        <w:numPr>
          <w:ilvl w:val="0"/>
          <w:numId w:val="17"/>
        </w:numPr>
        <w:spacing w:after="0" w:line="240" w:lineRule="auto"/>
        <w:rPr>
          <w:lang w:val="en-US"/>
        </w:rPr>
      </w:pPr>
      <w:r w:rsidRPr="00947E3A">
        <w:rPr>
          <w:lang w:val="en-US"/>
        </w:rPr>
        <w:t xml:space="preserve">Note: Additional compression scheme(s) are not precluded </w:t>
      </w:r>
    </w:p>
    <w:p w14:paraId="0913DFB9" w14:textId="77777777" w:rsidR="003D1EE5" w:rsidRPr="00947E3A" w:rsidRDefault="003D1EE5" w:rsidP="003D1EE5">
      <w:pPr>
        <w:pStyle w:val="Style1"/>
        <w:spacing w:after="0" w:line="240" w:lineRule="auto"/>
        <w:ind w:firstLine="0"/>
        <w:rPr>
          <w:highlight w:val="green"/>
          <w:lang w:val="en-US"/>
        </w:rPr>
      </w:pPr>
      <w:r w:rsidRPr="00947E3A">
        <w:rPr>
          <w:b/>
          <w:highlight w:val="green"/>
          <w:lang w:val="en-US"/>
        </w:rPr>
        <w:t>Agreement</w:t>
      </w:r>
    </w:p>
    <w:p w14:paraId="5A7A6664" w14:textId="77777777" w:rsidR="003D1EE5" w:rsidRPr="00947E3A" w:rsidRDefault="003D1EE5" w:rsidP="003D1EE5">
      <w:pPr>
        <w:pStyle w:val="Style1"/>
        <w:spacing w:after="0" w:line="240" w:lineRule="auto"/>
        <w:ind w:firstLine="0"/>
        <w:rPr>
          <w:lang w:val="en-US"/>
        </w:rPr>
      </w:pPr>
      <w:r w:rsidRPr="00947E3A">
        <w:rPr>
          <w:lang w:val="en-US"/>
        </w:rPr>
        <w:t>For RAN1 NR-AH 1901:</w:t>
      </w:r>
    </w:p>
    <w:p w14:paraId="24B6EE49" w14:textId="77777777" w:rsidR="003D1EE5" w:rsidRPr="00947E3A" w:rsidRDefault="003D1EE5" w:rsidP="003D1EE5">
      <w:pPr>
        <w:pStyle w:val="Style1"/>
        <w:numPr>
          <w:ilvl w:val="0"/>
          <w:numId w:val="18"/>
        </w:numPr>
        <w:spacing w:after="0" w:line="240" w:lineRule="auto"/>
        <w:rPr>
          <w:lang w:val="en-US"/>
        </w:rPr>
      </w:pPr>
      <w:r w:rsidRPr="00947E3A">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14:paraId="18E025D6" w14:textId="77777777" w:rsidR="003D1EE5" w:rsidRPr="00947E3A" w:rsidRDefault="003D1EE5" w:rsidP="003D1EE5">
      <w:pPr>
        <w:pStyle w:val="Style1"/>
        <w:numPr>
          <w:ilvl w:val="0"/>
          <w:numId w:val="18"/>
        </w:numPr>
        <w:spacing w:after="0" w:line="240" w:lineRule="auto"/>
        <w:rPr>
          <w:lang w:val="en-US"/>
        </w:rPr>
      </w:pPr>
      <w:r w:rsidRPr="00947E3A">
        <w:rPr>
          <w:lang w:val="en-US"/>
        </w:rPr>
        <w:t xml:space="preserve">Companies are encouraged to evaluate the options A, B, C, D, and E (“other schemes”) summarized in Table 3 of R1-1813002 for potential support for Type II rank 1-2 overhead reduction </w:t>
      </w:r>
    </w:p>
    <w:p w14:paraId="6A1848DF" w14:textId="77777777" w:rsidR="003D1EE5" w:rsidRPr="00947E3A" w:rsidRDefault="003D1EE5" w:rsidP="003D1EE5">
      <w:pPr>
        <w:pStyle w:val="Style1"/>
        <w:spacing w:after="60"/>
        <w:ind w:firstLine="0"/>
        <w:rPr>
          <w:rFonts w:cs="Times New Roman"/>
          <w:highlight w:val="green"/>
          <w:lang w:val="en-US"/>
        </w:rPr>
      </w:pPr>
      <w:r w:rsidRPr="00947E3A">
        <w:rPr>
          <w:rFonts w:cs="Times New Roman"/>
          <w:b/>
          <w:highlight w:val="green"/>
          <w:u w:val="single"/>
          <w:lang w:val="en-US"/>
        </w:rPr>
        <w:t>Agreement</w:t>
      </w:r>
      <w:r w:rsidRPr="00947E3A">
        <w:rPr>
          <w:rFonts w:cs="Times New Roman"/>
          <w:highlight w:val="green"/>
          <w:lang w:val="en-US"/>
        </w:rPr>
        <w:t xml:space="preserve">: </w:t>
      </w:r>
    </w:p>
    <w:p w14:paraId="40B093D0" w14:textId="77777777" w:rsidR="003D1EE5" w:rsidRPr="00947E3A" w:rsidRDefault="003D1EE5" w:rsidP="003D1EE5">
      <w:pPr>
        <w:pStyle w:val="Style1"/>
        <w:spacing w:after="60"/>
        <w:rPr>
          <w:rFonts w:cs="Times New Roman"/>
          <w:lang w:val="en-US"/>
        </w:rPr>
      </w:pPr>
      <w:r w:rsidRPr="00947E3A">
        <w:rPr>
          <w:rFonts w:cs="Times New Roman"/>
          <w:lang w:val="en-US"/>
        </w:rPr>
        <w:t xml:space="preserve">In RAN1 NR-AH 1901, select one of the following alternatives for precoder/PMI FD compression unit, taking into account UPT vs. overhead and complexity </w:t>
      </w:r>
    </w:p>
    <w:p w14:paraId="5123759E" w14:textId="77777777" w:rsidR="003D1EE5" w:rsidRPr="00947E3A" w:rsidRDefault="003D1EE5" w:rsidP="003D1EE5">
      <w:pPr>
        <w:pStyle w:val="Style1"/>
        <w:numPr>
          <w:ilvl w:val="0"/>
          <w:numId w:val="19"/>
        </w:numPr>
        <w:spacing w:after="60" w:line="240" w:lineRule="auto"/>
        <w:rPr>
          <w:rFonts w:cs="Times New Roman"/>
          <w:lang w:val="en-US"/>
        </w:rPr>
      </w:pPr>
      <w:r w:rsidRPr="00947E3A">
        <w:rPr>
          <w:rFonts w:cs="Times New Roman"/>
          <w:lang w:val="en-US"/>
        </w:rPr>
        <w:t>Alt1. Subband (SB), wherein the SB size for precoder/PMI compression is the same as the CQI subband size</w:t>
      </w:r>
    </w:p>
    <w:p w14:paraId="58640D2E" w14:textId="77777777" w:rsidR="003D1EE5" w:rsidRPr="00947E3A" w:rsidRDefault="003D1EE5" w:rsidP="003D1EE5">
      <w:pPr>
        <w:pStyle w:val="Style1"/>
        <w:numPr>
          <w:ilvl w:val="0"/>
          <w:numId w:val="19"/>
        </w:numPr>
        <w:spacing w:after="60" w:line="240" w:lineRule="auto"/>
        <w:rPr>
          <w:rFonts w:cs="Times New Roman"/>
          <w:lang w:val="en-US"/>
        </w:rPr>
      </w:pPr>
      <w:r w:rsidRPr="00947E3A">
        <w:rPr>
          <w:rFonts w:cs="Times New Roman"/>
          <w:lang w:val="en-US"/>
        </w:rPr>
        <w:t xml:space="preserve">Alt2. X resource blocks (RBs), different from CQI subband size. Three sub-alternatives </w:t>
      </w:r>
    </w:p>
    <w:p w14:paraId="115A954D" w14:textId="77777777" w:rsidR="003D1EE5" w:rsidRPr="00947E3A" w:rsidRDefault="003D1EE5" w:rsidP="003D1EE5">
      <w:pPr>
        <w:pStyle w:val="Style1"/>
        <w:numPr>
          <w:ilvl w:val="1"/>
          <w:numId w:val="19"/>
        </w:numPr>
        <w:spacing w:after="60" w:line="240" w:lineRule="auto"/>
        <w:rPr>
          <w:rFonts w:cs="Times New Roman"/>
          <w:lang w:val="en-US"/>
        </w:rPr>
      </w:pPr>
      <w:r w:rsidRPr="00947E3A">
        <w:rPr>
          <w:rFonts w:cs="Times New Roman"/>
          <w:lang w:val="en-US"/>
        </w:rPr>
        <w:t>Alt2.1 X = 1</w:t>
      </w:r>
    </w:p>
    <w:p w14:paraId="5B1E5A8D" w14:textId="77777777" w:rsidR="003D1EE5" w:rsidRPr="00947E3A" w:rsidRDefault="003D1EE5" w:rsidP="003D1EE5">
      <w:pPr>
        <w:pStyle w:val="Style1"/>
        <w:numPr>
          <w:ilvl w:val="1"/>
          <w:numId w:val="19"/>
        </w:numPr>
        <w:spacing w:after="60" w:line="240" w:lineRule="auto"/>
        <w:rPr>
          <w:rFonts w:cs="Times New Roman"/>
          <w:lang w:val="en-US"/>
        </w:rPr>
      </w:pPr>
      <w:r w:rsidRPr="00947E3A">
        <w:rPr>
          <w:rFonts w:cs="Times New Roman"/>
          <w:lang w:val="en-US"/>
        </w:rPr>
        <w:t xml:space="preserve">Alt2.2 X = CQI SB size / R where R&gt;1 is a predetermined integer </w:t>
      </w:r>
    </w:p>
    <w:p w14:paraId="3684BA2D" w14:textId="77777777" w:rsidR="003D1EE5" w:rsidRPr="00947E3A" w:rsidRDefault="003D1EE5" w:rsidP="003D1EE5">
      <w:pPr>
        <w:pStyle w:val="Style1"/>
        <w:numPr>
          <w:ilvl w:val="2"/>
          <w:numId w:val="19"/>
        </w:numPr>
        <w:spacing w:after="60" w:line="240" w:lineRule="auto"/>
        <w:rPr>
          <w:rFonts w:cs="Times New Roman"/>
          <w:lang w:val="en-US"/>
        </w:rPr>
      </w:pPr>
      <w:r w:rsidRPr="00947E3A">
        <w:rPr>
          <w:rFonts w:cs="Times New Roman"/>
          <w:lang w:val="en-US"/>
        </w:rPr>
        <w:t>Only one R value is supported. FFS: the value of R</w:t>
      </w:r>
    </w:p>
    <w:p w14:paraId="1CE719DB" w14:textId="77777777" w:rsidR="003D1EE5" w:rsidRPr="00947E3A" w:rsidRDefault="003D1EE5" w:rsidP="003D1EE5">
      <w:pPr>
        <w:pStyle w:val="Style1"/>
        <w:numPr>
          <w:ilvl w:val="1"/>
          <w:numId w:val="19"/>
        </w:numPr>
        <w:spacing w:after="60" w:line="240" w:lineRule="auto"/>
        <w:rPr>
          <w:rFonts w:cs="Times New Roman"/>
          <w:lang w:val="en-US"/>
        </w:rPr>
      </w:pPr>
      <w:r w:rsidRPr="00947E3A">
        <w:rPr>
          <w:rFonts w:cs="Times New Roman"/>
          <w:lang w:val="en-US"/>
        </w:rPr>
        <w:t xml:space="preserve">Alt2.3 X = {2, 4} where X is higher-layer configured </w:t>
      </w:r>
    </w:p>
    <w:p w14:paraId="68D7A14D" w14:textId="77777777" w:rsidR="003D1EE5" w:rsidRPr="00947E3A" w:rsidRDefault="003D1EE5" w:rsidP="003D1EE5">
      <w:pPr>
        <w:pStyle w:val="Style1"/>
        <w:spacing w:after="60"/>
        <w:rPr>
          <w:rFonts w:cs="Times New Roman"/>
          <w:lang w:val="en-US"/>
        </w:rPr>
      </w:pPr>
      <w:r w:rsidRPr="00947E3A">
        <w:rPr>
          <w:rFonts w:cs="Times New Roman"/>
          <w:lang w:val="en-US"/>
        </w:rPr>
        <w:t xml:space="preserve">Assume Rel.15 3-bit amplitude and Rel.15 8PSK co-phasing for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quantization for evaluation purposes.</w:t>
      </w:r>
    </w:p>
    <w:p w14:paraId="3353F066" w14:textId="77777777" w:rsidR="003D1EE5" w:rsidRPr="00947E3A" w:rsidRDefault="003D1EE5" w:rsidP="003D1EE5">
      <w:pPr>
        <w:spacing w:after="60" w:line="288" w:lineRule="auto"/>
        <w:jc w:val="both"/>
        <w:rPr>
          <w:highlight w:val="green"/>
        </w:rPr>
      </w:pPr>
      <w:r w:rsidRPr="00947E3A">
        <w:rPr>
          <w:b/>
          <w:highlight w:val="green"/>
          <w:u w:val="single"/>
        </w:rPr>
        <w:t>Agreement</w:t>
      </w:r>
    </w:p>
    <w:p w14:paraId="363A4256" w14:textId="77777777" w:rsidR="003D1EE5" w:rsidRPr="00947E3A" w:rsidRDefault="003D1EE5" w:rsidP="003D1EE5">
      <w:pPr>
        <w:spacing w:after="60" w:line="288" w:lineRule="auto"/>
        <w:jc w:val="both"/>
      </w:pPr>
      <w:r w:rsidRPr="00947E3A">
        <w:t xml:space="preserve">In RAN1 NR-AH 1901, select one of the following alternatives for basis subset selection scheme for </w:t>
      </w:r>
      <w:r w:rsidRPr="00947E3A">
        <w:rPr>
          <w:u w:val="single"/>
        </w:rPr>
        <w:t>each layer</w:t>
      </w:r>
    </w:p>
    <w:p w14:paraId="740FA971" w14:textId="77777777" w:rsidR="003D1EE5" w:rsidRPr="00947E3A" w:rsidRDefault="003D1EE5" w:rsidP="003D1EE5">
      <w:pPr>
        <w:pStyle w:val="Listenabsatz"/>
        <w:numPr>
          <w:ilvl w:val="0"/>
          <w:numId w:val="20"/>
        </w:numPr>
        <w:overflowPunct/>
        <w:autoSpaceDE/>
        <w:autoSpaceDN/>
        <w:adjustRightInd/>
        <w:spacing w:after="60" w:line="288" w:lineRule="auto"/>
        <w:jc w:val="both"/>
        <w:textAlignment w:val="auto"/>
      </w:pPr>
      <w:r w:rsidRPr="00947E3A">
        <w:t>Alt1A. Common selection for all the 2</w:t>
      </w:r>
      <w:r w:rsidRPr="00947E3A">
        <w:rPr>
          <w:i/>
        </w:rPr>
        <w:t>L</w:t>
      </w:r>
      <w:r w:rsidRPr="00947E3A">
        <w:t xml:space="preserve"> beams, wherein </w:t>
      </w:r>
      <w:r w:rsidRPr="00947E3A">
        <w:rPr>
          <w:i/>
        </w:rPr>
        <w:t>M</w:t>
      </w:r>
      <w:r w:rsidRPr="00947E3A">
        <w:t xml:space="preserve"> coefficients are reported for each beam</w:t>
      </w:r>
    </w:p>
    <w:p w14:paraId="17E449D7" w14:textId="77777777" w:rsidR="003D1EE5" w:rsidRPr="00947E3A" w:rsidRDefault="00915509" w:rsidP="003D1EE5">
      <w:pPr>
        <w:pStyle w:val="Style1"/>
        <w:numPr>
          <w:ilvl w:val="1"/>
          <w:numId w:val="20"/>
        </w:numPr>
        <w:spacing w:after="60"/>
        <w:rPr>
          <w:rFonts w:cs="Times New Roman"/>
          <w:lang w:val="en-US"/>
        </w:rPr>
      </w:pP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M</m:t>
                    </m:r>
                    <m:r>
                      <w:rPr>
                        <w:rFonts w:ascii="Cambria Math" w:hAnsi="Cambria Math"/>
                        <w:lang w:val="sv-SE"/>
                      </w:rPr>
                      <m:t>-1</m:t>
                    </m:r>
                  </m:sub>
                </m:sSub>
              </m:sub>
            </m:sSub>
          </m:e>
        </m:d>
      </m:oMath>
    </w:p>
    <w:p w14:paraId="2BF18543" w14:textId="77777777" w:rsidR="003D1EE5" w:rsidRPr="00947E3A" w:rsidRDefault="00915509" w:rsidP="003D1EE5">
      <w:pPr>
        <w:pStyle w:val="Listenabsatz"/>
        <w:numPr>
          <w:ilvl w:val="1"/>
          <w:numId w:val="20"/>
        </w:numPr>
        <w:overflowPunct/>
        <w:autoSpaceDE/>
        <w:autoSpaceDN/>
        <w:adjustRightInd/>
        <w:spacing w:after="60" w:line="288" w:lineRule="auto"/>
        <w:jc w:val="both"/>
        <w:textAlignment w:val="auto"/>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3D1EE5" w:rsidRPr="00947E3A">
        <w:t xml:space="preserve">  is composed of </w:t>
      </w:r>
      <m:oMath>
        <m:r>
          <w:rPr>
            <w:rFonts w:ascii="Cambria Math" w:hAnsi="Cambria Math"/>
          </w:rPr>
          <m:t>K=2LM</m:t>
        </m:r>
      </m:oMath>
      <w:r w:rsidR="003D1EE5" w:rsidRPr="00947E3A">
        <w:rPr>
          <w:rFonts w:eastAsia="Malgun Gothic"/>
        </w:rPr>
        <w:t xml:space="preserve"> linear combination coefficients</w:t>
      </w:r>
    </w:p>
    <w:p w14:paraId="6B92321B"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rPr>
          <w:rFonts w:eastAsia="Malgun Gothic"/>
          <w:iCs/>
        </w:rPr>
        <w:t xml:space="preserve">The value of </w:t>
      </w:r>
      <m:oMath>
        <m:r>
          <w:rPr>
            <w:rFonts w:ascii="Cambria Math" w:hAnsi="Cambria Math"/>
          </w:rPr>
          <m:t>M</m:t>
        </m:r>
      </m:oMath>
      <w:r w:rsidRPr="00947E3A">
        <w:rPr>
          <w:rFonts w:eastAsia="Malgun Gothic"/>
          <w:iCs/>
        </w:rPr>
        <w:t xml:space="preserve"> (applied to all 2</w:t>
      </w:r>
      <w:r w:rsidRPr="00947E3A">
        <w:rPr>
          <w:rFonts w:eastAsia="Malgun Gothic"/>
          <w:i/>
          <w:iCs/>
        </w:rPr>
        <w:t>L</w:t>
      </w:r>
      <w:r w:rsidRPr="00947E3A">
        <w:rPr>
          <w:rFonts w:eastAsia="Malgun Gothic"/>
          <w:iCs/>
        </w:rPr>
        <w:t xml:space="preserve"> beams) is higher-layer configured and the </w:t>
      </w:r>
      <w:r w:rsidRPr="00947E3A">
        <w:rPr>
          <w:rFonts w:eastAsia="Malgun Gothic"/>
          <w:i/>
          <w:iCs/>
        </w:rPr>
        <w:t>M</w:t>
      </w:r>
      <w:r w:rsidRPr="00947E3A">
        <w:rPr>
          <w:rFonts w:eastAsia="Malgun Gothic"/>
          <w:iCs/>
        </w:rPr>
        <w:t xml:space="preserve"> basis vectors are dynamically selected </w:t>
      </w:r>
      <w:r w:rsidRPr="00947E3A">
        <w:t>(hence reported with CSI)</w:t>
      </w:r>
    </w:p>
    <w:p w14:paraId="62991CAF" w14:textId="77777777" w:rsidR="003D1EE5" w:rsidRPr="00947E3A" w:rsidRDefault="003D1EE5" w:rsidP="003D1EE5">
      <w:pPr>
        <w:pStyle w:val="Listenabsatz"/>
        <w:numPr>
          <w:ilvl w:val="0"/>
          <w:numId w:val="20"/>
        </w:numPr>
        <w:overflowPunct/>
        <w:autoSpaceDE/>
        <w:autoSpaceDN/>
        <w:adjustRightInd/>
        <w:spacing w:after="60" w:line="288" w:lineRule="auto"/>
        <w:jc w:val="both"/>
        <w:textAlignment w:val="auto"/>
      </w:pPr>
      <w:r w:rsidRPr="00947E3A">
        <w:t>Alt1B. Common selection for all the 2</w:t>
      </w:r>
      <w:r w:rsidRPr="00947E3A">
        <w:rPr>
          <w:i/>
        </w:rPr>
        <w:t>L</w:t>
      </w:r>
      <w:r w:rsidRPr="00947E3A">
        <w:t xml:space="preserve">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947E3A">
        <w:t xml:space="preserve"> subset of coefficients are reported (not reported coefficients are treated as zero) </w:t>
      </w:r>
    </w:p>
    <w:p w14:paraId="26EE4E8D" w14:textId="77777777" w:rsidR="003D1EE5" w:rsidRPr="00947E3A" w:rsidRDefault="00915509" w:rsidP="003D1EE5">
      <w:pPr>
        <w:pStyle w:val="Style1"/>
        <w:numPr>
          <w:ilvl w:val="1"/>
          <w:numId w:val="20"/>
        </w:numPr>
        <w:spacing w:after="60"/>
        <w:rPr>
          <w:rFonts w:cs="Times New Roman"/>
          <w:lang w:val="en-US"/>
        </w:rPr>
      </w:pP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M</m:t>
                    </m:r>
                    <m:r>
                      <w:rPr>
                        <w:rFonts w:ascii="Cambria Math" w:hAnsi="Cambria Math"/>
                        <w:lang w:val="sv-SE"/>
                      </w:rPr>
                      <m:t>-1</m:t>
                    </m:r>
                  </m:sub>
                </m:sSub>
              </m:sub>
            </m:sSub>
          </m:e>
        </m:d>
      </m:oMath>
    </w:p>
    <w:p w14:paraId="1F483D0F" w14:textId="77777777" w:rsidR="003D1EE5" w:rsidRPr="00947E3A" w:rsidRDefault="00915509" w:rsidP="003D1EE5">
      <w:pPr>
        <w:pStyle w:val="Listenabsatz"/>
        <w:numPr>
          <w:ilvl w:val="1"/>
          <w:numId w:val="20"/>
        </w:numPr>
        <w:overflowPunct/>
        <w:autoSpaceDE/>
        <w:autoSpaceDN/>
        <w:adjustRightInd/>
        <w:spacing w:after="60" w:line="288" w:lineRule="auto"/>
        <w:jc w:val="both"/>
        <w:textAlignment w:val="auto"/>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3D1EE5" w:rsidRPr="00947E3A">
        <w:t xml:space="preserve">  is composed of </w:t>
      </w:r>
      <m:oMath>
        <m:r>
          <w:rPr>
            <w:rFonts w:ascii="Cambria Math" w:hAnsi="Cambria Math"/>
          </w:rPr>
          <m:t>K=2LM</m:t>
        </m:r>
        <m:r>
          <m:rPr>
            <m:sty m:val="p"/>
          </m:rPr>
          <w:rPr>
            <w:rFonts w:ascii="Cambria Math" w:hAnsi="Cambria Math"/>
          </w:rPr>
          <m:t> </m:t>
        </m:r>
      </m:oMath>
      <w:r w:rsidR="003D1EE5" w:rsidRPr="00947E3A">
        <w:rPr>
          <w:rFonts w:eastAsia="Malgun Gothic"/>
        </w:rPr>
        <w:t xml:space="preserve">linear combination (LC) coefficients, but </w:t>
      </w:r>
      <m:oMath>
        <m:r>
          <w:rPr>
            <w:rFonts w:ascii="Cambria Math" w:eastAsia="Malgun Gothic"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3D1EE5" w:rsidRPr="00947E3A">
        <w:rPr>
          <w:rFonts w:eastAsia="Malgun Gothic"/>
        </w:rPr>
        <w:t xml:space="preserve"> of its coefficients are zero</w:t>
      </w:r>
    </w:p>
    <w:p w14:paraId="315B2704"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lastRenderedPageBreak/>
        <w:t xml:space="preserve">The value of </w:t>
      </w:r>
      <m:oMath>
        <m:r>
          <w:rPr>
            <w:rFonts w:ascii="Cambria Math" w:hAnsi="Cambria Math"/>
          </w:rPr>
          <m:t>M</m:t>
        </m:r>
      </m:oMath>
      <w:r w:rsidRPr="00947E3A">
        <w:rPr>
          <w:rFonts w:eastAsia="Malgun Gothic"/>
          <w:iCs/>
        </w:rPr>
        <w:t xml:space="preserve"> (applied to all 2</w:t>
      </w:r>
      <w:r w:rsidRPr="00947E3A">
        <w:rPr>
          <w:rFonts w:eastAsia="Malgun Gothic"/>
          <w:i/>
          <w:iCs/>
        </w:rPr>
        <w:t>L</w:t>
      </w:r>
      <w:r w:rsidRPr="00947E3A">
        <w:rPr>
          <w:rFonts w:eastAsia="Malgun Gothic"/>
          <w:iCs/>
        </w:rPr>
        <w:t xml:space="preserve"> beams) is higher-layer configured and the </w:t>
      </w:r>
      <w:r w:rsidRPr="00947E3A">
        <w:rPr>
          <w:rFonts w:eastAsia="Malgun Gothic"/>
          <w:i/>
          <w:iCs/>
        </w:rPr>
        <w:t>M</w:t>
      </w:r>
      <w:r w:rsidRPr="00947E3A">
        <w:rPr>
          <w:rFonts w:eastAsia="Malgun Gothic"/>
          <w:iCs/>
        </w:rPr>
        <w:t xml:space="preserve"> basis vectors are dynamically selected </w:t>
      </w:r>
      <w:r w:rsidRPr="00947E3A">
        <w:t>(hence reported with CSI)</w:t>
      </w:r>
    </w:p>
    <w:p w14:paraId="10F491A2"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t xml:space="preserve">For evaluation, companies should state their assumption on the selection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947E3A">
        <w:t xml:space="preserve"> LC coefficients </w:t>
      </w:r>
      <w:r w:rsidRPr="00947E3A">
        <w:rPr>
          <w:rFonts w:eastAsia="Malgun Gothic"/>
          <w:iCs/>
        </w:rPr>
        <w:t>(applied to all 2</w:t>
      </w:r>
      <w:r w:rsidRPr="00947E3A">
        <w:rPr>
          <w:rFonts w:eastAsia="Malgun Gothic"/>
          <w:i/>
          <w:iCs/>
        </w:rPr>
        <w:t>L</w:t>
      </w:r>
      <w:r w:rsidRPr="00947E3A">
        <w:rPr>
          <w:rFonts w:eastAsia="Malgun Gothic"/>
          <w:iCs/>
        </w:rPr>
        <w:t xml:space="preserve"> beams)</w:t>
      </w:r>
      <w:r w:rsidRPr="00947E3A">
        <w:t>, e.g.</w:t>
      </w:r>
    </w:p>
    <w:p w14:paraId="1183AAC7"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947E3A">
        <w:rPr>
          <w:rFonts w:eastAsia="Malgun Gothic"/>
          <w:iCs/>
          <w:lang w:val="sv-SE"/>
        </w:rPr>
        <w:t xml:space="preserve"> is fixed or higher-layer configured, and 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947E3A">
        <w:rPr>
          <w:rFonts w:eastAsia="Malgun Gothic"/>
          <w:iCs/>
          <w:lang w:val="sv-SE"/>
        </w:rPr>
        <w:t xml:space="preserve"> LC coefficients are dynamically selected by the UE (hence reported with CSI), or</w:t>
      </w:r>
    </w:p>
    <w:p w14:paraId="033B4D3E"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lang w:val="sv-SE"/>
        </w:rPr>
        <w:t xml:space="preserve">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947E3A">
        <w:rPr>
          <w:rFonts w:eastAsia="Malgun Gothic"/>
          <w:iCs/>
          <w:lang w:val="sv-SE"/>
        </w:rPr>
        <w:t xml:space="preserve"> LC coefficients and its size are dynamically selected by the UE (hence reported with CSI) </w:t>
      </w:r>
    </w:p>
    <w:p w14:paraId="150EF8CD" w14:textId="77777777" w:rsidR="003D1EE5" w:rsidRPr="00947E3A" w:rsidRDefault="003D1EE5" w:rsidP="003D1EE5">
      <w:pPr>
        <w:pStyle w:val="Listenabsatz"/>
        <w:numPr>
          <w:ilvl w:val="0"/>
          <w:numId w:val="20"/>
        </w:numPr>
        <w:overflowPunct/>
        <w:autoSpaceDE/>
        <w:autoSpaceDN/>
        <w:adjustRightInd/>
        <w:spacing w:after="60" w:line="288" w:lineRule="auto"/>
        <w:jc w:val="both"/>
        <w:textAlignment w:val="auto"/>
      </w:pPr>
      <w:r w:rsidRPr="00947E3A">
        <w:t>Alt2. Independent selection for all the 2</w:t>
      </w:r>
      <w:r w:rsidRPr="00947E3A">
        <w:rPr>
          <w:i/>
        </w:rPr>
        <w:t>L</w:t>
      </w:r>
      <w:r w:rsidRPr="00947E3A">
        <w:t xml:space="preserve">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w:t>
      </w:r>
      <w:r w:rsidRPr="00947E3A">
        <w:t xml:space="preserve">coefficients are reported for the </w:t>
      </w:r>
      <w:proofErr w:type="spellStart"/>
      <w:r w:rsidRPr="00947E3A">
        <w:t>i-th</w:t>
      </w:r>
      <w:proofErr w:type="spellEnd"/>
      <w:r w:rsidRPr="00947E3A">
        <w:t xml:space="preserve"> beam (</w:t>
      </w:r>
      <w:proofErr w:type="spellStart"/>
      <w:r w:rsidRPr="00947E3A">
        <w:t>i</w:t>
      </w:r>
      <w:proofErr w:type="spellEnd"/>
      <w:r w:rsidRPr="00947E3A">
        <w:t>=0, 1, …, 2</w:t>
      </w:r>
      <w:r w:rsidRPr="00947E3A">
        <w:rPr>
          <w:i/>
        </w:rPr>
        <w:t>L</w:t>
      </w:r>
      <w:r w:rsidRPr="00947E3A">
        <w:t>-1)</w:t>
      </w:r>
    </w:p>
    <w:p w14:paraId="7A6B8991" w14:textId="77777777" w:rsidR="003D1EE5" w:rsidRPr="00947E3A" w:rsidRDefault="00915509" w:rsidP="003D1EE5">
      <w:pPr>
        <w:pStyle w:val="Style1"/>
        <w:numPr>
          <w:ilvl w:val="1"/>
          <w:numId w:val="20"/>
        </w:numPr>
        <w:spacing w:after="60"/>
        <w:rPr>
          <w:rFonts w:cs="Times New Roman"/>
          <w:lang w:val="en-US"/>
        </w:rPr>
      </w:pP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003D1EE5" w:rsidRPr="00947E3A">
        <w:rPr>
          <w:rFonts w:cs="Times New Roman"/>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003D1EE5" w:rsidRPr="00947E3A">
        <w:rPr>
          <w:rFonts w:cs="Times New Roman"/>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003D1EE5" w:rsidRPr="00947E3A">
        <w:rPr>
          <w:rFonts w:cs="Times New Roman"/>
          <w:lang w:val="en-US"/>
        </w:rPr>
        <w:t xml:space="preserve"> frequency-domain components (per beam) are selected </w:t>
      </w:r>
    </w:p>
    <w:p w14:paraId="0A898042" w14:textId="77777777" w:rsidR="003D1EE5" w:rsidRPr="00947E3A" w:rsidRDefault="00915509" w:rsidP="003D1EE5">
      <w:pPr>
        <w:pStyle w:val="Listenabsatz"/>
        <w:numPr>
          <w:ilvl w:val="1"/>
          <w:numId w:val="20"/>
        </w:numPr>
        <w:overflowPunct/>
        <w:autoSpaceDE/>
        <w:autoSpaceDN/>
        <w:adjustRightInd/>
        <w:spacing w:after="60" w:line="288" w:lineRule="auto"/>
        <w:jc w:val="both"/>
        <w:textAlignment w:val="auto"/>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3D1EE5" w:rsidRPr="00947E3A">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3D1EE5" w:rsidRPr="00947E3A">
        <w:rPr>
          <w:rFonts w:eastAsia="Malgun Gothic"/>
          <w:iCs/>
        </w:rPr>
        <w:t xml:space="preserve"> </w:t>
      </w:r>
      <w:r w:rsidR="003D1EE5" w:rsidRPr="00947E3A">
        <w:rPr>
          <w:rFonts w:eastAsia="Malgun Gothic"/>
        </w:rPr>
        <w:t>linear combination coefficients</w:t>
      </w:r>
    </w:p>
    <w:p w14:paraId="580A0BC3"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t xml:space="preserve">The value of </w:t>
      </w:r>
      <m:oMath>
        <m:r>
          <w:rPr>
            <w:rFonts w:ascii="Cambria Math" w:hAnsi="Cambria Math"/>
          </w:rPr>
          <m:t>K</m:t>
        </m:r>
      </m:oMath>
      <w:r w:rsidRPr="00947E3A">
        <w:rPr>
          <w:rFonts w:eastAsia="Malgun Gothic"/>
          <w:iCs/>
        </w:rPr>
        <w:t xml:space="preserve"> (applied to all 2L beams) is higher-layer configured</w:t>
      </w:r>
    </w:p>
    <w:p w14:paraId="147222FE"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t xml:space="preserve"> basis subset selection </w:t>
      </w:r>
      <w:r w:rsidRPr="00947E3A">
        <w:rPr>
          <w:rFonts w:eastAsia="Malgun Gothic"/>
          <w:iCs/>
        </w:rPr>
        <w:t xml:space="preserve">(applied to the </w:t>
      </w:r>
      <w:proofErr w:type="spellStart"/>
      <w:r w:rsidRPr="00947E3A">
        <w:rPr>
          <w:rFonts w:eastAsia="Malgun Gothic"/>
          <w:iCs/>
        </w:rPr>
        <w:t>i-th</w:t>
      </w:r>
      <w:proofErr w:type="spellEnd"/>
      <w:r w:rsidRPr="00947E3A">
        <w:rPr>
          <w:rFonts w:eastAsia="Malgun Gothic"/>
          <w:iCs/>
        </w:rPr>
        <w:t xml:space="preserve"> beam)</w:t>
      </w:r>
      <w:r w:rsidRPr="00947E3A">
        <w:t xml:space="preserve">, e.g. </w:t>
      </w:r>
      <w:r w:rsidRPr="00947E3A">
        <w:rPr>
          <w:rFonts w:eastAsia="Malgun Gothic"/>
          <w:iCs/>
          <w:lang w:val="sv-SE"/>
        </w:rPr>
        <w:t>for i=</w:t>
      </w:r>
      <w:r w:rsidRPr="00947E3A">
        <w:t>0, 1, …, 2</w:t>
      </w:r>
      <w:r w:rsidRPr="00947E3A">
        <w:rPr>
          <w:i/>
        </w:rPr>
        <w:t>L</w:t>
      </w:r>
      <w:r w:rsidRPr="00947E3A">
        <w:t>-1</w:t>
      </w:r>
    </w:p>
    <w:p w14:paraId="79B51401"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are dynamically selected by the UE (hence reported with CSI)</w:t>
      </w:r>
      <w:r w:rsidRPr="00947E3A">
        <w:t xml:space="preserve"> </w:t>
      </w:r>
    </w:p>
    <w:p w14:paraId="32CD713C"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is determined by a predefined rule in specification</w:t>
      </w:r>
    </w:p>
    <w:p w14:paraId="0E7DE2D7"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is higher-layer configured</w:t>
      </w:r>
    </w:p>
    <w:p w14:paraId="0E7415FE"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rPr>
          <w:rFonts w:eastAsia="Malgun Gothic"/>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subset can be chosen either from the fixed basis set or from a beam-common UE-selected intermediate subset of the fixed basis set</w:t>
      </w:r>
    </w:p>
    <w:p w14:paraId="167C7A7B" w14:textId="77777777" w:rsidR="003D1EE5" w:rsidRPr="00947E3A" w:rsidRDefault="003D1EE5" w:rsidP="003D1EE5">
      <w:pPr>
        <w:pStyle w:val="Style1"/>
        <w:spacing w:after="60"/>
        <w:ind w:firstLine="0"/>
        <w:rPr>
          <w:rFonts w:cs="Times New Roman"/>
          <w:lang w:val="en-US"/>
        </w:rPr>
      </w:pPr>
      <w:r w:rsidRPr="00947E3A">
        <w:rPr>
          <w:rFonts w:cs="Times New Roman"/>
          <w:lang w:val="en-US"/>
        </w:rPr>
        <w:t xml:space="preserve">Assume Rel.15 3-bit amplitude and Rel.15 8PSK co-phasing for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quantization for evaluation purposes.</w:t>
      </w:r>
    </w:p>
    <w:p w14:paraId="407385EB" w14:textId="77777777" w:rsidR="003D1EE5" w:rsidRPr="00947E3A" w:rsidRDefault="003D1EE5" w:rsidP="003D1EE5">
      <w:pPr>
        <w:spacing w:after="60" w:line="288" w:lineRule="auto"/>
        <w:jc w:val="both"/>
        <w:rPr>
          <w:highlight w:val="green"/>
        </w:rPr>
      </w:pPr>
      <w:r w:rsidRPr="00947E3A">
        <w:rPr>
          <w:b/>
          <w:highlight w:val="green"/>
          <w:u w:val="single"/>
        </w:rPr>
        <w:t>Agreement</w:t>
      </w:r>
      <w:r w:rsidRPr="00947E3A">
        <w:rPr>
          <w:highlight w:val="green"/>
        </w:rPr>
        <w:t xml:space="preserve">: </w:t>
      </w:r>
    </w:p>
    <w:p w14:paraId="2AE55BEB" w14:textId="77777777" w:rsidR="003D1EE5" w:rsidRPr="00947E3A" w:rsidRDefault="003D1EE5" w:rsidP="003D1EE5">
      <w:pPr>
        <w:spacing w:after="60" w:line="288" w:lineRule="auto"/>
        <w:jc w:val="both"/>
      </w:pPr>
      <w:r w:rsidRPr="00947E3A">
        <w:t>In RAN1 NR-AH 1901, select one of the following alternatives for DFT basis oversampling factor(s) O</w:t>
      </w:r>
      <w:r w:rsidRPr="00947E3A">
        <w:rPr>
          <w:vertAlign w:val="subscript"/>
        </w:rPr>
        <w:t>3</w:t>
      </w:r>
      <w:r w:rsidRPr="00947E3A">
        <w:t>:</w:t>
      </w:r>
    </w:p>
    <w:p w14:paraId="3C040E27" w14:textId="77777777" w:rsidR="003D1EE5" w:rsidRPr="00947E3A" w:rsidRDefault="003D1EE5" w:rsidP="003D1EE5">
      <w:pPr>
        <w:pStyle w:val="Listenabsatz"/>
        <w:numPr>
          <w:ilvl w:val="0"/>
          <w:numId w:val="21"/>
        </w:numPr>
        <w:overflowPunct/>
        <w:autoSpaceDE/>
        <w:autoSpaceDN/>
        <w:adjustRightInd/>
        <w:spacing w:after="60" w:line="288" w:lineRule="auto"/>
        <w:jc w:val="both"/>
        <w:textAlignment w:val="auto"/>
      </w:pPr>
      <w:r w:rsidRPr="00947E3A">
        <w:t>Alt1. O</w:t>
      </w:r>
      <w:r w:rsidRPr="00947E3A">
        <w:rPr>
          <w:vertAlign w:val="subscript"/>
        </w:rPr>
        <w:t xml:space="preserve">3 </w:t>
      </w:r>
      <w:r w:rsidRPr="00947E3A">
        <w:t>= 4</w:t>
      </w:r>
    </w:p>
    <w:p w14:paraId="029FC876" w14:textId="77777777" w:rsidR="003D1EE5" w:rsidRPr="00947E3A" w:rsidRDefault="003D1EE5" w:rsidP="003D1EE5">
      <w:pPr>
        <w:pStyle w:val="Listenabsatz"/>
        <w:numPr>
          <w:ilvl w:val="0"/>
          <w:numId w:val="21"/>
        </w:numPr>
        <w:overflowPunct/>
        <w:autoSpaceDE/>
        <w:autoSpaceDN/>
        <w:adjustRightInd/>
        <w:spacing w:after="60" w:line="288" w:lineRule="auto"/>
        <w:jc w:val="both"/>
        <w:textAlignment w:val="auto"/>
      </w:pPr>
      <w:r w:rsidRPr="00947E3A">
        <w:t>Alt2. O</w:t>
      </w:r>
      <w:r w:rsidRPr="00947E3A">
        <w:rPr>
          <w:vertAlign w:val="subscript"/>
        </w:rPr>
        <w:t xml:space="preserve">3 </w:t>
      </w:r>
      <w:r w:rsidRPr="00947E3A">
        <w:t>= 1 (critically sampled)</w:t>
      </w:r>
    </w:p>
    <w:p w14:paraId="46DA059F" w14:textId="77777777" w:rsidR="003D1EE5" w:rsidRPr="00947E3A" w:rsidRDefault="003D1EE5" w:rsidP="003D1EE5">
      <w:pPr>
        <w:pStyle w:val="Listenabsatz"/>
        <w:numPr>
          <w:ilvl w:val="0"/>
          <w:numId w:val="21"/>
        </w:numPr>
        <w:overflowPunct/>
        <w:autoSpaceDE/>
        <w:autoSpaceDN/>
        <w:adjustRightInd/>
        <w:spacing w:after="60" w:line="288" w:lineRule="auto"/>
        <w:jc w:val="both"/>
        <w:textAlignment w:val="auto"/>
      </w:pPr>
      <w:r w:rsidRPr="00947E3A">
        <w:t>Alt3. O</w:t>
      </w:r>
      <w:r w:rsidRPr="00947E3A">
        <w:rPr>
          <w:vertAlign w:val="subscript"/>
        </w:rPr>
        <w:t xml:space="preserve">3 </w:t>
      </w:r>
      <w:r w:rsidRPr="00947E3A">
        <w:t>is fixed for and depends on a given length of the DFT vector (N</w:t>
      </w:r>
      <w:r w:rsidRPr="00947E3A">
        <w:rPr>
          <w:vertAlign w:val="subscript"/>
        </w:rPr>
        <w:t>3</w:t>
      </w:r>
      <w:r w:rsidRPr="00947E3A">
        <w:t>) and/or bandwidth part, exact dependence is FFS</w:t>
      </w:r>
    </w:p>
    <w:p w14:paraId="35168BCB" w14:textId="77777777" w:rsidR="003D1EE5" w:rsidRPr="00947E3A" w:rsidRDefault="003D1EE5" w:rsidP="003D1EE5">
      <w:pPr>
        <w:pStyle w:val="Style1"/>
        <w:spacing w:after="60"/>
        <w:ind w:firstLine="0"/>
        <w:rPr>
          <w:rFonts w:cs="Times New Roman"/>
          <w:lang w:val="en-US"/>
        </w:rPr>
      </w:pPr>
      <w:r w:rsidRPr="00947E3A">
        <w:rPr>
          <w:rFonts w:cs="Times New Roman"/>
          <w:lang w:val="en-US"/>
        </w:rPr>
        <w:t xml:space="preserve">Assume Rel.15 3-bit amplitude and Rel.15 8PSK co-phasing for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quantization for evaluation purposes.</w:t>
      </w:r>
    </w:p>
    <w:p w14:paraId="3CFDABDC" w14:textId="77777777" w:rsidR="003D1EE5" w:rsidRPr="00947E3A" w:rsidRDefault="003D1EE5" w:rsidP="003D1EE5">
      <w:pPr>
        <w:spacing w:after="60" w:line="288" w:lineRule="auto"/>
        <w:jc w:val="both"/>
        <w:rPr>
          <w:highlight w:val="green"/>
        </w:rPr>
      </w:pPr>
      <w:r w:rsidRPr="00947E3A">
        <w:rPr>
          <w:b/>
          <w:highlight w:val="green"/>
          <w:u w:val="single"/>
        </w:rPr>
        <w:t>Agreement</w:t>
      </w:r>
      <w:r w:rsidRPr="00947E3A">
        <w:rPr>
          <w:highlight w:val="green"/>
        </w:rPr>
        <w:t xml:space="preserve">: </w:t>
      </w:r>
    </w:p>
    <w:p w14:paraId="6AB6EAD7" w14:textId="77777777" w:rsidR="003D1EE5" w:rsidRPr="00947E3A" w:rsidRDefault="003D1EE5" w:rsidP="003D1EE5">
      <w:pPr>
        <w:spacing w:after="60" w:line="288" w:lineRule="auto"/>
        <w:jc w:val="both"/>
        <w:rPr>
          <w:u w:val="single"/>
        </w:rPr>
      </w:pPr>
      <w:r w:rsidRPr="00947E3A">
        <w:t>In RAN1 NR-AH 1901, companies are encouraged to evaluate the following alternatives for compression basis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947E3A">
        <w:t xml:space="preserve">) subset selection scheme across </w:t>
      </w:r>
      <w:r w:rsidRPr="00947E3A">
        <w:rPr>
          <w:u w:val="single"/>
        </w:rPr>
        <w:t>different layers when RI=2.</w:t>
      </w:r>
      <w:r w:rsidRPr="00947E3A">
        <w:t xml:space="preserve"> Select one of the following alternatives in RAN1#96: </w:t>
      </w:r>
    </w:p>
    <w:p w14:paraId="065C24BB" w14:textId="77777777" w:rsidR="003D1EE5" w:rsidRPr="00947E3A" w:rsidRDefault="003D1EE5" w:rsidP="003D1EE5">
      <w:pPr>
        <w:pStyle w:val="Listenabsatz"/>
        <w:numPr>
          <w:ilvl w:val="0"/>
          <w:numId w:val="22"/>
        </w:numPr>
        <w:overflowPunct/>
        <w:autoSpaceDE/>
        <w:autoSpaceDN/>
        <w:adjustRightInd/>
        <w:spacing w:after="60" w:line="288" w:lineRule="auto"/>
        <w:jc w:val="both"/>
        <w:textAlignment w:val="auto"/>
      </w:pPr>
      <w:r w:rsidRPr="00947E3A">
        <w:t>Alt1. Basis subset selection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947E3A">
        <w:t>) for the 1</w:t>
      </w:r>
      <w:r w:rsidRPr="00947E3A">
        <w:rPr>
          <w:vertAlign w:val="superscript"/>
        </w:rPr>
        <w:t>st</w:t>
      </w:r>
      <w:r w:rsidRPr="00947E3A">
        <w:t xml:space="preserve"> is the same as that for the 2</w:t>
      </w:r>
      <w:r w:rsidRPr="00947E3A">
        <w:rPr>
          <w:vertAlign w:val="superscript"/>
        </w:rPr>
        <w:t>nd</w:t>
      </w:r>
      <w:r w:rsidRPr="00947E3A">
        <w:t xml:space="preserve"> layer </w:t>
      </w:r>
    </w:p>
    <w:p w14:paraId="17F9DF9F" w14:textId="77777777" w:rsidR="003D1EE5" w:rsidRPr="00947E3A" w:rsidRDefault="003D1EE5" w:rsidP="003D1EE5">
      <w:pPr>
        <w:pStyle w:val="Listenabsatz"/>
        <w:numPr>
          <w:ilvl w:val="0"/>
          <w:numId w:val="22"/>
        </w:numPr>
        <w:overflowPunct/>
        <w:autoSpaceDE/>
        <w:autoSpaceDN/>
        <w:adjustRightInd/>
        <w:spacing w:after="60" w:line="288" w:lineRule="auto"/>
        <w:jc w:val="both"/>
        <w:textAlignment w:val="auto"/>
      </w:pPr>
      <w:r w:rsidRPr="00947E3A">
        <w:t>Alt2. Basis subset selection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947E3A">
        <w:t>) for the 1</w:t>
      </w:r>
      <w:r w:rsidRPr="00947E3A">
        <w:rPr>
          <w:vertAlign w:val="superscript"/>
        </w:rPr>
        <w:t>st</w:t>
      </w:r>
      <w:r w:rsidRPr="00947E3A">
        <w:t xml:space="preserve"> can be different from 2</w:t>
      </w:r>
      <w:r w:rsidRPr="00947E3A">
        <w:rPr>
          <w:vertAlign w:val="superscript"/>
        </w:rPr>
        <w:t>nd</w:t>
      </w:r>
      <w:r w:rsidRPr="00947E3A">
        <w:t xml:space="preserve"> layer</w:t>
      </w:r>
    </w:p>
    <w:p w14:paraId="68048763" w14:textId="77777777" w:rsidR="003D1EE5" w:rsidRPr="00947E3A" w:rsidRDefault="003D1EE5" w:rsidP="003D1EE5">
      <w:pPr>
        <w:pStyle w:val="Style1"/>
        <w:spacing w:after="60"/>
        <w:ind w:firstLine="0"/>
        <w:rPr>
          <w:rFonts w:cs="Times New Roman"/>
          <w:lang w:val="en-US"/>
        </w:rPr>
      </w:pPr>
      <w:r w:rsidRPr="00947E3A">
        <w:rPr>
          <w:rFonts w:cs="Times New Roman"/>
          <w:lang w:val="en-US"/>
        </w:rPr>
        <w:t xml:space="preserve">Assume Rel.15 3-bit amplitude and Rel.15 8PSK co-phasing for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quantization for evaluation purposes.</w:t>
      </w:r>
    </w:p>
    <w:p w14:paraId="10CADCC0" w14:textId="77777777" w:rsidR="003D1EE5" w:rsidRPr="00947E3A" w:rsidRDefault="003D1EE5" w:rsidP="003D1EE5">
      <w:pPr>
        <w:pStyle w:val="Style1"/>
        <w:spacing w:after="0" w:line="240" w:lineRule="auto"/>
        <w:ind w:firstLine="0"/>
        <w:rPr>
          <w:rFonts w:cs="Times New Roman"/>
          <w:highlight w:val="green"/>
          <w:lang w:val="en-US"/>
        </w:rPr>
      </w:pPr>
      <w:r w:rsidRPr="00947E3A">
        <w:rPr>
          <w:rFonts w:cs="Times New Roman"/>
          <w:b/>
          <w:highlight w:val="green"/>
          <w:u w:val="single"/>
          <w:lang w:val="en-US"/>
        </w:rPr>
        <w:t>Agreement</w:t>
      </w:r>
      <w:r w:rsidRPr="00947E3A">
        <w:rPr>
          <w:rFonts w:cs="Times New Roman"/>
          <w:highlight w:val="green"/>
          <w:lang w:val="en-US"/>
        </w:rPr>
        <w:t xml:space="preserve">: </w:t>
      </w:r>
    </w:p>
    <w:p w14:paraId="518367EC" w14:textId="77777777" w:rsidR="003D1EE5" w:rsidRPr="00947E3A" w:rsidRDefault="003D1EE5" w:rsidP="003D1EE5">
      <w:pPr>
        <w:pStyle w:val="Style1"/>
        <w:spacing w:after="0" w:line="240" w:lineRule="auto"/>
        <w:ind w:firstLine="0"/>
        <w:rPr>
          <w:rFonts w:cs="Times New Roman"/>
          <w:lang w:val="en-US"/>
        </w:rPr>
      </w:pPr>
      <w:r w:rsidRPr="00947E3A">
        <w:rPr>
          <w:rFonts w:cs="Times New Roman"/>
          <w:lang w:val="en-US"/>
        </w:rPr>
        <w:t xml:space="preserve">For each layer, the following alternatives for quantizing each of the coefficients in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w:t>
      </w:r>
      <w:r w:rsidRPr="00947E3A">
        <w:rPr>
          <w:rFonts w:cs="Times New Roman"/>
          <w:lang w:val="en-US"/>
        </w:rPr>
        <w:t xml:space="preserve">are to be studied for down selection in RAN1#96: </w:t>
      </w:r>
    </w:p>
    <w:p w14:paraId="3936AF16"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 xml:space="preserve">Alt1A. Rel.15 3-bit amplitude; Rel.15 QPSK and 8PSK co-phasing </w:t>
      </w:r>
    </w:p>
    <w:p w14:paraId="01E7BD7B"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 xml:space="preserve">Alt1B. Rel.15 3-bit amplitude; Rel.15 QPSK, Rel.15 8PSK, and new 16PSK co-phasing </w:t>
      </w:r>
    </w:p>
    <w:p w14:paraId="325CCD09"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 xml:space="preserve">Alt2A. Rel.15 3-bit wideband amplitude for each beam, 2/3-bit differential amplitude for FD coefficients; Rel.15 QPSK and 8PSK co-phasing </w:t>
      </w:r>
    </w:p>
    <w:p w14:paraId="2D329256"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Alt2B. Rel.15 3-bit wideband amplitude for each beam, 2/3-bit differential amplitude for FD coefficients; Rel.15 QPSK, Rel.15 8PSK, and new 16PSK co-phasing</w:t>
      </w:r>
    </w:p>
    <w:p w14:paraId="0824C357"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lastRenderedPageBreak/>
        <w:t>Alt2C. Rel.15 3-bit wideband amplitude + Rel.15 QPSK and 8PSK wideband co-phasing for each beam, 2/3-bit differential amplitude and co-phasing for FD coefficients;</w:t>
      </w:r>
    </w:p>
    <w:p w14:paraId="056688C5"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Alt3. A-bit amplitude for each of 2L beams, B-bit amplitude for each of M FD components, 1-bit differential amplitude and 8PSK co-phasing for each of the 2LM FD coefficients</w:t>
      </w:r>
    </w:p>
    <w:p w14:paraId="4999AED4"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 xml:space="preserve">Alt4. For each beam, </w:t>
      </w:r>
    </w:p>
    <w:p w14:paraId="27D4DCE0"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B</w:t>
      </w:r>
      <w:r w:rsidRPr="00947E3A">
        <w:rPr>
          <w:rFonts w:cs="Times New Roman"/>
          <w:vertAlign w:val="subscript"/>
          <w:lang w:val="en-US"/>
        </w:rPr>
        <w:t>0</w:t>
      </w:r>
      <w:r w:rsidRPr="00947E3A">
        <w:rPr>
          <w:rFonts w:cs="Times New Roman"/>
          <w:lang w:val="en-US"/>
        </w:rPr>
        <w:t>-bit amplitude and C</w:t>
      </w:r>
      <w:r w:rsidRPr="00947E3A">
        <w:rPr>
          <w:rFonts w:cs="Times New Roman"/>
          <w:vertAlign w:val="subscript"/>
          <w:lang w:val="en-US"/>
        </w:rPr>
        <w:t>0</w:t>
      </w:r>
      <w:r w:rsidRPr="00947E3A">
        <w:rPr>
          <w:rFonts w:cs="Times New Roman"/>
          <w:lang w:val="en-US"/>
        </w:rPr>
        <w:t>-bit phase for coefficients for the P</w:t>
      </w:r>
      <w:r w:rsidRPr="00947E3A">
        <w:rPr>
          <w:rFonts w:cs="Times New Roman"/>
          <w:vertAlign w:val="subscript"/>
          <w:lang w:val="en-US"/>
        </w:rPr>
        <w:t>0</w:t>
      </w:r>
      <w:r w:rsidRPr="00947E3A">
        <w:rPr>
          <w:rFonts w:cs="Times New Roman"/>
          <w:lang w:val="en-US"/>
        </w:rPr>
        <w:t xml:space="preserve"> strongest coefficients, </w:t>
      </w:r>
    </w:p>
    <w:p w14:paraId="2C2A3965"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B</w:t>
      </w:r>
      <w:r w:rsidRPr="00947E3A">
        <w:rPr>
          <w:rFonts w:cs="Times New Roman"/>
          <w:vertAlign w:val="subscript"/>
          <w:lang w:val="en-US"/>
        </w:rPr>
        <w:t>1</w:t>
      </w:r>
      <w:r w:rsidRPr="00947E3A">
        <w:rPr>
          <w:rFonts w:cs="Times New Roman"/>
          <w:lang w:val="en-US"/>
        </w:rPr>
        <w:t>-bit amplitude and C</w:t>
      </w:r>
      <w:r w:rsidRPr="00947E3A">
        <w:rPr>
          <w:rFonts w:cs="Times New Roman"/>
          <w:vertAlign w:val="subscript"/>
          <w:lang w:val="en-US"/>
        </w:rPr>
        <w:t>1</w:t>
      </w:r>
      <w:r w:rsidRPr="00947E3A">
        <w:rPr>
          <w:rFonts w:cs="Times New Roman"/>
          <w:lang w:val="en-US"/>
        </w:rPr>
        <w:t>-bit phase for coefficients for the P</w:t>
      </w:r>
      <w:r w:rsidRPr="00947E3A">
        <w:rPr>
          <w:rFonts w:cs="Times New Roman"/>
          <w:vertAlign w:val="subscript"/>
          <w:lang w:val="en-US"/>
        </w:rPr>
        <w:t>1</w:t>
      </w:r>
      <w:r w:rsidRPr="00947E3A">
        <w:rPr>
          <w:rFonts w:cs="Times New Roman"/>
          <w:lang w:val="en-US"/>
        </w:rPr>
        <w:t xml:space="preserve"> 2</w:t>
      </w:r>
      <w:r w:rsidRPr="00947E3A">
        <w:rPr>
          <w:rFonts w:cs="Times New Roman"/>
          <w:vertAlign w:val="superscript"/>
          <w:lang w:val="en-US"/>
        </w:rPr>
        <w:t>nd</w:t>
      </w:r>
      <w:r w:rsidRPr="00947E3A">
        <w:rPr>
          <w:rFonts w:cs="Times New Roman"/>
          <w:lang w:val="en-US"/>
        </w:rPr>
        <w:t xml:space="preserve"> strongest coefficients, …</w:t>
      </w:r>
    </w:p>
    <w:p w14:paraId="6AE89E1F"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w:t>
      </w:r>
    </w:p>
    <w:p w14:paraId="79070192"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B</w:t>
      </w:r>
      <w:r w:rsidRPr="00947E3A">
        <w:rPr>
          <w:rFonts w:cs="Times New Roman"/>
          <w:vertAlign w:val="subscript"/>
          <w:lang w:val="en-US"/>
        </w:rPr>
        <w:t>Q-1</w:t>
      </w:r>
      <w:r w:rsidRPr="00947E3A">
        <w:rPr>
          <w:rFonts w:cs="Times New Roman"/>
          <w:lang w:val="en-US"/>
        </w:rPr>
        <w:t>-bit amplitude and C</w:t>
      </w:r>
      <w:r w:rsidRPr="00947E3A">
        <w:rPr>
          <w:rFonts w:cs="Times New Roman"/>
          <w:vertAlign w:val="subscript"/>
          <w:lang w:val="en-US"/>
        </w:rPr>
        <w:t>Q-1</w:t>
      </w:r>
      <w:r w:rsidRPr="00947E3A">
        <w:rPr>
          <w:rFonts w:cs="Times New Roman"/>
          <w:lang w:val="en-US"/>
        </w:rPr>
        <w:t>-bit phase for coefficients for the P</w:t>
      </w:r>
      <w:r w:rsidRPr="00947E3A">
        <w:rPr>
          <w:rFonts w:cs="Times New Roman"/>
          <w:vertAlign w:val="subscript"/>
          <w:lang w:val="en-US"/>
        </w:rPr>
        <w:t>Q-1</w:t>
      </w:r>
      <w:r w:rsidRPr="00947E3A">
        <w:rPr>
          <w:rFonts w:cs="Times New Roman"/>
          <w:lang w:val="en-US"/>
        </w:rPr>
        <w:t xml:space="preserve"> </w:t>
      </w:r>
      <w:proofErr w:type="spellStart"/>
      <w:r w:rsidRPr="00947E3A">
        <w:rPr>
          <w:rFonts w:cs="Times New Roman"/>
          <w:lang w:val="en-US"/>
        </w:rPr>
        <w:t>Q</w:t>
      </w:r>
      <w:r w:rsidRPr="00947E3A">
        <w:rPr>
          <w:rFonts w:cs="Times New Roman"/>
          <w:vertAlign w:val="superscript"/>
          <w:lang w:val="en-US"/>
        </w:rPr>
        <w:t>th</w:t>
      </w:r>
      <w:proofErr w:type="spellEnd"/>
      <w:r w:rsidRPr="00947E3A">
        <w:rPr>
          <w:rFonts w:cs="Times New Roman"/>
          <w:lang w:val="en-US"/>
        </w:rPr>
        <w:t xml:space="preserve"> strongest coefficients</w:t>
      </w:r>
    </w:p>
    <w:p w14:paraId="1CD4370D"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Alternatively, amplitude/phase can be replaced with real/imaginary</w:t>
      </w:r>
    </w:p>
    <w:p w14:paraId="1450AEB0"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Alt5. Special case of Alt4: Q=2, B</w:t>
      </w:r>
      <w:r w:rsidRPr="00947E3A">
        <w:rPr>
          <w:rFonts w:cs="Times New Roman"/>
          <w:vertAlign w:val="subscript"/>
          <w:lang w:val="en-US"/>
        </w:rPr>
        <w:t>0</w:t>
      </w:r>
      <w:r w:rsidRPr="00947E3A">
        <w:rPr>
          <w:rFonts w:cs="Times New Roman"/>
          <w:lang w:val="en-US"/>
        </w:rPr>
        <w:t>=C</w:t>
      </w:r>
      <w:r w:rsidRPr="00947E3A">
        <w:rPr>
          <w:rFonts w:cs="Times New Roman"/>
          <w:vertAlign w:val="subscript"/>
          <w:lang w:val="en-US"/>
        </w:rPr>
        <w:t>0</w:t>
      </w:r>
      <w:r w:rsidRPr="00947E3A">
        <w:rPr>
          <w:rFonts w:cs="Times New Roman"/>
          <w:lang w:val="en-US"/>
        </w:rPr>
        <w:t>=3; B</w:t>
      </w:r>
      <w:r w:rsidRPr="00947E3A">
        <w:rPr>
          <w:rFonts w:cs="Times New Roman"/>
          <w:vertAlign w:val="subscript"/>
          <w:lang w:val="en-US"/>
        </w:rPr>
        <w:t>1</w:t>
      </w:r>
      <w:r w:rsidRPr="00947E3A">
        <w:rPr>
          <w:rFonts w:cs="Times New Roman"/>
          <w:lang w:val="en-US"/>
        </w:rPr>
        <w:t>=C</w:t>
      </w:r>
      <w:r w:rsidRPr="00947E3A">
        <w:rPr>
          <w:rFonts w:cs="Times New Roman"/>
          <w:vertAlign w:val="subscript"/>
          <w:lang w:val="en-US"/>
        </w:rPr>
        <w:t>1</w:t>
      </w:r>
      <w:r w:rsidRPr="00947E3A">
        <w:rPr>
          <w:rFonts w:cs="Times New Roman"/>
          <w:lang w:val="en-US"/>
        </w:rPr>
        <w:t>=2 on amplitude/phase</w:t>
      </w:r>
    </w:p>
    <w:p w14:paraId="4769E7D3" w14:textId="77777777" w:rsidR="0037229A" w:rsidRDefault="0037229A" w:rsidP="0037229A">
      <w:pPr>
        <w:spacing w:after="0" w:line="276" w:lineRule="auto"/>
        <w:jc w:val="both"/>
        <w:rPr>
          <w:lang w:eastAsia="zh-CN"/>
        </w:rPr>
      </w:pPr>
    </w:p>
    <w:p w14:paraId="1DB5393D" w14:textId="77777777" w:rsidR="003D1EE5" w:rsidRPr="00774F8C" w:rsidRDefault="003D1EE5" w:rsidP="003D1EE5">
      <w:pPr>
        <w:spacing w:line="276" w:lineRule="auto"/>
        <w:jc w:val="both"/>
        <w:rPr>
          <w:lang w:val="en-US" w:eastAsia="zh-CN"/>
        </w:rPr>
      </w:pPr>
      <w:r w:rsidRPr="00AA7517">
        <w:rPr>
          <w:lang w:eastAsia="zh-CN"/>
        </w:rPr>
        <w:t xml:space="preserve">In this contribution, we discuss the configuration, quantization and reporting scheme for </w:t>
      </w:r>
      <w:r w:rsidRPr="00AA7517">
        <w:t>the agreed DFT-based compression scheme for Type II overhead reduction.</w:t>
      </w:r>
    </w:p>
    <w:p w14:paraId="4C619E2B" w14:textId="77777777" w:rsidR="003D1EE5" w:rsidRPr="00C139AE" w:rsidRDefault="003D1EE5" w:rsidP="003D1EE5">
      <w:pPr>
        <w:pStyle w:val="berschrift1"/>
        <w:numPr>
          <w:ilvl w:val="0"/>
          <w:numId w:val="1"/>
        </w:numPr>
        <w:spacing w:before="120" w:after="60" w:line="276" w:lineRule="auto"/>
        <w:jc w:val="both"/>
        <w:rPr>
          <w:rFonts w:cs="Arial"/>
          <w:lang w:val="en-US"/>
        </w:rPr>
      </w:pPr>
      <w:r>
        <w:rPr>
          <w:rFonts w:cs="Arial"/>
          <w:lang w:val="en-US"/>
        </w:rPr>
        <w:t xml:space="preserve">Feedback compression </w:t>
      </w:r>
      <w:r>
        <w:rPr>
          <w:lang w:val="en-US"/>
        </w:rPr>
        <w:t>for Type II CSI Reporting</w:t>
      </w:r>
    </w:p>
    <w:p w14:paraId="57FDBCA0" w14:textId="77777777" w:rsidR="003D1EE5" w:rsidRDefault="003D1EE5" w:rsidP="003D1EE5">
      <w:pPr>
        <w:spacing w:line="276" w:lineRule="auto"/>
        <w:jc w:val="both"/>
      </w:pPr>
      <w:r>
        <w:t xml:space="preserve">In the RAN1#95 meeting </w:t>
      </w:r>
      <w:r>
        <w:fldChar w:fldCharType="begin"/>
      </w:r>
      <w:r>
        <w:instrText xml:space="preserve"> REF _Ref528853861 \r \h  \* MERGEFORMAT </w:instrText>
      </w:r>
      <w:r>
        <w:fldChar w:fldCharType="separate"/>
      </w:r>
      <w:r>
        <w:t>[1]</w:t>
      </w:r>
      <w:r>
        <w:fldChar w:fldCharType="end"/>
      </w:r>
      <w:r>
        <w:t xml:space="preserve">, it was agreed to adopt a </w:t>
      </w:r>
      <w:r w:rsidRPr="002E0C9C">
        <w:t xml:space="preserve">DFT-based compression scheme for Type II </w:t>
      </w:r>
      <w:r>
        <w:t>overhead</w:t>
      </w:r>
      <w:r w:rsidRPr="002E0C9C">
        <w:t xml:space="preserve"> reduction.</w:t>
      </w:r>
      <w:r>
        <w:t xml:space="preserve"> The DFT-based compression scheme is summarized in the following. </w:t>
      </w:r>
    </w:p>
    <w:p w14:paraId="3C3A1A45" w14:textId="77777777" w:rsidR="003D1EE5" w:rsidRPr="0002059F" w:rsidRDefault="003D1EE5" w:rsidP="003D1EE5">
      <w:pPr>
        <w:spacing w:line="276" w:lineRule="auto"/>
        <w:jc w:val="both"/>
      </w:pPr>
      <w:r w:rsidRPr="0002059F">
        <w:t>As</w:t>
      </w:r>
      <w:r>
        <w:t>suming a dual-polarized antenna array at the gNB with configuration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oMath>
      <w:r>
        <w:t>,</w:t>
      </w: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proofErr w:type="gramStart"/>
      <w:r>
        <w:t>,</w:t>
      </w:r>
      <w:proofErr w:type="gramEnd"/>
      <m:oMath>
        <m:r>
          <w:rPr>
            <w:rFonts w:ascii="Cambria Math" w:hAnsi="Cambria Math"/>
            <w:color w:val="000000" w:themeColor="text1"/>
          </w:rPr>
          <m:t xml:space="preserve"> P=2</m:t>
        </m:r>
      </m:oMath>
      <w:r>
        <w:t>), the</w:t>
      </w:r>
      <w:r w:rsidRPr="0002059F">
        <w:t xml:space="preserve"> </w:t>
      </w:r>
      <w:r>
        <w:t xml:space="preserve">conventional Rel.-15 </w:t>
      </w:r>
      <w:r w:rsidRPr="0002059F">
        <w:t xml:space="preserve">double-stage precoder </w:t>
      </w:r>
      <w:r>
        <w:t xml:space="preserve">for a transmission layer is </w:t>
      </w:r>
      <w:r w:rsidRPr="0002059F">
        <w:t>given by</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
        <w:gridCol w:w="8462"/>
        <w:gridCol w:w="577"/>
      </w:tblGrid>
      <w:tr w:rsidR="003D1EE5" w:rsidRPr="0002059F" w14:paraId="5944D84E" w14:textId="77777777" w:rsidTr="00C77A8C">
        <w:tc>
          <w:tcPr>
            <w:tcW w:w="250" w:type="dxa"/>
          </w:tcPr>
          <w:p w14:paraId="1C0EA23C" w14:textId="77777777" w:rsidR="003D1EE5" w:rsidRPr="0002059F" w:rsidRDefault="003D1EE5" w:rsidP="00C77A8C">
            <w:pPr>
              <w:spacing w:line="276" w:lineRule="auto"/>
              <w:jc w:val="both"/>
              <w:rPr>
                <w:color w:val="000000" w:themeColor="text1"/>
                <w:szCs w:val="22"/>
                <w:lang w:val="en-US"/>
              </w:rPr>
            </w:pPr>
          </w:p>
        </w:tc>
        <w:tc>
          <w:tcPr>
            <w:tcW w:w="8789" w:type="dxa"/>
          </w:tcPr>
          <w:p w14:paraId="7872911D" w14:textId="77777777" w:rsidR="003D1EE5" w:rsidRPr="0002059F" w:rsidRDefault="003D1EE5" w:rsidP="00C77A8C">
            <w:pPr>
              <w:shd w:val="clear" w:color="auto" w:fill="FFFFFF"/>
              <w:spacing w:line="276" w:lineRule="auto"/>
              <w:jc w:val="center"/>
              <w:rPr>
                <w:color w:val="000000" w:themeColor="text1"/>
                <w:szCs w:val="22"/>
                <w:lang w:val="en-US"/>
              </w:rPr>
            </w:pPr>
            <m:oMathPara>
              <m:oMath>
                <m:r>
                  <m:rPr>
                    <m:sty m:val="bi"/>
                  </m:rPr>
                  <w:rPr>
                    <w:rFonts w:ascii="Cambria Math" w:hAnsi="Cambria Math"/>
                    <w:color w:val="000000" w:themeColor="text1"/>
                    <w:szCs w:val="22"/>
                    <w:lang w:val="en-US"/>
                  </w:rPr>
                  <m:t>F</m:t>
                </m:r>
                <m:r>
                  <w:rPr>
                    <w:rFonts w:ascii="Cambria Math" w:hAnsi="Cambria Math"/>
                    <w:color w:val="000000" w:themeColor="text1"/>
                    <w:szCs w:val="22"/>
                    <w:lang w:val="en-US"/>
                  </w:rPr>
                  <m:t>=</m:t>
                </m:r>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1</m:t>
                    </m:r>
                  </m:sub>
                </m:sSub>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2</m:t>
                    </m:r>
                  </m:sub>
                </m:sSub>
                <m:r>
                  <w:rPr>
                    <w:rFonts w:ascii="Cambria Math" w:hAnsi="Cambria Math"/>
                    <w:color w:val="000000" w:themeColor="text1"/>
                    <w:szCs w:val="22"/>
                    <w:lang w:val="en-US"/>
                  </w:rPr>
                  <m:t>,</m:t>
                </m:r>
              </m:oMath>
            </m:oMathPara>
          </w:p>
        </w:tc>
        <w:tc>
          <w:tcPr>
            <w:tcW w:w="583" w:type="dxa"/>
          </w:tcPr>
          <w:p w14:paraId="5E360403" w14:textId="77777777" w:rsidR="003D1EE5" w:rsidRPr="0002059F" w:rsidRDefault="003D1EE5" w:rsidP="00C77A8C">
            <w:pPr>
              <w:spacing w:line="276" w:lineRule="auto"/>
              <w:jc w:val="both"/>
              <w:rPr>
                <w:color w:val="000000" w:themeColor="text1"/>
                <w:sz w:val="18"/>
                <w:szCs w:val="22"/>
                <w:lang w:val="en-US"/>
              </w:rPr>
            </w:pPr>
            <w:r w:rsidRPr="00187571">
              <w:rPr>
                <w:color w:val="000000" w:themeColor="text1"/>
                <w:szCs w:val="22"/>
                <w:lang w:val="en-US"/>
              </w:rPr>
              <w:t>(1)</w:t>
            </w:r>
          </w:p>
        </w:tc>
      </w:tr>
    </w:tbl>
    <w:p w14:paraId="412B13C9" w14:textId="37D2DA08" w:rsidR="003D1EE5" w:rsidRDefault="003D1EE5" w:rsidP="003D1EE5">
      <w:pPr>
        <w:spacing w:line="276" w:lineRule="auto"/>
        <w:jc w:val="both"/>
      </w:pPr>
      <w:proofErr w:type="gramStart"/>
      <w:r w:rsidRPr="0002059F">
        <w:t>where</w:t>
      </w:r>
      <w:proofErr w:type="gramEnd"/>
      <w:r w:rsidRPr="0002059F">
        <w:t xml:space="preserve"> </w:t>
      </w:r>
      <m:oMath>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1</m:t>
            </m:r>
          </m:sub>
        </m:sSub>
        <m:r>
          <w:rPr>
            <w:rFonts w:ascii="Cambria Math" w:hAnsi="Cambria Math"/>
            <w:color w:val="000000" w:themeColor="text1"/>
          </w:rPr>
          <m:t>∈</m:t>
        </m:r>
        <m:sSup>
          <m:sSupPr>
            <m:ctrlPr>
              <w:rPr>
                <w:rFonts w:ascii="Cambria Math" w:hAnsi="Cambria Math"/>
                <w:color w:val="000000" w:themeColor="text1"/>
              </w:rPr>
            </m:ctrlPr>
          </m:sSupPr>
          <m:e>
            <m:r>
              <m:rPr>
                <m:scr m:val="double-struck"/>
                <m:sty m:val="p"/>
              </m:rPr>
              <w:rPr>
                <w:rFonts w:ascii="Cambria Math" w:hAnsi="Cambria Math"/>
                <w:color w:val="000000" w:themeColor="text1"/>
              </w:rPr>
              <m:t>C</m:t>
            </m:r>
          </m:e>
          <m:sup>
            <m:r>
              <m:rPr>
                <m:sty m:val="p"/>
              </m:rPr>
              <w:rPr>
                <w:rFonts w:ascii="Cambria Math" w:hAnsi="Cambria Math"/>
                <w:color w:val="000000" w:themeColor="text1"/>
              </w:rPr>
              <m:t>2</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1</m:t>
                </m:r>
              </m:sub>
            </m:sSub>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2</m:t>
                </m:r>
              </m:sub>
            </m:sSub>
            <m:r>
              <m:rPr>
                <m:sty m:val="p"/>
              </m:rPr>
              <w:rPr>
                <w:rFonts w:ascii="Cambria Math" w:hAnsi="Cambria Math"/>
                <w:color w:val="000000" w:themeColor="text1"/>
              </w:rPr>
              <m:t>×2</m:t>
            </m:r>
            <m:r>
              <w:rPr>
                <w:rFonts w:ascii="Cambria Math" w:hAnsi="Cambria Math"/>
                <w:color w:val="000000" w:themeColor="text1"/>
              </w:rPr>
              <m:t>L</m:t>
            </m:r>
          </m:sup>
        </m:sSup>
      </m:oMath>
      <w:r w:rsidRPr="00162407">
        <w:rPr>
          <w:color w:val="000000" w:themeColor="text1"/>
        </w:rPr>
        <w:t xml:space="preserve"> is </w:t>
      </w:r>
      <w:r>
        <w:rPr>
          <w:color w:val="000000" w:themeColor="text1"/>
        </w:rPr>
        <w:t xml:space="preserve">the wideband first-stage precoder containing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spatial beams</w:t>
      </w:r>
      <w:r>
        <w:rPr>
          <w:color w:val="000000" w:themeColor="text1"/>
        </w:rPr>
        <w:t xml:space="preserve"> </w:t>
      </w:r>
      <m:oMath>
        <m:sSub>
          <m:sSubPr>
            <m:ctrlPr>
              <w:rPr>
                <w:rFonts w:ascii="Cambria Math" w:hAnsi="Cambria Math"/>
                <w:color w:val="000000" w:themeColor="text1"/>
              </w:rPr>
            </m:ctrlPr>
          </m:sSubPr>
          <m:e>
            <m:r>
              <m:rPr>
                <m:sty m:val="bi"/>
              </m:rPr>
              <w:rPr>
                <w:rFonts w:ascii="Cambria Math" w:hAnsi="Cambria Math"/>
                <w:color w:val="000000" w:themeColor="text1"/>
              </w:rPr>
              <m:t>b</m:t>
            </m:r>
          </m:e>
          <m:sub>
            <m:r>
              <w:rPr>
                <w:rFonts w:ascii="Cambria Math" w:hAnsi="Cambria Math"/>
                <w:color w:val="000000" w:themeColor="text1"/>
              </w:rPr>
              <m:t>i</m:t>
            </m:r>
          </m:sub>
        </m:sSub>
      </m:oMath>
      <w:r>
        <w:rPr>
          <w:color w:val="000000" w:themeColor="text1"/>
        </w:rPr>
        <w:t xml:space="preserve"> </w:t>
      </w:r>
      <w:r w:rsidRPr="00162407">
        <w:rPr>
          <w:color w:val="000000" w:themeColor="text1"/>
        </w:rPr>
        <w:t>identical for</w:t>
      </w:r>
      <w:r>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3</m:t>
            </m:r>
          </m:sub>
        </m:sSub>
      </m:oMath>
      <w:r w:rsidRPr="00162407">
        <w:rPr>
          <w:color w:val="000000" w:themeColor="text1"/>
        </w:rPr>
        <w:t xml:space="preserve"> subbands</w:t>
      </w:r>
      <w:r>
        <w:rPr>
          <w:color w:val="000000" w:themeColor="text1"/>
        </w:rPr>
        <w:t>,</w:t>
      </w:r>
      <w:r w:rsidRPr="00162407">
        <w:rPr>
          <w:color w:val="000000" w:themeColor="text1"/>
        </w:rPr>
        <w:t xml:space="preserve"> and </w:t>
      </w:r>
      <m:oMath>
        <m:sSub>
          <m:sSubPr>
            <m:ctrlPr>
              <w:rPr>
                <w:rFonts w:ascii="Cambria Math" w:hAnsi="Cambria Math"/>
                <w:color w:val="000000" w:themeColor="text1"/>
              </w:rPr>
            </m:ctrlPr>
          </m:sSubPr>
          <m:e>
            <m:r>
              <m:rPr>
                <m:sty m:val="bi"/>
              </m:rPr>
              <w:rPr>
                <w:rFonts w:ascii="Cambria Math" w:hAnsi="Cambria Math"/>
                <w:color w:val="000000" w:themeColor="text1"/>
              </w:rPr>
              <m:t>F</m:t>
            </m:r>
          </m:e>
          <m:sub>
            <m:r>
              <m:rPr>
                <m:sty m:val="p"/>
              </m:rPr>
              <w:rPr>
                <w:rFonts w:ascii="Cambria Math" w:hAnsi="Cambria Math"/>
                <w:color w:val="000000" w:themeColor="text1"/>
              </w:rPr>
              <m:t>2</m:t>
            </m:r>
          </m:sub>
        </m:sSub>
        <m:sSup>
          <m:sSupPr>
            <m:ctrlPr>
              <w:rPr>
                <w:rFonts w:ascii="Cambria Math" w:hAnsi="Cambria Math"/>
                <w:color w:val="000000" w:themeColor="text1"/>
              </w:rPr>
            </m:ctrlPr>
          </m:sSupPr>
          <m:e>
            <m:r>
              <m:rPr>
                <m:scr m:val="double-struck"/>
                <m:sty m:val="p"/>
              </m:rPr>
              <w:rPr>
                <w:rFonts w:ascii="Cambria Math" w:hAnsi="Cambria Math"/>
                <w:color w:val="000000" w:themeColor="text1"/>
              </w:rPr>
              <m:t>∈C</m:t>
            </m:r>
          </m:e>
          <m:sup>
            <m:r>
              <m:rPr>
                <m:sty m:val="p"/>
              </m:rPr>
              <w:rPr>
                <w:rFonts w:ascii="Cambria Math" w:hAnsi="Cambria Math"/>
                <w:color w:val="000000" w:themeColor="text1"/>
              </w:rPr>
              <m:t>2</m:t>
            </m:r>
            <m:r>
              <w:rPr>
                <w:rFonts w:ascii="Cambria Math" w:hAnsi="Cambria Math"/>
                <w:color w:val="000000" w:themeColor="text1"/>
              </w:rPr>
              <m:t>L</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3</m:t>
                </m:r>
              </m:sub>
            </m:sSub>
          </m:sup>
        </m:sSup>
      </m:oMath>
      <w:r w:rsidRPr="00162407">
        <w:rPr>
          <w:color w:val="000000" w:themeColor="text1"/>
        </w:rPr>
        <w:t xml:space="preserve"> is</w:t>
      </w:r>
      <w:r>
        <w:rPr>
          <w:color w:val="000000" w:themeColor="text1"/>
        </w:rPr>
        <w:t xml:space="preserve"> the second-stage precoder</w:t>
      </w:r>
      <w:r w:rsidRPr="00162407">
        <w:rPr>
          <w:color w:val="000000" w:themeColor="text1"/>
        </w:rPr>
        <w:t xml:space="preserve"> that contains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subband </w:t>
      </w:r>
      <w:r>
        <w:rPr>
          <w:color w:val="000000" w:themeColor="text1"/>
        </w:rPr>
        <w:t xml:space="preserve">(wideband amplitude, subband amplitude and phase) </w:t>
      </w:r>
      <w:r w:rsidRPr="00162407">
        <w:rPr>
          <w:color w:val="000000" w:themeColor="text1"/>
        </w:rPr>
        <w:t>complex frequency-domain combining-coefficients</w:t>
      </w:r>
      <w:r>
        <w:rPr>
          <w:color w:val="000000" w:themeColor="text1"/>
        </w:rPr>
        <w:t xml:space="preserve"> per subband</w:t>
      </w:r>
      <w:r w:rsidRPr="00162407">
        <w:rPr>
          <w:color w:val="000000" w:themeColor="text1"/>
        </w:rPr>
        <w:t xml:space="preserve"> associated with</w:t>
      </w:r>
      <w:r>
        <w:rPr>
          <w:color w:val="000000" w:themeColor="text1"/>
        </w:rPr>
        <w:t xml:space="preserve"> the</w:t>
      </w:r>
      <w:r w:rsidRPr="00162407">
        <w:rPr>
          <w:color w:val="000000" w:themeColor="text1"/>
        </w:rPr>
        <w:t xml:space="preserve">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w:t>
      </w:r>
      <w:r>
        <w:rPr>
          <w:color w:val="000000" w:themeColor="text1"/>
        </w:rPr>
        <w:t>s</w:t>
      </w:r>
      <w:r w:rsidRPr="00162407">
        <w:rPr>
          <w:color w:val="000000" w:themeColor="text1"/>
        </w:rPr>
        <w:t>patial beams.</w:t>
      </w:r>
      <w:r>
        <w:rPr>
          <w:color w:val="000000" w:themeColor="text1"/>
        </w:rPr>
        <w:t xml:space="preserve"> For a compression </w:t>
      </w:r>
      <w:proofErr w:type="gramStart"/>
      <w:r w:rsidR="00870A56">
        <w:rPr>
          <w:color w:val="000000" w:themeColor="text1"/>
        </w:rPr>
        <w:t xml:space="preserve">of </w:t>
      </w:r>
      <w:proofErr w:type="gramEnd"/>
      <m:oMath>
        <m:r>
          <m:rPr>
            <m:sty m:val="bi"/>
          </m:rPr>
          <w:rPr>
            <w:rFonts w:ascii="Cambria Math" w:hAnsi="Cambria Math"/>
            <w:color w:val="000000" w:themeColor="text1"/>
            <w:szCs w:val="22"/>
            <w:lang w:val="en-US"/>
          </w:rPr>
          <m:t>F</m:t>
        </m:r>
      </m:oMath>
      <w:r>
        <w:rPr>
          <w:color w:val="000000" w:themeColor="text1"/>
        </w:rPr>
        <w:t xml:space="preserve">, the second stage precoder </w:t>
      </w:r>
      <m:oMath>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2</m:t>
            </m:r>
          </m:sub>
        </m:sSub>
      </m:oMath>
      <w:r>
        <w:rPr>
          <w:b/>
          <w:color w:val="000000" w:themeColor="text1"/>
          <w:lang w:val="en-US"/>
        </w:rPr>
        <w:t xml:space="preserve"> </w:t>
      </w:r>
      <w:r w:rsidRPr="003B4698">
        <w:rPr>
          <w:color w:val="000000" w:themeColor="text1"/>
          <w:lang w:val="en-US"/>
        </w:rPr>
        <w:t>is</w:t>
      </w:r>
      <w:r>
        <w:rPr>
          <w:color w:val="000000" w:themeColor="text1"/>
          <w:lang w:val="en-US"/>
        </w:rPr>
        <w:t xml:space="preserve"> expressed per beam as a product of  few frequency domain (FD) combining coefficients and associated FD basis vectors. E</w:t>
      </w:r>
      <w:r>
        <w:rPr>
          <w:color w:val="000000" w:themeColor="text1"/>
        </w:rPr>
        <w:t xml:space="preserve">ach FD basis vector is given by a DFT vector and models a linear phase increase over the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color w:val="000000" w:themeColor="text1"/>
        </w:rPr>
        <w:t xml:space="preserve"> subbands. Hence, each FD vector is associated with a delay in the transformed (delay) domain. </w:t>
      </w:r>
      <w:r>
        <w:t>The</w:t>
      </w:r>
      <w:r w:rsidRPr="00B143C6">
        <w:t xml:space="preserve"> overall</w:t>
      </w:r>
      <w:r>
        <w:t xml:space="preserve"> </w:t>
      </w:r>
      <w:r w:rsidRPr="00B143C6">
        <w:t xml:space="preserve">precoder </w:t>
      </w:r>
      <w:r>
        <w:t>can be expressed by</w:t>
      </w: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6897"/>
        <w:gridCol w:w="777"/>
      </w:tblGrid>
      <w:tr w:rsidR="003D1EE5" w:rsidRPr="00B143C6" w14:paraId="4C16E439" w14:textId="77777777" w:rsidTr="00C77A8C">
        <w:tc>
          <w:tcPr>
            <w:tcW w:w="1560" w:type="dxa"/>
          </w:tcPr>
          <w:p w14:paraId="2CA2CBA1" w14:textId="77777777" w:rsidR="003D1EE5" w:rsidRPr="00B143C6" w:rsidRDefault="003D1EE5" w:rsidP="00C77A8C">
            <w:pPr>
              <w:spacing w:line="276" w:lineRule="auto"/>
            </w:pPr>
          </w:p>
        </w:tc>
        <w:tc>
          <w:tcPr>
            <w:tcW w:w="7087" w:type="dxa"/>
          </w:tcPr>
          <w:p w14:paraId="7C6AAF82" w14:textId="77777777" w:rsidR="003D1EE5" w:rsidRPr="0049602D" w:rsidRDefault="003D1EE5" w:rsidP="00C77A8C">
            <w:pPr>
              <w:spacing w:line="276" w:lineRule="auto"/>
              <w:jc w:val="both"/>
              <w:rPr>
                <w:rFonts w:eastAsiaTheme="minorEastAsia" w:cs="Arial"/>
              </w:rPr>
            </w:pPr>
            <m:oMathPara>
              <m:oMath>
                <m:r>
                  <m:rPr>
                    <m:sty m:val="bi"/>
                  </m:rPr>
                  <w:rPr>
                    <w:rFonts w:ascii="Cambria Math" w:hAnsi="Cambria Math" w:cs="Arial"/>
                  </w:rPr>
                  <m:t>F</m:t>
                </m:r>
                <m:r>
                  <w:rPr>
                    <w:rFonts w:ascii="Cambria Math" w:hAnsi="Cambria Math" w:cs="Arial"/>
                  </w:rPr>
                  <m:t>=</m:t>
                </m:r>
                <m:r>
                  <w:rPr>
                    <w:rFonts w:ascii="Cambria Math" w:eastAsiaTheme="minorEastAsia" w:hAnsi="Cambria Math" w:cs="Arial"/>
                  </w:rPr>
                  <m:t>α</m:t>
                </m:r>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nary>
                            <m:naryPr>
                              <m:chr m:val="∑"/>
                              <m:limLoc m:val="undOvr"/>
                              <m:ctrlPr>
                                <w:rPr>
                                  <w:rFonts w:ascii="Cambria Math" w:hAnsi="Cambria Math" w:cs="Arial"/>
                                  <w:i/>
                                </w:rPr>
                              </m:ctrlPr>
                            </m:naryPr>
                            <m:sub>
                              <m:r>
                                <w:rPr>
                                  <w:rFonts w:ascii="Cambria Math" w:hAnsi="Cambria Math" w:cs="Arial"/>
                                </w:rPr>
                                <m:t>i=0</m:t>
                              </m:r>
                            </m:sub>
                            <m:sup>
                              <m: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b</m:t>
                                  </m:r>
                                </m:e>
                                <m:sub>
                                  <m:r>
                                    <w:rPr>
                                      <w:rFonts w:ascii="Cambria Math" w:hAnsi="Cambria Math" w:cs="Arial"/>
                                    </w:rPr>
                                    <m:t>i</m:t>
                                  </m:r>
                                </m:sub>
                              </m:sSub>
                              <m:nary>
                                <m:naryPr>
                                  <m:chr m:val="∑"/>
                                  <m:limLoc m:val="undOvr"/>
                                  <m:ctrlPr>
                                    <w:rPr>
                                      <w:rFonts w:ascii="Cambria Math" w:hAnsi="Cambria Math" w:cs="Arial"/>
                                      <w:i/>
                                    </w:rPr>
                                  </m:ctrlPr>
                                </m:naryPr>
                                <m:sub>
                                  <m:r>
                                    <w:rPr>
                                      <w:rFonts w:ascii="Cambria Math" w:hAnsi="Cambria Math" w:cs="Arial"/>
                                    </w:rPr>
                                    <m:t>d=0</m:t>
                                  </m:r>
                                </m:sub>
                                <m:sup>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r>
                                    <w:rPr>
                                      <w:rFonts w:ascii="Cambria Math" w:hAnsi="Cambria Math" w:cs="Arial"/>
                                    </w:rPr>
                                    <m:t>-1</m:t>
                                  </m:r>
                                </m:sup>
                                <m:e>
                                  <m:sSub>
                                    <m:sSubPr>
                                      <m:ctrlPr>
                                        <w:rPr>
                                          <w:rFonts w:ascii="Cambria Math" w:hAnsi="Cambria Math" w:cs="Arial"/>
                                          <w:i/>
                                        </w:rPr>
                                      </m:ctrlPr>
                                    </m:sSubPr>
                                    <m:e>
                                      <m:r>
                                        <w:rPr>
                                          <w:rFonts w:ascii="Cambria Math" w:hAnsi="Cambria Math" w:cs="Arial"/>
                                        </w:rPr>
                                        <m:t>k</m:t>
                                      </m:r>
                                    </m:e>
                                    <m:sub>
                                      <m:r>
                                        <w:rPr>
                                          <w:rFonts w:ascii="Cambria Math" w:hAnsi="Cambria Math" w:cs="Arial"/>
                                        </w:rPr>
                                        <m:t>1,i,d</m:t>
                                      </m:r>
                                    </m:sub>
                                  </m:sSub>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f</m:t>
                                      </m:r>
                                    </m:e>
                                    <m:sub>
                                      <m:r>
                                        <w:rPr>
                                          <w:rFonts w:ascii="Cambria Math" w:hAnsi="Cambria Math" w:cs="Arial"/>
                                        </w:rPr>
                                        <m:t>i,d</m:t>
                                      </m:r>
                                    </m:sub>
                                    <m:sup>
                                      <m:r>
                                        <w:rPr>
                                          <w:rFonts w:ascii="Cambria Math" w:hAnsi="Cambria Math" w:cs="Arial"/>
                                        </w:rPr>
                                        <m:t>T</m:t>
                                      </m:r>
                                    </m:sup>
                                  </m:sSubSup>
                                </m:e>
                              </m:nary>
                            </m:e>
                          </m:nary>
                        </m:e>
                      </m:mr>
                      <m:mr>
                        <m:e>
                          <m:nary>
                            <m:naryPr>
                              <m:chr m:val="∑"/>
                              <m:limLoc m:val="undOvr"/>
                              <m:ctrlPr>
                                <w:rPr>
                                  <w:rFonts w:ascii="Cambria Math" w:hAnsi="Cambria Math" w:cs="Arial"/>
                                  <w:i/>
                                </w:rPr>
                              </m:ctrlPr>
                            </m:naryPr>
                            <m:sub>
                              <m:r>
                                <w:rPr>
                                  <w:rFonts w:ascii="Cambria Math" w:hAnsi="Cambria Math" w:cs="Arial"/>
                                </w:rPr>
                                <m:t>i=0</m:t>
                              </m:r>
                            </m:sub>
                            <m:sup>
                              <m: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b</m:t>
                                  </m:r>
                                </m:e>
                                <m:sub>
                                  <m:r>
                                    <w:rPr>
                                      <w:rFonts w:ascii="Cambria Math" w:hAnsi="Cambria Math" w:cs="Arial"/>
                                    </w:rPr>
                                    <m:t>i</m:t>
                                  </m:r>
                                </m:sub>
                              </m:sSub>
                              <m:nary>
                                <m:naryPr>
                                  <m:chr m:val="∑"/>
                                  <m:limLoc m:val="undOvr"/>
                                  <m:ctrlPr>
                                    <w:rPr>
                                      <w:rFonts w:ascii="Cambria Math" w:hAnsi="Cambria Math" w:cs="Arial"/>
                                      <w:i/>
                                    </w:rPr>
                                  </m:ctrlPr>
                                </m:naryPr>
                                <m:sub>
                                  <m:r>
                                    <w:rPr>
                                      <w:rFonts w:ascii="Cambria Math" w:hAnsi="Cambria Math" w:cs="Arial"/>
                                    </w:rPr>
                                    <m:t>d=0</m:t>
                                  </m:r>
                                </m:sub>
                                <m:sup>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r>
                                    <w:rPr>
                                      <w:rFonts w:ascii="Cambria Math" w:hAnsi="Cambria Math" w:cs="Arial"/>
                                    </w:rPr>
                                    <m:t>-1</m:t>
                                  </m:r>
                                </m:sup>
                                <m:e>
                                  <m:sSub>
                                    <m:sSubPr>
                                      <m:ctrlPr>
                                        <w:rPr>
                                          <w:rFonts w:ascii="Cambria Math" w:hAnsi="Cambria Math" w:cs="Arial"/>
                                          <w:i/>
                                        </w:rPr>
                                      </m:ctrlPr>
                                    </m:sSubPr>
                                    <m:e>
                                      <m:r>
                                        <w:rPr>
                                          <w:rFonts w:ascii="Cambria Math" w:hAnsi="Cambria Math" w:cs="Arial"/>
                                        </w:rPr>
                                        <m:t>k</m:t>
                                      </m:r>
                                    </m:e>
                                    <m:sub>
                                      <m:r>
                                        <w:rPr>
                                          <w:rFonts w:ascii="Cambria Math" w:hAnsi="Cambria Math" w:cs="Arial"/>
                                        </w:rPr>
                                        <m:t>2,i,d</m:t>
                                      </m:r>
                                    </m:sub>
                                  </m:sSub>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f</m:t>
                                      </m:r>
                                    </m:e>
                                    <m:sub>
                                      <m:r>
                                        <w:rPr>
                                          <w:rFonts w:ascii="Cambria Math" w:hAnsi="Cambria Math" w:cs="Arial"/>
                                        </w:rPr>
                                        <m:t>i,d</m:t>
                                      </m:r>
                                    </m:sub>
                                    <m:sup>
                                      <m:r>
                                        <w:rPr>
                                          <w:rFonts w:ascii="Cambria Math" w:hAnsi="Cambria Math" w:cs="Arial"/>
                                        </w:rPr>
                                        <m:t>T</m:t>
                                      </m:r>
                                    </m:sup>
                                  </m:sSubSup>
                                </m:e>
                              </m:nary>
                            </m:e>
                          </m:nary>
                        </m:e>
                      </m:mr>
                    </m:m>
                  </m:e>
                </m:d>
                <m:r>
                  <w:rPr>
                    <w:rFonts w:ascii="Cambria Math" w:hAnsi="Cambria Math" w:cs="Arial"/>
                  </w:rPr>
                  <m:t>∈</m:t>
                </m:r>
                <m:sSup>
                  <m:sSupPr>
                    <m:ctrlPr>
                      <w:rPr>
                        <w:rFonts w:ascii="Cambria Math" w:hAnsi="Cambria Math" w:cs="Arial"/>
                        <w:b/>
                        <w:i/>
                      </w:rPr>
                    </m:ctrlPr>
                  </m:sSupPr>
                  <m:e>
                    <m:r>
                      <m:rPr>
                        <m:scr m:val="double-struck"/>
                        <m:sty m:val="bi"/>
                      </m:rPr>
                      <w:rPr>
                        <w:rFonts w:ascii="Cambria Math" w:hAnsi="Cambria Math" w:cs="Arial"/>
                      </w:rPr>
                      <m:t>C</m:t>
                    </m:r>
                  </m:e>
                  <m:sup>
                    <m:sSub>
                      <m:sSubPr>
                        <m:ctrlPr>
                          <w:rPr>
                            <w:rFonts w:ascii="Cambria Math" w:hAnsi="Cambria Math" w:cs="Arial"/>
                            <w:i/>
                          </w:rPr>
                        </m:ctrlPr>
                      </m:sSubPr>
                      <m:e>
                        <m:r>
                          <w:rPr>
                            <w:rFonts w:ascii="Cambria Math" w:hAnsi="Cambria Math" w:cs="Arial"/>
                          </w:rPr>
                          <m:t>2N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p>
              </m:oMath>
            </m:oMathPara>
          </w:p>
        </w:tc>
        <w:tc>
          <w:tcPr>
            <w:tcW w:w="791" w:type="dxa"/>
          </w:tcPr>
          <w:p w14:paraId="23DC0E22" w14:textId="77777777" w:rsidR="003D1EE5" w:rsidRPr="00B143C6" w:rsidRDefault="003D1EE5" w:rsidP="00C77A8C">
            <w:pPr>
              <w:spacing w:line="276" w:lineRule="auto"/>
            </w:pPr>
            <w:r w:rsidRPr="00B143C6">
              <w:t>(</w:t>
            </w:r>
            <w:r>
              <w:t>1</w:t>
            </w:r>
            <w:r w:rsidRPr="00B143C6">
              <w:t>)</w:t>
            </w:r>
          </w:p>
        </w:tc>
      </w:tr>
    </w:tbl>
    <w:p w14:paraId="253E4F8D" w14:textId="77777777" w:rsidR="003D1EE5" w:rsidRDefault="003D1EE5" w:rsidP="003D1EE5">
      <w:pPr>
        <w:spacing w:line="276" w:lineRule="auto"/>
        <w:jc w:val="both"/>
      </w:pPr>
      <w:r w:rsidRPr="00B143C6">
        <w:rPr>
          <w:rFonts w:eastAsiaTheme="minorEastAsia"/>
        </w:rPr>
        <w:t xml:space="preserve">where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rsidRPr="00B143C6">
        <w:rPr>
          <w:rFonts w:eastAsiaTheme="minorEastAsia"/>
        </w:rPr>
        <w:t xml:space="preserve"> is the number of </w:t>
      </w:r>
      <w:r>
        <w:rPr>
          <w:rFonts w:eastAsiaTheme="minorEastAsia"/>
        </w:rPr>
        <w:t>FD components/</w:t>
      </w:r>
      <w:r w:rsidRPr="00B143C6">
        <w:rPr>
          <w:rFonts w:eastAsiaTheme="minorEastAsia"/>
        </w:rPr>
        <w:t xml:space="preserve">delays for the </w:t>
      </w:r>
      <m:oMath>
        <m:r>
          <w:rPr>
            <w:rFonts w:ascii="Cambria Math" w:eastAsiaTheme="minorEastAsia" w:hAnsi="Cambria Math"/>
          </w:rPr>
          <m:t>i</m:t>
        </m:r>
      </m:oMath>
      <w:r w:rsidRPr="00B143C6">
        <w:rPr>
          <w:rFonts w:eastAsiaTheme="minorEastAsia"/>
        </w:rPr>
        <w:t>-th beam,</w:t>
      </w:r>
      <w:r>
        <w:rPr>
          <w:rFonts w:eastAsiaTheme="minorEastAsia"/>
        </w:rPr>
        <w:t xml:space="preserve"> </w:t>
      </w:r>
      <m:oMath>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i,d</m:t>
            </m:r>
          </m:sub>
        </m:sSub>
      </m:oMath>
      <w:r w:rsidRPr="00B143C6">
        <w:rPr>
          <w:rFonts w:eastAsiaTheme="minorEastAsia"/>
        </w:rPr>
        <w:t xml:space="preserve"> is the </w:t>
      </w:r>
      <m:oMath>
        <m:r>
          <w:rPr>
            <w:rFonts w:ascii="Cambria Math" w:hAnsi="Cambria Math"/>
          </w:rPr>
          <m:t>d</m:t>
        </m:r>
      </m:oMath>
      <w:r w:rsidRPr="00B143C6">
        <w:t xml:space="preserve">-th </w:t>
      </w:r>
      <w:r>
        <w:rPr>
          <w:rFonts w:eastAsiaTheme="minorEastAsia"/>
        </w:rPr>
        <w:t>FD (DFT) component</w:t>
      </w:r>
      <w:r w:rsidRPr="00B143C6">
        <w:t xml:space="preserve"> </w:t>
      </w:r>
      <w:r w:rsidRPr="00B143C6">
        <w:rPr>
          <w:rFonts w:eastAsiaTheme="minorEastAsia"/>
        </w:rPr>
        <w:t xml:space="preserve">vector of size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B143C6">
        <w:rPr>
          <w:rFonts w:eastAsiaTheme="minorEastAsia"/>
        </w:rPr>
        <w:t xml:space="preserve"> associated with the</w:t>
      </w:r>
      <w:r w:rsidRPr="00B143C6">
        <w:t xml:space="preserve"> </w:t>
      </w:r>
      <m:oMath>
        <m:r>
          <w:rPr>
            <w:rFonts w:ascii="Cambria Math" w:hAnsi="Cambria Math"/>
          </w:rPr>
          <m:t>i</m:t>
        </m:r>
      </m:oMath>
      <w:r w:rsidRPr="00B143C6">
        <w:t>-th beam</w:t>
      </w:r>
      <w: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B143C6">
        <w:rPr>
          <w:rFonts w:eastAsiaTheme="minorEastAsia"/>
        </w:rPr>
        <w:t xml:space="preserve"> is </w:t>
      </w:r>
      <w:r w:rsidRPr="00B143C6">
        <w:t xml:space="preserve">a </w:t>
      </w:r>
      <w:r>
        <w:t>complex</w:t>
      </w:r>
      <w:r w:rsidRPr="00B143C6">
        <w:t xml:space="preserve"> </w:t>
      </w:r>
      <w:r>
        <w:t xml:space="preserve">FD </w:t>
      </w:r>
      <w:r w:rsidRPr="00B143C6">
        <w:t xml:space="preserve">coefficient associated with the </w:t>
      </w:r>
      <m:oMath>
        <m:r>
          <w:rPr>
            <w:rFonts w:ascii="Cambria Math" w:hAnsi="Cambria Math"/>
          </w:rPr>
          <m:t>i</m:t>
        </m:r>
      </m:oMath>
      <w:r w:rsidRPr="00B143C6">
        <w:t xml:space="preserve">-th spatial beam, </w:t>
      </w:r>
      <m:oMath>
        <m:r>
          <w:rPr>
            <w:rFonts w:ascii="Cambria Math" w:hAnsi="Cambria Math"/>
          </w:rPr>
          <m:t>d</m:t>
        </m:r>
      </m:oMath>
      <w:r w:rsidRPr="00B143C6">
        <w:t xml:space="preserve">-th </w:t>
      </w:r>
      <w:r>
        <w:t xml:space="preserve">FD basis vector </w:t>
      </w:r>
      <w:r w:rsidRPr="00B143C6">
        <w:t xml:space="preserve">and </w:t>
      </w:r>
      <m:oMath>
        <m:r>
          <w:rPr>
            <w:rFonts w:ascii="Cambria Math" w:hAnsi="Cambria Math"/>
          </w:rPr>
          <m:t>p</m:t>
        </m:r>
      </m:oMath>
      <w:r w:rsidRPr="00B143C6">
        <w:t>-th polarization</w:t>
      </w:r>
      <w:r>
        <w:t xml:space="preserve">, and </w:t>
      </w:r>
      <m:oMath>
        <m:r>
          <w:rPr>
            <w:rFonts w:ascii="Cambria Math" w:eastAsiaTheme="minorEastAsia" w:hAnsi="Cambria Math" w:cs="Arial"/>
          </w:rPr>
          <m:t>α</m:t>
        </m:r>
      </m:oMath>
      <w:r>
        <w:t xml:space="preserve"> is a normalization constant. </w:t>
      </w:r>
    </w:p>
    <w:p w14:paraId="627E9CD4" w14:textId="77777777" w:rsidR="003D1EE5" w:rsidRPr="002C026A" w:rsidRDefault="003D1EE5" w:rsidP="003D1EE5">
      <w:pPr>
        <w:pStyle w:val="Listenabsatz"/>
        <w:numPr>
          <w:ilvl w:val="1"/>
          <w:numId w:val="27"/>
        </w:numPr>
        <w:tabs>
          <w:tab w:val="left" w:pos="708"/>
        </w:tabs>
        <w:spacing w:line="276" w:lineRule="auto"/>
        <w:jc w:val="both"/>
        <w:rPr>
          <w:b/>
          <w:sz w:val="24"/>
          <w:szCs w:val="24"/>
        </w:rPr>
      </w:pPr>
      <w:r w:rsidRPr="004D49D7">
        <w:rPr>
          <w:b/>
          <w:sz w:val="24"/>
          <w:szCs w:val="24"/>
        </w:rPr>
        <w:t>Compression unit</w:t>
      </w:r>
      <w:r>
        <w:rPr>
          <w:b/>
          <w:sz w:val="24"/>
          <w:szCs w:val="24"/>
        </w:rPr>
        <w:t xml:space="preserve"> for calculation of</w:t>
      </w:r>
      <w:r w:rsidRPr="004D49D7">
        <w:rPr>
          <w:b/>
          <w:sz w:val="24"/>
          <w:szCs w:val="24"/>
        </w:rPr>
        <w:t xml:space="preserve"> </w:t>
      </w:r>
      <m:oMath>
        <m:sSub>
          <m:sSubPr>
            <m:ctrlPr>
              <w:rPr>
                <w:rFonts w:ascii="Cambria Math" w:hAnsi="Cambria Math"/>
                <w:b/>
                <w:i/>
                <w:sz w:val="24"/>
                <w:szCs w:val="24"/>
              </w:rPr>
            </m:ctrlPr>
          </m:sSubPr>
          <m:e>
            <m:r>
              <m:rPr>
                <m:sty m:val="bi"/>
              </m:rPr>
              <w:rPr>
                <w:rFonts w:ascii="Cambria Math" w:hAnsi="Cambria Math"/>
                <w:sz w:val="24"/>
                <w:szCs w:val="24"/>
              </w:rPr>
              <m:t>N</m:t>
            </m:r>
          </m:e>
          <m:sub>
            <m:r>
              <m:rPr>
                <m:sty m:val="bi"/>
              </m:rPr>
              <w:rPr>
                <w:rFonts w:ascii="Cambria Math" w:hAnsi="Cambria Math"/>
                <w:sz w:val="24"/>
                <w:szCs w:val="24"/>
              </w:rPr>
              <m:t>3</m:t>
            </m:r>
          </m:sub>
        </m:sSub>
      </m:oMath>
    </w:p>
    <w:p w14:paraId="2E534B3B" w14:textId="45A35DBD" w:rsidR="003D1EE5" w:rsidRDefault="003D1EE5" w:rsidP="003D1EE5">
      <w:pPr>
        <w:tabs>
          <w:tab w:val="left" w:pos="708"/>
        </w:tabs>
        <w:spacing w:line="276" w:lineRule="auto"/>
        <w:jc w:val="both"/>
        <w:rPr>
          <w:color w:val="000000" w:themeColor="text1"/>
        </w:rPr>
      </w:pPr>
      <w:r w:rsidRPr="002C026A">
        <w:t xml:space="preserve">The size of the codebook </w:t>
      </w:r>
      <w:r>
        <w:t xml:space="preserve">containing the FD basis vectors </w:t>
      </w:r>
      <w:r w:rsidRPr="002C026A">
        <w:t xml:space="preserve">is determined by the parameter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oMath>
      <w:r>
        <w:rPr>
          <w:color w:val="000000" w:themeColor="text1"/>
        </w:rPr>
        <w:t xml:space="preserve"> </w:t>
      </w:r>
      <w:proofErr w:type="gramStart"/>
      <w:r>
        <w:rPr>
          <w:color w:val="000000" w:themeColor="text1"/>
        </w:rPr>
        <w:t>The</w:t>
      </w:r>
      <w:proofErr w:type="gramEnd"/>
      <w:r>
        <w:rPr>
          <w:color w:val="000000" w:themeColor="text1"/>
        </w:rPr>
        <w:t xml:space="preserve"> codebook contains </w:t>
      </w:r>
      <m:oMath>
        <m:sSub>
          <m:sSubPr>
            <m:ctrlPr>
              <w:rPr>
                <w:rFonts w:ascii="Cambria Math" w:eastAsiaTheme="minorEastAsia" w:hAnsi="Cambria Math"/>
                <w:i/>
                <w:color w:val="000000" w:themeColor="text1"/>
              </w:rPr>
            </m:ctrlPr>
          </m:sSubPr>
          <m:e>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O</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DFT vectors, where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O</m:t>
            </m:r>
          </m:e>
          <m:sub>
            <m:r>
              <w:rPr>
                <w:rFonts w:ascii="Cambria Math" w:eastAsiaTheme="minorEastAsia" w:hAnsi="Cambria Math"/>
                <w:color w:val="000000" w:themeColor="text1"/>
              </w:rPr>
              <m:t>3</m:t>
            </m:r>
          </m:sub>
        </m:sSub>
      </m:oMath>
      <w:r>
        <w:rPr>
          <w:color w:val="000000" w:themeColor="text1"/>
        </w:rPr>
        <w:t xml:space="preserve"> is the oversampling factor of the </w:t>
      </w:r>
      <w:r w:rsidRPr="002C026A">
        <w:t>FD domain vector codebook</w:t>
      </w:r>
      <w:r>
        <w:t xml:space="preserve">. The parameter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also defines the size of each DFT vector of the codebook and the number of samples of the estimated and “compressed” channel matrix in the frequency domain used to calculate the precoder in (1). For some implementations, the estimate of the channel matrix is given on a PRB level and “compressed” using an SVD on a subband-basis to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frequency domain samples. Therefore, the specific value of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has large influence on the performance of the precoder in (1), but also on the calculation complexity spent at the UE to calculate the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samples of the “compressed” channel matrix. In </w:t>
      </w:r>
      <w:r>
        <w:t xml:space="preserve">RAN1#95, several alternatives for the subband size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t xml:space="preserve"> (number of contiguous PRBs) used to calculate the </w:t>
      </w:r>
      <w:proofErr w:type="gramStart"/>
      <w:r>
        <w:t xml:space="preserve">parameter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PRB</m:t>
                </m:r>
              </m:sub>
            </m:sSub>
            <m:r>
              <w:rPr>
                <w:rFonts w:ascii="Cambria Math" w:eastAsiaTheme="minorEastAsia" w:hAnsi="Cambria Math" w:cs="Arial"/>
              </w:rPr>
              <m:t>/</m:t>
            </m:r>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e>
        </m:d>
      </m:oMath>
      <w:r>
        <w:t xml:space="preserve"> were</w:t>
      </w:r>
      <w:proofErr w:type="gramEnd"/>
      <w:r>
        <w:t xml:space="preserve"> proposed.</w:t>
      </w:r>
      <w:r>
        <w:rPr>
          <w:color w:val="000000" w:themeColor="text1"/>
        </w:rPr>
        <w:t xml:space="preserve"> In ALT 1, the subband size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rPr>
          <w:color w:val="000000" w:themeColor="text1"/>
        </w:rPr>
        <w:t xml:space="preserve"> is identical to the CQI </w:t>
      </w:r>
      <w:proofErr w:type="spellStart"/>
      <w:r>
        <w:rPr>
          <w:color w:val="000000" w:themeColor="text1"/>
        </w:rPr>
        <w:t>subband</w:t>
      </w:r>
      <w:proofErr w:type="spellEnd"/>
      <w:r>
        <w:rPr>
          <w:color w:val="000000" w:themeColor="text1"/>
        </w:rPr>
        <w:t xml:space="preserve"> </w:t>
      </w:r>
      <w:r w:rsidRPr="00531008">
        <w:rPr>
          <w:color w:val="000000" w:themeColor="text1"/>
        </w:rPr>
        <w:t xml:space="preserve">size </w:t>
      </w:r>
      <w:r w:rsidRPr="00531008">
        <w:rPr>
          <w:color w:val="000000" w:themeColor="text1"/>
        </w:rPr>
        <w:fldChar w:fldCharType="begin"/>
      </w:r>
      <w:r w:rsidRPr="00531008">
        <w:rPr>
          <w:color w:val="000000" w:themeColor="text1"/>
        </w:rPr>
        <w:instrText xml:space="preserve"> REF _Ref534895433 \r \h </w:instrText>
      </w:r>
      <w:r>
        <w:rPr>
          <w:color w:val="000000" w:themeColor="text1"/>
        </w:rPr>
        <w:instrText xml:space="preserve"> \* MERGEFORMAT </w:instrText>
      </w:r>
      <w:r w:rsidRPr="00531008">
        <w:rPr>
          <w:color w:val="000000" w:themeColor="text1"/>
        </w:rPr>
      </w:r>
      <w:r w:rsidRPr="00531008">
        <w:rPr>
          <w:color w:val="000000" w:themeColor="text1"/>
        </w:rPr>
        <w:fldChar w:fldCharType="separate"/>
      </w:r>
      <w:r w:rsidRPr="00531008">
        <w:rPr>
          <w:color w:val="000000" w:themeColor="text1"/>
        </w:rPr>
        <w:t>[5</w:t>
      </w:r>
      <w:r w:rsidRPr="00531008">
        <w:rPr>
          <w:color w:val="000000" w:themeColor="text1"/>
        </w:rPr>
        <w:fldChar w:fldCharType="end"/>
      </w:r>
      <w:r w:rsidRPr="00531008">
        <w:rPr>
          <w:color w:val="000000" w:themeColor="text1"/>
        </w:rPr>
        <w:t xml:space="preserve">, </w:t>
      </w:r>
      <w:r w:rsidRPr="00531008">
        <w:t>Table 5.2.1.4-2</w:t>
      </w:r>
      <w:r w:rsidRPr="00531008">
        <w:rPr>
          <w:color w:val="000000" w:themeColor="text1"/>
        </w:rPr>
        <w:t>] which</w:t>
      </w:r>
      <w:r>
        <w:rPr>
          <w:color w:val="000000" w:themeColor="text1"/>
        </w:rPr>
        <w:t xml:space="preserve"> decreases with increasing system bandwidth size. For small system bandwidths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PRB</m:t>
            </m:r>
          </m:sub>
        </m:sSub>
        <m:r>
          <w:rPr>
            <w:rFonts w:ascii="Cambria Math" w:eastAsiaTheme="minorEastAsia" w:hAnsi="Cambria Math" w:cs="Arial"/>
          </w:rPr>
          <m:t>≤72</m:t>
        </m:r>
      </m:oMath>
      <w:r>
        <w:rPr>
          <w:color w:val="000000" w:themeColor="text1"/>
        </w:rPr>
        <w:t xml:space="preserv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rPr>
          <w:color w:val="000000" w:themeColor="text1"/>
        </w:rPr>
        <w:t xml:space="preserve"> is either 4 or 8 and for larger </w:t>
      </w:r>
      <w:r>
        <w:rPr>
          <w:color w:val="000000" w:themeColor="text1"/>
        </w:rPr>
        <w:lastRenderedPageBreak/>
        <w:t>system bandwidths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PRB</m:t>
            </m:r>
          </m:sub>
        </m:sSub>
        <m:r>
          <w:rPr>
            <w:rFonts w:ascii="Cambria Math" w:eastAsiaTheme="minorEastAsia" w:hAnsi="Cambria Math" w:cs="Arial"/>
          </w:rPr>
          <m:t>≥145</m:t>
        </m:r>
      </m:oMath>
      <w:r>
        <w:rPr>
          <w:color w:val="000000" w:themeColor="text1"/>
        </w:rPr>
        <w:t xml:space="preserv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t xml:space="preserve"> </w:t>
      </w:r>
      <w:r w:rsidRPr="004C7C6B">
        <w:rPr>
          <w:color w:val="000000" w:themeColor="text1"/>
        </w:rPr>
        <w:t xml:space="preserve">is either 16 or 32. The resolution of the “compressed” channel matrix in the frequency domain hence decreases with increasing system bandwidth size. Obviously, when the subband size is too large, the sampling theorem with respect to the channel delay spread [6, TS 38.901, </w:t>
      </w:r>
      <w:r w:rsidRPr="004C7C6B">
        <w:t>Table 7.5-6</w:t>
      </w:r>
      <w:r w:rsidRPr="004C7C6B">
        <w:rPr>
          <w:color w:val="000000" w:themeColor="text1"/>
        </w:rPr>
        <w:t>] is not satisfied. As shown in Section 3, in such a case a large loss in performance for large system bandwidths</w:t>
      </w:r>
      <w:r>
        <w:rPr>
          <w:color w:val="000000" w:themeColor="text1"/>
        </w:rPr>
        <w:t xml:space="preserve"> is obtained. In contrast to ALT1, it is proposed in ALT2 that the subband size is different to the CQI subband size, where for ALT2.1: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t xml:space="preserve">=1, </w:t>
      </w:r>
      <w:r>
        <w:rPr>
          <w:color w:val="000000" w:themeColor="text1"/>
        </w:rPr>
        <w:t xml:space="preserve">ALT2.2: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hAnsi="Cambria Math"/>
          </w:rPr>
          <m:t>=</m:t>
        </m:r>
      </m:oMath>
      <w:r w:rsidRPr="00D077C6">
        <w:rPr>
          <w:sz w:val="16"/>
          <w:szCs w:val="16"/>
          <w:lang w:val="en-US"/>
        </w:rPr>
        <w:t xml:space="preserve"> </w:t>
      </w:r>
      <w:r w:rsidRPr="00D077C6">
        <w:rPr>
          <w:color w:val="000000" w:themeColor="text1"/>
        </w:rPr>
        <w:t>CQI SB</w:t>
      </w:r>
      <w:r>
        <w:rPr>
          <w:color w:val="000000" w:themeColor="text1"/>
        </w:rPr>
        <w:t>-</w:t>
      </w:r>
      <w:r w:rsidRPr="00D077C6">
        <w:rPr>
          <w:color w:val="000000" w:themeColor="text1"/>
        </w:rPr>
        <w:t>size/R, and</w:t>
      </w:r>
      <w:r>
        <w:rPr>
          <w:sz w:val="16"/>
          <w:szCs w:val="16"/>
          <w:lang w:val="en-US"/>
        </w:rPr>
        <w:t xml:space="preserve"> </w:t>
      </w:r>
      <w:r>
        <w:rPr>
          <w:color w:val="000000" w:themeColor="text1"/>
        </w:rPr>
        <w:t>ALT2.3</w:t>
      </w:r>
      <w:proofErr w:type="gramStart"/>
      <w:r>
        <w:rPr>
          <w:color w:val="000000" w:themeColor="text1"/>
        </w:rPr>
        <w:t xml:space="preserve">: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hAnsi="Cambria Math"/>
          </w:rPr>
          <m:t>={2,4}</m:t>
        </m:r>
      </m:oMath>
      <w:r>
        <w:t xml:space="preserve">. Although, ALT2.1 would lead to the best performance, </w:t>
      </w:r>
      <w:proofErr w:type="gramStart"/>
      <w:r>
        <w:t xml:space="preserve">since </w:t>
      </w:r>
      <w:proofErr w:type="gramEnd"/>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PRB</m:t>
            </m:r>
          </m:sub>
        </m:sSub>
      </m:oMath>
      <w:r>
        <w:t xml:space="preserve">, the complexity for calculating the </w:t>
      </w:r>
      <w:r>
        <w:rPr>
          <w:color w:val="000000" w:themeColor="text1"/>
        </w:rPr>
        <w:t xml:space="preserve">“compressed” channel matrix in the frequency domain is too high. Moreover, for ALT2.2,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rPr>
          <w:color w:val="000000" w:themeColor="text1"/>
        </w:rPr>
        <w:t xml:space="preserve"> still varies with the system bandwidth size such that the resolution of the “compressed” channel matrix still depends on the system bandwidth. The subband size should be identical over the system bandwidth and selected that such that the sampling theorem is satisfied. Simulation results in Section 3 show that a subband size of 4 is sufficient and leads to a good trade</w:t>
      </w:r>
      <w:r w:rsidR="00CD3EED">
        <w:rPr>
          <w:color w:val="000000" w:themeColor="text1"/>
        </w:rPr>
        <w:t>-</w:t>
      </w:r>
      <w:r>
        <w:rPr>
          <w:color w:val="000000" w:themeColor="text1"/>
        </w:rPr>
        <w:t xml:space="preserve">off between performance and UE calculation complexity. </w:t>
      </w:r>
    </w:p>
    <w:p w14:paraId="1DC0EF22" w14:textId="274FEF95" w:rsidR="00E44EEC" w:rsidRPr="00E44EEC" w:rsidRDefault="00E44EEC" w:rsidP="00E44EEC">
      <w:pPr>
        <w:shd w:val="clear" w:color="auto" w:fill="FFFFFF"/>
        <w:spacing w:line="276" w:lineRule="auto"/>
        <w:jc w:val="both"/>
        <w:rPr>
          <w:b/>
          <w:i/>
          <w:color w:val="000000" w:themeColor="text1"/>
        </w:rPr>
      </w:pPr>
      <w:r w:rsidRPr="00893E64">
        <w:rPr>
          <w:b/>
          <w:i/>
          <w:color w:val="000000" w:themeColor="text1"/>
          <w:u w:val="single"/>
        </w:rPr>
        <w:t>Proposal 1:</w:t>
      </w:r>
      <w:r w:rsidRPr="00E44EEC">
        <w:rPr>
          <w:b/>
          <w:i/>
          <w:color w:val="000000" w:themeColor="text1"/>
        </w:rPr>
        <w:t xml:space="preserve"> The subband size should not be dependent on the system bandwidth size and hence different to the CQI subband size. ALT2.3 with a subband size of 4 achieves a good performance-complexity trade</w:t>
      </w:r>
      <w:r w:rsidR="00CD3EED">
        <w:rPr>
          <w:b/>
          <w:i/>
          <w:color w:val="000000" w:themeColor="text1"/>
        </w:rPr>
        <w:t>-</w:t>
      </w:r>
      <w:r w:rsidRPr="00E44EEC">
        <w:rPr>
          <w:b/>
          <w:i/>
          <w:color w:val="000000" w:themeColor="text1"/>
        </w:rPr>
        <w:t>off.</w:t>
      </w:r>
    </w:p>
    <w:p w14:paraId="7B431346" w14:textId="77777777" w:rsidR="003D1EE5" w:rsidRPr="004D49D7" w:rsidRDefault="003D1EE5" w:rsidP="003D1EE5">
      <w:pPr>
        <w:pStyle w:val="Listenabsatz"/>
        <w:numPr>
          <w:ilvl w:val="1"/>
          <w:numId w:val="27"/>
        </w:numPr>
        <w:tabs>
          <w:tab w:val="left" w:pos="708"/>
        </w:tabs>
        <w:spacing w:line="276" w:lineRule="auto"/>
        <w:jc w:val="both"/>
        <w:rPr>
          <w:b/>
          <w:sz w:val="24"/>
          <w:szCs w:val="24"/>
        </w:rPr>
      </w:pPr>
      <w:r w:rsidRPr="00A50682">
        <w:rPr>
          <w:b/>
          <w:sz w:val="24"/>
          <w:szCs w:val="24"/>
        </w:rPr>
        <w:t>Basis Subset Selection Scheme</w:t>
      </w:r>
    </w:p>
    <w:p w14:paraId="57475AE4" w14:textId="77777777" w:rsidR="003D1EE5" w:rsidRDefault="003D1EE5" w:rsidP="003D1EE5">
      <w:pPr>
        <w:tabs>
          <w:tab w:val="left" w:pos="708"/>
        </w:tabs>
        <w:spacing w:line="276" w:lineRule="auto"/>
        <w:jc w:val="both"/>
      </w:pPr>
      <w:r>
        <w:t xml:space="preserve">In the following, we summarize the three different alternatives for the basis subset selection presented at RAN1#95, and discuss the similarities between the three alternatives ALT1A, ALT1B and ALT2. It is shown that ALT1B can be considered as a special case of ALT2. </w:t>
      </w:r>
    </w:p>
    <w:p w14:paraId="6776BD69" w14:textId="77777777" w:rsidR="003D1EE5" w:rsidRDefault="003D1EE5" w:rsidP="003D1EE5">
      <w:pPr>
        <w:shd w:val="clear" w:color="auto" w:fill="FFFFFF"/>
        <w:spacing w:line="276" w:lineRule="auto"/>
        <w:jc w:val="both"/>
        <w:rPr>
          <w:rFonts w:eastAsiaTheme="minorEastAsia"/>
          <w:color w:val="000000" w:themeColor="text1"/>
        </w:rPr>
      </w:pPr>
      <w:r w:rsidRPr="009558D3">
        <w:rPr>
          <w:b/>
          <w:u w:val="single"/>
        </w:rPr>
        <w:t>ALT1A:</w:t>
      </w:r>
      <w:r>
        <w:t xml:space="preserve"> In the case of a common FD vector basis for all beams, the UE selects a subset </w:t>
      </w:r>
      <w:r w:rsidRPr="003510EE">
        <w:rPr>
          <w:i/>
        </w:rPr>
        <w:t>M</w:t>
      </w:r>
      <w:r>
        <w:t xml:space="preserve"> out of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t xml:space="preserve"> FD basis vectors for the </w:t>
      </w:r>
      <w:r w:rsidRPr="003510EE">
        <w:rPr>
          <w:i/>
        </w:rPr>
        <w:t>2L</w:t>
      </w:r>
      <w:r>
        <w:t xml:space="preserve"> beams. The selected FD basis vectors are identical for the </w:t>
      </w:r>
      <w:r w:rsidRPr="00D34893">
        <w:rPr>
          <w:i/>
        </w:rPr>
        <w:t>2L</w:t>
      </w:r>
      <w:r>
        <w:t xml:space="preserve"> beams, i.e.</w:t>
      </w:r>
      <w:proofErr w:type="gramStart"/>
      <w:r>
        <w:t xml:space="preserve">, </w:t>
      </w:r>
      <m:oMath>
        <m:sSub>
          <m:sSubPr>
            <m:ctrlPr>
              <w:rPr>
                <w:rFonts w:ascii="Cambria Math" w:eastAsiaTheme="minorEastAsia" w:hAnsi="Cambria Math"/>
                <w:i/>
                <w:color w:val="000000" w:themeColor="text1"/>
              </w:rPr>
            </m:ctrlPr>
          </m:sSubPr>
          <m:e>
            <w:proofErr w:type="gramEnd"/>
            <m:r>
              <w:rPr>
                <w:rFonts w:ascii="Cambria Math" w:eastAsiaTheme="minorEastAsia" w:hAnsi="Cambria Math"/>
                <w:color w:val="000000" w:themeColor="text1"/>
              </w:rPr>
              <m:t>M</m:t>
            </m:r>
          </m:e>
          <m:sub>
            <m:r>
              <w:rPr>
                <w:rFonts w:ascii="Cambria Math" w:eastAsiaTheme="minorEastAsia" w:hAnsi="Cambria Math"/>
                <w:color w:val="000000" w:themeColor="text1"/>
              </w:rPr>
              <m:t>i</m:t>
            </m:r>
          </m:sub>
        </m:sSub>
        <m:r>
          <w:rPr>
            <w:rFonts w:ascii="Cambria Math" w:eastAsiaTheme="minorEastAsia" w:hAnsi="Cambria Math"/>
            <w:color w:val="000000" w:themeColor="text1"/>
          </w:rPr>
          <m:t>=M,</m:t>
        </m:r>
      </m:oMath>
      <w:r>
        <w:t xml:space="preserve"> </w:t>
      </w:r>
      <m:oMath>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i,d</m:t>
            </m:r>
          </m:sub>
        </m:sSub>
        <m:r>
          <m:rPr>
            <m:sty m:val="bi"/>
          </m:rPr>
          <w:rPr>
            <w:rFonts w:ascii="Cambria Math" w:hAnsi="Cambria Math" w:cs="Arial"/>
          </w:rPr>
          <m:t>=</m:t>
        </m:r>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j,d</m:t>
            </m:r>
          </m:sub>
        </m:sSub>
        <m:r>
          <m:rPr>
            <m:sty m:val="bi"/>
          </m:rPr>
          <w:rPr>
            <w:rFonts w:ascii="Cambria Math" w:hAnsi="Cambria Math" w:cs="Arial"/>
          </w:rPr>
          <m:t>=</m:t>
        </m:r>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d</m:t>
            </m:r>
          </m:sub>
        </m:sSub>
        <m:r>
          <m:rPr>
            <m:sty m:val="bi"/>
          </m:rPr>
          <w:rPr>
            <w:rFonts w:ascii="Cambria Math" w:hAnsi="Cambria Math"/>
          </w:rPr>
          <m:t xml:space="preserve">, </m:t>
        </m:r>
        <m:r>
          <w:rPr>
            <w:rFonts w:ascii="Cambria Math" w:hAnsi="Cambria Math"/>
          </w:rPr>
          <m:t>∀i,j</m:t>
        </m:r>
      </m:oMath>
      <w:r>
        <w:t xml:space="preserve">. The feedback includes </w:t>
      </w:r>
      <w:r w:rsidRPr="009C0FAB">
        <w:rPr>
          <w:i/>
        </w:rPr>
        <w:t>2LM</w:t>
      </w:r>
      <w:r>
        <w:t xml:space="preserve"> combining coefficients and </w:t>
      </w:r>
      <w:r w:rsidRPr="009C0FAB">
        <w:rPr>
          <w:i/>
        </w:rPr>
        <w:t>M</w:t>
      </w:r>
      <w:r>
        <w:t xml:space="preserve"> indices associated with the selected FD basis vectors. </w:t>
      </w:r>
      <w:r>
        <w:rPr>
          <w:rFonts w:eastAsiaTheme="minorEastAsia"/>
          <w:color w:val="000000" w:themeColor="text1"/>
        </w:rPr>
        <w:t>F</w:t>
      </w:r>
      <w:r w:rsidRPr="005F3654">
        <w:rPr>
          <w:rFonts w:eastAsiaTheme="minorEastAsia"/>
          <w:color w:val="000000" w:themeColor="text1"/>
        </w:rPr>
        <w:t xml:space="preserve">or reporting the selected </w:t>
      </w:r>
      <w:r>
        <w:rPr>
          <w:rFonts w:eastAsiaTheme="minorEastAsia"/>
          <w:color w:val="000000" w:themeColor="text1"/>
        </w:rPr>
        <w:t>FD basis</w:t>
      </w:r>
      <w:r w:rsidRPr="005F3654">
        <w:rPr>
          <w:rFonts w:eastAsiaTheme="minorEastAsia"/>
          <w:color w:val="000000" w:themeColor="text1"/>
        </w:rPr>
        <w:t xml:space="preserve"> vectors, </w:t>
      </w:r>
      <m:oMath>
        <m:r>
          <w:rPr>
            <w:rFonts w:ascii="Cambria Math" w:eastAsiaTheme="minorEastAsia" w:hAnsi="Cambria Math"/>
            <w:color w:val="000000" w:themeColor="text1"/>
          </w:rPr>
          <m:t>M</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lo</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g</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e>
        </m:d>
      </m:oMath>
      <w:r w:rsidRPr="005F3654">
        <w:rPr>
          <w:rFonts w:eastAsiaTheme="minorEastAsia"/>
          <w:color w:val="000000" w:themeColor="text1"/>
        </w:rPr>
        <w:t xml:space="preserve"> feedback bits are required. </w:t>
      </w:r>
      <w:r>
        <w:rPr>
          <w:rFonts w:eastAsiaTheme="minorEastAsia"/>
          <w:color w:val="000000" w:themeColor="text1"/>
        </w:rPr>
        <w:t xml:space="preserve">When </w:t>
      </w:r>
      <w:r w:rsidRPr="005F3654">
        <w:rPr>
          <w:rFonts w:eastAsiaTheme="minorEastAsia"/>
          <w:color w:val="000000" w:themeColor="text1"/>
        </w:rPr>
        <w:t xml:space="preserve">the number of </w:t>
      </w:r>
      <w:r>
        <w:rPr>
          <w:rFonts w:eastAsiaTheme="minorEastAsia"/>
          <w:color w:val="000000" w:themeColor="text1"/>
        </w:rPr>
        <w:t>FD basis</w:t>
      </w:r>
      <w:r w:rsidRPr="005F3654">
        <w:rPr>
          <w:rFonts w:eastAsiaTheme="minorEastAsia"/>
          <w:color w:val="000000" w:themeColor="text1"/>
        </w:rPr>
        <w:t xml:space="preserve"> vectors to be reported is large compared to the </w:t>
      </w:r>
      <w:r>
        <w:rPr>
          <w:rFonts w:eastAsiaTheme="minorEastAsia"/>
          <w:color w:val="000000" w:themeColor="text1"/>
        </w:rPr>
        <w:t>codebook</w:t>
      </w:r>
      <w:r w:rsidRPr="005F3654">
        <w:rPr>
          <w:rFonts w:eastAsiaTheme="minorEastAsia"/>
          <w:color w:val="000000" w:themeColor="text1"/>
        </w:rPr>
        <w:t xml:space="preserve"> size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Theme="minorEastAsia"/>
          <w:color w:val="000000" w:themeColor="text1"/>
        </w:rPr>
        <w:t xml:space="preserve"> entries</w:t>
      </w:r>
      <w:r w:rsidRPr="005F3654">
        <w:rPr>
          <w:rFonts w:eastAsiaTheme="minorEastAsia"/>
          <w:color w:val="000000" w:themeColor="text1"/>
        </w:rPr>
        <w:t xml:space="preserve">), </w:t>
      </w:r>
      <w:r w:rsidR="0069513D">
        <w:rPr>
          <w:rFonts w:eastAsiaTheme="minorEastAsia"/>
          <w:color w:val="000000" w:themeColor="text1"/>
        </w:rPr>
        <w:t xml:space="preserve">i.e., </w:t>
      </w:r>
      <m:oMath>
        <m:r>
          <w:rPr>
            <w:rFonts w:ascii="Cambria Math" w:eastAsiaTheme="minorEastAsia" w:hAnsi="Cambria Math"/>
            <w:color w:val="000000" w:themeColor="text1"/>
          </w:rPr>
          <m:t>M</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lo</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g</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e>
        </m:d>
        <m:r>
          <w:rPr>
            <w:rFonts w:ascii="Cambria Math" w:eastAsiaTheme="minorEastAsia" w:hAnsi="Cambria Math"/>
            <w:color w:val="000000" w:themeColor="text1"/>
          </w:rPr>
          <m:t>&gt;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sidR="0069513D">
        <w:rPr>
          <w:rFonts w:eastAsiaTheme="minorEastAsia"/>
          <w:color w:val="000000" w:themeColor="text1"/>
        </w:rPr>
        <w:t xml:space="preserve">, </w:t>
      </w:r>
      <w:r w:rsidRPr="005F3654">
        <w:rPr>
          <w:rFonts w:eastAsiaTheme="minorEastAsia"/>
          <w:color w:val="000000" w:themeColor="text1"/>
        </w:rPr>
        <w:t xml:space="preserve">it is beneficial to associate each </w:t>
      </w:r>
      <w:r>
        <w:rPr>
          <w:rFonts w:eastAsiaTheme="minorEastAsia"/>
          <w:color w:val="000000" w:themeColor="text1"/>
        </w:rPr>
        <w:t>FD basis</w:t>
      </w:r>
      <w:r w:rsidRPr="005F3654">
        <w:rPr>
          <w:rFonts w:eastAsiaTheme="minorEastAsia"/>
          <w:color w:val="000000" w:themeColor="text1"/>
        </w:rPr>
        <w:t xml:space="preserve"> vector directly with a single bit of an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sidRPr="005F3654">
        <w:rPr>
          <w:rFonts w:eastAsiaTheme="minorEastAsia"/>
          <w:color w:val="000000" w:themeColor="text1"/>
        </w:rPr>
        <w:t xml:space="preserve">-length bitmap and to report the bitmap instead of reporting the indices of the </w:t>
      </w:r>
      <w:r>
        <w:rPr>
          <w:rFonts w:eastAsiaTheme="minorEastAsia"/>
          <w:color w:val="000000" w:themeColor="text1"/>
        </w:rPr>
        <w:t>selected FD basis</w:t>
      </w:r>
      <w:r w:rsidRPr="005F3654">
        <w:rPr>
          <w:rFonts w:eastAsiaTheme="minorEastAsia"/>
          <w:color w:val="000000" w:themeColor="text1"/>
        </w:rPr>
        <w:t xml:space="preserve"> vectors. The number</w:t>
      </w:r>
      <w:r>
        <w:rPr>
          <w:rFonts w:eastAsiaTheme="minorEastAsia"/>
          <w:color w:val="000000" w:themeColor="text1"/>
        </w:rPr>
        <w:t xml:space="preserve"> of feedback bits then accounts </w:t>
      </w:r>
      <w:r w:rsidRPr="005F3654">
        <w:rPr>
          <w:rFonts w:eastAsiaTheme="minorEastAsia"/>
          <w:color w:val="000000" w:themeColor="text1"/>
        </w:rPr>
        <w:t xml:space="preserve">to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sidRPr="005F3654">
        <w:rPr>
          <w:rFonts w:eastAsiaTheme="minorEastAsia"/>
          <w:color w:val="000000" w:themeColor="text1"/>
        </w:rPr>
        <w:t xml:space="preserve"> bits for re</w:t>
      </w:r>
      <w:r>
        <w:rPr>
          <w:rFonts w:eastAsiaTheme="minorEastAsia"/>
          <w:color w:val="000000" w:themeColor="text1"/>
        </w:rPr>
        <w:t>porting the bitmap.</w:t>
      </w:r>
    </w:p>
    <w:p w14:paraId="1C3C724C" w14:textId="77777777" w:rsidR="003D1EE5" w:rsidRDefault="003D1EE5" w:rsidP="003D1EE5">
      <w:pPr>
        <w:spacing w:line="276" w:lineRule="auto"/>
        <w:jc w:val="both"/>
      </w:pPr>
      <w:r>
        <w:t xml:space="preserve">As </w:t>
      </w:r>
      <w:r w:rsidRPr="00531008">
        <w:t xml:space="preserve">discussed in </w:t>
      </w:r>
      <w:r w:rsidRPr="00531008">
        <w:fldChar w:fldCharType="begin"/>
      </w:r>
      <w:r w:rsidRPr="00531008">
        <w:instrText xml:space="preserve"> REF _Ref534895477 \r \h </w:instrText>
      </w:r>
      <w:r>
        <w:instrText xml:space="preserve"> \* MERGEFORMAT </w:instrText>
      </w:r>
      <w:r w:rsidRPr="00531008">
        <w:fldChar w:fldCharType="separate"/>
      </w:r>
      <w:r w:rsidRPr="00531008">
        <w:t>[3]</w:t>
      </w:r>
      <w:r w:rsidRPr="00531008">
        <w:fldChar w:fldCharType="end"/>
      </w:r>
      <w:r w:rsidRPr="00531008">
        <w:t>, in the case of</w:t>
      </w:r>
      <w:r>
        <w:t xml:space="preserve"> a common FD basis for all </w:t>
      </w:r>
      <w:r w:rsidRPr="00C25CE2">
        <w:rPr>
          <w:i/>
        </w:rPr>
        <w:t>2L</w:t>
      </w:r>
      <w:r>
        <w:t xml:space="preserve"> beams, </w:t>
      </w:r>
      <w:r w:rsidRPr="007F409C">
        <w:t xml:space="preserve">a large number of the combining-coefficients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s="Arial"/>
          </w:rPr>
          <m:t xml:space="preserve"> </m:t>
        </m:r>
      </m:oMath>
      <w:r w:rsidRPr="007F409C">
        <w:t xml:space="preserve"> in (</w:t>
      </w:r>
      <w:r>
        <w:t>1</w:t>
      </w:r>
      <w:r w:rsidRPr="007F409C">
        <w:t xml:space="preserve">) </w:t>
      </w:r>
      <w:r>
        <w:t>are</w:t>
      </w:r>
      <w:r w:rsidRPr="007F409C">
        <w:t xml:space="preserve"> clos</w:t>
      </w:r>
      <w:r>
        <w:t>e to zero and a feedback of them</w:t>
      </w:r>
      <w:r w:rsidRPr="007F409C">
        <w:t xml:space="preserve"> would result in a waste of feedback resources.</w:t>
      </w:r>
      <w:r>
        <w:t xml:space="preserve"> As shown </w:t>
      </w:r>
      <w:r w:rsidRPr="00531008">
        <w:t xml:space="preserve">in </w:t>
      </w:r>
      <w:r w:rsidRPr="00531008">
        <w:fldChar w:fldCharType="begin"/>
      </w:r>
      <w:r w:rsidRPr="00531008">
        <w:instrText xml:space="preserve"> REF _Ref534895487 \r \h </w:instrText>
      </w:r>
      <w:r>
        <w:instrText xml:space="preserve"> \* MERGEFORMAT </w:instrText>
      </w:r>
      <w:r w:rsidRPr="00531008">
        <w:fldChar w:fldCharType="separate"/>
      </w:r>
      <w:r w:rsidRPr="00531008">
        <w:t>[4]</w:t>
      </w:r>
      <w:r w:rsidRPr="00531008">
        <w:fldChar w:fldCharType="end"/>
      </w:r>
      <w:r w:rsidRPr="00531008">
        <w:t>, approximatively</w:t>
      </w:r>
      <w:r>
        <w:t xml:space="preserve"> half of the coefficients are close to zero and do not need to be reported. </w:t>
      </w:r>
    </w:p>
    <w:p w14:paraId="55F99730" w14:textId="77777777" w:rsidR="003D1EE5" w:rsidRDefault="003D1EE5" w:rsidP="003D1EE5">
      <w:pPr>
        <w:spacing w:line="276" w:lineRule="auto"/>
        <w:jc w:val="both"/>
      </w:pPr>
      <w:r w:rsidRPr="009558D3">
        <w:rPr>
          <w:b/>
          <w:u w:val="single"/>
        </w:rPr>
        <w:t>ALT1B:</w:t>
      </w:r>
      <w:r>
        <w:t xml:space="preserve"> </w:t>
      </w:r>
      <w:proofErr w:type="gramStart"/>
      <w:r>
        <w:t xml:space="preserve">This scheme is similar to ALT1A, but only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&lt;2</m:t>
        </m:r>
        <m:r>
          <w:rPr>
            <w:rFonts w:ascii="Cambria Math" w:hAnsi="Cambria Math"/>
          </w:rPr>
          <m:t>LM</m:t>
        </m:r>
      </m:oMath>
      <w:r w:rsidRPr="003B4698">
        <w:t xml:space="preserve"> </w:t>
      </w:r>
      <w:r>
        <w:t xml:space="preserve">out of the </w:t>
      </w:r>
      <m:oMath>
        <m:r>
          <m:rPr>
            <m:sty m:val="p"/>
          </m:rPr>
          <w:rPr>
            <w:rFonts w:ascii="Cambria Math" w:hAnsi="Cambria Math"/>
          </w:rPr>
          <m:t>2</m:t>
        </m:r>
        <m:r>
          <w:rPr>
            <w:rFonts w:ascii="Cambria Math" w:hAnsi="Cambria Math"/>
          </w:rPr>
          <m:t>LM</m:t>
        </m:r>
      </m:oMath>
      <w:r>
        <w:t xml:space="preserve"> </w:t>
      </w:r>
      <w:r w:rsidRPr="003B4698">
        <w:t>coefficients are</w:t>
      </w:r>
      <w:proofErr w:type="gramEnd"/>
      <w:r w:rsidRPr="003B4698">
        <w:t xml:space="preserve"> reported. The coefficients </w:t>
      </w:r>
      <w:r>
        <w:t xml:space="preserve">which are not reported </w:t>
      </w:r>
      <w:r w:rsidRPr="003B4698">
        <w:t xml:space="preserve">are treated as zeros. In order to indicate the selected coefficients, </w:t>
      </w:r>
      <w:r>
        <w:t>each coefficient can be associated with a bit in a</w:t>
      </w:r>
      <w:r w:rsidRPr="00EF07C5">
        <w:rPr>
          <w:i/>
        </w:rPr>
        <w:t xml:space="preserve"> 2LM</w:t>
      </w:r>
      <w:r>
        <w:t>-length bitmap.</w:t>
      </w:r>
      <w:r w:rsidRPr="003B4698">
        <w:t xml:space="preserve"> A “1” in the bitmap indicate</w:t>
      </w:r>
      <w:r>
        <w:t xml:space="preserve">s that the associated coefficient is reported and a “0” indicates that the associated coefficient is zero and not reported, see Figure 1.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3D1EE5" w14:paraId="5B962AE4" w14:textId="77777777" w:rsidTr="00C77A8C">
        <w:tc>
          <w:tcPr>
            <w:tcW w:w="9212" w:type="dxa"/>
          </w:tcPr>
          <w:p w14:paraId="6329F483" w14:textId="77777777" w:rsidR="003D1EE5" w:rsidRDefault="00235316" w:rsidP="00C77A8C">
            <w:pPr>
              <w:spacing w:line="276" w:lineRule="auto"/>
              <w:jc w:val="center"/>
            </w:pPr>
            <w:r>
              <w:rPr>
                <w:noProof/>
                <w:lang w:val="en-US"/>
              </w:rPr>
              <w:drawing>
                <wp:inline distT="0" distB="0" distL="0" distR="0" wp14:anchorId="4F0910DC" wp14:editId="72A68E4A">
                  <wp:extent cx="2872153" cy="183321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4183" cy="1834511"/>
                          </a:xfrm>
                          <a:prstGeom prst="rect">
                            <a:avLst/>
                          </a:prstGeom>
                          <a:noFill/>
                        </pic:spPr>
                      </pic:pic>
                    </a:graphicData>
                  </a:graphic>
                </wp:inline>
              </w:drawing>
            </w:r>
          </w:p>
        </w:tc>
      </w:tr>
      <w:tr w:rsidR="003D1EE5" w14:paraId="150EB984" w14:textId="77777777" w:rsidTr="00C77A8C">
        <w:tc>
          <w:tcPr>
            <w:tcW w:w="9212" w:type="dxa"/>
          </w:tcPr>
          <w:p w14:paraId="2AF85CD9" w14:textId="0878CB04" w:rsidR="003D1EE5" w:rsidRPr="003E6266" w:rsidRDefault="003D1EE5" w:rsidP="0037229A">
            <w:pPr>
              <w:spacing w:line="276" w:lineRule="auto"/>
              <w:jc w:val="center"/>
            </w:pPr>
            <w:r w:rsidRPr="003E6266">
              <w:rPr>
                <w:b/>
              </w:rPr>
              <w:t>Figure 1:</w:t>
            </w:r>
            <w:r w:rsidRPr="003E6266">
              <w:t xml:space="preserve"> Example of bitmap for indicating the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sidRPr="003E6266">
              <w:t xml:space="preserve"> selected combining coefficients for a configuration of (</w:t>
            </w:r>
            <w:r w:rsidR="00133DF3">
              <w:rPr>
                <w:i/>
              </w:rPr>
              <w:t>2L</w:t>
            </w:r>
            <w:proofErr w:type="gramStart"/>
            <w:r w:rsidR="00133DF3">
              <w:rPr>
                <w:i/>
              </w:rPr>
              <w:t>,</w:t>
            </w:r>
            <w:r w:rsidRPr="003E6266">
              <w:rPr>
                <w:i/>
              </w:rPr>
              <w:t>M</w:t>
            </w:r>
            <w:proofErr w:type="gramEnd"/>
            <w:r w:rsidRPr="003E6266">
              <w:t>)</w:t>
            </w:r>
            <w:r w:rsidR="00133DF3">
              <w:t xml:space="preserve"> </w:t>
            </w:r>
            <w:r w:rsidRPr="003E6266">
              <w:t>=</w:t>
            </w:r>
            <w:r w:rsidR="00133DF3">
              <w:t xml:space="preserve"> </w:t>
            </w:r>
            <w:r w:rsidRPr="003E6266">
              <w:t>(8,6) beams/FD basis vectors. A “1” in the bitmap indicates that the corresponding combining coefficient is reported</w:t>
            </w:r>
            <w:r w:rsidR="0037229A">
              <w:t xml:space="preserve"> and </w:t>
            </w:r>
            <w:r w:rsidRPr="003E6266">
              <w:t>a ‘0’ indicates that the corresponding combining coefficient is not reported.</w:t>
            </w:r>
          </w:p>
        </w:tc>
      </w:tr>
    </w:tbl>
    <w:p w14:paraId="70EFB7C5" w14:textId="762561AF" w:rsidR="003D1EE5" w:rsidRDefault="003D1EE5" w:rsidP="003D1EE5">
      <w:pPr>
        <w:spacing w:line="276" w:lineRule="auto"/>
        <w:jc w:val="both"/>
        <w:rPr>
          <w:b/>
          <w:i/>
          <w:color w:val="000000" w:themeColor="text1"/>
        </w:rPr>
      </w:pPr>
      <w:r w:rsidRPr="00893E64">
        <w:rPr>
          <w:b/>
          <w:i/>
          <w:color w:val="000000" w:themeColor="text1"/>
          <w:u w:val="single"/>
        </w:rPr>
        <w:lastRenderedPageBreak/>
        <w:t xml:space="preserve">Proposal </w:t>
      </w:r>
      <w:r w:rsidR="00397EAE" w:rsidRPr="00893E64">
        <w:rPr>
          <w:b/>
          <w:i/>
          <w:color w:val="000000" w:themeColor="text1"/>
          <w:u w:val="single"/>
        </w:rPr>
        <w:t>2</w:t>
      </w:r>
      <w:r w:rsidRPr="00893E64">
        <w:rPr>
          <w:b/>
          <w:i/>
          <w:color w:val="000000" w:themeColor="text1"/>
          <w:u w:val="single"/>
        </w:rPr>
        <w:t>:</w:t>
      </w:r>
      <w:r w:rsidRPr="009D67D3">
        <w:rPr>
          <w:b/>
          <w:i/>
          <w:color w:val="000000" w:themeColor="text1"/>
        </w:rPr>
        <w:t xml:space="preserve"> </w:t>
      </w:r>
      <w:r>
        <w:rPr>
          <w:b/>
          <w:i/>
          <w:color w:val="000000" w:themeColor="text1"/>
        </w:rPr>
        <w:t xml:space="preserve">In order to indicate the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Pr>
          <w:i/>
        </w:rPr>
        <w:t xml:space="preserve"> </w:t>
      </w:r>
      <w:r>
        <w:rPr>
          <w:b/>
          <w:i/>
          <w:color w:val="000000" w:themeColor="text1"/>
        </w:rPr>
        <w:t xml:space="preserve">selected coefficients in ALT1B, the UE reports a 2LM -length bitmap associated with the 2LM combining coefficients. </w:t>
      </w:r>
      <w:r w:rsidRPr="00AA1CC9">
        <w:rPr>
          <w:b/>
          <w:i/>
          <w:color w:val="000000" w:themeColor="text1"/>
        </w:rPr>
        <w:t>A “1” in the bitmap indicate</w:t>
      </w:r>
      <w:r>
        <w:rPr>
          <w:b/>
          <w:i/>
          <w:color w:val="000000" w:themeColor="text1"/>
        </w:rPr>
        <w:t>s</w:t>
      </w:r>
      <w:r w:rsidRPr="00AA1CC9">
        <w:rPr>
          <w:b/>
          <w:i/>
          <w:color w:val="000000" w:themeColor="text1"/>
        </w:rPr>
        <w:t xml:space="preserve"> that the associated coefficient is</w:t>
      </w:r>
      <w:r>
        <w:rPr>
          <w:b/>
          <w:i/>
          <w:color w:val="000000" w:themeColor="text1"/>
        </w:rPr>
        <w:t xml:space="preserve"> non-zero and reported </w:t>
      </w:r>
      <w:r w:rsidRPr="00AA1CC9">
        <w:rPr>
          <w:b/>
          <w:i/>
          <w:color w:val="000000" w:themeColor="text1"/>
        </w:rPr>
        <w:t>and a “0” indicate</w:t>
      </w:r>
      <w:r>
        <w:rPr>
          <w:b/>
          <w:i/>
          <w:color w:val="000000" w:themeColor="text1"/>
        </w:rPr>
        <w:t>s</w:t>
      </w:r>
      <w:r w:rsidRPr="00AA1CC9">
        <w:rPr>
          <w:b/>
          <w:i/>
          <w:color w:val="000000" w:themeColor="text1"/>
        </w:rPr>
        <w:t xml:space="preserve"> that the associated coefficient is zero</w:t>
      </w:r>
      <w:r>
        <w:rPr>
          <w:b/>
          <w:i/>
          <w:color w:val="000000" w:themeColor="text1"/>
        </w:rPr>
        <w:t xml:space="preserve"> and not reported</w:t>
      </w:r>
      <w:r w:rsidRPr="00AA1CC9">
        <w:rPr>
          <w:b/>
          <w:i/>
          <w:color w:val="000000" w:themeColor="text1"/>
        </w:rPr>
        <w:t>.</w:t>
      </w:r>
    </w:p>
    <w:p w14:paraId="3769F0F6" w14:textId="77777777" w:rsidR="003D1EE5" w:rsidRDefault="003D1EE5" w:rsidP="003D1EE5">
      <w:pPr>
        <w:spacing w:line="276" w:lineRule="auto"/>
        <w:jc w:val="both"/>
      </w:pPr>
      <w:r>
        <w:t xml:space="preserve">As discussed in </w:t>
      </w:r>
      <w:r>
        <w:fldChar w:fldCharType="begin"/>
      </w:r>
      <w:r>
        <w:instrText xml:space="preserve"> REF _Ref534895477 \r \h </w:instrText>
      </w:r>
      <w:r>
        <w:fldChar w:fldCharType="separate"/>
      </w:r>
      <w:r>
        <w:t>[3]</w:t>
      </w:r>
      <w:r>
        <w:fldChar w:fldCharType="end"/>
      </w:r>
      <w:r>
        <w:t xml:space="preserve">, the number of selected FD basis vectors is typically different for the </w:t>
      </w:r>
      <w:r w:rsidRPr="00E66A53">
        <w:rPr>
          <w:i/>
        </w:rPr>
        <w:t>2L</w:t>
      </w:r>
      <w:r>
        <w:t xml:space="preserve"> beams. </w:t>
      </w:r>
      <w:r w:rsidRPr="005F3654">
        <w:rPr>
          <w:rFonts w:eastAsiaTheme="minorEastAsia"/>
        </w:rPr>
        <w:t>Some of the beam</w:t>
      </w:r>
      <w:r>
        <w:rPr>
          <w:rFonts w:eastAsiaTheme="minorEastAsia"/>
        </w:rPr>
        <w:t xml:space="preserve">s are </w:t>
      </w:r>
      <w:r w:rsidRPr="005F3654">
        <w:rPr>
          <w:rFonts w:eastAsiaTheme="minorEastAsia"/>
        </w:rPr>
        <w:t xml:space="preserve">associated with a small number of </w:t>
      </w:r>
      <w:r>
        <w:rPr>
          <w:rFonts w:eastAsiaTheme="minorEastAsia"/>
        </w:rPr>
        <w:t xml:space="preserve">FD basis vectors and some </w:t>
      </w:r>
      <w:r w:rsidRPr="005F3654">
        <w:rPr>
          <w:rFonts w:eastAsiaTheme="minorEastAsia"/>
        </w:rPr>
        <w:t>of the beam</w:t>
      </w:r>
      <w:r>
        <w:rPr>
          <w:rFonts w:eastAsiaTheme="minorEastAsia"/>
        </w:rPr>
        <w:t>s</w:t>
      </w:r>
      <w:r w:rsidRPr="005F3654">
        <w:rPr>
          <w:rFonts w:eastAsiaTheme="minorEastAsia"/>
        </w:rPr>
        <w:t xml:space="preserve"> </w:t>
      </w:r>
      <w:r>
        <w:rPr>
          <w:rFonts w:eastAsiaTheme="minorEastAsia"/>
        </w:rPr>
        <w:t>are</w:t>
      </w:r>
      <w:r w:rsidRPr="005F3654">
        <w:rPr>
          <w:rFonts w:eastAsiaTheme="minorEastAsia"/>
        </w:rPr>
        <w:t xml:space="preserve"> associated with a large number of </w:t>
      </w:r>
      <w:r>
        <w:rPr>
          <w:rFonts w:eastAsiaTheme="minorEastAsia"/>
        </w:rPr>
        <w:t xml:space="preserve">FD basis vectors. </w:t>
      </w:r>
      <w:r>
        <w:t>For example, simulation results show that the leading beam is associated only with the first (</w:t>
      </w:r>
      <m:oMath>
        <m:r>
          <w:rPr>
            <w:rFonts w:ascii="Cambria Math" w:hAnsi="Cambria Math"/>
          </w:rPr>
          <m:t>≤3</m:t>
        </m:r>
      </m:oMath>
      <w:r>
        <w:t xml:space="preserve">) FD basis vector(s) from the codebook. Moreover, </w:t>
      </w:r>
      <w:r>
        <w:rPr>
          <w:rFonts w:eastAsiaTheme="minorEastAsia"/>
          <w:color w:val="000000" w:themeColor="text1"/>
        </w:rPr>
        <w:t xml:space="preserve">it is </w:t>
      </w:r>
      <w:r>
        <w:t>observed that some of the selected FD basis vectors are used by many/all beams. Therefore, the selected FD basis vectors and the beam indices to be reported shall be sorted such that the majority of the ‘0’s and ‘1’s in the bitmap a</w:t>
      </w:r>
      <w:r w:rsidR="00EF07C5">
        <w:t>re</w:t>
      </w:r>
      <w:r>
        <w:t xml:space="preserve"> separated in a known manner. For example, when sorting the selected </w:t>
      </w:r>
      <w:r w:rsidRPr="00EF07C5">
        <w:rPr>
          <w:i/>
        </w:rPr>
        <w:t>M</w:t>
      </w:r>
      <w:r>
        <w:t xml:space="preserve"> FD basis vectors with respect to the power</w:t>
      </w:r>
      <w:r w:rsidRPr="005F3654">
        <w:rPr>
          <w:rFonts w:eastAsiaTheme="minorEastAsia"/>
          <w:color w:val="000000" w:themeColor="text1"/>
        </w:rPr>
        <w:t xml:space="preserve"> of the associated combining coefficients over the </w:t>
      </w:r>
      <w:r w:rsidRPr="0004383D">
        <w:rPr>
          <w:rFonts w:eastAsiaTheme="minorEastAsia"/>
          <w:i/>
          <w:color w:val="000000" w:themeColor="text1"/>
        </w:rPr>
        <w:t>2L</w:t>
      </w:r>
      <w:r>
        <w:rPr>
          <w:rFonts w:eastAsiaTheme="minorEastAsia"/>
          <w:color w:val="000000" w:themeColor="text1"/>
        </w:rPr>
        <w:t xml:space="preserve"> </w:t>
      </w:r>
      <w:r w:rsidRPr="005F3654">
        <w:rPr>
          <w:rFonts w:eastAsiaTheme="minorEastAsia"/>
          <w:color w:val="000000" w:themeColor="text1"/>
        </w:rPr>
        <w:t>beams in a decreasing order</w:t>
      </w:r>
      <w:r>
        <w:rPr>
          <w:rFonts w:eastAsiaTheme="minorEastAsia"/>
          <w:color w:val="000000" w:themeColor="text1"/>
        </w:rPr>
        <w:t xml:space="preserve"> and the selected </w:t>
      </w:r>
      <w:r w:rsidRPr="0004383D">
        <w:rPr>
          <w:rFonts w:eastAsiaTheme="minorEastAsia"/>
          <w:i/>
          <w:color w:val="000000" w:themeColor="text1"/>
        </w:rPr>
        <w:t>L</w:t>
      </w:r>
      <w:r>
        <w:rPr>
          <w:rFonts w:eastAsiaTheme="minorEastAsia"/>
          <w:color w:val="000000" w:themeColor="text1"/>
        </w:rPr>
        <w:t xml:space="preserve"> beam indices with respect to the total number of the selected </w:t>
      </w:r>
      <w:r>
        <w:t xml:space="preserve">FD basis vectors per beam over both polarizations in an increasing order, the two lower triangular parts of the corresponding bitmap are mainly associated with ‘0’s, see Figure 2.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3D1EE5" w14:paraId="2292519F" w14:textId="77777777" w:rsidTr="00C77A8C">
        <w:tc>
          <w:tcPr>
            <w:tcW w:w="9212" w:type="dxa"/>
          </w:tcPr>
          <w:p w14:paraId="764DD286" w14:textId="77777777" w:rsidR="003D1EE5" w:rsidRDefault="00235316" w:rsidP="00C77A8C">
            <w:pPr>
              <w:spacing w:line="276" w:lineRule="auto"/>
              <w:jc w:val="center"/>
            </w:pPr>
            <w:r>
              <w:rPr>
                <w:noProof/>
                <w:lang w:val="en-US"/>
              </w:rPr>
              <w:drawing>
                <wp:inline distT="0" distB="0" distL="0" distR="0" wp14:anchorId="76720B21" wp14:editId="1021F10B">
                  <wp:extent cx="2916000" cy="1861200"/>
                  <wp:effectExtent l="0" t="0" r="0" b="5715"/>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000" cy="1861200"/>
                          </a:xfrm>
                          <a:prstGeom prst="rect">
                            <a:avLst/>
                          </a:prstGeom>
                          <a:noFill/>
                        </pic:spPr>
                      </pic:pic>
                    </a:graphicData>
                  </a:graphic>
                </wp:inline>
              </w:drawing>
            </w:r>
          </w:p>
        </w:tc>
      </w:tr>
      <w:tr w:rsidR="003D1EE5" w14:paraId="00C26F6B" w14:textId="77777777" w:rsidTr="00C77A8C">
        <w:tc>
          <w:tcPr>
            <w:tcW w:w="9212" w:type="dxa"/>
          </w:tcPr>
          <w:p w14:paraId="62520CD0" w14:textId="169ADC07" w:rsidR="003D1EE5" w:rsidRPr="00133DF3" w:rsidRDefault="003D1EE5" w:rsidP="00133DF3">
            <w:pPr>
              <w:spacing w:line="276" w:lineRule="auto"/>
              <w:jc w:val="center"/>
            </w:pPr>
            <w:r w:rsidRPr="00133DF3">
              <w:rPr>
                <w:b/>
              </w:rPr>
              <w:t>Figure 2:</w:t>
            </w:r>
            <w:r w:rsidRPr="00133DF3">
              <w:t xml:space="preserve"> Example of the bitmap </w:t>
            </w:r>
            <w:r w:rsidR="00C81738">
              <w:t>for a</w:t>
            </w:r>
            <w:r w:rsidRPr="00133DF3">
              <w:t xml:space="preserve"> configuration of (</w:t>
            </w:r>
            <w:r w:rsidRPr="00133DF3">
              <w:rPr>
                <w:i/>
              </w:rPr>
              <w:t>2L, M</w:t>
            </w:r>
            <w:proofErr w:type="gramStart"/>
            <w:r w:rsidRPr="00133DF3">
              <w:t>)=</w:t>
            </w:r>
            <w:proofErr w:type="gramEnd"/>
            <w:r w:rsidRPr="00133DF3">
              <w:t>(8,6) beams/FD basis vectors after sorting the selected FD basis vectors and beam indices from Fig. 1.</w:t>
            </w:r>
          </w:p>
        </w:tc>
      </w:tr>
    </w:tbl>
    <w:p w14:paraId="3E3905E8" w14:textId="77777777" w:rsidR="003D1EE5" w:rsidRDefault="003D1EE5" w:rsidP="003D1EE5">
      <w:pPr>
        <w:spacing w:line="276" w:lineRule="auto"/>
        <w:jc w:val="both"/>
      </w:pPr>
      <w:r>
        <w:t xml:space="preserve">The example shows that an ordering of the rows and columns can reduce the size of the bitmap. To exploit this structure, the UE should be configured with a different number of FD basis vectors per beam. </w:t>
      </w:r>
      <w:r>
        <w:rPr>
          <w:rFonts w:eastAsiaTheme="minorEastAsia"/>
        </w:rPr>
        <w:t xml:space="preserve">Figure 3 shows a configuration where </w:t>
      </w:r>
      <w:r>
        <w:t xml:space="preserve">the number of FD basis vectors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rPr>
          <w:rFonts w:eastAsiaTheme="minorEastAsia"/>
        </w:rPr>
        <w:t xml:space="preserve"> </w:t>
      </w:r>
      <w:r>
        <w:t xml:space="preserve">increases with the beam index. </w:t>
      </w:r>
      <w:r>
        <w:rPr>
          <w:rFonts w:eastAsiaTheme="minorEastAsia"/>
        </w:rPr>
        <w:t>T</w:t>
      </w:r>
      <w:r>
        <w:t xml:space="preserve">he first (leading) beam is configured with </w:t>
      </w:r>
      <m:oMath>
        <m:sSub>
          <m:sSubPr>
            <m:ctrlPr>
              <w:rPr>
                <w:rFonts w:ascii="Cambria Math" w:hAnsi="Cambria Math" w:cs="Arial"/>
                <w:i/>
              </w:rPr>
            </m:ctrlPr>
          </m:sSubPr>
          <m:e>
            <m:r>
              <w:rPr>
                <w:rFonts w:ascii="Cambria Math" w:hAnsi="Cambria Math" w:cs="Arial"/>
              </w:rPr>
              <m:t>M</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oMath>
      <w:r>
        <w:t xml:space="preserve"> FD basis vectors, the second beam with </w:t>
      </w:r>
      <m:oMath>
        <m:sSub>
          <m:sSubPr>
            <m:ctrlPr>
              <w:rPr>
                <w:rFonts w:ascii="Cambria Math" w:hAnsi="Cambria Math" w:cs="Arial"/>
                <w:i/>
              </w:rPr>
            </m:ctrlPr>
          </m:sSubPr>
          <m:e>
            <m:r>
              <w:rPr>
                <w:rFonts w:ascii="Cambria Math" w:hAnsi="Cambria Math" w:cs="Arial"/>
              </w:rPr>
              <m:t>M</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+1</m:t>
        </m:r>
      </m:oMath>
      <w:r>
        <w:t xml:space="preserve"> FD basis vectors and the </w:t>
      </w:r>
      <w:r w:rsidRPr="0004383D">
        <w:rPr>
          <w:i/>
        </w:rPr>
        <w:t>L-</w:t>
      </w:r>
      <w:r>
        <w:rPr>
          <w:i/>
        </w:rPr>
        <w:t>1</w:t>
      </w:r>
      <w:r>
        <w:t xml:space="preserve">-th beam with </w:t>
      </w:r>
      <m:oMath>
        <m:sSub>
          <m:sSubPr>
            <m:ctrlPr>
              <w:rPr>
                <w:rFonts w:ascii="Cambria Math" w:hAnsi="Cambria Math" w:cs="Arial"/>
                <w:i/>
              </w:rPr>
            </m:ctrlPr>
          </m:sSubPr>
          <m:e>
            <m:r>
              <w:rPr>
                <w:rFonts w:ascii="Cambria Math" w:hAnsi="Cambria Math" w:cs="Arial"/>
              </w:rPr>
              <m:t>M</m:t>
            </m:r>
          </m:e>
          <m:sub>
            <m:r>
              <w:rPr>
                <w:rFonts w:ascii="Cambria Math" w:hAnsi="Cambria Math" w:cs="Arial"/>
              </w:rPr>
              <m:t>L-1</m:t>
            </m:r>
          </m:sub>
        </m:sSub>
        <m:r>
          <w:rPr>
            <w:rFonts w:ascii="Cambria Math" w:hAnsi="Cambria Math" w:cs="Arial"/>
          </w:rPr>
          <m:t>=M</m:t>
        </m:r>
      </m:oMath>
      <w:r>
        <w:t xml:space="preserve"> FD basis vectors. In this way, the size of the bitmap reduces from </w:t>
      </w:r>
      <m:oMath>
        <m:r>
          <w:rPr>
            <w:rFonts w:ascii="Cambria Math" w:hAnsi="Cambria Math" w:cs="Arial"/>
          </w:rPr>
          <m:t>2LM</m:t>
        </m:r>
      </m:oMath>
      <w:r>
        <w:t xml:space="preserve"> to </w:t>
      </w:r>
      <m:oMath>
        <m:r>
          <w:rPr>
            <w:rFonts w:ascii="Cambria Math" w:hAnsi="Cambria Math"/>
          </w:rPr>
          <m:t>2</m:t>
        </m:r>
        <m:nary>
          <m:naryPr>
            <m:chr m:val="∑"/>
            <m:limLoc m:val="undOvr"/>
            <m:ctrlPr>
              <w:rPr>
                <w:rFonts w:ascii="Cambria Math" w:hAnsi="Cambria Math" w:cs="Arial"/>
                <w:i/>
              </w:rPr>
            </m:ctrlPr>
          </m:naryPr>
          <m:sub>
            <m:r>
              <w:rPr>
                <w:rFonts w:ascii="Cambria Math" w:hAnsi="Cambria Math" w:cs="Arial"/>
              </w:rPr>
              <m:t>i=o</m:t>
            </m:r>
          </m:sub>
          <m:sup>
            <m:r>
              <w:rPr>
                <w:rFonts w:ascii="Cambria Math" w:hAnsi="Cambria Math" w:cs="Arial"/>
              </w:rPr>
              <m:t>L-1</m:t>
            </m:r>
          </m:sup>
          <m:e>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r>
              <w:rPr>
                <w:rFonts w:ascii="Cambria Math" w:hAnsi="Cambria Math" w:cs="Arial"/>
              </w:rPr>
              <m:t>.</m:t>
            </m:r>
          </m:e>
        </m:nary>
      </m:oMath>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3D1EE5" w14:paraId="55CB6301" w14:textId="77777777" w:rsidTr="00C77A8C">
        <w:tc>
          <w:tcPr>
            <w:tcW w:w="9212" w:type="dxa"/>
          </w:tcPr>
          <w:p w14:paraId="3AB53BFE" w14:textId="77777777" w:rsidR="003D1EE5" w:rsidRDefault="003D1EE5" w:rsidP="00C77A8C">
            <w:pPr>
              <w:spacing w:line="276" w:lineRule="auto"/>
              <w:jc w:val="center"/>
            </w:pPr>
            <w:r>
              <w:rPr>
                <w:noProof/>
                <w:lang w:val="en-US"/>
              </w:rPr>
              <w:drawing>
                <wp:inline distT="0" distB="0" distL="0" distR="0" wp14:anchorId="0128F6CF" wp14:editId="1B912570">
                  <wp:extent cx="3099600" cy="1872000"/>
                  <wp:effectExtent l="0" t="0" r="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9600" cy="1872000"/>
                          </a:xfrm>
                          <a:prstGeom prst="rect">
                            <a:avLst/>
                          </a:prstGeom>
                          <a:noFill/>
                        </pic:spPr>
                      </pic:pic>
                    </a:graphicData>
                  </a:graphic>
                </wp:inline>
              </w:drawing>
            </w:r>
          </w:p>
        </w:tc>
      </w:tr>
      <w:tr w:rsidR="003D1EE5" w14:paraId="3D398736" w14:textId="77777777" w:rsidTr="00C77A8C">
        <w:tc>
          <w:tcPr>
            <w:tcW w:w="9212" w:type="dxa"/>
          </w:tcPr>
          <w:p w14:paraId="76A1EE22" w14:textId="2869B018" w:rsidR="003D1EE5" w:rsidRPr="00133DF3" w:rsidRDefault="003D1EE5" w:rsidP="00133DF3">
            <w:pPr>
              <w:spacing w:line="276" w:lineRule="auto"/>
              <w:jc w:val="center"/>
            </w:pPr>
            <w:r w:rsidRPr="00133DF3">
              <w:rPr>
                <w:b/>
              </w:rPr>
              <w:t>Figure 3:</w:t>
            </w:r>
            <w:r w:rsidRPr="00133DF3">
              <w:t xml:space="preserve"> Example of bitmap (grey boxes) configuration when </w:t>
            </w:r>
            <m:oMath>
              <m:sSub>
                <m:sSubPr>
                  <m:ctrlPr>
                    <w:rPr>
                      <w:rFonts w:ascii="Cambria Math" w:hAnsi="Cambria Math" w:cs="Arial"/>
                      <w:i/>
                    </w:rPr>
                  </m:ctrlPr>
                </m:sSubPr>
                <m:e>
                  <m:r>
                    <w:rPr>
                      <w:rFonts w:ascii="Cambria Math" w:hAnsi="Cambria Math" w:cs="Arial"/>
                    </w:rPr>
                    <m:t>M</m:t>
                  </m:r>
                </m:e>
                <m:sub>
                  <m:r>
                    <w:rPr>
                      <w:rFonts w:ascii="Cambria Math" w:hAnsi="Cambria Math" w:cs="Arial"/>
                    </w:rPr>
                    <m:t>0</m:t>
                  </m:r>
                </m:sub>
              </m:sSub>
              <m:r>
                <w:rPr>
                  <w:rFonts w:ascii="Cambria Math" w:hAnsi="Cambria Math" w:cs="Arial"/>
                </w:rPr>
                <m:t>=2,</m:t>
              </m:r>
            </m:oMath>
            <w:r w:rsidRPr="00133DF3">
              <w:t xml:space="preserve"> </w:t>
            </w:r>
            <m:oMath>
              <m:sSub>
                <m:sSubPr>
                  <m:ctrlPr>
                    <w:rPr>
                      <w:rFonts w:ascii="Cambria Math" w:hAnsi="Cambria Math" w:cs="Arial"/>
                      <w:i/>
                    </w:rPr>
                  </m:ctrlPr>
                </m:sSubPr>
                <m:e>
                  <m:r>
                    <w:rPr>
                      <w:rFonts w:ascii="Cambria Math" w:hAnsi="Cambria Math" w:cs="Arial"/>
                    </w:rPr>
                    <m:t>M</m:t>
                  </m:r>
                </m:e>
                <m:sub>
                  <m:r>
                    <w:rPr>
                      <w:rFonts w:ascii="Cambria Math" w:hAnsi="Cambria Math" w:cs="Arial"/>
                    </w:rPr>
                    <m:t>1</m:t>
                  </m:r>
                </m:sub>
              </m:sSub>
              <m:r>
                <w:rPr>
                  <w:rFonts w:ascii="Cambria Math" w:hAnsi="Cambria Math" w:cs="Arial"/>
                </w:rPr>
                <m:t>=3,</m:t>
              </m:r>
            </m:oMath>
            <w:r w:rsidRPr="00133DF3">
              <w:t xml:space="preserve"> </w:t>
            </w:r>
            <m:oMath>
              <m:sSub>
                <m:sSubPr>
                  <m:ctrlPr>
                    <w:rPr>
                      <w:rFonts w:ascii="Cambria Math" w:hAnsi="Cambria Math" w:cs="Arial"/>
                      <w:i/>
                    </w:rPr>
                  </m:ctrlPr>
                </m:sSubPr>
                <m:e>
                  <m:r>
                    <w:rPr>
                      <w:rFonts w:ascii="Cambria Math" w:hAnsi="Cambria Math" w:cs="Arial"/>
                    </w:rPr>
                    <m:t>M</m:t>
                  </m:r>
                </m:e>
                <m:sub>
                  <m:r>
                    <w:rPr>
                      <w:rFonts w:ascii="Cambria Math" w:hAnsi="Cambria Math" w:cs="Arial"/>
                    </w:rPr>
                    <m:t>2</m:t>
                  </m:r>
                </m:sub>
              </m:sSub>
              <m:r>
                <w:rPr>
                  <w:rFonts w:ascii="Cambria Math" w:hAnsi="Cambria Math" w:cs="Arial"/>
                </w:rPr>
                <m:t>=4,</m:t>
              </m:r>
            </m:oMath>
            <w:r w:rsidRPr="00133DF3">
              <w:t xml:space="preserve"> and </w:t>
            </w:r>
            <m:oMath>
              <m:sSub>
                <m:sSubPr>
                  <m:ctrlPr>
                    <w:rPr>
                      <w:rFonts w:ascii="Cambria Math" w:hAnsi="Cambria Math" w:cs="Arial"/>
                      <w:i/>
                    </w:rPr>
                  </m:ctrlPr>
                </m:sSubPr>
                <m:e>
                  <m:r>
                    <w:rPr>
                      <w:rFonts w:ascii="Cambria Math" w:hAnsi="Cambria Math" w:cs="Arial"/>
                    </w:rPr>
                    <m:t>M</m:t>
                  </m:r>
                </m:e>
                <m:sub>
                  <m:r>
                    <w:rPr>
                      <w:rFonts w:ascii="Cambria Math" w:hAnsi="Cambria Math" w:cs="Arial"/>
                    </w:rPr>
                    <m:t>3</m:t>
                  </m:r>
                </m:sub>
              </m:sSub>
              <m:r>
                <w:rPr>
                  <w:rFonts w:ascii="Cambria Math" w:hAnsi="Cambria Math" w:cs="Arial"/>
                </w:rPr>
                <m:t>=M=6.</m:t>
              </m:r>
            </m:oMath>
            <w:r w:rsidRPr="00133DF3">
              <w:t xml:space="preserve"> The size of the bitmap reduces from </w:t>
            </w:r>
            <m:oMath>
              <m:r>
                <w:rPr>
                  <w:rFonts w:ascii="Cambria Math" w:hAnsi="Cambria Math" w:cs="Arial"/>
                </w:rPr>
                <m:t>2LM=48</m:t>
              </m:r>
            </m:oMath>
            <w:r w:rsidRPr="00133DF3">
              <w:t xml:space="preserve"> to</w:t>
            </w:r>
            <m:oMath>
              <m:r>
                <w:rPr>
                  <w:rFonts w:ascii="Cambria Math" w:hAnsi="Cambria Math"/>
                </w:rPr>
                <m:t>2</m:t>
              </m:r>
              <m:nary>
                <m:naryPr>
                  <m:chr m:val="∑"/>
                  <m:limLoc m:val="undOvr"/>
                  <m:ctrlPr>
                    <w:rPr>
                      <w:rFonts w:ascii="Cambria Math" w:hAnsi="Cambria Math" w:cs="Arial"/>
                      <w:i/>
                    </w:rPr>
                  </m:ctrlPr>
                </m:naryPr>
                <m:sub>
                  <m:r>
                    <w:rPr>
                      <w:rFonts w:ascii="Cambria Math" w:hAnsi="Cambria Math" w:cs="Arial"/>
                    </w:rPr>
                    <m:t>i=o</m:t>
                  </m:r>
                </m:sub>
                <m:sup>
                  <m:r>
                    <w:rPr>
                      <w:rFonts w:ascii="Cambria Math" w:hAnsi="Cambria Math" w:cs="Arial"/>
                    </w:rPr>
                    <m:t>L-1</m:t>
                  </m:r>
                </m:sup>
                <m:e>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e>
              </m:nary>
              <m:r>
                <w:rPr>
                  <w:rFonts w:ascii="Cambria Math" w:hAnsi="Cambria Math" w:cs="Arial"/>
                </w:rPr>
                <m:t>=30</m:t>
              </m:r>
            </m:oMath>
            <w:r w:rsidRPr="00133DF3">
              <w:t xml:space="preserve"> bits.</w:t>
            </w:r>
          </w:p>
        </w:tc>
      </w:tr>
    </w:tbl>
    <w:p w14:paraId="6304FC01" w14:textId="11320215" w:rsidR="003D1EE5" w:rsidRDefault="003D1EE5" w:rsidP="003D1EE5">
      <w:pPr>
        <w:spacing w:line="276" w:lineRule="auto"/>
        <w:jc w:val="both"/>
      </w:pPr>
      <w:r>
        <w:t xml:space="preserve">Section 3 demonstrates that with a sorting of the coefficients and increasing number of FD basis vectors per beam configuration, the feedback overhead for reporting the bitmap can be reduced </w:t>
      </w:r>
      <w:r w:rsidRPr="00FD77AD">
        <w:t xml:space="preserve">up to </w:t>
      </w:r>
      <w:r w:rsidR="00FD77AD">
        <w:t>20</w:t>
      </w:r>
      <w:r w:rsidRPr="00FD77AD">
        <w:t>%.</w:t>
      </w:r>
      <w:r>
        <w:t xml:space="preserve"> </w:t>
      </w:r>
    </w:p>
    <w:p w14:paraId="5144A6F3" w14:textId="0477D1D2" w:rsidR="003D1EE5" w:rsidRDefault="00061449" w:rsidP="003D1EE5">
      <w:pPr>
        <w:spacing w:line="276" w:lineRule="auto"/>
        <w:jc w:val="both"/>
        <w:rPr>
          <w:b/>
          <w:i/>
          <w:color w:val="000000" w:themeColor="text1"/>
        </w:rPr>
      </w:pPr>
      <w:r w:rsidRPr="003E2AFE">
        <w:rPr>
          <w:b/>
          <w:i/>
          <w:color w:val="000000" w:themeColor="text1"/>
          <w:u w:val="single"/>
        </w:rPr>
        <w:lastRenderedPageBreak/>
        <w:t xml:space="preserve">Observation </w:t>
      </w:r>
      <w:r w:rsidR="00397EAE" w:rsidRPr="003E2AFE">
        <w:rPr>
          <w:b/>
          <w:i/>
          <w:color w:val="000000" w:themeColor="text1"/>
          <w:u w:val="single"/>
        </w:rPr>
        <w:t>1</w:t>
      </w:r>
      <w:r w:rsidR="003D1EE5" w:rsidRPr="003E2AFE">
        <w:rPr>
          <w:b/>
          <w:i/>
          <w:color w:val="000000" w:themeColor="text1"/>
          <w:u w:val="single"/>
        </w:rPr>
        <w:t>:</w:t>
      </w:r>
      <w:r w:rsidR="003D1EE5" w:rsidRPr="009D67D3">
        <w:rPr>
          <w:b/>
          <w:i/>
          <w:color w:val="000000" w:themeColor="text1"/>
        </w:rPr>
        <w:t xml:space="preserve"> </w:t>
      </w:r>
      <w:r w:rsidR="003D1EE5">
        <w:rPr>
          <w:b/>
          <w:i/>
          <w:color w:val="000000" w:themeColor="text1"/>
        </w:rPr>
        <w:t>The size of the bitmap and hence the feedback overhead can be re</w:t>
      </w:r>
      <w:r w:rsidR="003D1EE5" w:rsidRPr="008179B7">
        <w:rPr>
          <w:b/>
          <w:i/>
          <w:color w:val="000000" w:themeColor="text1"/>
        </w:rPr>
        <w:t xml:space="preserve">duced when sorting the selected beam and FD basis vector indices and configuring </w:t>
      </w:r>
      <w:r w:rsidR="003D1EE5" w:rsidRPr="008179B7">
        <w:rPr>
          <w:b/>
          <w:i/>
        </w:rPr>
        <w:t xml:space="preserve">the UE with an increasing number </w:t>
      </w:r>
      <m:oMath>
        <m:sSub>
          <m:sSubPr>
            <m:ctrlPr>
              <w:rPr>
                <w:rFonts w:ascii="Cambria Math" w:hAnsi="Cambria Math" w:cs="Arial"/>
                <w:b/>
                <w:i/>
              </w:rPr>
            </m:ctrlPr>
          </m:sSubPr>
          <m:e>
            <m:r>
              <m:rPr>
                <m:sty m:val="bi"/>
              </m:rPr>
              <w:rPr>
                <w:rFonts w:ascii="Cambria Math" w:hAnsi="Cambria Math" w:cs="Arial"/>
              </w:rPr>
              <m:t>M</m:t>
            </m:r>
          </m:e>
          <m:sub>
            <m:r>
              <m:rPr>
                <m:sty m:val="bi"/>
              </m:rPr>
              <w:rPr>
                <w:rFonts w:ascii="Cambria Math" w:hAnsi="Cambria Math" w:cs="Arial"/>
              </w:rPr>
              <m:t>i</m:t>
            </m:r>
          </m:sub>
        </m:sSub>
      </m:oMath>
      <w:r w:rsidR="003D1EE5" w:rsidRPr="008179B7">
        <w:rPr>
          <w:b/>
          <w:i/>
        </w:rPr>
        <w:t xml:space="preserve"> of FD basis vectors with</w:t>
      </w:r>
      <w:r w:rsidR="003D1EE5">
        <w:rPr>
          <w:b/>
          <w:i/>
        </w:rPr>
        <w:t xml:space="preserve"> respect to</w:t>
      </w:r>
      <w:r w:rsidR="003D1EE5" w:rsidRPr="008179B7">
        <w:rPr>
          <w:b/>
          <w:i/>
        </w:rPr>
        <w:t xml:space="preserve"> the beam index. The size of the bitmap</w:t>
      </w:r>
      <w:r w:rsidR="003D1EE5">
        <w:rPr>
          <w:b/>
          <w:i/>
        </w:rPr>
        <w:t xml:space="preserve"> then</w:t>
      </w:r>
      <w:r w:rsidR="003D1EE5" w:rsidRPr="008179B7">
        <w:rPr>
          <w:b/>
          <w:i/>
        </w:rPr>
        <w:t xml:space="preserve"> reduces from </w:t>
      </w:r>
      <m:oMath>
        <m:r>
          <m:rPr>
            <m:sty m:val="bi"/>
          </m:rPr>
          <w:rPr>
            <w:rFonts w:ascii="Cambria Math" w:hAnsi="Cambria Math" w:cs="Arial"/>
          </w:rPr>
          <m:t>2</m:t>
        </m:r>
        <m:r>
          <m:rPr>
            <m:sty m:val="bi"/>
          </m:rPr>
          <w:rPr>
            <w:rFonts w:ascii="Cambria Math" w:hAnsi="Cambria Math" w:cs="Arial"/>
          </w:rPr>
          <m:t>LM</m:t>
        </m:r>
      </m:oMath>
      <w:r w:rsidR="003D1EE5" w:rsidRPr="008179B7">
        <w:rPr>
          <w:b/>
          <w:i/>
          <w:sz w:val="16"/>
          <w:szCs w:val="16"/>
        </w:rPr>
        <w:t xml:space="preserve"> </w:t>
      </w:r>
      <w:r w:rsidR="003D1EE5" w:rsidRPr="008179B7">
        <w:rPr>
          <w:b/>
          <w:i/>
          <w:color w:val="000000" w:themeColor="text1"/>
        </w:rPr>
        <w:t xml:space="preserve">to </w:t>
      </w:r>
      <m:oMath>
        <m:r>
          <m:rPr>
            <m:sty m:val="bi"/>
          </m:rPr>
          <w:rPr>
            <w:rFonts w:ascii="Cambria Math" w:hAnsi="Cambria Math"/>
            <w:color w:val="000000" w:themeColor="text1"/>
          </w:rPr>
          <m:t>2</m:t>
        </m:r>
        <m:nary>
          <m:naryPr>
            <m:chr m:val="∑"/>
            <m:limLoc m:val="undOvr"/>
            <m:ctrlPr>
              <w:rPr>
                <w:rFonts w:ascii="Cambria Math" w:hAnsi="Cambria Math" w:cs="Arial"/>
                <w:b/>
                <w:i/>
              </w:rPr>
            </m:ctrlPr>
          </m:naryPr>
          <m:sub>
            <m:r>
              <m:rPr>
                <m:sty m:val="bi"/>
              </m:rPr>
              <w:rPr>
                <w:rFonts w:ascii="Cambria Math" w:hAnsi="Cambria Math" w:cs="Arial"/>
              </w:rPr>
              <m:t>i=o</m:t>
            </m:r>
          </m:sub>
          <m:sup>
            <m:r>
              <m:rPr>
                <m:sty m:val="bi"/>
              </m:rP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M</m:t>
                </m:r>
              </m:e>
              <m:sub>
                <m:r>
                  <m:rPr>
                    <m:sty m:val="bi"/>
                  </m:rPr>
                  <w:rPr>
                    <w:rFonts w:ascii="Cambria Math" w:hAnsi="Cambria Math" w:cs="Arial"/>
                  </w:rPr>
                  <m:t>i</m:t>
                </m:r>
              </m:sub>
            </m:sSub>
          </m:e>
        </m:nary>
      </m:oMath>
      <w:r w:rsidR="003D1EE5" w:rsidRPr="008179B7">
        <w:rPr>
          <w:b/>
          <w:i/>
        </w:rPr>
        <w:t>bits.</w:t>
      </w:r>
    </w:p>
    <w:p w14:paraId="51C5AA64" w14:textId="77777777" w:rsidR="003D1EE5" w:rsidRDefault="003D1EE5" w:rsidP="003D1EE5">
      <w:pPr>
        <w:spacing w:line="276" w:lineRule="auto"/>
        <w:jc w:val="both"/>
      </w:pPr>
      <w:r w:rsidRPr="009558D3">
        <w:rPr>
          <w:b/>
          <w:u w:val="single"/>
        </w:rPr>
        <w:t>ALT2:</w:t>
      </w:r>
      <w:r>
        <w:t xml:space="preserve"> In ALT2, the UE selects for </w:t>
      </w:r>
      <w:proofErr w:type="gramStart"/>
      <w:r>
        <w:t xml:space="preserve">the </w:t>
      </w:r>
      <w:proofErr w:type="spellStart"/>
      <w:r w:rsidRPr="00D16837">
        <w:rPr>
          <w:i/>
        </w:rPr>
        <w:t>i</w:t>
      </w:r>
      <w:proofErr w:type="gramEnd"/>
      <w:r>
        <w:t>-th</w:t>
      </w:r>
      <w:proofErr w:type="spellEnd"/>
      <w:r>
        <w:t xml:space="preserve"> beam a subset of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t xml:space="preserve"> FD basis vectors. In contrast to ALT1A and ALT1B, the selected FD basis vectors and the number of FD basis vectors can be different for the </w:t>
      </w:r>
      <w:r>
        <w:rPr>
          <w:i/>
        </w:rPr>
        <w:t>2</w:t>
      </w:r>
      <w:r w:rsidRPr="00D16837">
        <w:rPr>
          <w:i/>
        </w:rPr>
        <w:t>L</w:t>
      </w:r>
      <w:r>
        <w:t xml:space="preserve"> beams. For reporting the selected FD basis vectors, one approach is to report the indices of the selected FD basis vectors for the </w:t>
      </w:r>
      <w:r w:rsidRPr="00D16837">
        <w:rPr>
          <w:i/>
        </w:rPr>
        <w:t>2L</w:t>
      </w:r>
      <w:r>
        <w:t xml:space="preserve"> beams. Obviously, such an approach would result in a waste of feedback resources. When the same FD basis vector is used by multiple beams, the index of this FD basis vector is reported multiple times. In order to reduce the feedback overhead, the</w:t>
      </w:r>
      <w:r w:rsidRPr="00B93988">
        <w:t xml:space="preserve"> </w:t>
      </w:r>
      <w:r>
        <w:t xml:space="preserve">UE may report only the indices of the union of the selected FD basis vectors for the </w:t>
      </w:r>
      <w:r w:rsidRPr="00D16837">
        <w:rPr>
          <w:i/>
        </w:rPr>
        <w:t>2L</w:t>
      </w:r>
      <w:r>
        <w:t xml:space="preserve"> beams. In addition, to indicate the selected FD vectors for each beam, the UE may report a bitmap, where each bit in the bitmap is associated with a selected FD basis vector and beam index. A “1” in the bitmap indicates that the corresponding combining coefficient is non-zero and reported and a ‘0’ indicates that the combining coefficient is zero and not reported. When the union of the selected FD basis vectors contains </w:t>
      </w:r>
      <m:oMath>
        <m:r>
          <w:rPr>
            <w:rFonts w:ascii="Cambria Math" w:hAnsi="Cambria Math" w:cs="Arial"/>
          </w:rPr>
          <m:t>M</m:t>
        </m:r>
      </m:oMath>
      <w:r>
        <w:t xml:space="preserve"> FD basis vectors, the bitmap has a size </w:t>
      </w:r>
      <w:proofErr w:type="gramStart"/>
      <w:r>
        <w:t xml:space="preserve">of </w:t>
      </w:r>
      <w:proofErr w:type="gramEnd"/>
      <m:oMath>
        <m:r>
          <w:rPr>
            <w:rFonts w:ascii="Cambria Math" w:hAnsi="Cambria Math" w:cs="Arial"/>
          </w:rPr>
          <m:t>2LM</m:t>
        </m:r>
      </m:oMath>
      <w:r>
        <w:t xml:space="preserve">. Moreover, similar to ALT1B, only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&lt;2</m:t>
        </m:r>
        <m:r>
          <w:rPr>
            <w:rFonts w:ascii="Cambria Math" w:hAnsi="Cambria Math"/>
          </w:rPr>
          <m:t>LM</m:t>
        </m:r>
      </m:oMath>
      <w:r w:rsidRPr="003B4698">
        <w:t xml:space="preserve"> </w:t>
      </w:r>
      <w:r>
        <w:t xml:space="preserve">out of the </w:t>
      </w:r>
      <m:oMath>
        <m:r>
          <m:rPr>
            <m:sty m:val="p"/>
          </m:rPr>
          <w:rPr>
            <w:rFonts w:ascii="Cambria Math" w:hAnsi="Cambria Math"/>
          </w:rPr>
          <m:t>2</m:t>
        </m:r>
        <m:r>
          <w:rPr>
            <w:rFonts w:ascii="Cambria Math" w:hAnsi="Cambria Math"/>
          </w:rPr>
          <m:t>LM</m:t>
        </m:r>
      </m:oMath>
      <w:r>
        <w:t xml:space="preserve"> </w:t>
      </w:r>
      <w:r w:rsidRPr="003B4698">
        <w:t xml:space="preserve">coefficients </w:t>
      </w:r>
      <w:r>
        <w:t>may be</w:t>
      </w:r>
      <w:r w:rsidRPr="003B4698">
        <w:t xml:space="preserve"> reported</w:t>
      </w:r>
      <w:r>
        <w:t xml:space="preserve"> and indicated by the bitmap. Obviously, in such a case the feedback overhead for ALT2 and ALT1B is identical. However, in contrast to ALT1B, the bitmap of ALT2 contains up to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t xml:space="preserve"> ‘1’s for </w:t>
      </w:r>
      <w:proofErr w:type="gramStart"/>
      <w:r>
        <w:t xml:space="preserve">the </w:t>
      </w:r>
      <w:proofErr w:type="spellStart"/>
      <w:r w:rsidRPr="00F0101F">
        <w:rPr>
          <w:i/>
        </w:rPr>
        <w:t>i</w:t>
      </w:r>
      <w:proofErr w:type="gramEnd"/>
      <w:r>
        <w:t>-th</w:t>
      </w:r>
      <w:proofErr w:type="spellEnd"/>
      <w:r>
        <w:t xml:space="preserve"> beam, whereas for ALT1B the bitmap may contain up to </w:t>
      </w:r>
      <m:oMath>
        <m:r>
          <w:rPr>
            <w:rFonts w:ascii="Cambria Math" w:hAnsi="Cambria Math" w:cs="Arial"/>
          </w:rPr>
          <m:t>M</m:t>
        </m:r>
      </m:oMath>
      <w:r>
        <w:t xml:space="preserve"> ‘1’s per beam. </w:t>
      </w:r>
    </w:p>
    <w:p w14:paraId="2726B0AC" w14:textId="708D36A3" w:rsidR="003D1EE5" w:rsidRDefault="003D1EE5" w:rsidP="003D1EE5">
      <w:pPr>
        <w:spacing w:line="276" w:lineRule="auto"/>
        <w:jc w:val="both"/>
        <w:rPr>
          <w:b/>
          <w:i/>
          <w:color w:val="000000" w:themeColor="text1"/>
        </w:rPr>
      </w:pPr>
      <w:r w:rsidRPr="00C61B6E">
        <w:rPr>
          <w:b/>
          <w:i/>
          <w:color w:val="000000" w:themeColor="text1"/>
          <w:u w:val="single"/>
        </w:rPr>
        <w:t xml:space="preserve">Observation </w:t>
      </w:r>
      <w:r w:rsidR="00397EAE" w:rsidRPr="00C61B6E">
        <w:rPr>
          <w:b/>
          <w:i/>
          <w:color w:val="000000" w:themeColor="text1"/>
          <w:u w:val="single"/>
        </w:rPr>
        <w:t>2</w:t>
      </w:r>
      <w:r w:rsidRPr="00C61B6E">
        <w:rPr>
          <w:b/>
          <w:i/>
          <w:color w:val="000000" w:themeColor="text1"/>
          <w:u w:val="single"/>
        </w:rPr>
        <w:t>:</w:t>
      </w:r>
      <w:r w:rsidRPr="003C71E8">
        <w:rPr>
          <w:b/>
          <w:i/>
          <w:color w:val="000000" w:themeColor="text1"/>
        </w:rPr>
        <w:t xml:space="preserve"> </w:t>
      </w:r>
      <w:r>
        <w:rPr>
          <w:b/>
          <w:i/>
          <w:color w:val="000000" w:themeColor="text1"/>
        </w:rPr>
        <w:t xml:space="preserve">To reduce the feedback overhead of ALT1B, </w:t>
      </w:r>
      <w:r w:rsidRPr="00F0101F">
        <w:rPr>
          <w:b/>
          <w:i/>
          <w:color w:val="000000" w:themeColor="text1"/>
        </w:rPr>
        <w:t xml:space="preserve">the UE may report only the indices of the union of the selected FD basis vectors for the </w:t>
      </w:r>
      <w:r w:rsidRPr="00397EAE">
        <w:rPr>
          <w:b/>
          <w:i/>
          <w:color w:val="000000" w:themeColor="text1"/>
        </w:rPr>
        <w:t>2L</w:t>
      </w:r>
      <w:r w:rsidRPr="00F0101F">
        <w:rPr>
          <w:b/>
          <w:i/>
          <w:color w:val="000000" w:themeColor="text1"/>
        </w:rPr>
        <w:t xml:space="preserve"> beams</w:t>
      </w:r>
      <w:r w:rsidRPr="003C71E8">
        <w:rPr>
          <w:b/>
          <w:i/>
          <w:color w:val="000000" w:themeColor="text1"/>
        </w:rPr>
        <w:t xml:space="preserve"> </w:t>
      </w:r>
      <w:r>
        <w:rPr>
          <w:b/>
          <w:i/>
          <w:color w:val="000000" w:themeColor="text1"/>
        </w:rPr>
        <w:t xml:space="preserve">and </w:t>
      </w:r>
      <w:r w:rsidRPr="00F0101F">
        <w:rPr>
          <w:b/>
          <w:i/>
          <w:color w:val="000000" w:themeColor="text1"/>
        </w:rPr>
        <w:t xml:space="preserve">indicate the selected FD vectors per beam by a bitmap. When the union of selected FD basis vectors contains </w:t>
      </w:r>
      <m:oMath>
        <m:r>
          <m:rPr>
            <m:sty m:val="bi"/>
          </m:rPr>
          <w:rPr>
            <w:rFonts w:ascii="Cambria Math" w:hAnsi="Cambria Math"/>
            <w:color w:val="000000" w:themeColor="text1"/>
          </w:rPr>
          <m:t>M</m:t>
        </m:r>
      </m:oMath>
      <w:r w:rsidRPr="00F0101F">
        <w:rPr>
          <w:b/>
          <w:i/>
          <w:color w:val="000000" w:themeColor="text1"/>
        </w:rPr>
        <w:t xml:space="preserve"> FD basis vectors, the amount of feedback for </w:t>
      </w:r>
      <w:r w:rsidRPr="003C71E8">
        <w:rPr>
          <w:b/>
          <w:i/>
          <w:color w:val="000000" w:themeColor="text1"/>
        </w:rPr>
        <w:t>ALT</w:t>
      </w:r>
      <w:r>
        <w:rPr>
          <w:b/>
          <w:i/>
          <w:color w:val="000000" w:themeColor="text1"/>
        </w:rPr>
        <w:t xml:space="preserve">1B and ALT2 is identical. </w:t>
      </w:r>
      <w:r w:rsidRPr="00F0101F">
        <w:rPr>
          <w:b/>
          <w:i/>
          <w:color w:val="000000" w:themeColor="text1"/>
        </w:rPr>
        <w:t xml:space="preserve">ALT1B can </w:t>
      </w:r>
      <w:r>
        <w:rPr>
          <w:b/>
          <w:i/>
          <w:color w:val="000000" w:themeColor="text1"/>
        </w:rPr>
        <w:t xml:space="preserve">then </w:t>
      </w:r>
      <w:r w:rsidRPr="00F0101F">
        <w:rPr>
          <w:b/>
          <w:i/>
          <w:color w:val="000000" w:themeColor="text1"/>
        </w:rPr>
        <w:t>be considered as a special case of ALT2 when configuring</w:t>
      </w:r>
      <w:r>
        <w:rPr>
          <w:b/>
          <w:i/>
          <w:color w:val="000000" w:themeColor="text1"/>
        </w:rPr>
        <w:t xml:space="preserve"> ALT2 </w:t>
      </w:r>
      <w:proofErr w:type="gramStart"/>
      <w:r>
        <w:rPr>
          <w:b/>
          <w:i/>
          <w:color w:val="000000" w:themeColor="text1"/>
        </w:rPr>
        <w:t>with</w:t>
      </w:r>
      <w:r w:rsidRPr="00F0101F">
        <w:rPr>
          <w:b/>
          <w:i/>
          <w:color w:val="000000" w:themeColor="text1"/>
        </w:rPr>
        <w:t xml:space="preserve"> </w:t>
      </w:r>
      <w:proofErr w:type="gramEnd"/>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i</m:t>
            </m:r>
          </m:sub>
        </m:sSub>
        <m:r>
          <m:rPr>
            <m:sty m:val="bi"/>
          </m:rPr>
          <w:rPr>
            <w:rFonts w:ascii="Cambria Math" w:hAnsi="Cambria Math"/>
            <w:color w:val="000000" w:themeColor="text1"/>
          </w:rPr>
          <m:t>=M, ∀ i</m:t>
        </m:r>
      </m:oMath>
      <w:r w:rsidRPr="00F0101F">
        <w:rPr>
          <w:b/>
          <w:i/>
          <w:color w:val="000000" w:themeColor="text1"/>
        </w:rPr>
        <w:t>.</w:t>
      </w:r>
    </w:p>
    <w:p w14:paraId="12547102" w14:textId="77777777" w:rsidR="003D1EE5" w:rsidRPr="00061449" w:rsidRDefault="003D1EE5" w:rsidP="003D1EE5">
      <w:pPr>
        <w:spacing w:line="276" w:lineRule="auto"/>
        <w:jc w:val="both"/>
        <w:rPr>
          <w:color w:val="000000" w:themeColor="text1"/>
        </w:rPr>
      </w:pPr>
      <w:r w:rsidRPr="00061449">
        <w:rPr>
          <w:color w:val="000000" w:themeColor="text1"/>
        </w:rPr>
        <w:t xml:space="preserve">Based on the above discussions, the following is proposed. </w:t>
      </w:r>
    </w:p>
    <w:p w14:paraId="4C8007E2" w14:textId="6EB80404" w:rsidR="003D1EE5" w:rsidRPr="00F0101F" w:rsidRDefault="003D1EE5" w:rsidP="003D1EE5">
      <w:pPr>
        <w:spacing w:line="276" w:lineRule="auto"/>
        <w:jc w:val="both"/>
        <w:rPr>
          <w:b/>
          <w:i/>
          <w:color w:val="000000" w:themeColor="text1"/>
        </w:rPr>
      </w:pPr>
      <w:r w:rsidRPr="00C61B6E">
        <w:rPr>
          <w:b/>
          <w:i/>
          <w:color w:val="000000" w:themeColor="text1"/>
          <w:u w:val="single"/>
        </w:rPr>
        <w:t xml:space="preserve">Proposal </w:t>
      </w:r>
      <w:r w:rsidR="00397EAE" w:rsidRPr="00C61B6E">
        <w:rPr>
          <w:b/>
          <w:i/>
          <w:color w:val="000000" w:themeColor="text1"/>
          <w:u w:val="single"/>
        </w:rPr>
        <w:t>3</w:t>
      </w:r>
      <w:r w:rsidRPr="00C61B6E">
        <w:rPr>
          <w:b/>
          <w:i/>
          <w:color w:val="000000" w:themeColor="text1"/>
          <w:u w:val="single"/>
        </w:rPr>
        <w:t>:</w:t>
      </w:r>
      <w:r>
        <w:rPr>
          <w:b/>
          <w:i/>
          <w:color w:val="000000" w:themeColor="text1"/>
        </w:rPr>
        <w:t xml:space="preserve"> As ALT1B and ALT2 are identical, both schemes can be supported. In order to reduce the size of the bitmap for indicating the K</w:t>
      </w:r>
      <w:r w:rsidRPr="003B4698">
        <w:rPr>
          <w:b/>
          <w:i/>
          <w:color w:val="000000" w:themeColor="text1"/>
          <w:vertAlign w:val="subscript"/>
        </w:rPr>
        <w:t>0</w:t>
      </w:r>
      <w:r>
        <w:rPr>
          <w:b/>
          <w:i/>
          <w:color w:val="000000" w:themeColor="text1"/>
        </w:rPr>
        <w:t xml:space="preserve"> selected coefficients and hence the feedback overhead, </w:t>
      </w:r>
      <w:r w:rsidRPr="008179B7">
        <w:rPr>
          <w:b/>
          <w:i/>
        </w:rPr>
        <w:t xml:space="preserve">the UE </w:t>
      </w:r>
      <w:r>
        <w:rPr>
          <w:b/>
          <w:i/>
        </w:rPr>
        <w:t xml:space="preserve">should be configured </w:t>
      </w:r>
      <w:r w:rsidRPr="003B4698">
        <w:rPr>
          <w:b/>
          <w:i/>
          <w:color w:val="000000" w:themeColor="text1"/>
        </w:rPr>
        <w:t xml:space="preserve">with an increasing number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i</m:t>
            </m:r>
          </m:sub>
        </m:sSub>
      </m:oMath>
      <w:r w:rsidRPr="003B4698">
        <w:rPr>
          <w:b/>
          <w:i/>
          <w:color w:val="000000" w:themeColor="text1"/>
        </w:rPr>
        <w:t xml:space="preserve"> of FD basis vectors with respect to the beam index</w:t>
      </w:r>
      <w:r>
        <w:rPr>
          <w:b/>
          <w:i/>
          <w:color w:val="000000" w:themeColor="text1"/>
        </w:rPr>
        <w:t xml:space="preserve"> per polarization</w:t>
      </w:r>
      <w:r w:rsidRPr="003B4698">
        <w:rPr>
          <w:b/>
          <w:i/>
          <w:color w:val="000000" w:themeColor="text1"/>
        </w:rPr>
        <w:t xml:space="preserve">, where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0</m:t>
            </m:r>
          </m:sub>
        </m:sSub>
        <m:r>
          <m:rPr>
            <m:sty m:val="bi"/>
          </m:rPr>
          <w:rPr>
            <w:rFonts w:ascii="Cambria Math" w:hAnsi="Cambria Math"/>
            <w:color w:val="000000" w:themeColor="text1"/>
          </w:rPr>
          <m:t>=</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r>
          <m:rPr>
            <m:sty m:val="bi"/>
          </m:rPr>
          <w:rPr>
            <w:rFonts w:ascii="Cambria Math" w:hAnsi="Cambria Math" w:hint="eastAsia"/>
            <w:color w:val="000000" w:themeColor="text1"/>
          </w:rPr>
          <m:t>∈</m:t>
        </m:r>
        <m:d>
          <m:dPr>
            <m:begChr m:val="{"/>
            <m:endChr m:val="}"/>
            <m:ctrlPr>
              <w:rPr>
                <w:rFonts w:ascii="Cambria Math" w:hAnsi="Cambria Math"/>
                <w:b/>
                <w:i/>
                <w:color w:val="000000" w:themeColor="text1"/>
              </w:rPr>
            </m:ctrlPr>
          </m:dPr>
          <m:e>
            <m:r>
              <m:rPr>
                <m:sty m:val="bi"/>
              </m:rPr>
              <w:rPr>
                <w:rFonts w:ascii="Cambria Math" w:hAnsi="Cambria Math"/>
                <w:color w:val="000000" w:themeColor="text1"/>
              </w:rPr>
              <m:t>1,2,3,4</m:t>
            </m:r>
          </m:e>
        </m:d>
        <m:r>
          <m:rPr>
            <m:sty m:val="bi"/>
          </m:rPr>
          <w:rPr>
            <w:rFonts w:ascii="Cambria Math" w:hAnsi="Cambria Math"/>
            <w:color w:val="000000" w:themeColor="text1"/>
          </w:rPr>
          <m:t xml:space="preserve"> </m:t>
        </m:r>
      </m:oMath>
      <w:r w:rsidRPr="003B4698">
        <w:rPr>
          <w:b/>
          <w:i/>
          <w:color w:val="000000" w:themeColor="text1"/>
        </w:rPr>
        <w:t xml:space="preserve">for the </w:t>
      </w:r>
      <w:r>
        <w:rPr>
          <w:b/>
          <w:i/>
          <w:color w:val="000000" w:themeColor="text1"/>
        </w:rPr>
        <w:t>first</w:t>
      </w:r>
      <w:r w:rsidRPr="003B4698">
        <w:rPr>
          <w:b/>
          <w:i/>
          <w:color w:val="000000" w:themeColor="text1"/>
        </w:rPr>
        <w:t xml:space="preserve"> </w:t>
      </w:r>
      <w:r>
        <w:rPr>
          <w:b/>
          <w:i/>
          <w:color w:val="000000" w:themeColor="text1"/>
        </w:rPr>
        <w:t xml:space="preserve">beam of the first polarization </w:t>
      </w:r>
      <w:r w:rsidRPr="003B4698">
        <w:rPr>
          <w:b/>
          <w:i/>
          <w:color w:val="000000" w:themeColor="text1"/>
        </w:rPr>
        <w:t xml:space="preserve">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L-1</m:t>
            </m:r>
          </m:sub>
        </m:sSub>
        <m:r>
          <m:rPr>
            <m:sty m:val="bi"/>
          </m:rPr>
          <w:rPr>
            <w:rFonts w:ascii="Cambria Math" w:hAnsi="Cambria Math"/>
            <w:color w:val="000000" w:themeColor="text1"/>
          </w:rPr>
          <m:t>=M</m:t>
        </m:r>
      </m:oMath>
      <w:r>
        <w:rPr>
          <w:b/>
          <w:i/>
          <w:color w:val="000000" w:themeColor="text1"/>
        </w:rPr>
        <w:t xml:space="preserve"> for the L-1-th beam of the first polarization, 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L+1</m:t>
            </m:r>
          </m:sub>
        </m:sSub>
        <m:r>
          <m:rPr>
            <m:sty m:val="bi"/>
          </m:rPr>
          <w:rPr>
            <w:rFonts w:ascii="Cambria Math" w:hAnsi="Cambria Math"/>
            <w:color w:val="000000" w:themeColor="text1"/>
          </w:rPr>
          <m:t>=</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oMath>
      <w:r>
        <w:rPr>
          <w:b/>
          <w:i/>
          <w:color w:val="000000" w:themeColor="text1"/>
        </w:rPr>
        <w:t xml:space="preserve"> for the first</w:t>
      </w:r>
      <w:r w:rsidRPr="003B4698">
        <w:rPr>
          <w:b/>
          <w:i/>
          <w:color w:val="000000" w:themeColor="text1"/>
        </w:rPr>
        <w:t xml:space="preserve"> </w:t>
      </w:r>
      <w:r>
        <w:rPr>
          <w:b/>
          <w:i/>
          <w:color w:val="000000" w:themeColor="text1"/>
        </w:rPr>
        <w:t xml:space="preserve">beam of the second polarization </w:t>
      </w:r>
      <w:r w:rsidRPr="003B4698">
        <w:rPr>
          <w:b/>
          <w:i/>
          <w:color w:val="000000" w:themeColor="text1"/>
        </w:rPr>
        <w:t xml:space="preserve">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2</m:t>
            </m:r>
            <m:r>
              <m:rPr>
                <m:sty m:val="bi"/>
              </m:rPr>
              <w:rPr>
                <w:rFonts w:ascii="Cambria Math" w:hAnsi="Cambria Math"/>
                <w:color w:val="000000" w:themeColor="text1"/>
              </w:rPr>
              <m:t>L</m:t>
            </m:r>
          </m:sub>
        </m:sSub>
        <m:r>
          <m:rPr>
            <m:sty m:val="bi"/>
          </m:rPr>
          <w:rPr>
            <w:rFonts w:ascii="Cambria Math" w:hAnsi="Cambria Math"/>
            <w:color w:val="000000" w:themeColor="text1"/>
          </w:rPr>
          <m:t>=M</m:t>
        </m:r>
      </m:oMath>
      <w:r>
        <w:rPr>
          <w:b/>
          <w:i/>
          <w:color w:val="000000" w:themeColor="text1"/>
        </w:rPr>
        <w:t xml:space="preserve"> for the L-1-th beam of the second polarization.</w:t>
      </w:r>
      <w:r w:rsidRPr="003B4698">
        <w:rPr>
          <w:b/>
          <w:i/>
          <w:color w:val="000000" w:themeColor="text1"/>
        </w:rPr>
        <w:t xml:space="preserve"> </w:t>
      </w:r>
    </w:p>
    <w:p w14:paraId="66BB3EBE" w14:textId="77777777" w:rsidR="003D1EE5" w:rsidRPr="004D49D7" w:rsidRDefault="003D1EE5" w:rsidP="003D1EE5">
      <w:pPr>
        <w:pStyle w:val="Listenabsatz"/>
        <w:numPr>
          <w:ilvl w:val="1"/>
          <w:numId w:val="27"/>
        </w:numPr>
        <w:tabs>
          <w:tab w:val="left" w:pos="708"/>
        </w:tabs>
        <w:spacing w:line="276" w:lineRule="auto"/>
        <w:jc w:val="both"/>
        <w:rPr>
          <w:b/>
          <w:sz w:val="24"/>
          <w:szCs w:val="24"/>
        </w:rPr>
      </w:pPr>
      <w:r w:rsidRPr="004D49D7">
        <w:rPr>
          <w:b/>
          <w:sz w:val="24"/>
          <w:szCs w:val="24"/>
        </w:rPr>
        <w:t>Codebook subset restriction</w:t>
      </w:r>
    </w:p>
    <w:p w14:paraId="3862F077" w14:textId="77777777" w:rsidR="003D1EE5" w:rsidRDefault="003D1EE5" w:rsidP="003D1EE5">
      <w:pPr>
        <w:pStyle w:val="Style1"/>
        <w:spacing w:after="0" w:line="276" w:lineRule="auto"/>
        <w:ind w:firstLine="0"/>
        <w:rPr>
          <w:rFonts w:eastAsia="SimSun" w:cs="Times New Roman"/>
        </w:rPr>
      </w:pPr>
      <w:r>
        <w:rPr>
          <w:rFonts w:eastAsia="SimSun" w:cs="Times New Roman"/>
        </w:rPr>
        <w:t>At</w:t>
      </w:r>
      <w:r>
        <w:t xml:space="preserve"> RAN1#95 meeting </w:t>
      </w:r>
      <w:r>
        <w:rPr>
          <w:highlight w:val="yellow"/>
        </w:rPr>
        <w:fldChar w:fldCharType="begin"/>
      </w:r>
      <w:r>
        <w:instrText xml:space="preserve"> REF _Ref534895384 \r \h </w:instrText>
      </w:r>
      <w:r>
        <w:rPr>
          <w:highlight w:val="yellow"/>
        </w:rPr>
      </w:r>
      <w:r>
        <w:rPr>
          <w:highlight w:val="yellow"/>
        </w:rPr>
        <w:fldChar w:fldCharType="separate"/>
      </w:r>
      <w:r>
        <w:t>[1]</w:t>
      </w:r>
      <w:r>
        <w:rPr>
          <w:highlight w:val="yellow"/>
        </w:rPr>
        <w:fldChar w:fldCharType="end"/>
      </w:r>
      <w:r>
        <w:t xml:space="preserve">, </w:t>
      </w:r>
      <w:r w:rsidRPr="002512A7">
        <w:rPr>
          <w:rFonts w:eastAsia="SimSun" w:cs="Times New Roman"/>
        </w:rPr>
        <w:t xml:space="preserve">it was agreed that Codebook subset restriction (CBSR) is supported when DFT-based compression is utilized for </w:t>
      </w:r>
      <w:r>
        <w:rPr>
          <w:rFonts w:eastAsia="SimSun" w:cs="Times New Roman"/>
        </w:rPr>
        <w:t xml:space="preserve">the </w:t>
      </w:r>
      <w:r w:rsidRPr="002512A7">
        <w:rPr>
          <w:rFonts w:eastAsia="SimSun" w:cs="Times New Roman"/>
        </w:rPr>
        <w:t>Type</w:t>
      </w:r>
      <w:r>
        <w:rPr>
          <w:rFonts w:eastAsia="SimSun" w:cs="Times New Roman"/>
        </w:rPr>
        <w:t>-</w:t>
      </w:r>
      <w:r w:rsidRPr="002512A7">
        <w:rPr>
          <w:rFonts w:eastAsia="SimSun" w:cs="Times New Roman"/>
        </w:rPr>
        <w:t>II codebook</w:t>
      </w:r>
      <w:r>
        <w:rPr>
          <w:rFonts w:eastAsia="SimSun" w:cs="Times New Roman"/>
        </w:rPr>
        <w:t xml:space="preserve">. In this section, CBSR for the codebook containing the FD basis vectors is discussed and shown that CBSR can be used to reduce the UE calculation complexity and feedback overhead. </w:t>
      </w:r>
    </w:p>
    <w:p w14:paraId="46AFDF38" w14:textId="77777777" w:rsidR="003D1EE5" w:rsidRDefault="003D1EE5" w:rsidP="003D1EE5">
      <w:pPr>
        <w:pStyle w:val="Style1"/>
        <w:spacing w:after="0" w:line="276" w:lineRule="auto"/>
        <w:ind w:firstLine="0"/>
        <w:rPr>
          <w:rFonts w:eastAsia="SimSun" w:cs="Times New Roman"/>
        </w:rPr>
      </w:pPr>
    </w:p>
    <w:p w14:paraId="641346F3" w14:textId="77777777" w:rsidR="003D1EE5" w:rsidRDefault="003D1EE5" w:rsidP="003D1EE5">
      <w:pPr>
        <w:pStyle w:val="Style1"/>
        <w:spacing w:after="0" w:line="276" w:lineRule="auto"/>
        <w:ind w:firstLine="0"/>
        <w:rPr>
          <w:rFonts w:eastAsia="SimSun" w:cs="Times New Roman"/>
        </w:rPr>
      </w:pPr>
      <w:r>
        <w:rPr>
          <w:rFonts w:eastAsia="SimSun" w:cs="Times New Roman"/>
        </w:rPr>
        <w:t>As mentioned above, each FD basis vector is given by a DFT vector which</w:t>
      </w:r>
      <w:r>
        <w:rPr>
          <w:color w:val="000000" w:themeColor="text1"/>
        </w:rPr>
        <w:t xml:space="preserve"> is associated with a delay in the transformed (delay) domain. The </w:t>
      </w:r>
      <w:r w:rsidRPr="003A6682">
        <w:rPr>
          <w:rFonts w:eastAsia="SimSun" w:cs="Times New Roman"/>
        </w:rPr>
        <w:t xml:space="preserve">value range of the selected delays/FD basis vectors by the UE depends on the delay spread of the </w:t>
      </w:r>
      <m:oMath>
        <m:r>
          <m:rPr>
            <m:sty m:val="p"/>
          </m:rPr>
          <w:rPr>
            <w:rFonts w:ascii="Cambria Math" w:eastAsia="SimSun" w:hAnsi="Cambria Math" w:cs="Times New Roman"/>
          </w:rPr>
          <m:t>2</m:t>
        </m:r>
        <m:r>
          <w:rPr>
            <w:rFonts w:ascii="Cambria Math" w:eastAsia="SimSun" w:hAnsi="Cambria Math" w:cs="Times New Roman"/>
          </w:rPr>
          <m:t>L</m:t>
        </m:r>
      </m:oMath>
      <w:r w:rsidRPr="003A6682">
        <w:rPr>
          <w:rFonts w:eastAsia="SimSun" w:cs="Times New Roman"/>
        </w:rPr>
        <w:t xml:space="preserve"> beam-formed channels</w:t>
      </w:r>
      <w:r>
        <w:rPr>
          <w:rFonts w:eastAsia="SimSun" w:cs="Times New Roman"/>
        </w:rPr>
        <w:t xml:space="preserve"> (</w:t>
      </w:r>
      <w:r w:rsidRPr="003A6682">
        <w:rPr>
          <w:rFonts w:eastAsia="SimSun" w:cs="Times New Roman"/>
        </w:rPr>
        <w:t xml:space="preserve">obtained when combining the </w:t>
      </w:r>
      <m:oMath>
        <m:r>
          <m:rPr>
            <m:sty m:val="p"/>
          </m:rPr>
          <w:rPr>
            <w:rFonts w:ascii="Cambria Math" w:eastAsia="SimSun" w:hAnsi="Cambria Math" w:cs="Times New Roman"/>
          </w:rPr>
          <m:t>2</m:t>
        </m:r>
        <m:r>
          <w:rPr>
            <w:rFonts w:ascii="Cambria Math" w:eastAsia="SimSun" w:hAnsi="Cambria Math" w:cs="Times New Roman"/>
          </w:rPr>
          <m:t>L</m:t>
        </m:r>
      </m:oMath>
      <w:r>
        <w:rPr>
          <w:rFonts w:eastAsia="SimSun" w:cs="Times New Roman"/>
        </w:rPr>
        <w:t xml:space="preserve"> </w:t>
      </w:r>
      <w:r w:rsidRPr="003A6682">
        <w:rPr>
          <w:rFonts w:eastAsia="SimSun" w:cs="Times New Roman"/>
        </w:rPr>
        <w:t xml:space="preserve">beam vectors </w:t>
      </w:r>
      <m:oMath>
        <m:sSub>
          <m:sSubPr>
            <m:ctrlPr>
              <w:rPr>
                <w:rFonts w:ascii="Cambria Math" w:eastAsia="SimSun" w:hAnsi="Cambria Math" w:cs="Times New Roman"/>
              </w:rPr>
            </m:ctrlPr>
          </m:sSubPr>
          <m:e>
            <m:r>
              <m:rPr>
                <m:sty m:val="bi"/>
              </m:rPr>
              <w:rPr>
                <w:rFonts w:ascii="Cambria Math" w:eastAsia="SimSun" w:hAnsi="Cambria Math" w:cs="Times New Roman"/>
              </w:rPr>
              <m:t>b</m:t>
            </m:r>
          </m:e>
          <m:sub>
            <m:r>
              <m:rPr>
                <m:sty m:val="bi"/>
              </m:rPr>
              <w:rPr>
                <w:rFonts w:ascii="Cambria Math" w:eastAsia="SimSun" w:hAnsi="Cambria Math" w:cs="Times New Roman"/>
              </w:rPr>
              <m:t>i</m:t>
            </m:r>
          </m:sub>
        </m:sSub>
        <m:r>
          <m:rPr>
            <m:sty m:val="p"/>
          </m:rPr>
          <w:rPr>
            <w:rFonts w:ascii="Cambria Math" w:eastAsia="SimSun" w:hAnsi="Cambria Math" w:cs="Times New Roman"/>
          </w:rPr>
          <m:t>,∀</m:t>
        </m:r>
        <m:r>
          <w:rPr>
            <w:rFonts w:ascii="Cambria Math" w:eastAsia="SimSun" w:hAnsi="Cambria Math" w:cs="Times New Roman"/>
          </w:rPr>
          <m:t>i</m:t>
        </m:r>
      </m:oMath>
      <w:r w:rsidRPr="003A6682">
        <w:rPr>
          <w:rFonts w:eastAsia="SimSun" w:cs="Times New Roman"/>
        </w:rPr>
        <w:t xml:space="preserve"> with the MIMO channel impulse response</w:t>
      </w:r>
      <w:r>
        <w:rPr>
          <w:rFonts w:eastAsia="SimSun" w:cs="Times New Roman"/>
        </w:rPr>
        <w:t>)</w:t>
      </w:r>
      <w:r w:rsidRPr="003A6682">
        <w:rPr>
          <w:rFonts w:eastAsia="SimSun" w:cs="Times New Roman"/>
        </w:rPr>
        <w:t xml:space="preserve">. The energy of the </w:t>
      </w:r>
      <w:r>
        <w:rPr>
          <w:rFonts w:eastAsia="SimSun" w:cs="Times New Roman"/>
        </w:rPr>
        <w:t xml:space="preserve">beam-formed channel </w:t>
      </w:r>
      <w:r w:rsidRPr="003A6682">
        <w:rPr>
          <w:rFonts w:eastAsia="SimSun" w:cs="Times New Roman"/>
        </w:rPr>
        <w:t>impulse response</w:t>
      </w:r>
      <w:r>
        <w:rPr>
          <w:rFonts w:eastAsia="SimSun" w:cs="Times New Roman"/>
        </w:rPr>
        <w:t>s</w:t>
      </w:r>
      <w:r w:rsidRPr="003A6682">
        <w:rPr>
          <w:rFonts w:eastAsia="SimSun" w:cs="Times New Roman"/>
        </w:rPr>
        <w:t xml:space="preserve"> is mainly concentrated in a single peak or very few peaks and only few dominant delays</w:t>
      </w:r>
      <w:r>
        <w:rPr>
          <w:rFonts w:eastAsia="SimSun" w:cs="Times New Roman"/>
        </w:rPr>
        <w:t>/FD basis vectors</w:t>
      </w:r>
      <w:r w:rsidRPr="003A6682">
        <w:rPr>
          <w:rFonts w:eastAsia="SimSun" w:cs="Times New Roman"/>
        </w:rPr>
        <w:t xml:space="preserve"> </w:t>
      </w:r>
      <w:r>
        <w:rPr>
          <w:rFonts w:eastAsia="SimSun" w:cs="Times New Roman"/>
        </w:rPr>
        <w:t xml:space="preserve">selected from a subset of the codebook </w:t>
      </w:r>
      <w:r w:rsidRPr="003A6682">
        <w:rPr>
          <w:rFonts w:eastAsia="SimSun" w:cs="Times New Roman"/>
        </w:rPr>
        <w:t>are associated with the</w:t>
      </w:r>
      <w:r>
        <w:rPr>
          <w:rFonts w:eastAsia="SimSun" w:cs="Times New Roman"/>
        </w:rPr>
        <w:t>se</w:t>
      </w:r>
      <w:r w:rsidRPr="003A6682">
        <w:rPr>
          <w:rFonts w:eastAsia="SimSun" w:cs="Times New Roman"/>
        </w:rPr>
        <w:t xml:space="preserve"> peak(s). </w:t>
      </w:r>
      <w:r>
        <w:rPr>
          <w:rFonts w:eastAsia="SimSun" w:cs="Times New Roman"/>
        </w:rPr>
        <w:t>Thus, the codebook size can be reduced to a subset of FD basis vectors. Figure 4 shows the probability distribution of the indices of selected FD basis vectors from the codebook without oversampling for two different codebook sizes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SimSun" w:cs="Times New Roman"/>
        </w:rPr>
        <w:t xml:space="preserve">). The DFT vectors in the codebook are ordered with respect to the phase increase. This means, the first DFT vector is given by the all-one vector (whose phase increase is zero). It is observed that the first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Pr>
          <w:rFonts w:eastAsia="SimSun" w:cs="Times New Roman"/>
        </w:rPr>
        <w:t xml:space="preserve"> and the last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oMath>
      <w:r>
        <w:rPr>
          <w:rFonts w:eastAsia="SimSun" w:cs="Times New Roman"/>
        </w:rPr>
        <w:t xml:space="preserve"> FD basis vectors have a significantly higher probability to be selected than other FD basis vectors. </w:t>
      </w:r>
      <w:r w:rsidRPr="00974AFB">
        <w:rPr>
          <w:rFonts w:eastAsia="SimSun" w:cs="Times New Roman"/>
        </w:rPr>
        <w:t xml:space="preserve">Therefore, the entries of the codebook containing the FD basis vectors may be </w:t>
      </w:r>
      <w:r>
        <w:rPr>
          <w:rFonts w:eastAsia="SimSun" w:cs="Times New Roman"/>
        </w:rPr>
        <w:t>defined</w:t>
      </w:r>
      <w:r w:rsidRPr="00974AFB">
        <w:rPr>
          <w:rFonts w:eastAsia="SimSun" w:cs="Times New Roman"/>
        </w:rPr>
        <w:t xml:space="preserve"> by a </w:t>
      </w:r>
      <w:r>
        <w:rPr>
          <w:rFonts w:eastAsia="SimSun" w:cs="Times New Roman"/>
        </w:rPr>
        <w:t xml:space="preserve">submatrix of a DFT matrix. The codebook size reduces hence from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SimSun" w:cs="Times New Roman"/>
          <w:color w:val="000000" w:themeColor="text1"/>
        </w:rPr>
        <w:t xml:space="preserve"> </w:t>
      </w:r>
      <w:proofErr w:type="gramStart"/>
      <w:r>
        <w:rPr>
          <w:rFonts w:eastAsia="SimSun" w:cs="Times New Roman"/>
          <w:color w:val="000000" w:themeColor="text1"/>
        </w:rPr>
        <w:t xml:space="preserve">to </w:t>
      </w:r>
      <w:proofErr w:type="gramEnd"/>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oMath>
      <w:r>
        <w:rPr>
          <w:rFonts w:eastAsia="SimSun" w:cs="Times New Roman"/>
          <w:color w:val="000000" w:themeColor="text1"/>
        </w:rPr>
        <w:t xml:space="preserve">. </w:t>
      </w:r>
      <w:r>
        <w:rPr>
          <w:rFonts w:eastAsia="SimSun" w:cs="Times New Roman"/>
        </w:rPr>
        <w:t xml:space="preserve">Furthermore, </w:t>
      </w:r>
      <w:r w:rsidRPr="00974AFB">
        <w:rPr>
          <w:rFonts w:eastAsia="SimSun" w:cs="Times New Roman"/>
        </w:rPr>
        <w:t xml:space="preserve">the search space of the FD basis vector combinations </w:t>
      </w:r>
      <w:r>
        <w:rPr>
          <w:rFonts w:eastAsia="SimSun" w:cs="Times New Roman"/>
        </w:rPr>
        <w:t>used by the UE for</w:t>
      </w:r>
      <w:r w:rsidRPr="00974AFB">
        <w:rPr>
          <w:rFonts w:eastAsia="SimSun" w:cs="Times New Roman"/>
        </w:rPr>
        <w:t xml:space="preserve"> the optimization of the parameters </w:t>
      </w:r>
      <w:r>
        <w:rPr>
          <w:rFonts w:eastAsia="SimSun" w:cs="Times New Roman"/>
        </w:rPr>
        <w:t>of</w:t>
      </w:r>
      <w:r w:rsidRPr="00974AFB">
        <w:rPr>
          <w:rFonts w:eastAsia="SimSun" w:cs="Times New Roman"/>
        </w:rPr>
        <w:t xml:space="preserve"> the precoder in (1) </w:t>
      </w:r>
      <w:r>
        <w:rPr>
          <w:rFonts w:eastAsia="SimSun" w:cs="Times New Roman"/>
        </w:rPr>
        <w:t xml:space="preserve">is </w:t>
      </w:r>
      <w:r w:rsidRPr="00974AFB">
        <w:rPr>
          <w:rFonts w:eastAsia="SimSun" w:cs="Times New Roman"/>
        </w:rPr>
        <w:t>reduced</w:t>
      </w:r>
      <w:r>
        <w:rPr>
          <w:rFonts w:eastAsia="SimSun" w:cs="Times New Roman"/>
        </w:rPr>
        <w:t xml:space="preserve"> as well</w:t>
      </w:r>
      <w:r w:rsidRPr="00974AFB">
        <w:rPr>
          <w:rFonts w:eastAsia="SimSun" w:cs="Times New Roman"/>
        </w:rPr>
        <w:t xml:space="preserve">. </w:t>
      </w:r>
    </w:p>
    <w:p w14:paraId="5295CFCA" w14:textId="77777777" w:rsidR="003D1EE5" w:rsidRDefault="003D1EE5" w:rsidP="003D1EE5">
      <w:pPr>
        <w:pStyle w:val="Style1"/>
        <w:spacing w:after="0" w:line="276" w:lineRule="auto"/>
        <w:ind w:firstLine="0"/>
        <w:rPr>
          <w:rFonts w:eastAsia="SimSun" w:cs="Times New Roman"/>
        </w:rPr>
      </w:pPr>
    </w:p>
    <w:p w14:paraId="5851475B" w14:textId="291EC401" w:rsidR="003D1EE5" w:rsidRPr="009E2168" w:rsidRDefault="003D1EE5" w:rsidP="003D1EE5">
      <w:pPr>
        <w:pStyle w:val="Style1"/>
        <w:spacing w:after="0" w:line="276" w:lineRule="auto"/>
        <w:ind w:firstLine="0"/>
        <w:rPr>
          <w:rFonts w:eastAsia="SimSun" w:cs="Times New Roman"/>
        </w:rPr>
      </w:pPr>
      <w:r w:rsidRPr="009E2168">
        <w:rPr>
          <w:rFonts w:eastAsia="SimSun" w:cs="Times New Roman"/>
        </w:rPr>
        <w:t>Simulation results in Section 3 show that for</w:t>
      </w:r>
      <w:r w:rsidR="009E2168" w:rsidRPr="009E2168">
        <w:rPr>
          <w:rFonts w:eastAsia="SimSun" w:cs="Times New Roman"/>
        </w:rPr>
        <w:t xml:space="preserve"> </w:t>
      </w:r>
      <w:r w:rsidR="002734BD">
        <w:rPr>
          <w:lang w:val="en-US" w:eastAsia="ko-KR"/>
        </w:rPr>
        <w:t xml:space="preserve">10 MHz system bandwidth </w:t>
      </w:r>
      <w:proofErr w:type="gramStart"/>
      <w:r w:rsidR="002734BD">
        <w:rPr>
          <w:lang w:val="en-US" w:eastAsia="ko-KR"/>
        </w:rPr>
        <w:t>with</w:t>
      </w:r>
      <w:r w:rsidR="002734BD">
        <w:rPr>
          <w:b/>
          <w:i/>
          <w:color w:val="000000" w:themeColor="text1"/>
        </w:rPr>
        <w:t xml:space="preserve"> </w:t>
      </w:r>
      <w:proofErr w:type="gramEnd"/>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)=(8,6,13</m:t>
        </m:r>
      </m:oMath>
      <w:r w:rsidR="002734BD">
        <w:rPr>
          <w:lang w:val="en-US" w:eastAsia="ko-KR"/>
        </w:rPr>
        <w:t xml:space="preserve">) configuration, </w:t>
      </w:r>
      <w:r w:rsidR="002734BD">
        <w:rPr>
          <w:rFonts w:eastAsia="SimSun" w:cs="Times New Roman"/>
        </w:rPr>
        <w:t xml:space="preserve"> 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00583782">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00583782">
        <w:rPr>
          <w:rFonts w:eastAsia="SimSun" w:cs="Times New Roman"/>
          <w:color w:val="000000" w:themeColor="text1"/>
        </w:rPr>
        <w:t xml:space="preserve"> are 4 and 4</w:t>
      </w:r>
      <w:r w:rsidR="005E29BB">
        <w:rPr>
          <w:rFonts w:eastAsia="SimSun" w:cs="Times New Roman"/>
          <w:color w:val="000000" w:themeColor="text1"/>
        </w:rPr>
        <w:t>, respectively,</w:t>
      </w:r>
      <w:r w:rsidR="00583782">
        <w:rPr>
          <w:rFonts w:eastAsia="SimSun" w:cs="Times New Roman"/>
          <w:color w:val="000000" w:themeColor="text1"/>
        </w:rPr>
        <w:t xml:space="preserve"> </w:t>
      </w:r>
      <w:r w:rsidR="002734BD">
        <w:rPr>
          <w:rFonts w:eastAsia="SimSun" w:cs="Times New Roman"/>
          <w:color w:val="000000" w:themeColor="text1"/>
        </w:rPr>
        <w:t xml:space="preserve">and for </w:t>
      </w:r>
      <w:r w:rsidR="002734BD">
        <w:rPr>
          <w:lang w:val="en-US" w:eastAsia="ko-KR"/>
        </w:rPr>
        <w:t>100 MHz system bandwidth with</w:t>
      </w:r>
      <w:r w:rsidR="002734BD">
        <w:rPr>
          <w:b/>
          <w:i/>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)=(8,6,69)</m:t>
        </m:r>
      </m:oMath>
      <w:r w:rsidR="002734BD">
        <w:rPr>
          <w:lang w:val="en-US" w:eastAsia="ko-KR"/>
        </w:rPr>
        <w:t xml:space="preserve"> configuration, </w:t>
      </w:r>
      <w:r w:rsidR="002734BD">
        <w:rPr>
          <w:rFonts w:eastAsia="SimSun" w:cs="Times New Roman"/>
        </w:rPr>
        <w:t xml:space="preserve"> 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00583782">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00583782">
        <w:rPr>
          <w:rFonts w:eastAsia="SimSun" w:cs="Times New Roman"/>
          <w:color w:val="000000" w:themeColor="text1"/>
        </w:rPr>
        <w:t xml:space="preserve"> are 16 and 16</w:t>
      </w:r>
      <w:r w:rsidR="005E29BB">
        <w:rPr>
          <w:rFonts w:eastAsia="SimSun" w:cs="Times New Roman"/>
          <w:color w:val="000000" w:themeColor="text1"/>
        </w:rPr>
        <w:t>, respectively</w:t>
      </w:r>
    </w:p>
    <w:p w14:paraId="412B5922" w14:textId="77777777" w:rsidR="003D1EE5" w:rsidRPr="009E2168" w:rsidRDefault="003D1EE5" w:rsidP="003D1EE5">
      <w:pPr>
        <w:pStyle w:val="Style1"/>
        <w:spacing w:after="0" w:line="276" w:lineRule="auto"/>
        <w:ind w:firstLine="0"/>
        <w:rPr>
          <w:rFonts w:eastAsia="SimSun" w:cs="Times New Roman"/>
        </w:rPr>
      </w:pPr>
    </w:p>
    <w:p w14:paraId="3707367C" w14:textId="7F678C70" w:rsidR="003D1EE5" w:rsidRPr="00583782" w:rsidRDefault="003D1EE5" w:rsidP="003D1EE5">
      <w:pPr>
        <w:spacing w:line="276" w:lineRule="auto"/>
        <w:jc w:val="both"/>
        <w:rPr>
          <w:b/>
          <w:i/>
          <w:color w:val="000000" w:themeColor="text1"/>
        </w:rPr>
      </w:pPr>
      <w:r w:rsidRPr="00245DE1">
        <w:rPr>
          <w:b/>
          <w:i/>
          <w:color w:val="000000" w:themeColor="text1"/>
          <w:u w:val="single"/>
        </w:rPr>
        <w:t xml:space="preserve">Proposal </w:t>
      </w:r>
      <w:r w:rsidR="00397EAE" w:rsidRPr="00245DE1">
        <w:rPr>
          <w:b/>
          <w:i/>
          <w:color w:val="000000" w:themeColor="text1"/>
          <w:u w:val="single"/>
        </w:rPr>
        <w:t>4</w:t>
      </w:r>
      <w:r w:rsidRPr="00245DE1">
        <w:rPr>
          <w:b/>
          <w:i/>
          <w:color w:val="000000" w:themeColor="text1"/>
          <w:u w:val="single"/>
        </w:rPr>
        <w:t>:</w:t>
      </w:r>
      <w:r w:rsidRPr="00583782">
        <w:rPr>
          <w:b/>
          <w:i/>
          <w:color w:val="000000" w:themeColor="text1"/>
        </w:rPr>
        <w:t xml:space="preserve"> Codebook subset restriction should be supported for the FD basis vector codebook for reducing the feedback overhead and the UE calculation complexity for the selection of the FD basis vectors. The entries of the codebook containing the FD basis vectors then are defined by a submatrix of a DFT matrix A good choice for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oMath>
      <w:r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oMath>
      <w:r w:rsidRPr="00583782">
        <w:rPr>
          <w:b/>
          <w:i/>
          <w:color w:val="000000" w:themeColor="text1"/>
        </w:rPr>
        <w:t xml:space="preserve"> are </w:t>
      </w:r>
      <w:r w:rsidR="00583782" w:rsidRPr="00583782">
        <w:rPr>
          <w:b/>
          <w:i/>
          <w:color w:val="000000" w:themeColor="text1"/>
        </w:rPr>
        <w:t>4</w:t>
      </w:r>
      <w:r w:rsidR="009E2168" w:rsidRPr="00583782">
        <w:rPr>
          <w:b/>
          <w:i/>
          <w:color w:val="000000" w:themeColor="text1"/>
        </w:rPr>
        <w:t xml:space="preserve"> and </w:t>
      </w:r>
      <w:r w:rsidR="005E29BB" w:rsidRPr="00583782">
        <w:rPr>
          <w:b/>
          <w:i/>
          <w:color w:val="000000" w:themeColor="text1"/>
        </w:rPr>
        <w:t>4</w:t>
      </w:r>
      <w:r w:rsidR="005E29BB">
        <w:rPr>
          <w:b/>
          <w:i/>
          <w:color w:val="000000" w:themeColor="text1"/>
        </w:rPr>
        <w:t>,</w:t>
      </w:r>
      <w:r w:rsidR="005E29BB" w:rsidRPr="005E29BB">
        <w:rPr>
          <w:b/>
          <w:i/>
          <w:color w:val="000000" w:themeColor="text1"/>
        </w:rPr>
        <w:t xml:space="preserve"> respectively,</w:t>
      </w:r>
      <w:r w:rsidR="005E29BB" w:rsidRPr="00583782">
        <w:rPr>
          <w:b/>
          <w:i/>
          <w:color w:val="000000" w:themeColor="text1"/>
        </w:rPr>
        <w:t xml:space="preserve"> </w:t>
      </w:r>
      <w:r w:rsidR="009E2168" w:rsidRPr="00583782">
        <w:rPr>
          <w:b/>
          <w:i/>
          <w:color w:val="000000" w:themeColor="text1"/>
        </w:rPr>
        <w:t xml:space="preserve">for </w:t>
      </w:r>
      <w:r w:rsidR="009E2168" w:rsidRPr="005E29BB">
        <w:rPr>
          <w:b/>
          <w:i/>
          <w:color w:val="000000" w:themeColor="text1"/>
        </w:rPr>
        <w:t>(</w:t>
      </w:r>
      <m:oMath>
        <m:r>
          <m:rPr>
            <m:sty m:val="bi"/>
          </m:rPr>
          <w:rPr>
            <w:rFonts w:ascii="Cambria Math" w:hAnsi="Cambria Math"/>
            <w:color w:val="000000" w:themeColor="text1"/>
          </w:rPr>
          <m:t>2</m:t>
        </m:r>
        <m:r>
          <m:rPr>
            <m:sty m:val="bi"/>
          </m:rPr>
          <w:rPr>
            <w:rFonts w:ascii="Cambria Math" w:hAnsi="Cambria Math"/>
            <w:color w:val="000000" w:themeColor="text1"/>
          </w:rPr>
          <m:t>L,M,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oMath>
      <w:r w:rsidR="009E2168" w:rsidRPr="00583782">
        <w:rPr>
          <w:b/>
          <w:i/>
          <w:lang w:val="en-US" w:eastAsia="ko-KR"/>
        </w:rPr>
        <w:t>)=(8,6,</w:t>
      </w:r>
      <w:r w:rsidR="00583782" w:rsidRPr="00583782">
        <w:rPr>
          <w:b/>
          <w:i/>
          <w:lang w:val="en-US" w:eastAsia="ko-KR"/>
        </w:rPr>
        <w:t xml:space="preserve">13) </w:t>
      </w:r>
      <w:r w:rsidR="005E29BB">
        <w:rPr>
          <w:b/>
          <w:i/>
          <w:lang w:val="en-US" w:eastAsia="ko-KR"/>
        </w:rPr>
        <w:t>and</w:t>
      </w:r>
      <w:r w:rsidR="009E2168" w:rsidRPr="00583782">
        <w:rPr>
          <w:b/>
          <w:i/>
          <w:lang w:val="en-US" w:eastAsia="ko-KR"/>
        </w:rPr>
        <w:t xml:space="preserve"> 10 MHz system bandwidth and </w:t>
      </w:r>
      <w:r w:rsidR="00CD3EED">
        <w:rPr>
          <w:b/>
          <w:i/>
          <w:lang w:val="en-US" w:eastAsia="ko-KR"/>
        </w:rPr>
        <w:t>16 and 16</w:t>
      </w:r>
      <w:r w:rsidR="005E29BB">
        <w:rPr>
          <w:b/>
          <w:i/>
          <w:lang w:val="en-US" w:eastAsia="ko-KR"/>
        </w:rPr>
        <w:t>, respectively,</w:t>
      </w:r>
      <w:r w:rsidR="00583782" w:rsidRPr="00583782">
        <w:rPr>
          <w:b/>
          <w:i/>
          <w:lang w:val="en-US" w:eastAsia="ko-KR"/>
        </w:rPr>
        <w:t xml:space="preserve"> for </w:t>
      </w:r>
      <m:oMath>
        <m:r>
          <m:rPr>
            <m:sty m:val="bi"/>
          </m:rPr>
          <w:rPr>
            <w:rFonts w:ascii="Cambria Math" w:hAnsi="Cambria Math"/>
            <w:lang w:val="en-US" w:eastAsia="ko-KR"/>
          </w:rPr>
          <m:t>(</m:t>
        </m:r>
        <m:r>
          <m:rPr>
            <m:sty m:val="bi"/>
          </m:rPr>
          <w:rPr>
            <w:rFonts w:ascii="Cambria Math" w:hAnsi="Cambria Math"/>
            <w:color w:val="000000" w:themeColor="text1"/>
            <w:lang w:val="en-US"/>
          </w:rPr>
          <m:t>2</m:t>
        </m:r>
        <m:r>
          <m:rPr>
            <m:sty m:val="bi"/>
          </m:rPr>
          <w:rPr>
            <w:rFonts w:ascii="Cambria Math" w:hAnsi="Cambria Math"/>
            <w:color w:val="000000" w:themeColor="text1"/>
          </w:rPr>
          <m:t>L</m:t>
        </m:r>
        <m:r>
          <m:rPr>
            <m:sty m:val="bi"/>
          </m:rPr>
          <w:rPr>
            <w:rFonts w:ascii="Cambria Math" w:hAnsi="Cambria Math"/>
            <w:color w:val="000000" w:themeColor="text1"/>
            <w:lang w:val="en-US"/>
          </w:rPr>
          <m:t>,</m:t>
        </m:r>
        <m:r>
          <m:rPr>
            <m:sty m:val="bi"/>
          </m:rPr>
          <w:rPr>
            <w:rFonts w:ascii="Cambria Math" w:hAnsi="Cambria Math"/>
            <w:color w:val="000000" w:themeColor="text1"/>
          </w:rPr>
          <m:t>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r>
          <m:rPr>
            <m:sty m:val="bi"/>
          </m:rPr>
          <w:rPr>
            <w:rFonts w:ascii="Cambria Math" w:hAnsi="Cambria Math"/>
            <w:lang w:val="en-US" w:eastAsia="ko-KR"/>
          </w:rPr>
          <m:t>)=(8,6,69)</m:t>
        </m:r>
      </m:oMath>
      <w:r w:rsidR="009E2168" w:rsidRPr="00583782">
        <w:rPr>
          <w:b/>
          <w:i/>
          <w:lang w:val="en-US" w:eastAsia="ko-KR"/>
        </w:rPr>
        <w:t xml:space="preserve"> </w:t>
      </w:r>
      <w:r w:rsidR="005E29BB">
        <w:rPr>
          <w:b/>
          <w:i/>
          <w:lang w:val="en-US" w:eastAsia="ko-KR"/>
        </w:rPr>
        <w:t>and</w:t>
      </w:r>
      <w:r w:rsidR="00583782" w:rsidRPr="00583782">
        <w:rPr>
          <w:b/>
          <w:i/>
          <w:lang w:val="en-US" w:eastAsia="ko-KR"/>
        </w:rPr>
        <w:t xml:space="preserve"> 100 MHz system bandwidth.</w:t>
      </w:r>
    </w:p>
    <w:p w14:paraId="2AC1F150" w14:textId="77777777" w:rsidR="003D1EE5" w:rsidRDefault="003D1EE5" w:rsidP="003D1EE5">
      <w:pPr>
        <w:pStyle w:val="Style1"/>
        <w:spacing w:after="0" w:line="276" w:lineRule="auto"/>
        <w:ind w:firstLine="0"/>
        <w:rPr>
          <w:rFonts w:eastAsia="SimSun" w:cs="Times New Roman"/>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D1EE5" w14:paraId="4B6E897E" w14:textId="77777777" w:rsidTr="00C77A8C">
        <w:tc>
          <w:tcPr>
            <w:tcW w:w="4652" w:type="dxa"/>
          </w:tcPr>
          <w:p w14:paraId="6D5361BA" w14:textId="77777777" w:rsidR="003D1EE5" w:rsidRDefault="003D1EE5" w:rsidP="00C77A8C">
            <w:pPr>
              <w:tabs>
                <w:tab w:val="left" w:pos="708"/>
              </w:tabs>
              <w:spacing w:line="276" w:lineRule="auto"/>
              <w:jc w:val="center"/>
              <w:rPr>
                <w:b/>
                <w:lang w:val="en-US"/>
              </w:rPr>
            </w:pPr>
            <w:r>
              <w:rPr>
                <w:b/>
                <w:noProof/>
                <w:lang w:val="en-US"/>
              </w:rPr>
              <w:drawing>
                <wp:inline distT="0" distB="0" distL="0" distR="0" wp14:anchorId="2A56030C" wp14:editId="40BF9BAB">
                  <wp:extent cx="3002400" cy="2444400"/>
                  <wp:effectExtent l="0" t="0" r="7620" b="0"/>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2400" cy="2444400"/>
                          </a:xfrm>
                          <a:prstGeom prst="rect">
                            <a:avLst/>
                          </a:prstGeom>
                          <a:noFill/>
                        </pic:spPr>
                      </pic:pic>
                    </a:graphicData>
                  </a:graphic>
                </wp:inline>
              </w:drawing>
            </w:r>
          </w:p>
        </w:tc>
        <w:tc>
          <w:tcPr>
            <w:tcW w:w="4636" w:type="dxa"/>
          </w:tcPr>
          <w:p w14:paraId="32D90A57" w14:textId="77777777" w:rsidR="003D1EE5" w:rsidRPr="00736617" w:rsidRDefault="003D1EE5" w:rsidP="00C77A8C">
            <w:pPr>
              <w:tabs>
                <w:tab w:val="left" w:pos="708"/>
              </w:tabs>
              <w:spacing w:line="276" w:lineRule="auto"/>
              <w:jc w:val="center"/>
              <w:rPr>
                <w:b/>
                <w:noProof/>
                <w:lang w:val="en-US" w:eastAsia="de-DE"/>
              </w:rPr>
            </w:pPr>
            <w:r>
              <w:rPr>
                <w:b/>
                <w:noProof/>
                <w:lang w:val="en-US"/>
              </w:rPr>
              <w:drawing>
                <wp:inline distT="0" distB="0" distL="0" distR="0" wp14:anchorId="11C3C913" wp14:editId="1F05A6E3">
                  <wp:extent cx="3002400" cy="2444400"/>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2400" cy="2444400"/>
                          </a:xfrm>
                          <a:prstGeom prst="rect">
                            <a:avLst/>
                          </a:prstGeom>
                          <a:noFill/>
                        </pic:spPr>
                      </pic:pic>
                    </a:graphicData>
                  </a:graphic>
                </wp:inline>
              </w:drawing>
            </w:r>
          </w:p>
        </w:tc>
      </w:tr>
      <w:tr w:rsidR="003D1EE5" w14:paraId="2EA5D1C7" w14:textId="77777777" w:rsidTr="00C77A8C">
        <w:tc>
          <w:tcPr>
            <w:tcW w:w="4652" w:type="dxa"/>
          </w:tcPr>
          <w:p w14:paraId="6A9D711A" w14:textId="77777777" w:rsidR="003D1EE5" w:rsidRPr="00BA732D" w:rsidRDefault="00915509" w:rsidP="00C77A8C">
            <w:pPr>
              <w:pStyle w:val="Listenabsatz"/>
              <w:numPr>
                <w:ilvl w:val="0"/>
                <w:numId w:val="26"/>
              </w:numPr>
              <w:tabs>
                <w:tab w:val="left" w:pos="708"/>
              </w:tabs>
              <w:spacing w:line="276" w:lineRule="auto"/>
              <w:jc w:val="center"/>
              <w:rPr>
                <w:sz w:val="16"/>
                <w:szCs w:val="16"/>
                <w:lang w:val="en-US"/>
              </w:rPr>
            </w:pPr>
            <m:oMath>
              <m:sSub>
                <m:sSubPr>
                  <m:ctrlPr>
                    <w:rPr>
                      <w:rFonts w:ascii="Cambria Math" w:hAnsi="Cambria Math"/>
                      <w:sz w:val="16"/>
                      <w:szCs w:val="16"/>
                      <w:lang w:val="en-US"/>
                    </w:rPr>
                  </m:ctrlPr>
                </m:sSubPr>
                <m:e>
                  <m:r>
                    <w:rPr>
                      <w:rFonts w:ascii="Cambria Math" w:hAnsi="Cambria Math"/>
                      <w:sz w:val="16"/>
                      <w:szCs w:val="16"/>
                      <w:lang w:val="en-US"/>
                    </w:rPr>
                    <m:t>N</m:t>
                  </m:r>
                </m:e>
                <m:sub>
                  <m:r>
                    <m:rPr>
                      <m:sty m:val="p"/>
                    </m:rPr>
                    <w:rPr>
                      <w:rFonts w:ascii="Cambria Math" w:hAnsi="Cambria Math"/>
                      <w:sz w:val="16"/>
                      <w:szCs w:val="16"/>
                      <w:lang w:val="en-US"/>
                    </w:rPr>
                    <m:t>3</m:t>
                  </m:r>
                </m:sub>
              </m:sSub>
              <m:r>
                <m:rPr>
                  <m:sty m:val="p"/>
                </m:rPr>
                <w:rPr>
                  <w:rFonts w:ascii="Cambria Math" w:hAnsi="Cambria Math"/>
                  <w:sz w:val="16"/>
                  <w:szCs w:val="16"/>
                  <w:lang w:val="en-US"/>
                </w:rPr>
                <m:t xml:space="preserve"> =13</m:t>
              </m:r>
            </m:oMath>
            <w:r w:rsidR="003D1EE5" w:rsidRPr="00BA732D">
              <w:rPr>
                <w:sz w:val="16"/>
                <w:szCs w:val="16"/>
                <w:lang w:val="en-US"/>
              </w:rPr>
              <w:t xml:space="preserve">, </w:t>
            </w:r>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1</m:t>
                  </m:r>
                </m:sub>
              </m:sSub>
            </m:oMath>
            <w:r w:rsidR="003D1EE5" w:rsidRPr="00BA732D">
              <w:rPr>
                <w:sz w:val="16"/>
                <w:szCs w:val="16"/>
                <w:lang w:val="en-US"/>
              </w:rPr>
              <w:t xml:space="preserve"> =4 and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2</m:t>
                  </m:r>
                </m:sub>
              </m:sSub>
              <m:r>
                <m:rPr>
                  <m:sty m:val="p"/>
                </m:rPr>
                <w:rPr>
                  <w:rFonts w:ascii="Cambria Math" w:hAnsi="Cambria Math"/>
                  <w:sz w:val="16"/>
                  <w:szCs w:val="16"/>
                  <w:lang w:val="en-US"/>
                </w:rPr>
                <m:t>=4</m:t>
              </m:r>
            </m:oMath>
          </w:p>
        </w:tc>
        <w:tc>
          <w:tcPr>
            <w:tcW w:w="4636" w:type="dxa"/>
          </w:tcPr>
          <w:p w14:paraId="3508D37A" w14:textId="77777777" w:rsidR="003D1EE5" w:rsidRPr="00BC6B0F" w:rsidRDefault="00915509" w:rsidP="00C77A8C">
            <w:pPr>
              <w:pStyle w:val="Listenabsatz"/>
              <w:numPr>
                <w:ilvl w:val="0"/>
                <w:numId w:val="26"/>
              </w:numPr>
              <w:tabs>
                <w:tab w:val="left" w:pos="708"/>
              </w:tabs>
              <w:spacing w:line="276" w:lineRule="auto"/>
              <w:jc w:val="center"/>
              <w:rPr>
                <w:sz w:val="16"/>
                <w:szCs w:val="16"/>
                <w:lang w:val="en-US"/>
              </w:rPr>
            </w:pPr>
            <m:oMath>
              <m:sSub>
                <m:sSubPr>
                  <m:ctrlPr>
                    <w:rPr>
                      <w:rFonts w:ascii="Cambria Math" w:hAnsi="Cambria Math"/>
                      <w:sz w:val="16"/>
                      <w:szCs w:val="16"/>
                      <w:lang w:val="en-US"/>
                    </w:rPr>
                  </m:ctrlPr>
                </m:sSubPr>
                <m:e>
                  <m:r>
                    <w:rPr>
                      <w:rFonts w:ascii="Cambria Math" w:hAnsi="Cambria Math"/>
                      <w:sz w:val="16"/>
                      <w:szCs w:val="16"/>
                      <w:lang w:val="en-US"/>
                    </w:rPr>
                    <m:t>N</m:t>
                  </m:r>
                </m:e>
                <m:sub>
                  <m:r>
                    <m:rPr>
                      <m:sty m:val="p"/>
                    </m:rPr>
                    <w:rPr>
                      <w:rFonts w:ascii="Cambria Math" w:hAnsi="Cambria Math"/>
                      <w:sz w:val="16"/>
                      <w:szCs w:val="16"/>
                      <w:lang w:val="en-US"/>
                    </w:rPr>
                    <m:t>3</m:t>
                  </m:r>
                </m:sub>
              </m:sSub>
              <m:r>
                <m:rPr>
                  <m:sty m:val="p"/>
                </m:rPr>
                <w:rPr>
                  <w:rFonts w:ascii="Cambria Math" w:hAnsi="Cambria Math"/>
                  <w:sz w:val="16"/>
                  <w:szCs w:val="16"/>
                  <w:lang w:val="en-US"/>
                </w:rPr>
                <m:t xml:space="preserve"> =50</m:t>
              </m:r>
            </m:oMath>
            <w:r w:rsidR="003D1EE5" w:rsidRPr="005F632E">
              <w:rPr>
                <w:sz w:val="16"/>
                <w:szCs w:val="16"/>
                <w:lang w:val="en-US"/>
              </w:rPr>
              <w:t xml:space="preserve">,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1</m:t>
                  </m:r>
                </m:sub>
              </m:sSub>
            </m:oMath>
            <w:r w:rsidR="003D1EE5" w:rsidRPr="005F632E">
              <w:rPr>
                <w:sz w:val="16"/>
                <w:szCs w:val="16"/>
                <w:lang w:val="en-US"/>
              </w:rPr>
              <w:t xml:space="preserve"> =9 and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2</m:t>
                  </m:r>
                </m:sub>
              </m:sSub>
              <m:r>
                <m:rPr>
                  <m:sty m:val="p"/>
                </m:rPr>
                <w:rPr>
                  <w:rFonts w:ascii="Cambria Math" w:hAnsi="Cambria Math"/>
                  <w:sz w:val="16"/>
                  <w:szCs w:val="16"/>
                  <w:lang w:val="en-US"/>
                </w:rPr>
                <m:t>=12</m:t>
              </m:r>
            </m:oMath>
          </w:p>
        </w:tc>
      </w:tr>
      <w:tr w:rsidR="003D1EE5" w14:paraId="47BB547E" w14:textId="77777777" w:rsidTr="00C77A8C">
        <w:tc>
          <w:tcPr>
            <w:tcW w:w="9288" w:type="dxa"/>
            <w:gridSpan w:val="2"/>
          </w:tcPr>
          <w:p w14:paraId="2A6D8CB2" w14:textId="6F4FB047" w:rsidR="003D1EE5" w:rsidRPr="0018167E" w:rsidRDefault="003D1EE5" w:rsidP="0018167E">
            <w:pPr>
              <w:tabs>
                <w:tab w:val="left" w:pos="708"/>
              </w:tabs>
              <w:spacing w:line="276" w:lineRule="auto"/>
              <w:jc w:val="center"/>
              <w:rPr>
                <w:lang w:val="en-US"/>
              </w:rPr>
            </w:pPr>
            <w:r w:rsidRPr="0018167E">
              <w:rPr>
                <w:b/>
                <w:lang w:val="en-US"/>
              </w:rPr>
              <w:t>Figure 4:</w:t>
            </w:r>
            <w:r w:rsidRPr="0018167E">
              <w:rPr>
                <w:lang w:val="en-US"/>
              </w:rPr>
              <w:t xml:space="preserve"> Probability distribution of selected FD basis vectors by the UE for two different codebook sizes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oMath>
            <w:r w:rsidRPr="0018167E">
              <w:rPr>
                <w:lang w:val="en-US"/>
              </w:rPr>
              <w:t xml:space="preserve"> over many channel realizations for configuration (</w:t>
            </w:r>
            <m:oMath>
              <m:r>
                <w:rPr>
                  <w:rFonts w:ascii="Cambria Math" w:hAnsi="Cambria Math" w:cs="Arial"/>
                </w:rPr>
                <m:t>2L,M,</m:t>
              </m:r>
              <m:sSub>
                <m:sSubPr>
                  <m:ctrlPr>
                    <w:rPr>
                      <w:rFonts w:ascii="Cambria Math" w:hAnsi="Cambria Math" w:cs="Arial"/>
                      <w:i/>
                    </w:rPr>
                  </m:ctrlPr>
                </m:sSubPr>
                <m:e>
                  <m:r>
                    <w:rPr>
                      <w:rFonts w:ascii="Cambria Math" w:hAnsi="Cambria Math" w:cs="Arial"/>
                    </w:rPr>
                    <m:t>N</m:t>
                  </m:r>
                </m:e>
                <m:sub>
                  <m:r>
                    <w:rPr>
                      <w:rFonts w:ascii="Cambria Math" w:hAnsi="Cambria Math" w:cs="Arial"/>
                    </w:rPr>
                    <m:t>PRB</m:t>
                  </m:r>
                </m:sub>
              </m:sSub>
            </m:oMath>
            <w:r w:rsidRPr="0018167E">
              <w:rPr>
                <w:lang w:val="en-US"/>
              </w:rPr>
              <w:t>)</w:t>
            </w:r>
            <w:r w:rsidR="00AD50CA">
              <w:rPr>
                <w:lang w:val="en-US"/>
              </w:rPr>
              <w:t xml:space="preserve"> </w:t>
            </w:r>
            <w:r w:rsidRPr="0018167E">
              <w:rPr>
                <w:lang w:val="en-US"/>
              </w:rPr>
              <w:t>=</w:t>
            </w:r>
            <w:r w:rsidR="00AD50CA">
              <w:rPr>
                <w:lang w:val="en-US"/>
              </w:rPr>
              <w:t xml:space="preserve"> </w:t>
            </w:r>
            <w:r w:rsidRPr="0018167E">
              <w:rPr>
                <w:i/>
                <w:lang w:val="en-US"/>
              </w:rPr>
              <w:t>(8</w:t>
            </w:r>
            <w:proofErr w:type="gramStart"/>
            <w:r w:rsidRPr="0018167E">
              <w:rPr>
                <w:i/>
                <w:lang w:val="en-US"/>
              </w:rPr>
              <w:t>,6,50</w:t>
            </w:r>
            <w:proofErr w:type="gramEnd"/>
            <w:r w:rsidRPr="0018167E">
              <w:rPr>
                <w:i/>
                <w:lang w:val="en-US"/>
              </w:rPr>
              <w:t>)</w:t>
            </w:r>
            <w:r w:rsidRPr="0018167E">
              <w:rPr>
                <w:lang w:val="en-US"/>
              </w:rPr>
              <w:t xml:space="preserve">. The first </w:t>
            </w:r>
            <m:oMath>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oMath>
            <w:r w:rsidRPr="0018167E">
              <w:rPr>
                <w:lang w:val="en-US"/>
              </w:rPr>
              <w:t xml:space="preserve"> and the last </w:t>
            </w:r>
            <m:oMath>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oMath>
            <w:r w:rsidRPr="0018167E">
              <w:rPr>
                <w:lang w:val="en-US"/>
              </w:rPr>
              <w:t xml:space="preserve"> FD basis vectors from the codebook have a significantly higher probability to be selected than other FD basis vectors.</w:t>
            </w:r>
          </w:p>
        </w:tc>
      </w:tr>
    </w:tbl>
    <w:p w14:paraId="78A538B7" w14:textId="77777777" w:rsidR="003D1EE5" w:rsidRPr="00A50682" w:rsidRDefault="003D1EE5" w:rsidP="003D1EE5">
      <w:pPr>
        <w:pStyle w:val="Listenabsatz"/>
        <w:numPr>
          <w:ilvl w:val="1"/>
          <w:numId w:val="27"/>
        </w:numPr>
        <w:tabs>
          <w:tab w:val="left" w:pos="708"/>
        </w:tabs>
        <w:spacing w:line="276" w:lineRule="auto"/>
        <w:jc w:val="both"/>
        <w:rPr>
          <w:b/>
          <w:sz w:val="24"/>
          <w:szCs w:val="24"/>
        </w:rPr>
      </w:pPr>
      <w:r w:rsidRPr="00A50682">
        <w:rPr>
          <w:b/>
          <w:sz w:val="24"/>
          <w:szCs w:val="24"/>
        </w:rPr>
        <w:t xml:space="preserve">Quantization of coefficients in </w:t>
      </w:r>
      <m:oMath>
        <m:sSub>
          <m:sSubPr>
            <m:ctrlPr>
              <w:rPr>
                <w:rFonts w:ascii="Cambria Math" w:hAnsi="Cambria Math"/>
                <w:b/>
                <w:sz w:val="24"/>
                <w:szCs w:val="24"/>
              </w:rPr>
            </m:ctrlPr>
          </m:sSubPr>
          <m:e>
            <m:acc>
              <m:accPr>
                <m:chr m:val="̃"/>
                <m:ctrlPr>
                  <w:rPr>
                    <w:rFonts w:ascii="Cambria Math" w:hAnsi="Cambria Math"/>
                    <w:b/>
                    <w:sz w:val="24"/>
                    <w:szCs w:val="24"/>
                  </w:rPr>
                </m:ctrlPr>
              </m:accPr>
              <m:e>
                <m:r>
                  <m:rPr>
                    <m:sty m:val="bi"/>
                  </m:rPr>
                  <w:rPr>
                    <w:rFonts w:ascii="Cambria Math" w:hAnsi="Cambria Math"/>
                    <w:sz w:val="24"/>
                    <w:szCs w:val="24"/>
                  </w:rPr>
                  <m:t>W</m:t>
                </m:r>
              </m:e>
            </m:acc>
          </m:e>
          <m:sub>
            <m:r>
              <m:rPr>
                <m:sty m:val="b"/>
              </m:rPr>
              <w:rPr>
                <w:rFonts w:ascii="Cambria Math" w:hAnsi="Cambria Math"/>
                <w:sz w:val="24"/>
                <w:szCs w:val="24"/>
              </w:rPr>
              <m:t>2</m:t>
            </m:r>
          </m:sub>
        </m:sSub>
      </m:oMath>
    </w:p>
    <w:p w14:paraId="757DC79A" w14:textId="77777777" w:rsidR="003D1EE5" w:rsidRDefault="003D1EE5" w:rsidP="003D1EE5">
      <w:pPr>
        <w:tabs>
          <w:tab w:val="left" w:pos="708"/>
        </w:tabs>
        <w:spacing w:line="276" w:lineRule="auto"/>
        <w:jc w:val="both"/>
        <w:rPr>
          <w:b/>
        </w:rPr>
      </w:pPr>
      <w:r w:rsidRPr="00821D41">
        <w:t>In th</w:t>
      </w:r>
      <w:r>
        <w:t>is section</w:t>
      </w:r>
      <w:r w:rsidRPr="00821D41">
        <w:t xml:space="preserve">, we shortly discuss </w:t>
      </w:r>
      <w:r>
        <w:t xml:space="preserve">the agreed </w:t>
      </w:r>
      <w:r w:rsidRPr="00821D41">
        <w:t>quantization schemes</w:t>
      </w:r>
      <w:r>
        <w:t xml:space="preserve"> at RAN1#95 in terms of feedback overhead. Simulation results of the different </w:t>
      </w:r>
      <w:r w:rsidRPr="00821D41">
        <w:t>quantization schemes</w:t>
      </w:r>
      <w:r>
        <w:t xml:space="preserve"> are presented in Section 3. </w:t>
      </w:r>
    </w:p>
    <w:p w14:paraId="755F5A59" w14:textId="77777777" w:rsidR="003D1EE5" w:rsidRDefault="003D1EE5" w:rsidP="003D1EE5">
      <w:pPr>
        <w:tabs>
          <w:tab w:val="left" w:pos="708"/>
        </w:tabs>
        <w:spacing w:line="276" w:lineRule="auto"/>
        <w:jc w:val="both"/>
        <w:rPr>
          <w:rFonts w:eastAsiaTheme="minorEastAsia"/>
          <w:color w:val="000000" w:themeColor="text1"/>
        </w:rPr>
      </w:pPr>
      <w:r w:rsidRPr="009558D3">
        <w:rPr>
          <w:b/>
          <w:u w:val="single"/>
        </w:rPr>
        <w:t>ALT1A:</w:t>
      </w:r>
      <w:r w:rsidRPr="00821D41">
        <w:t xml:space="preserve"> </w:t>
      </w:r>
      <w:r>
        <w:t xml:space="preserve">In ALT1A, the UE reports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strongest quantized combining coefficients (amplitude and phase) and a bitmap of size </w:t>
      </w:r>
      <w:r w:rsidRPr="004F6269">
        <w:rPr>
          <w:i/>
        </w:rPr>
        <w:t>2LM</w:t>
      </w:r>
      <w:r>
        <w:t xml:space="preserve"> to indicate the selected coefficients. Each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quantized </w:t>
      </w:r>
      <w:r w:rsidRPr="005F3654">
        <w:rPr>
          <w:rFonts w:eastAsiaTheme="minorEastAsia"/>
          <w:color w:val="000000" w:themeColor="text1"/>
        </w:rPr>
        <w:t>combining coefficient</w:t>
      </w:r>
      <w:r>
        <w:rPr>
          <w:rFonts w:eastAsiaTheme="minorEastAsia"/>
          <w:color w:val="000000" w:themeColor="text1"/>
        </w:rPr>
        <w:t>s</w:t>
      </w:r>
      <w:r w:rsidRPr="005F3654">
        <w:rPr>
          <w:rFonts w:eastAsiaTheme="minorEastAsia"/>
          <w:color w:val="000000" w:themeColor="text1"/>
        </w:rPr>
        <w:t xml:space="preserve"> is </w:t>
      </w:r>
      <w:r>
        <w:rPr>
          <w:rFonts w:eastAsiaTheme="minorEastAsia"/>
          <w:color w:val="000000" w:themeColor="text1"/>
        </w:rPr>
        <w:t>expressed</w:t>
      </w:r>
      <w:r w:rsidRPr="005F3654">
        <w:rPr>
          <w:rFonts w:eastAsiaTheme="minorEastAsia"/>
          <w:color w:val="000000" w:themeColor="text1"/>
        </w:rPr>
        <w:t xml:space="preserve"> </w:t>
      </w:r>
      <w:proofErr w:type="gramStart"/>
      <w:r w:rsidRPr="005F3654">
        <w:rPr>
          <w:rFonts w:eastAsiaTheme="minorEastAsia"/>
          <w:color w:val="000000" w:themeColor="text1"/>
        </w:rPr>
        <w:t>as</w:t>
      </w:r>
      <w:r>
        <w:rPr>
          <w:rFonts w:eastAsiaTheme="minorEastAsia"/>
          <w:color w:val="000000" w:themeColor="text1"/>
        </w:rPr>
        <w:t xml:space="preserve"> </w:t>
      </w:r>
      <w:proofErr w:type="gramEnd"/>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amplitude</w:t>
      </w:r>
      <w:r>
        <w:rPr>
          <w:rFonts w:eastAsiaTheme="minorEastAsia"/>
          <w:color w:val="000000" w:themeColor="text1"/>
        </w:rPr>
        <w:t xml:space="preserve"> which is quantized with 3 bits,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N∈{2,3}</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w:t>
      </w:r>
    </w:p>
    <w:p w14:paraId="661A0ED4" w14:textId="77777777" w:rsidR="003D1EE5" w:rsidRPr="005F3654" w:rsidRDefault="003D1EE5" w:rsidP="003D1EE5">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identical to the Rel.15 wideband amplitude set. The first 75% of the phase values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Pr>
          <w:rFonts w:eastAsiaTheme="minorEastAsia"/>
          <w:color w:val="000000" w:themeColor="text1"/>
        </w:rPr>
        <w:t xml:space="preserve"> are quantized with </w:t>
      </w:r>
      <m:oMath>
        <m:r>
          <w:rPr>
            <w:rFonts w:ascii="Cambria Math" w:eastAsiaTheme="minorEastAsia" w:hAnsi="Cambria Math"/>
            <w:color w:val="000000" w:themeColor="text1"/>
          </w:rPr>
          <m:t>N=3</m:t>
        </m:r>
      </m:oMath>
      <w:r>
        <w:rPr>
          <w:rFonts w:eastAsiaTheme="minorEastAsia"/>
          <w:color w:val="000000" w:themeColor="text1"/>
        </w:rPr>
        <w:t xml:space="preserve"> bits and the last 25% of the phase values are quantized with </w:t>
      </w:r>
      <m:oMath>
        <m:r>
          <w:rPr>
            <w:rFonts w:ascii="Cambria Math" w:eastAsiaTheme="minorEastAsia" w:hAnsi="Cambria Math"/>
            <w:color w:val="000000" w:themeColor="text1"/>
          </w:rPr>
          <m:t>N=2</m:t>
        </m:r>
      </m:oMath>
      <w:r>
        <w:rPr>
          <w:rFonts w:eastAsiaTheme="minorEastAsia"/>
          <w:color w:val="000000" w:themeColor="text1"/>
        </w:rPr>
        <w:t xml:space="preserve"> bits. For example when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=24,</m:t>
        </m:r>
      </m:oMath>
      <w:r>
        <w:rPr>
          <w:rFonts w:eastAsiaTheme="minorEastAsia"/>
          <w:color w:val="000000" w:themeColor="text1"/>
        </w:rPr>
        <w:t xml:space="preserve"> the phase values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Pr>
          <w:rFonts w:eastAsiaTheme="minorEastAsia"/>
          <w:color w:val="000000" w:themeColor="text1"/>
        </w:rPr>
        <w:t xml:space="preserve"> corresponding to the strongest 18 coefficients are quantized with </w:t>
      </w:r>
      <m:oMath>
        <m:r>
          <w:rPr>
            <w:rFonts w:ascii="Cambria Math" w:eastAsiaTheme="minorEastAsia" w:hAnsi="Cambria Math"/>
            <w:color w:val="000000" w:themeColor="text1"/>
          </w:rPr>
          <m:t>N=3</m:t>
        </m:r>
      </m:oMath>
      <w:r>
        <w:rPr>
          <w:rFonts w:eastAsiaTheme="minorEastAsia"/>
          <w:color w:val="000000" w:themeColor="text1"/>
        </w:rPr>
        <w:t xml:space="preserve"> bits and the remaining 4 phase values are quantized with </w:t>
      </w:r>
      <m:oMath>
        <m:r>
          <w:rPr>
            <w:rFonts w:ascii="Cambria Math" w:eastAsiaTheme="minorEastAsia" w:hAnsi="Cambria Math"/>
            <w:color w:val="000000" w:themeColor="text1"/>
          </w:rPr>
          <m:t>N=2</m:t>
        </m:r>
      </m:oMath>
      <w:r>
        <w:rPr>
          <w:rFonts w:eastAsiaTheme="minorEastAsia"/>
          <w:color w:val="000000" w:themeColor="text1"/>
        </w:rPr>
        <w:t xml:space="preserve"> bits.</w:t>
      </w:r>
    </w:p>
    <w:p w14:paraId="10B7B6A8" w14:textId="77777777" w:rsidR="003D1EE5" w:rsidRDefault="003D1EE5" w:rsidP="003D1EE5">
      <w:pPr>
        <w:overflowPunct/>
        <w:spacing w:after="0" w:line="276" w:lineRule="auto"/>
        <w:jc w:val="both"/>
        <w:textAlignment w:val="auto"/>
        <w:rPr>
          <w:b/>
          <w:u w:val="single"/>
        </w:rPr>
      </w:pPr>
    </w:p>
    <w:p w14:paraId="72E70420" w14:textId="77777777"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t>ALT</w:t>
      </w:r>
      <w:r>
        <w:rPr>
          <w:b/>
          <w:u w:val="single"/>
        </w:rPr>
        <w:t>1B</w:t>
      </w:r>
      <w:r w:rsidRPr="009558D3">
        <w:rPr>
          <w:b/>
          <w:u w:val="single"/>
        </w:rPr>
        <w:t>:</w:t>
      </w:r>
      <w:r w:rsidRPr="00821D41">
        <w:t xml:space="preserve"> </w:t>
      </w:r>
      <w:r>
        <w:t xml:space="preserve">ALT1B is a variant of ALT1A, where the phase values are separated into three groups. </w:t>
      </w:r>
      <w:r>
        <w:rPr>
          <w:rFonts w:eastAsiaTheme="minorEastAsia"/>
          <w:color w:val="000000" w:themeColor="text1"/>
        </w:rPr>
        <w:t xml:space="preserve">Each group is </w:t>
      </w:r>
      <w:r>
        <w:t xml:space="preserve">quantized differently either </w:t>
      </w:r>
      <w:proofErr w:type="gramStart"/>
      <w:r>
        <w:t xml:space="preserve">with </w:t>
      </w:r>
      <w:proofErr w:type="gramEnd"/>
      <m:oMath>
        <m:r>
          <w:rPr>
            <w:rFonts w:ascii="Cambria Math" w:eastAsiaTheme="minorEastAsia" w:hAnsi="Cambria Math"/>
            <w:color w:val="000000" w:themeColor="text1"/>
          </w:rPr>
          <m:t>N=4</m:t>
        </m:r>
      </m:oMath>
      <w:r>
        <w:rPr>
          <w:color w:val="000000" w:themeColor="text1"/>
        </w:rPr>
        <w:t xml:space="preserve">, </w:t>
      </w:r>
      <m:oMath>
        <m:r>
          <w:rPr>
            <w:rFonts w:ascii="Cambria Math" w:eastAsiaTheme="minorEastAsia" w:hAnsi="Cambria Math"/>
            <w:color w:val="000000" w:themeColor="text1"/>
          </w:rPr>
          <m:t>N=3</m:t>
        </m:r>
      </m:oMath>
      <w:r>
        <w:rPr>
          <w:color w:val="000000" w:themeColor="text1"/>
        </w:rPr>
        <w:t xml:space="preserve"> or </w:t>
      </w:r>
      <m:oMath>
        <m:r>
          <w:rPr>
            <w:rFonts w:ascii="Cambria Math" w:eastAsiaTheme="minorEastAsia" w:hAnsi="Cambria Math"/>
            <w:color w:val="000000" w:themeColor="text1"/>
          </w:rPr>
          <m:t>N=2</m:t>
        </m:r>
      </m:oMath>
      <w:r>
        <w:rPr>
          <w:rFonts w:eastAsiaTheme="minorEastAsia"/>
          <w:color w:val="000000" w:themeColor="text1"/>
        </w:rPr>
        <w:t xml:space="preserve"> bits. Simulation results show only a minor performance improvement of ALT1B over ALT1A. As ALT1A has a lower feedback overhead than ALT1B, ALT1B is not considered in the following evaluations. </w:t>
      </w:r>
    </w:p>
    <w:p w14:paraId="23962933" w14:textId="77777777" w:rsidR="003D1EE5" w:rsidRDefault="003D1EE5" w:rsidP="003D1EE5">
      <w:pPr>
        <w:overflowPunct/>
        <w:spacing w:after="0"/>
        <w:textAlignment w:val="auto"/>
        <w:rPr>
          <w:b/>
          <w:u w:val="single"/>
        </w:rPr>
      </w:pPr>
    </w:p>
    <w:p w14:paraId="52B760D1" w14:textId="77777777"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lastRenderedPageBreak/>
        <w:t>ALT</w:t>
      </w:r>
      <w:r>
        <w:rPr>
          <w:b/>
          <w:u w:val="single"/>
        </w:rPr>
        <w:t>2</w:t>
      </w:r>
      <w:r w:rsidRPr="009558D3">
        <w:rPr>
          <w:b/>
          <w:u w:val="single"/>
        </w:rPr>
        <w:t>A:</w:t>
      </w:r>
      <w:r w:rsidRPr="00821D41">
        <w:t xml:space="preserve"> </w:t>
      </w:r>
      <w:r>
        <w:t xml:space="preserve">In ALT2A, the UE reports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rPr>
          <w:color w:val="000000" w:themeColor="text1"/>
        </w:rPr>
        <w:t xml:space="preserve"> strongest</w:t>
      </w:r>
      <w:r>
        <w:t xml:space="preserve"> combining coefficients (amplitude and phase) and a bitmap of size </w:t>
      </w:r>
      <w:r w:rsidRPr="004F6269">
        <w:rPr>
          <w:i/>
        </w:rPr>
        <w:t>2LM</w:t>
      </w:r>
      <w:r>
        <w:t xml:space="preserve"> to indicate the selected coefficients. Each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selected </w:t>
      </w:r>
      <w:r w:rsidRPr="005F3654">
        <w:rPr>
          <w:rFonts w:eastAsiaTheme="minorEastAsia"/>
          <w:color w:val="000000" w:themeColor="text1"/>
        </w:rPr>
        <w:t>combining coefficient</w:t>
      </w:r>
      <w:r>
        <w:rPr>
          <w:rFonts w:eastAsiaTheme="minorEastAsia"/>
          <w:color w:val="000000" w:themeColor="text1"/>
        </w:rPr>
        <w:t>s</w:t>
      </w:r>
      <w:r w:rsidRPr="005F3654">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5F3654">
        <w:rPr>
          <w:rFonts w:eastAsiaTheme="minorEastAsia"/>
          <w:color w:val="000000" w:themeColor="text1"/>
        </w:rPr>
        <w:t xml:space="preserve"> is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sidRPr="005F3654">
        <w:rPr>
          <w:rFonts w:eastAsiaTheme="minorEastAsia"/>
          <w:color w:val="000000" w:themeColor="text1"/>
        </w:rPr>
        <w:t xml:space="preserve"> is a real-valued coefficient representing a common amplitude across all combining coefficients associated with the </w:t>
      </w:r>
      <w:proofErr w:type="spellStart"/>
      <w:r w:rsidRPr="005F3654">
        <w:rPr>
          <w:rFonts w:eastAsiaTheme="minorEastAsia"/>
          <w:i/>
          <w:color w:val="000000" w:themeColor="text1"/>
        </w:rPr>
        <w:t>i</w:t>
      </w:r>
      <w:r>
        <w:rPr>
          <w:rFonts w:eastAsiaTheme="minorEastAsia"/>
          <w:color w:val="000000" w:themeColor="text1"/>
        </w:rPr>
        <w:t>-th</w:t>
      </w:r>
      <w:proofErr w:type="spellEnd"/>
      <w:r>
        <w:rPr>
          <w:rFonts w:eastAsiaTheme="minorEastAsia"/>
          <w:color w:val="000000" w:themeColor="text1"/>
        </w:rPr>
        <w:t xml:space="preserve"> beam and</w:t>
      </w:r>
      <w:r w:rsidRPr="005F3654">
        <w:rPr>
          <w:rFonts w:eastAsiaTheme="minorEastAsia"/>
          <w:color w:val="000000" w:themeColor="text1"/>
        </w:rPr>
        <w:t xml:space="preserve"> </w:t>
      </w:r>
      <w:r w:rsidRPr="005F3654">
        <w:rPr>
          <w:rFonts w:eastAsiaTheme="minorEastAsia"/>
          <w:i/>
          <w:color w:val="000000" w:themeColor="text1"/>
        </w:rPr>
        <w:t>p</w:t>
      </w:r>
      <w:r w:rsidRPr="005F3654">
        <w:rPr>
          <w:rFonts w:eastAsiaTheme="minorEastAsia"/>
          <w:color w:val="000000" w:themeColor="text1"/>
        </w:rPr>
        <w:t>-</w:t>
      </w:r>
      <w:proofErr w:type="spellStart"/>
      <w:r w:rsidRPr="005F3654">
        <w:rPr>
          <w:rFonts w:eastAsiaTheme="minorEastAsia"/>
          <w:color w:val="000000" w:themeColor="text1"/>
        </w:rPr>
        <w:t>th</w:t>
      </w:r>
      <w:proofErr w:type="spellEnd"/>
      <w:r w:rsidRPr="005F3654">
        <w:rPr>
          <w:rFonts w:eastAsiaTheme="minorEastAsia"/>
          <w:color w:val="000000" w:themeColor="text1"/>
        </w:rPr>
        <w:t xml:space="preserve"> polarization</w:t>
      </w:r>
      <w:r>
        <w:rPr>
          <w:rFonts w:eastAsiaTheme="minorEastAsia"/>
          <w:color w:val="000000" w:themeColor="text1"/>
        </w:rPr>
        <w:t>,</w:t>
      </w:r>
      <w:r w:rsidRPr="005F3654">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w:t>
      </w:r>
      <w:r>
        <w:rPr>
          <w:rFonts w:eastAsiaTheme="minorEastAsia"/>
          <w:color w:val="000000" w:themeColor="text1"/>
        </w:rPr>
        <w:t xml:space="preserve">differential </w:t>
      </w:r>
      <w:r w:rsidRPr="005F3654">
        <w:rPr>
          <w:rFonts w:eastAsiaTheme="minorEastAsia"/>
          <w:color w:val="000000" w:themeColor="text1"/>
        </w:rPr>
        <w:t xml:space="preserve">amplitude </w:t>
      </w:r>
      <w:r>
        <w:rPr>
          <w:rFonts w:eastAsiaTheme="minorEastAsia"/>
          <w:color w:val="000000" w:themeColor="text1"/>
        </w:rPr>
        <w:t xml:space="preserve">quantized with 1 or 2 bits,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N∈{2,3}</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w:t>
      </w:r>
    </w:p>
    <w:p w14:paraId="600A2337" w14:textId="77777777" w:rsidR="003D1EE5" w:rsidRDefault="003D1EE5" w:rsidP="003D1EE5">
      <w:pPr>
        <w:overflowPunct/>
        <w:spacing w:after="0" w:line="276" w:lineRule="auto"/>
        <w:jc w:val="both"/>
        <w:textAlignment w:val="auto"/>
        <w:rPr>
          <w:rFonts w:eastAsiaTheme="minorEastAsia"/>
          <w:color w:val="000000" w:themeColor="text1"/>
        </w:rPr>
      </w:pPr>
    </w:p>
    <w:p w14:paraId="7FF5E764" w14:textId="77777777" w:rsidR="003D1EE5" w:rsidRDefault="003D1EE5" w:rsidP="003D1EE5">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is identical to the Rel.15 wideband amplitude set. The coefficient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associated with the leading beam is not reported. The first 75% of the phase values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Pr>
          <w:rFonts w:eastAsiaTheme="minorEastAsia"/>
          <w:color w:val="000000" w:themeColor="text1"/>
        </w:rPr>
        <w:t xml:space="preserve"> are quantized with </w:t>
      </w:r>
      <m:oMath>
        <m:r>
          <w:rPr>
            <w:rFonts w:ascii="Cambria Math" w:eastAsiaTheme="minorEastAsia" w:hAnsi="Cambria Math"/>
            <w:color w:val="000000" w:themeColor="text1"/>
          </w:rPr>
          <m:t>N=3</m:t>
        </m:r>
      </m:oMath>
      <w:r>
        <w:rPr>
          <w:rFonts w:eastAsiaTheme="minorEastAsia"/>
          <w:color w:val="000000" w:themeColor="text1"/>
        </w:rPr>
        <w:t xml:space="preserve"> bits and the last 25% of the phase values are quantized with </w:t>
      </w:r>
      <m:oMath>
        <m:r>
          <w:rPr>
            <w:rFonts w:ascii="Cambria Math" w:eastAsiaTheme="minorEastAsia" w:hAnsi="Cambria Math"/>
            <w:color w:val="000000" w:themeColor="text1"/>
          </w:rPr>
          <m:t>N=2</m:t>
        </m:r>
      </m:oMath>
      <w:r>
        <w:rPr>
          <w:rFonts w:eastAsiaTheme="minorEastAsia"/>
          <w:color w:val="000000" w:themeColor="text1"/>
        </w:rPr>
        <w:t xml:space="preserve"> bits. For the quantization of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two amplitude sets are considered:  </w:t>
      </w:r>
    </w:p>
    <w:p w14:paraId="17BAF58B" w14:textId="77777777" w:rsidR="003D1EE5" w:rsidRDefault="003D1EE5" w:rsidP="003D1EE5">
      <w:pPr>
        <w:overflowPunct/>
        <w:spacing w:after="0"/>
        <w:jc w:val="both"/>
        <w:textAlignment w:val="auto"/>
        <w:rPr>
          <w:rFonts w:eastAsiaTheme="minorEastAsia"/>
          <w:color w:val="000000" w:themeColor="text1"/>
        </w:rPr>
      </w:pPr>
    </w:p>
    <w:p w14:paraId="7A6AA60A" w14:textId="77777777" w:rsidR="003D1EE5" w:rsidRDefault="003D1EE5" w:rsidP="003D1EE5">
      <w:pPr>
        <w:overflowPunct/>
        <w:spacing w:after="0"/>
        <w:jc w:val="both"/>
        <w:textAlignment w:val="auto"/>
        <w:rPr>
          <w:rFonts w:eastAsiaTheme="minorEastAsia"/>
          <w:color w:val="000000" w:themeColor="text1"/>
        </w:rPr>
      </w:pPr>
      <w:r>
        <w:rPr>
          <w:rFonts w:eastAsiaTheme="minorEastAsia"/>
          <w:b/>
          <w:color w:val="000000" w:themeColor="text1"/>
          <w:u w:val="single"/>
        </w:rPr>
        <w:t>ALT2A</w:t>
      </w:r>
      <w:r w:rsidRPr="00B924C8">
        <w:rPr>
          <w:rFonts w:eastAsiaTheme="minorEastAsia"/>
          <w:b/>
          <w:color w:val="000000" w:themeColor="text1"/>
          <w:u w:val="single"/>
        </w:rPr>
        <w:t>1</w:t>
      </w:r>
      <w:r w:rsidRPr="00B924C8">
        <w:rPr>
          <w:rFonts w:eastAsiaTheme="minorEastAsia"/>
          <w:b/>
          <w:color w:val="000000" w:themeColor="text1"/>
        </w:rPr>
        <w:t>:</w:t>
      </w:r>
      <w:r>
        <w:rPr>
          <w:rFonts w:eastAsiaTheme="minorEastAsia"/>
          <w:color w:val="000000" w:themeColor="text1"/>
        </w:rPr>
        <w:t xml:space="preserve">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are quantized with 2 bits. The amplitude set used for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given by </w:t>
      </w:r>
      <m:oMath>
        <m:d>
          <m:dPr>
            <m:begChr m:val="{"/>
            <m:endChr m:val="}"/>
            <m:ctrlPr>
              <w:rPr>
                <w:rFonts w:ascii="Cambria Math" w:hAnsi="Cambria Math"/>
                <w:i/>
                <w:color w:val="000000" w:themeColor="text1"/>
              </w:rPr>
            </m:ctrlPr>
          </m:dPr>
          <m:e>
            <m:r>
              <w:rPr>
                <w:rFonts w:ascii="Cambria Math" w:hAnsi="Cambria Math"/>
                <w:color w:val="000000" w:themeColor="text1"/>
              </w:rPr>
              <m:t>0,</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4</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r>
              <w:rPr>
                <w:rFonts w:ascii="Cambria Math" w:hAnsi="Cambria Math"/>
                <w:color w:val="000000" w:themeColor="text1"/>
              </w:rPr>
              <m:t>,1</m:t>
            </m:r>
          </m:e>
        </m:d>
        <m:r>
          <w:rPr>
            <w:rFonts w:ascii="Cambria Math" w:hAnsi="Cambria Math"/>
            <w:color w:val="000000" w:themeColor="text1"/>
          </w:rPr>
          <m:t>.</m:t>
        </m:r>
      </m:oMath>
    </w:p>
    <w:p w14:paraId="6870D7F3" w14:textId="77777777" w:rsidR="003D1EE5" w:rsidRDefault="003D1EE5" w:rsidP="003D1EE5">
      <w:pPr>
        <w:overflowPunct/>
        <w:spacing w:after="0"/>
        <w:jc w:val="both"/>
        <w:textAlignment w:val="auto"/>
        <w:rPr>
          <w:rFonts w:eastAsiaTheme="minorEastAsia"/>
          <w:color w:val="000000" w:themeColor="text1"/>
        </w:rPr>
      </w:pPr>
    </w:p>
    <w:p w14:paraId="4C196B1B" w14:textId="77777777" w:rsidR="003D1EE5" w:rsidRPr="00032519" w:rsidRDefault="003D1EE5" w:rsidP="003D1EE5">
      <w:pPr>
        <w:overflowPunct/>
        <w:spacing w:after="0"/>
        <w:jc w:val="both"/>
        <w:textAlignment w:val="auto"/>
        <w:rPr>
          <w:rFonts w:ascii="Courier New" w:eastAsiaTheme="minorHAnsi" w:hAnsi="Courier New" w:cs="Courier New"/>
          <w:sz w:val="24"/>
          <w:szCs w:val="24"/>
          <w:lang w:val="en-US"/>
        </w:rPr>
      </w:pPr>
      <w:r w:rsidRPr="00B924C8">
        <w:rPr>
          <w:rFonts w:eastAsiaTheme="minorEastAsia"/>
          <w:b/>
          <w:color w:val="000000" w:themeColor="text1"/>
          <w:u w:val="single"/>
        </w:rPr>
        <w:t>ALT2</w:t>
      </w:r>
      <w:r>
        <w:rPr>
          <w:rFonts w:eastAsiaTheme="minorEastAsia"/>
          <w:b/>
          <w:color w:val="000000" w:themeColor="text1"/>
          <w:u w:val="single"/>
        </w:rPr>
        <w:t>A</w:t>
      </w:r>
      <w:r w:rsidRPr="00B924C8">
        <w:rPr>
          <w:rFonts w:eastAsiaTheme="minorEastAsia"/>
          <w:b/>
          <w:color w:val="000000" w:themeColor="text1"/>
          <w:u w:val="single"/>
        </w:rPr>
        <w:t>2</w:t>
      </w:r>
      <w:r w:rsidRPr="00B924C8">
        <w:rPr>
          <w:rFonts w:eastAsiaTheme="minorEastAsia"/>
          <w:b/>
          <w:color w:val="000000" w:themeColor="text1"/>
        </w:rPr>
        <w:t>:</w:t>
      </w:r>
      <w:r>
        <w:rPr>
          <w:rFonts w:eastAsiaTheme="minorEastAsia"/>
          <w:color w:val="000000" w:themeColor="text1"/>
        </w:rPr>
        <w:t xml:space="preserve"> Additionally to the agreements at </w:t>
      </w:r>
      <w:r>
        <w:t>RAN1#95</w:t>
      </w:r>
      <w:r>
        <w:rPr>
          <w:rFonts w:eastAsiaTheme="minorEastAsia"/>
          <w:color w:val="000000" w:themeColor="text1"/>
        </w:rPr>
        <w:t xml:space="preserve">, we consider that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are quantized with 1 bit. The amplitude set used for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w:t>
      </w:r>
      <w:r w:rsidRPr="002C026A">
        <w:rPr>
          <w:rFonts w:eastAsiaTheme="minorEastAsia"/>
          <w:color w:val="000000" w:themeColor="text1"/>
        </w:rPr>
        <w:t xml:space="preserve">given by </w:t>
      </w:r>
      <m:oMath>
        <m:d>
          <m:dPr>
            <m:begChr m:val="{"/>
            <m:endChr m:val="}"/>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r>
              <w:rPr>
                <w:rFonts w:ascii="Cambria Math" w:hAnsi="Cambria Math"/>
                <w:color w:val="000000" w:themeColor="text1"/>
              </w:rPr>
              <m:t>,1</m:t>
            </m:r>
          </m:e>
        </m:d>
        <m:r>
          <w:rPr>
            <w:rFonts w:ascii="Cambria Math" w:hAnsi="Cambria Math"/>
            <w:color w:val="000000" w:themeColor="text1"/>
          </w:rPr>
          <m:t>.</m:t>
        </m:r>
      </m:oMath>
    </w:p>
    <w:p w14:paraId="062EBEE2" w14:textId="77777777" w:rsidR="003D1EE5" w:rsidRDefault="003D1EE5" w:rsidP="003D1EE5">
      <w:pPr>
        <w:overflowPunct/>
        <w:spacing w:after="0" w:line="276" w:lineRule="auto"/>
        <w:jc w:val="both"/>
        <w:textAlignment w:val="auto"/>
        <w:rPr>
          <w:b/>
          <w:u w:val="single"/>
        </w:rPr>
      </w:pPr>
    </w:p>
    <w:p w14:paraId="4A5D8FEF" w14:textId="77777777"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t>ALT</w:t>
      </w:r>
      <w:r>
        <w:rPr>
          <w:b/>
          <w:u w:val="single"/>
        </w:rPr>
        <w:t>2B</w:t>
      </w:r>
      <w:r w:rsidRPr="009558D3">
        <w:rPr>
          <w:b/>
          <w:u w:val="single"/>
        </w:rPr>
        <w:t>:</w:t>
      </w:r>
      <w:r w:rsidRPr="00821D41">
        <w:t xml:space="preserve"> </w:t>
      </w:r>
      <w:r>
        <w:t xml:space="preserve">ALT2B is a variant of ALT2A, where the phase values are separated into three groups. </w:t>
      </w:r>
      <w:r>
        <w:rPr>
          <w:rFonts w:eastAsiaTheme="minorEastAsia"/>
          <w:color w:val="000000" w:themeColor="text1"/>
        </w:rPr>
        <w:t xml:space="preserve">Each group is </w:t>
      </w:r>
      <w:r>
        <w:t xml:space="preserve">quantized differently either </w:t>
      </w:r>
      <w:proofErr w:type="gramStart"/>
      <w:r>
        <w:t xml:space="preserve">with </w:t>
      </w:r>
      <w:proofErr w:type="gramEnd"/>
      <m:oMath>
        <m:r>
          <w:rPr>
            <w:rFonts w:ascii="Cambria Math" w:eastAsiaTheme="minorEastAsia" w:hAnsi="Cambria Math"/>
            <w:color w:val="000000" w:themeColor="text1"/>
          </w:rPr>
          <m:t>N=4</m:t>
        </m:r>
      </m:oMath>
      <w:r>
        <w:rPr>
          <w:color w:val="000000" w:themeColor="text1"/>
        </w:rPr>
        <w:t xml:space="preserve">, </w:t>
      </w:r>
      <m:oMath>
        <m:r>
          <w:rPr>
            <w:rFonts w:ascii="Cambria Math" w:eastAsiaTheme="minorEastAsia" w:hAnsi="Cambria Math"/>
            <w:color w:val="000000" w:themeColor="text1"/>
          </w:rPr>
          <m:t>N=3</m:t>
        </m:r>
      </m:oMath>
      <w:r>
        <w:rPr>
          <w:color w:val="000000" w:themeColor="text1"/>
        </w:rPr>
        <w:t xml:space="preserve"> or </w:t>
      </w:r>
      <m:oMath>
        <m:r>
          <w:rPr>
            <w:rFonts w:ascii="Cambria Math" w:eastAsiaTheme="minorEastAsia" w:hAnsi="Cambria Math"/>
            <w:color w:val="000000" w:themeColor="text1"/>
          </w:rPr>
          <m:t>N=2</m:t>
        </m:r>
      </m:oMath>
      <w:r>
        <w:rPr>
          <w:rFonts w:eastAsiaTheme="minorEastAsia"/>
          <w:color w:val="000000" w:themeColor="text1"/>
        </w:rPr>
        <w:t xml:space="preserve"> bits. Simulation results show only a minor performance improvement of ALT2B over ALT2A. As ALT2A has a lower feedback overhead than ALT2B, ALT2B is not considered in the following evaluations.  </w:t>
      </w:r>
    </w:p>
    <w:p w14:paraId="0267A7A2" w14:textId="77777777" w:rsidR="003D1EE5" w:rsidRDefault="003D1EE5" w:rsidP="003D1EE5">
      <w:pPr>
        <w:overflowPunct/>
        <w:spacing w:after="0" w:line="276" w:lineRule="auto"/>
        <w:jc w:val="both"/>
        <w:textAlignment w:val="auto"/>
        <w:rPr>
          <w:rFonts w:eastAsiaTheme="minorEastAsia"/>
          <w:color w:val="000000" w:themeColor="text1"/>
          <w:highlight w:val="yellow"/>
        </w:rPr>
      </w:pPr>
    </w:p>
    <w:p w14:paraId="5D96A33A" w14:textId="77777777" w:rsidR="00792D8F" w:rsidRDefault="00792D8F" w:rsidP="00792D8F">
      <w:pPr>
        <w:overflowPunct/>
        <w:spacing w:after="0" w:line="276" w:lineRule="auto"/>
        <w:jc w:val="both"/>
        <w:rPr>
          <w:rFonts w:eastAsiaTheme="minorEastAsia"/>
          <w:color w:val="000000" w:themeColor="text1"/>
        </w:rPr>
      </w:pPr>
      <w:r>
        <w:rPr>
          <w:rFonts w:eastAsiaTheme="minorEastAsia"/>
          <w:color w:val="000000" w:themeColor="text1"/>
        </w:rPr>
        <w:t xml:space="preserve">In the evaluations, the common beam amplitude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is selected with respect to the maximum amplitude value of the combining coefficients of the </w:t>
      </w:r>
      <m:oMath>
        <m:r>
          <w:rPr>
            <w:rFonts w:ascii="Cambria Math" w:eastAsiaTheme="minorEastAsia" w:hAnsi="Cambria Math"/>
            <w:color w:val="000000" w:themeColor="text1"/>
          </w:rPr>
          <m:t>i</m:t>
        </m:r>
      </m:oMath>
      <w:r>
        <w:rPr>
          <w:rFonts w:eastAsiaTheme="minorEastAsia"/>
          <w:color w:val="000000" w:themeColor="text1"/>
        </w:rPr>
        <w:t>-</w:t>
      </w:r>
      <w:proofErr w:type="gramStart"/>
      <w:r>
        <w:rPr>
          <w:rFonts w:eastAsiaTheme="minorEastAsia"/>
          <w:color w:val="000000" w:themeColor="text1"/>
        </w:rPr>
        <w:t>th</w:t>
      </w:r>
      <w:proofErr w:type="gramEnd"/>
      <w:r>
        <w:rPr>
          <w:rFonts w:eastAsiaTheme="minorEastAsia"/>
          <w:color w:val="000000" w:themeColor="text1"/>
        </w:rPr>
        <w:t xml:space="preserve"> beam and </w:t>
      </w:r>
      <m:oMath>
        <m:r>
          <w:rPr>
            <w:rFonts w:ascii="Cambria Math" w:eastAsiaTheme="minorEastAsia" w:hAnsi="Cambria Math"/>
            <w:color w:val="000000" w:themeColor="text1"/>
          </w:rPr>
          <m:t>p</m:t>
        </m:r>
      </m:oMath>
      <w:r>
        <w:rPr>
          <w:rFonts w:eastAsiaTheme="minorEastAsia"/>
          <w:color w:val="000000" w:themeColor="text1"/>
        </w:rPr>
        <w:t>-th polarization.</w:t>
      </w:r>
    </w:p>
    <w:p w14:paraId="7700DCCF" w14:textId="77777777" w:rsidR="003D1EE5" w:rsidRDefault="003D1EE5" w:rsidP="003D1EE5">
      <w:pPr>
        <w:overflowPunct/>
        <w:spacing w:after="0" w:line="276" w:lineRule="auto"/>
        <w:jc w:val="both"/>
        <w:textAlignment w:val="auto"/>
        <w:rPr>
          <w:b/>
          <w:u w:val="single"/>
        </w:rPr>
      </w:pPr>
    </w:p>
    <w:p w14:paraId="7723E1E3" w14:textId="77777777"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t>ALT</w:t>
      </w:r>
      <w:r>
        <w:rPr>
          <w:b/>
          <w:u w:val="single"/>
        </w:rPr>
        <w:t>3</w:t>
      </w:r>
      <w:r w:rsidRPr="009558D3">
        <w:rPr>
          <w:b/>
          <w:u w:val="single"/>
        </w:rPr>
        <w:t>:</w:t>
      </w:r>
      <w:r w:rsidRPr="00821D41">
        <w:t xml:space="preserve"> </w:t>
      </w:r>
      <w:r>
        <w:t xml:space="preserve">In ALT3, the combining coefficients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5F3654">
        <w:rPr>
          <w:rFonts w:eastAsiaTheme="minorEastAsia"/>
          <w:color w:val="000000" w:themeColor="text1"/>
        </w:rPr>
        <w:t xml:space="preserve"> </w:t>
      </w:r>
      <w:r>
        <w:rPr>
          <w:rFonts w:eastAsiaTheme="minorEastAsia"/>
          <w:color w:val="000000" w:themeColor="text1"/>
        </w:rPr>
        <w:t>are</w:t>
      </w:r>
      <w:r w:rsidRPr="005F3654">
        <w:rPr>
          <w:rFonts w:eastAsiaTheme="minorEastAsia"/>
          <w:color w:val="000000" w:themeColor="text1"/>
        </w:rPr>
        <w:t xml:space="preserve">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sidRPr="005F3654">
        <w:rPr>
          <w:rFonts w:eastAsiaTheme="minorEastAsia"/>
          <w:color w:val="000000" w:themeColor="text1"/>
        </w:rPr>
        <w:t xml:space="preserve"> is a real-valued coefficient representing a common amplitude across all combining coefficients associated with the </w:t>
      </w:r>
      <w:proofErr w:type="spellStart"/>
      <w:r w:rsidRPr="005F3654">
        <w:rPr>
          <w:rFonts w:eastAsiaTheme="minorEastAsia"/>
          <w:i/>
          <w:color w:val="000000" w:themeColor="text1"/>
        </w:rPr>
        <w:t>i</w:t>
      </w:r>
      <w:r>
        <w:rPr>
          <w:rFonts w:eastAsiaTheme="minorEastAsia"/>
          <w:color w:val="000000" w:themeColor="text1"/>
        </w:rPr>
        <w:t>-th</w:t>
      </w:r>
      <w:proofErr w:type="spellEnd"/>
      <w:r>
        <w:rPr>
          <w:rFonts w:eastAsiaTheme="minorEastAsia"/>
          <w:color w:val="000000" w:themeColor="text1"/>
        </w:rPr>
        <w:t xml:space="preserve"> beam and</w:t>
      </w:r>
      <w:r w:rsidRPr="005F3654">
        <w:rPr>
          <w:rFonts w:eastAsiaTheme="minorEastAsia"/>
          <w:color w:val="000000" w:themeColor="text1"/>
        </w:rPr>
        <w:t xml:space="preserve"> </w:t>
      </w:r>
      <w:r w:rsidRPr="005F3654">
        <w:rPr>
          <w:rFonts w:eastAsiaTheme="minorEastAsia"/>
          <w:i/>
          <w:color w:val="000000" w:themeColor="text1"/>
        </w:rPr>
        <w:t>p</w:t>
      </w:r>
      <w:r w:rsidRPr="005F3654">
        <w:rPr>
          <w:rFonts w:eastAsiaTheme="minorEastAsia"/>
          <w:color w:val="000000" w:themeColor="text1"/>
        </w:rPr>
        <w:t>-</w:t>
      </w:r>
      <w:proofErr w:type="spellStart"/>
      <w:r w:rsidRPr="005F3654">
        <w:rPr>
          <w:rFonts w:eastAsiaTheme="minorEastAsia"/>
          <w:color w:val="000000" w:themeColor="text1"/>
        </w:rPr>
        <w:t>th</w:t>
      </w:r>
      <w:proofErr w:type="spellEnd"/>
      <w:r w:rsidRPr="005F3654">
        <w:rPr>
          <w:rFonts w:eastAsiaTheme="minorEastAsia"/>
          <w:color w:val="000000" w:themeColor="text1"/>
        </w:rPr>
        <w:t xml:space="preserve"> polarization</w:t>
      </w:r>
      <w:r>
        <w:rPr>
          <w:rFonts w:eastAsiaTheme="minorEastAsia"/>
          <w:color w:val="000000" w:themeColor="text1"/>
        </w:rPr>
        <w:t>,</w:t>
      </w:r>
      <w:r w:rsidRPr="005F3654">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r>
          <w:rPr>
            <w:rFonts w:ascii="Cambria Math" w:hAnsi="Cambria Math"/>
            <w:color w:val="000000" w:themeColor="text1"/>
          </w:rPr>
          <m:t>∈{0,1}</m:t>
        </m:r>
      </m:oMath>
      <w:r>
        <w:rPr>
          <w:rFonts w:eastAsiaTheme="minorEastAsia"/>
          <w:color w:val="000000" w:themeColor="text1"/>
        </w:rPr>
        <w:t xml:space="preserve"> </w:t>
      </w:r>
      <w:r w:rsidRPr="005F3654">
        <w:rPr>
          <w:rFonts w:eastAsiaTheme="minorEastAsia"/>
          <w:color w:val="000000" w:themeColor="text1"/>
        </w:rPr>
        <w:t xml:space="preserve"> is the </w:t>
      </w:r>
      <w:r>
        <w:rPr>
          <w:rFonts w:eastAsiaTheme="minorEastAsia"/>
          <w:color w:val="000000" w:themeColor="text1"/>
        </w:rPr>
        <w:t xml:space="preserve">differential </w:t>
      </w:r>
      <w:r w:rsidRPr="005F3654">
        <w:rPr>
          <w:rFonts w:eastAsiaTheme="minorEastAsia"/>
          <w:color w:val="000000" w:themeColor="text1"/>
        </w:rPr>
        <w:t xml:space="preserve">amplitude </w:t>
      </w:r>
      <w:r>
        <w:rPr>
          <w:rFonts w:eastAsiaTheme="minorEastAsia"/>
          <w:color w:val="000000" w:themeColor="text1"/>
        </w:rPr>
        <w:t xml:space="preserve">quantized with 1 bit,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w:t>
      </w:r>
      <w:r w:rsidRPr="005F3654">
        <w:rPr>
          <w:rFonts w:eastAsiaTheme="minorEastAsia"/>
          <w:color w:val="000000" w:themeColor="text1"/>
        </w:rPr>
        <w:t>is a real-valued coefficient representing a common amplitude across all combining coefficients associated with the</w:t>
      </w:r>
      <w:r>
        <w:rPr>
          <w:rFonts w:eastAsiaTheme="minorEastAsia"/>
          <w:color w:val="000000" w:themeColor="text1"/>
        </w:rPr>
        <w:t xml:space="preserve"> selected</w:t>
      </w:r>
      <w:r w:rsidRPr="005F3654">
        <w:rPr>
          <w:rFonts w:eastAsiaTheme="minorEastAsia"/>
          <w:color w:val="000000" w:themeColor="text1"/>
        </w:rPr>
        <w:t xml:space="preserve"> </w:t>
      </w:r>
      <w:r>
        <w:rPr>
          <w:rFonts w:eastAsiaTheme="minorEastAsia"/>
          <w:i/>
          <w:color w:val="000000" w:themeColor="text1"/>
        </w:rPr>
        <w:t>d</w:t>
      </w:r>
      <w:r w:rsidR="002F18CB">
        <w:rPr>
          <w:rFonts w:eastAsiaTheme="minorEastAsia"/>
          <w:color w:val="000000" w:themeColor="text1"/>
        </w:rPr>
        <w:t>-th FD basis vector</w:t>
      </w:r>
      <w:r>
        <w:rPr>
          <w:rFonts w:eastAsiaTheme="minorEastAsia"/>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N∈{2,3}</m:t>
        </m:r>
      </m:oMath>
      <w:r w:rsidRPr="005F3654">
        <w:rPr>
          <w:rFonts w:eastAsiaTheme="minorEastAsia"/>
          <w:color w:val="000000" w:themeColor="text1"/>
        </w:rPr>
        <w:t xml:space="preserve">   is a complex-valued unit-magnitude coefficient to </w:t>
      </w:r>
      <w:r w:rsidRPr="003173AC">
        <w:rPr>
          <w:rFonts w:eastAsiaTheme="minorEastAsia"/>
          <w:color w:val="000000" w:themeColor="text1"/>
        </w:rPr>
        <w:t>indicate the phase. In contrast to the previous quantization schemes, for ALT3 a bitmap does not need to be additionally</w:t>
      </w:r>
      <w:r>
        <w:rPr>
          <w:rFonts w:eastAsiaTheme="minorEastAsia"/>
          <w:color w:val="000000" w:themeColor="text1"/>
        </w:rPr>
        <w:t xml:space="preserve"> reported for the selection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w:t>
      </w:r>
      <w:r>
        <w:rPr>
          <w:rFonts w:eastAsiaTheme="minorEastAsia"/>
          <w:color w:val="000000" w:themeColor="text1"/>
        </w:rPr>
        <w:t xml:space="preserve"> strongest coefficients since the amplitude set of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defined by </w:t>
      </w:r>
      <m:oMath>
        <m:d>
          <m:dPr>
            <m:begChr m:val="{"/>
            <m:endChr m:val="}"/>
            <m:ctrlPr>
              <w:rPr>
                <w:rFonts w:ascii="Cambria Math" w:hAnsi="Cambria Math"/>
                <w:i/>
                <w:color w:val="000000" w:themeColor="text1"/>
              </w:rPr>
            </m:ctrlPr>
          </m:dPr>
          <m:e>
            <m:r>
              <w:rPr>
                <w:rFonts w:ascii="Cambria Math" w:hAnsi="Cambria Math"/>
                <w:color w:val="000000" w:themeColor="text1"/>
              </w:rPr>
              <m:t>0,1</m:t>
            </m:r>
          </m:e>
        </m:d>
        <m:r>
          <w:rPr>
            <w:rFonts w:ascii="Cambria Math" w:hAnsi="Cambria Math"/>
            <w:color w:val="000000" w:themeColor="text1"/>
          </w:rPr>
          <m:t>.</m:t>
        </m:r>
      </m:oMath>
    </w:p>
    <w:p w14:paraId="369DC8DC" w14:textId="77777777" w:rsidR="003D1EE5" w:rsidRDefault="003D1EE5" w:rsidP="003D1EE5">
      <w:pPr>
        <w:overflowPunct/>
        <w:spacing w:after="0" w:line="276" w:lineRule="auto"/>
        <w:jc w:val="both"/>
        <w:textAlignment w:val="auto"/>
        <w:rPr>
          <w:rFonts w:eastAsiaTheme="minorEastAsia"/>
          <w:color w:val="000000" w:themeColor="text1"/>
        </w:rPr>
      </w:pPr>
    </w:p>
    <w:p w14:paraId="5E2F8273" w14:textId="77777777" w:rsidR="003D1EE5" w:rsidRDefault="003D1EE5" w:rsidP="00792D8F">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is identical to the Rel.15 wideband amplitude set. The coefficient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associated with the leading beam is not reported. </w:t>
      </w:r>
      <w:r w:rsidRPr="003510EE">
        <w:rPr>
          <w:rFonts w:eastAsiaTheme="minorEastAsia"/>
          <w:color w:val="000000" w:themeColor="text1"/>
        </w:rPr>
        <w:t xml:space="preserve">The coefficient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sidRPr="003510EE">
        <w:rPr>
          <w:rFonts w:eastAsiaTheme="minorEastAsia"/>
          <w:color w:val="000000" w:themeColor="text1"/>
        </w:rPr>
        <w:t xml:space="preserve"> associated with the strongest FD component is not reported</w:t>
      </w:r>
      <w:r>
        <w:rPr>
          <w:rFonts w:eastAsiaTheme="minorEastAsia"/>
          <w:color w:val="000000" w:themeColor="text1"/>
        </w:rPr>
        <w:t xml:space="preserve">.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w:t>
      </w:r>
      <w:r>
        <w:rPr>
          <w:rFonts w:eastAsiaTheme="minorEastAsia"/>
          <w:color w:val="000000" w:themeColor="text1"/>
        </w:rPr>
        <w:t xml:space="preserve">phase values corresponding to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w:t>
      </w:r>
      <w:r>
        <w:rPr>
          <w:rFonts w:eastAsiaTheme="minorEastAsia"/>
          <w:color w:val="000000" w:themeColor="text1"/>
        </w:rPr>
        <w:t xml:space="preserve"> strongest coefficients are reported. The first 75%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w:t>
      </w:r>
      <w:r>
        <w:rPr>
          <w:rFonts w:eastAsiaTheme="minorEastAsia"/>
          <w:color w:val="000000" w:themeColor="text1"/>
        </w:rPr>
        <w:t xml:space="preserve">phase values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Pr>
          <w:rFonts w:eastAsiaTheme="minorEastAsia"/>
          <w:color w:val="000000" w:themeColor="text1"/>
        </w:rPr>
        <w:t xml:space="preserve"> are quantized with </w:t>
      </w:r>
      <m:oMath>
        <m:r>
          <w:rPr>
            <w:rFonts w:ascii="Cambria Math" w:eastAsiaTheme="minorEastAsia" w:hAnsi="Cambria Math"/>
            <w:color w:val="000000" w:themeColor="text1"/>
          </w:rPr>
          <m:t>N=3</m:t>
        </m:r>
      </m:oMath>
      <w:r>
        <w:rPr>
          <w:rFonts w:eastAsiaTheme="minorEastAsia"/>
          <w:color w:val="000000" w:themeColor="text1"/>
        </w:rPr>
        <w:t xml:space="preserve"> bits and the last 25% of the phase values are quantized with </w:t>
      </w:r>
      <m:oMath>
        <m:r>
          <w:rPr>
            <w:rFonts w:ascii="Cambria Math" w:eastAsiaTheme="minorEastAsia" w:hAnsi="Cambria Math"/>
            <w:color w:val="000000" w:themeColor="text1"/>
          </w:rPr>
          <m:t>N=2</m:t>
        </m:r>
      </m:oMath>
      <w:r>
        <w:rPr>
          <w:rFonts w:eastAsiaTheme="minorEastAsia"/>
          <w:color w:val="000000" w:themeColor="text1"/>
        </w:rPr>
        <w:t xml:space="preserve"> bits.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r>
          <w:rPr>
            <w:rFonts w:ascii="Cambria Math" w:hAnsi="Cambria Math"/>
            <w:color w:val="000000" w:themeColor="text1"/>
          </w:rPr>
          <m:t>∈{0,1}</m:t>
        </m:r>
      </m:oMath>
      <w:r>
        <w:rPr>
          <w:rFonts w:eastAsiaTheme="minorEastAsia"/>
          <w:color w:val="000000" w:themeColor="text1"/>
        </w:rPr>
        <w:t xml:space="preserve"> are quantized with 1 bit. For the quantization of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two amplitude sets are considered:  </w:t>
      </w:r>
    </w:p>
    <w:p w14:paraId="5FAC7082" w14:textId="77777777" w:rsidR="003D1EE5" w:rsidRDefault="003D1EE5" w:rsidP="00792D8F">
      <w:pPr>
        <w:overflowPunct/>
        <w:spacing w:after="0" w:line="276" w:lineRule="auto"/>
        <w:jc w:val="both"/>
        <w:textAlignment w:val="auto"/>
        <w:rPr>
          <w:rFonts w:eastAsiaTheme="minorEastAsia"/>
          <w:color w:val="000000" w:themeColor="text1"/>
        </w:rPr>
      </w:pPr>
    </w:p>
    <w:p w14:paraId="7565194B" w14:textId="77777777" w:rsidR="003D1EE5" w:rsidRDefault="003D1EE5" w:rsidP="00792D8F">
      <w:pPr>
        <w:overflowPunct/>
        <w:spacing w:after="0" w:line="276" w:lineRule="auto"/>
        <w:jc w:val="both"/>
        <w:textAlignment w:val="auto"/>
        <w:rPr>
          <w:rFonts w:eastAsiaTheme="minorEastAsia"/>
          <w:color w:val="000000" w:themeColor="text1"/>
        </w:rPr>
      </w:pPr>
      <w:r w:rsidRPr="00B924C8">
        <w:rPr>
          <w:rFonts w:eastAsiaTheme="minorEastAsia"/>
          <w:b/>
          <w:color w:val="000000" w:themeColor="text1"/>
          <w:u w:val="single"/>
        </w:rPr>
        <w:t>ALT</w:t>
      </w:r>
      <w:r>
        <w:rPr>
          <w:rFonts w:eastAsiaTheme="minorEastAsia"/>
          <w:b/>
          <w:color w:val="000000" w:themeColor="text1"/>
          <w:u w:val="single"/>
        </w:rPr>
        <w:t>3A</w:t>
      </w:r>
      <w:r w:rsidRPr="00B924C8">
        <w:rPr>
          <w:rFonts w:eastAsiaTheme="minorEastAsia"/>
          <w:b/>
          <w:color w:val="000000" w:themeColor="text1"/>
        </w:rPr>
        <w:t>:</w:t>
      </w:r>
      <w:r>
        <w:rPr>
          <w:rFonts w:eastAsiaTheme="minorEastAsia"/>
          <w:color w:val="000000" w:themeColor="text1"/>
        </w:rPr>
        <w:t xml:space="preserve"> The amplitudes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are quantized with 3 bits. The amplitude set for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is identical to the Rel.15 wideband amplitude set.</w:t>
      </w:r>
    </w:p>
    <w:p w14:paraId="42884BEE" w14:textId="77777777" w:rsidR="003D1EE5" w:rsidRDefault="003D1EE5" w:rsidP="00792D8F">
      <w:pPr>
        <w:overflowPunct/>
        <w:spacing w:after="0" w:line="276" w:lineRule="auto"/>
        <w:jc w:val="both"/>
        <w:textAlignment w:val="auto"/>
        <w:rPr>
          <w:rFonts w:eastAsiaTheme="minorEastAsia"/>
          <w:color w:val="000000" w:themeColor="text1"/>
        </w:rPr>
      </w:pPr>
      <w:r w:rsidRPr="00B924C8">
        <w:rPr>
          <w:rFonts w:eastAsiaTheme="minorEastAsia"/>
          <w:b/>
          <w:color w:val="000000" w:themeColor="text1"/>
          <w:u w:val="single"/>
        </w:rPr>
        <w:t>ALT</w:t>
      </w:r>
      <w:r>
        <w:rPr>
          <w:rFonts w:eastAsiaTheme="minorEastAsia"/>
          <w:b/>
          <w:color w:val="000000" w:themeColor="text1"/>
          <w:u w:val="single"/>
        </w:rPr>
        <w:t>3B</w:t>
      </w:r>
      <w:r w:rsidRPr="00B924C8">
        <w:rPr>
          <w:rFonts w:eastAsiaTheme="minorEastAsia"/>
          <w:b/>
          <w:color w:val="000000" w:themeColor="text1"/>
        </w:rPr>
        <w:t>:</w:t>
      </w:r>
      <w:r>
        <w:rPr>
          <w:rFonts w:eastAsiaTheme="minorEastAsia"/>
          <w:color w:val="000000" w:themeColor="text1"/>
        </w:rPr>
        <w:t xml:space="preserve"> The amplitudes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are quantized with 2 bits. The amplitude set for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is given by </w:t>
      </w:r>
      <m:oMath>
        <m:d>
          <m:dPr>
            <m:begChr m:val="{"/>
            <m:endChr m:val="}"/>
            <m:ctrlPr>
              <w:rPr>
                <w:rFonts w:ascii="Cambria Math" w:hAnsi="Cambria Math"/>
                <w:i/>
                <w:color w:val="000000" w:themeColor="text1"/>
              </w:rPr>
            </m:ctrlPr>
          </m:dPr>
          <m:e>
            <m:r>
              <w:rPr>
                <w:rFonts w:ascii="Cambria Math" w:hAnsi="Cambria Math"/>
                <w:color w:val="000000" w:themeColor="text1"/>
              </w:rPr>
              <m:t>0,</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4</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r>
              <w:rPr>
                <w:rFonts w:ascii="Cambria Math" w:hAnsi="Cambria Math"/>
                <w:color w:val="000000" w:themeColor="text1"/>
              </w:rPr>
              <m:t>,1</m:t>
            </m:r>
          </m:e>
        </m:d>
        <m:r>
          <w:rPr>
            <w:rFonts w:ascii="Cambria Math" w:hAnsi="Cambria Math"/>
            <w:color w:val="000000" w:themeColor="text1"/>
          </w:rPr>
          <m:t>.</m:t>
        </m:r>
      </m:oMath>
    </w:p>
    <w:p w14:paraId="01D5C2B4" w14:textId="77777777" w:rsidR="003D1EE5" w:rsidRDefault="003D1EE5" w:rsidP="00792D8F">
      <w:pPr>
        <w:overflowPunct/>
        <w:spacing w:after="0" w:line="276" w:lineRule="auto"/>
        <w:jc w:val="both"/>
        <w:textAlignment w:val="auto"/>
        <w:rPr>
          <w:rFonts w:eastAsiaTheme="minorEastAsia"/>
          <w:color w:val="000000" w:themeColor="text1"/>
        </w:rPr>
      </w:pPr>
    </w:p>
    <w:p w14:paraId="009B33AF" w14:textId="77777777" w:rsidR="003D1EE5" w:rsidRPr="00032519" w:rsidRDefault="00792D8F" w:rsidP="00792D8F">
      <w:pPr>
        <w:overflowPunct/>
        <w:spacing w:after="0" w:line="276" w:lineRule="auto"/>
        <w:jc w:val="both"/>
        <w:textAlignment w:val="auto"/>
        <w:rPr>
          <w:rFonts w:ascii="Courier New" w:eastAsiaTheme="minorHAnsi" w:hAnsi="Courier New" w:cs="Courier New"/>
          <w:sz w:val="24"/>
          <w:szCs w:val="24"/>
          <w:lang w:val="en-US"/>
        </w:rPr>
      </w:pPr>
      <w:r>
        <w:rPr>
          <w:rFonts w:eastAsiaTheme="minorEastAsia"/>
          <w:color w:val="000000" w:themeColor="text1"/>
        </w:rPr>
        <w:t xml:space="preserve">They are many ways to calculate the values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i</m:t>
            </m:r>
          </m:sub>
        </m:sSub>
        <m:r>
          <w:rPr>
            <w:rFonts w:ascii="Cambria Math" w:eastAsiaTheme="minorEastAsia" w:hAnsi="Cambria Math"/>
            <w:color w:val="000000" w:themeColor="text1"/>
          </w:rPr>
          <m:t>, ∀i</m:t>
        </m:r>
      </m:oMath>
      <w:r>
        <w:rPr>
          <w:rFonts w:eastAsiaTheme="minorEastAsia"/>
          <w:color w:val="000000" w:themeColor="text1"/>
        </w:rPr>
        <w:t xml:space="preserve"> </w:t>
      </w:r>
      <w:proofErr w:type="gramStart"/>
      <w:r>
        <w:rPr>
          <w:rFonts w:eastAsiaTheme="minorEastAsia"/>
          <w:color w:val="000000" w:themeColor="text1"/>
        </w:rPr>
        <w:t xml:space="preserve">and </w:t>
      </w:r>
      <w:proofErr w:type="gramEnd"/>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d</m:t>
            </m:r>
          </m:sub>
        </m:sSub>
        <m:r>
          <w:rPr>
            <w:rFonts w:ascii="Cambria Math" w:eastAsiaTheme="minorEastAsia" w:hAnsi="Cambria Math"/>
            <w:color w:val="000000" w:themeColor="text1"/>
          </w:rPr>
          <m:t>, ∀d</m:t>
        </m:r>
      </m:oMath>
      <w:r>
        <w:rPr>
          <w:rFonts w:eastAsiaTheme="minorEastAsia"/>
          <w:color w:val="000000" w:themeColor="text1"/>
        </w:rPr>
        <w:t xml:space="preserve">. In the evaluations, the values of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i</m:t>
            </m:r>
          </m:sub>
        </m:sSub>
        <m:r>
          <w:rPr>
            <w:rFonts w:ascii="Cambria Math" w:eastAsiaTheme="minorEastAsia" w:hAnsi="Cambria Math"/>
            <w:color w:val="000000" w:themeColor="text1"/>
          </w:rPr>
          <m:t>, ∀i</m:t>
        </m:r>
      </m:oMath>
      <w:r>
        <w:rPr>
          <w:rFonts w:eastAsiaTheme="minorEastAsia"/>
          <w:color w:val="000000" w:themeColor="text1"/>
        </w:rPr>
        <w:t xml:space="preserve"> and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d</m:t>
            </m:r>
          </m:sub>
        </m:sSub>
        <m:r>
          <w:rPr>
            <w:rFonts w:ascii="Cambria Math" w:eastAsiaTheme="minorEastAsia" w:hAnsi="Cambria Math"/>
            <w:color w:val="000000" w:themeColor="text1"/>
          </w:rPr>
          <m:t>, ∀d</m:t>
        </m:r>
      </m:oMath>
      <w:r>
        <w:rPr>
          <w:rFonts w:eastAsiaTheme="minorEastAsia"/>
          <w:color w:val="000000" w:themeColor="text1"/>
        </w:rPr>
        <w:t xml:space="preserve"> are calculated sequentially. In the first step, the values of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p,i</m:t>
            </m:r>
          </m:sub>
        </m:sSub>
        <m:r>
          <w:rPr>
            <w:rFonts w:ascii="Cambria Math" w:eastAsiaTheme="minorEastAsia" w:hAnsi="Cambria Math"/>
            <w:color w:val="000000" w:themeColor="text1"/>
          </w:rPr>
          <m:t>, ∀i,p</m:t>
        </m:r>
      </m:oMath>
      <w:r>
        <w:rPr>
          <w:rFonts w:eastAsiaTheme="minorEastAsia"/>
          <w:color w:val="000000" w:themeColor="text1"/>
        </w:rPr>
        <w:t xml:space="preserve"> are given by the amplitude values of the strongest coefficients per beam. In the next step, using the values </w:t>
      </w:r>
      <w:proofErr w:type="gramStart"/>
      <w:r>
        <w:rPr>
          <w:rFonts w:eastAsiaTheme="minorEastAsia"/>
          <w:color w:val="000000" w:themeColor="text1"/>
        </w:rPr>
        <w:t xml:space="preserve">of </w:t>
      </w:r>
      <w:proofErr w:type="gramEnd"/>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p,i</m:t>
            </m:r>
          </m:sub>
        </m:sSub>
        <m:r>
          <w:rPr>
            <w:rFonts w:ascii="Cambria Math" w:eastAsiaTheme="minorEastAsia" w:hAnsi="Cambria Math"/>
            <w:color w:val="000000" w:themeColor="text1"/>
          </w:rPr>
          <m:t>, ∀i,p</m:t>
        </m:r>
      </m:oMath>
      <w:r>
        <w:rPr>
          <w:rFonts w:eastAsiaTheme="minorEastAsia"/>
          <w:color w:val="000000" w:themeColor="text1"/>
        </w:rPr>
        <w:t xml:space="preserve">, the values of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d</m:t>
            </m:r>
          </m:sub>
        </m:sSub>
        <m:r>
          <w:rPr>
            <w:rFonts w:ascii="Cambria Math" w:eastAsiaTheme="minorEastAsia" w:hAnsi="Cambria Math"/>
            <w:color w:val="000000" w:themeColor="text1"/>
          </w:rPr>
          <m:t>, ∀d</m:t>
        </m:r>
      </m:oMath>
      <w:r>
        <w:rPr>
          <w:rFonts w:eastAsiaTheme="minorEastAsia"/>
          <w:color w:val="000000" w:themeColor="text1"/>
        </w:rPr>
        <w:t xml:space="preserve"> are </w:t>
      </w:r>
      <w:r>
        <w:rPr>
          <w:rFonts w:eastAsiaTheme="minorEastAsia"/>
          <w:color w:val="000000" w:themeColor="text1"/>
        </w:rPr>
        <w:lastRenderedPageBreak/>
        <w:t xml:space="preserve">calculated, such that the mean square error (MSE) </w:t>
      </w:r>
      <m:oMath>
        <m:sSup>
          <m:sSupPr>
            <m:ctrlPr>
              <w:rPr>
                <w:rFonts w:ascii="Cambria Math" w:eastAsiaTheme="minorEastAsia" w:hAnsi="Cambria Math"/>
                <w:i/>
                <w:color w:val="000000" w:themeColor="text1"/>
                <w:sz w:val="24"/>
                <w:szCs w:val="24"/>
              </w:rPr>
            </m:ctrlPr>
          </m:sSupPr>
          <m:e>
            <m:d>
              <m:dPr>
                <m:begChr m:val="|"/>
                <m:endChr m:val="|"/>
                <m:ctrlPr>
                  <w:rPr>
                    <w:rFonts w:ascii="Cambria Math" w:eastAsiaTheme="minorEastAsia" w:hAnsi="Cambria Math"/>
                    <w:i/>
                    <w:color w:val="000000" w:themeColor="text1"/>
                    <w:sz w:val="24"/>
                    <w:szCs w:val="24"/>
                  </w:rPr>
                </m:ctrlPr>
              </m:dPr>
              <m:e>
                <m:sSub>
                  <m:sSubPr>
                    <m:ctrlPr>
                      <w:rPr>
                        <w:rFonts w:ascii="Cambria Math" w:hAnsi="Cambria Math" w:cs="Arial"/>
                        <w:i/>
                        <w:sz w:val="24"/>
                        <w:szCs w:val="24"/>
                      </w:rPr>
                    </m:ctrlPr>
                  </m:sSubPr>
                  <m:e>
                    <m:r>
                      <w:rPr>
                        <w:rFonts w:ascii="Cambria Math" w:hAnsi="Cambria Math" w:cs="Arial"/>
                      </w:rPr>
                      <m:t>abs(k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sz w:val="24"/>
                        <w:szCs w:val="24"/>
                      </w:rPr>
                    </m:ctrlPr>
                  </m:sSubPr>
                  <m:e>
                    <m:r>
                      <w:rPr>
                        <w:rFonts w:ascii="Cambria Math" w:hAnsi="Cambria Math"/>
                        <w:color w:val="000000" w:themeColor="text1"/>
                      </w:rPr>
                      <m:t>a</m:t>
                    </m:r>
                  </m:e>
                  <m:sub>
                    <m:r>
                      <w:rPr>
                        <w:rFonts w:ascii="Cambria Math" w:hAnsi="Cambria Math"/>
                        <w:color w:val="000000" w:themeColor="text1"/>
                      </w:rPr>
                      <m:t>p,i</m:t>
                    </m:r>
                  </m:sub>
                </m:sSub>
                <m:sSub>
                  <m:sSubPr>
                    <m:ctrlPr>
                      <w:rPr>
                        <w:rFonts w:ascii="Cambria Math" w:hAnsi="Cambria Math"/>
                        <w:i/>
                        <w:color w:val="000000" w:themeColor="text1"/>
                        <w:sz w:val="24"/>
                        <w:szCs w:val="24"/>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sz w:val="24"/>
                        <w:szCs w:val="24"/>
                      </w:rPr>
                    </m:ctrlPr>
                  </m:sSubPr>
                  <m:e>
                    <m:r>
                      <w:rPr>
                        <w:rFonts w:ascii="Cambria Math" w:hAnsi="Cambria Math"/>
                        <w:color w:val="000000" w:themeColor="text1"/>
                      </w:rPr>
                      <m:t>c</m:t>
                    </m:r>
                  </m:e>
                  <m:sub>
                    <m:r>
                      <w:rPr>
                        <w:rFonts w:ascii="Cambria Math" w:hAnsi="Cambria Math"/>
                        <w:color w:val="000000" w:themeColor="text1"/>
                      </w:rPr>
                      <m:t>d</m:t>
                    </m:r>
                  </m:sub>
                </m:sSub>
              </m:e>
            </m:d>
          </m:e>
          <m:sup>
            <m:r>
              <w:rPr>
                <w:rFonts w:ascii="Cambria Math" w:eastAsiaTheme="minorEastAsia" w:hAnsi="Cambria Math"/>
                <w:color w:val="000000" w:themeColor="text1"/>
              </w:rPr>
              <m:t>2</m:t>
            </m:r>
          </m:sup>
        </m:sSup>
        <m:r>
          <w:rPr>
            <w:rFonts w:ascii="Cambria Math" w:eastAsiaTheme="minorEastAsia" w:hAnsi="Cambria Math"/>
            <w:color w:val="000000" w:themeColor="text1"/>
          </w:rPr>
          <m:t>, ∀p,i,d</m:t>
        </m:r>
      </m:oMath>
      <w:r>
        <w:rPr>
          <w:rFonts w:eastAsiaTheme="minorEastAsia"/>
          <w:color w:val="000000" w:themeColor="text1"/>
        </w:rPr>
        <w:t xml:space="preserve"> is minimized. In a further step, based on the calculated values of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d</m:t>
            </m:r>
          </m:sub>
        </m:sSub>
        <m:r>
          <w:rPr>
            <w:rFonts w:ascii="Cambria Math" w:eastAsiaTheme="minorEastAsia" w:hAnsi="Cambria Math"/>
            <w:color w:val="000000" w:themeColor="text1"/>
          </w:rPr>
          <m:t>, ∀d</m:t>
        </m:r>
      </m:oMath>
      <w:r>
        <w:rPr>
          <w:rFonts w:eastAsiaTheme="minorEastAsia"/>
          <w:color w:val="000000" w:themeColor="text1"/>
        </w:rPr>
        <w:t xml:space="preserve">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p,i</m:t>
            </m:r>
          </m:sub>
        </m:sSub>
        <m:r>
          <w:rPr>
            <w:rFonts w:ascii="Cambria Math" w:eastAsiaTheme="minorEastAsia" w:hAnsi="Cambria Math"/>
            <w:color w:val="000000" w:themeColor="text1"/>
          </w:rPr>
          <m:t>, ∀p,i)</m:t>
        </m:r>
      </m:oMath>
      <w:r>
        <w:rPr>
          <w:rFonts w:eastAsiaTheme="minorEastAsia"/>
          <w:color w:val="000000" w:themeColor="text1"/>
        </w:rPr>
        <w:t xml:space="preserve">, the values of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p,i</m:t>
            </m:r>
          </m:sub>
        </m:sSub>
        <m:r>
          <w:rPr>
            <w:rFonts w:ascii="Cambria Math" w:eastAsiaTheme="minorEastAsia" w:hAnsi="Cambria Math"/>
            <w:color w:val="000000" w:themeColor="text1"/>
          </w:rPr>
          <m:t>, ∀i,p</m:t>
        </m:r>
      </m:oMath>
      <w:r>
        <w:rPr>
          <w:rFonts w:eastAsiaTheme="minorEastAsia"/>
          <w:color w:val="000000" w:themeColor="text1"/>
        </w:rPr>
        <w:t xml:space="preserve">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d</m:t>
            </m:r>
          </m:sub>
        </m:sSub>
        <m:r>
          <w:rPr>
            <w:rFonts w:ascii="Cambria Math" w:eastAsiaTheme="minorEastAsia" w:hAnsi="Cambria Math"/>
            <w:color w:val="000000" w:themeColor="text1"/>
          </w:rPr>
          <m:t>, ∀d</m:t>
        </m:r>
      </m:oMath>
      <w:r w:rsidR="00C77A8C">
        <w:rPr>
          <w:rFonts w:eastAsiaTheme="minorEastAsia"/>
          <w:color w:val="000000" w:themeColor="text1"/>
        </w:rPr>
        <w:t xml:space="preserve">) are updated again </w:t>
      </w:r>
      <w:r>
        <w:rPr>
          <w:rFonts w:eastAsiaTheme="minorEastAsia"/>
          <w:color w:val="000000" w:themeColor="text1"/>
        </w:rPr>
        <w:t>using MSE minimization approach.</w:t>
      </w:r>
    </w:p>
    <w:p w14:paraId="5D1A6E35" w14:textId="77777777" w:rsidR="003D1EE5" w:rsidRPr="00032519" w:rsidRDefault="003D1EE5" w:rsidP="003D1EE5">
      <w:pPr>
        <w:overflowPunct/>
        <w:spacing w:after="0"/>
        <w:jc w:val="both"/>
        <w:textAlignment w:val="auto"/>
        <w:rPr>
          <w:rFonts w:ascii="Courier New" w:eastAsiaTheme="minorHAnsi" w:hAnsi="Courier New" w:cs="Courier New"/>
          <w:sz w:val="24"/>
          <w:szCs w:val="24"/>
          <w:lang w:val="en-US"/>
        </w:rPr>
      </w:pPr>
    </w:p>
    <w:p w14:paraId="5A02C97A" w14:textId="77777777" w:rsidR="003D1EE5" w:rsidRDefault="003D1EE5" w:rsidP="003D1EE5">
      <w:pPr>
        <w:tabs>
          <w:tab w:val="left" w:pos="708"/>
        </w:tabs>
        <w:spacing w:line="276" w:lineRule="auto"/>
        <w:jc w:val="both"/>
        <w:rPr>
          <w:rFonts w:eastAsiaTheme="minorEastAsia"/>
          <w:color w:val="000000" w:themeColor="text1"/>
        </w:rPr>
      </w:pPr>
      <w:r w:rsidRPr="009558D3">
        <w:rPr>
          <w:b/>
          <w:u w:val="single"/>
        </w:rPr>
        <w:t>ALT</w:t>
      </w:r>
      <w:r>
        <w:rPr>
          <w:b/>
          <w:u w:val="single"/>
        </w:rPr>
        <w:t>4</w:t>
      </w:r>
      <w:r w:rsidRPr="009558D3">
        <w:rPr>
          <w:b/>
          <w:u w:val="single"/>
        </w:rPr>
        <w:t>:</w:t>
      </w:r>
      <w:r w:rsidRPr="00821D41">
        <w:t xml:space="preserve"> </w:t>
      </w:r>
      <w:r>
        <w:t xml:space="preserve">In ALT4, the UE reports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strongest quantized combining coefficients (amplitude and phase) and a bitmap of size </w:t>
      </w:r>
      <w:r w:rsidRPr="004F6269">
        <w:rPr>
          <w:i/>
        </w:rPr>
        <w:t>2LM</w:t>
      </w:r>
      <w:r>
        <w:t xml:space="preserve"> to indicate the selected coefficients. Each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quantized </w:t>
      </w:r>
      <w:r w:rsidRPr="005F3654">
        <w:rPr>
          <w:rFonts w:eastAsiaTheme="minorEastAsia"/>
          <w:color w:val="000000" w:themeColor="text1"/>
        </w:rPr>
        <w:t>combining coefficient</w:t>
      </w:r>
      <w:r>
        <w:rPr>
          <w:rFonts w:eastAsiaTheme="minorEastAsia"/>
          <w:color w:val="000000" w:themeColor="text1"/>
        </w:rPr>
        <w:t>s</w:t>
      </w:r>
      <w:r w:rsidRPr="005F3654">
        <w:rPr>
          <w:rFonts w:eastAsiaTheme="minorEastAsia"/>
          <w:color w:val="000000" w:themeColor="text1"/>
        </w:rPr>
        <w:t xml:space="preserve"> is </w:t>
      </w:r>
      <w:r>
        <w:rPr>
          <w:rFonts w:eastAsiaTheme="minorEastAsia"/>
          <w:color w:val="000000" w:themeColor="text1"/>
        </w:rPr>
        <w:t>expressed</w:t>
      </w:r>
      <w:r w:rsidRPr="005F3654">
        <w:rPr>
          <w:rFonts w:eastAsiaTheme="minorEastAsia"/>
          <w:color w:val="000000" w:themeColor="text1"/>
        </w:rPr>
        <w:t xml:space="preserve"> </w:t>
      </w:r>
      <w:proofErr w:type="gramStart"/>
      <w:r w:rsidRPr="005F3654">
        <w:rPr>
          <w:rFonts w:eastAsiaTheme="minorEastAsia"/>
          <w:color w:val="000000" w:themeColor="text1"/>
        </w:rPr>
        <w:t>as</w:t>
      </w:r>
      <w:r>
        <w:rPr>
          <w:rFonts w:eastAsiaTheme="minorEastAsia"/>
          <w:color w:val="000000" w:themeColor="text1"/>
        </w:rPr>
        <w:t xml:space="preserve"> </w:t>
      </w:r>
      <w:proofErr w:type="gramEnd"/>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amplitude</w:t>
      </w:r>
      <w:r>
        <w:rPr>
          <w:rFonts w:eastAsiaTheme="minorEastAsia"/>
          <w:color w:val="000000" w:themeColor="text1"/>
        </w:rPr>
        <w:t xml:space="preserve">,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N∈{2,3,4}</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The amplitude set for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identical to the Rel.15 wideband amplitude set.  </w:t>
      </w:r>
    </w:p>
    <w:p w14:paraId="37F83F70" w14:textId="77777777" w:rsidR="003D1EE5" w:rsidRDefault="003D1EE5" w:rsidP="003D1EE5">
      <w:pPr>
        <w:tabs>
          <w:tab w:val="left" w:pos="708"/>
        </w:tabs>
        <w:spacing w:line="276" w:lineRule="auto"/>
        <w:jc w:val="both"/>
        <w:rPr>
          <w:rFonts w:eastAsiaTheme="minorEastAsia"/>
          <w:color w:val="000000" w:themeColor="text1"/>
        </w:rPr>
      </w:pPr>
      <w:r>
        <w:rPr>
          <w:rFonts w:eastAsiaTheme="minorEastAsia"/>
          <w:color w:val="000000" w:themeColor="text1"/>
        </w:rPr>
        <w:t>For the evaluations of ALT4, the coefficients (amplitude and phase) for each beam are separated into two sets. Note that in the agreements, the coefficients for each beam are separated into three sets. However, the separation of the coefficients to the sets is not defined. Therefore, a simple separation of the coefficients into two sets is considered for the evaluations. The first set contains the strongest coefficient. The amplitude and phase of the strongest coefficient are quantized each with 4 bits. The second set contains the remaining coefficients. The amplitude and phase of the coefficient in the second set are quantized each with 3 bits.</w:t>
      </w:r>
      <w:r w:rsidRPr="003B7668">
        <w:rPr>
          <w:rFonts w:eastAsiaTheme="minorEastAsia"/>
          <w:color w:val="000000" w:themeColor="text1"/>
        </w:rPr>
        <w:t xml:space="preserve"> </w:t>
      </w:r>
    </w:p>
    <w:p w14:paraId="49A677AA" w14:textId="77777777" w:rsidR="003D1EE5" w:rsidRDefault="003D1EE5" w:rsidP="003D1EE5">
      <w:pPr>
        <w:pStyle w:val="Style1"/>
        <w:spacing w:after="0" w:line="276" w:lineRule="auto"/>
        <w:ind w:firstLine="0"/>
        <w:rPr>
          <w:rFonts w:cs="Times New Roman"/>
          <w:sz w:val="16"/>
          <w:szCs w:val="16"/>
          <w:lang w:val="en-US"/>
        </w:rPr>
      </w:pPr>
      <w:r>
        <w:rPr>
          <w:rFonts w:eastAsiaTheme="minorEastAsia"/>
          <w:color w:val="000000" w:themeColor="text1"/>
        </w:rPr>
        <w:t xml:space="preserve">The numbers of bits to be reported for ALT1A, ALT2A.1, ALT2A.2, ALT3A and ALT3B are listed in Table I. Also shown is the corresponding compression ratio achieved by each quantization scheme with respect to Type-II CSI reporting (WB and SB amplitudes and phases). For a fair comparison to the Type-II CSI feedback, the feedback overhead for reporting the selected </w:t>
      </w:r>
      <w:r w:rsidRPr="003510EE">
        <w:rPr>
          <w:rFonts w:eastAsiaTheme="minorEastAsia"/>
          <w:i/>
          <w:color w:val="000000" w:themeColor="text1"/>
        </w:rPr>
        <w:t>M</w:t>
      </w:r>
      <w:r>
        <w:rPr>
          <w:rFonts w:eastAsiaTheme="minorEastAsia"/>
          <w:color w:val="000000" w:themeColor="text1"/>
        </w:rPr>
        <w:t xml:space="preserve"> FD basis vectors is taken into account when calculating the compression ratio.  </w:t>
      </w:r>
    </w:p>
    <w:p w14:paraId="124995A5" w14:textId="77777777" w:rsidR="003D1EE5" w:rsidRDefault="003D1EE5" w:rsidP="003D1EE5">
      <w:pPr>
        <w:tabs>
          <w:tab w:val="left" w:pos="708"/>
        </w:tabs>
        <w:spacing w:line="276" w:lineRule="auto"/>
        <w:jc w:val="both"/>
        <w:rPr>
          <w:b/>
          <w:sz w:val="16"/>
          <w:szCs w:val="16"/>
          <w:lang w:val="en-US"/>
        </w:rPr>
      </w:pPr>
    </w:p>
    <w:p w14:paraId="2BFE8919" w14:textId="5FF5735D" w:rsidR="003D1EE5" w:rsidRPr="00E919DF" w:rsidRDefault="003D1EE5" w:rsidP="00E919DF">
      <w:pPr>
        <w:tabs>
          <w:tab w:val="left" w:pos="708"/>
        </w:tabs>
        <w:spacing w:line="276" w:lineRule="auto"/>
        <w:jc w:val="center"/>
        <w:rPr>
          <w:b/>
          <w:lang w:val="en-US"/>
        </w:rPr>
      </w:pPr>
      <w:r w:rsidRPr="00E919DF">
        <w:rPr>
          <w:b/>
          <w:lang w:val="en-US"/>
        </w:rPr>
        <w:t xml:space="preserve">Table I: </w:t>
      </w:r>
      <w:r w:rsidRPr="00E919DF">
        <w:rPr>
          <w:lang w:val="en-US"/>
        </w:rPr>
        <w:t>Numbers of bits needed for reporting of the combining coefficients per layer for different quantization schemes.</w:t>
      </w:r>
    </w:p>
    <w:tbl>
      <w:tblPr>
        <w:tblStyle w:val="Tabellenraster"/>
        <w:tblW w:w="5375" w:type="pct"/>
        <w:tblInd w:w="-318" w:type="dxa"/>
        <w:tblLook w:val="04A0" w:firstRow="1" w:lastRow="0" w:firstColumn="1" w:lastColumn="0" w:noHBand="0" w:noVBand="1"/>
      </w:tblPr>
      <w:tblGrid>
        <w:gridCol w:w="1279"/>
        <w:gridCol w:w="972"/>
        <w:gridCol w:w="973"/>
        <w:gridCol w:w="723"/>
        <w:gridCol w:w="1008"/>
        <w:gridCol w:w="981"/>
        <w:gridCol w:w="2203"/>
        <w:gridCol w:w="923"/>
        <w:gridCol w:w="923"/>
      </w:tblGrid>
      <w:tr w:rsidR="00025E40" w:rsidRPr="00025E40" w14:paraId="2AB7E5DB" w14:textId="77777777" w:rsidTr="00660FEF">
        <w:trPr>
          <w:trHeight w:val="1238"/>
        </w:trPr>
        <w:tc>
          <w:tcPr>
            <w:tcW w:w="641" w:type="pct"/>
            <w:tcBorders>
              <w:top w:val="single" w:sz="4" w:space="0" w:color="auto"/>
              <w:left w:val="single" w:sz="4" w:space="0" w:color="auto"/>
              <w:bottom w:val="single" w:sz="4" w:space="0" w:color="auto"/>
              <w:right w:val="single" w:sz="4" w:space="0" w:color="auto"/>
            </w:tcBorders>
            <w:hideMark/>
          </w:tcPr>
          <w:p w14:paraId="5EDE59B9" w14:textId="77777777" w:rsidR="00025E40" w:rsidRDefault="00025E40">
            <w:pPr>
              <w:tabs>
                <w:tab w:val="left" w:pos="708"/>
              </w:tabs>
              <w:spacing w:line="276" w:lineRule="auto"/>
              <w:jc w:val="both"/>
              <w:rPr>
                <w:b/>
              </w:rPr>
            </w:pPr>
            <w:r>
              <w:rPr>
                <w:b/>
                <w:sz w:val="16"/>
                <w:szCs w:val="16"/>
                <w:lang w:val="en-US"/>
              </w:rPr>
              <w:t>Quant. Scheme</w:t>
            </w:r>
          </w:p>
        </w:tc>
        <w:tc>
          <w:tcPr>
            <w:tcW w:w="3435" w:type="pct"/>
            <w:gridSpan w:val="6"/>
            <w:tcBorders>
              <w:top w:val="single" w:sz="4" w:space="0" w:color="auto"/>
              <w:left w:val="single" w:sz="4" w:space="0" w:color="auto"/>
              <w:bottom w:val="single" w:sz="4" w:space="0" w:color="auto"/>
              <w:right w:val="single" w:sz="4" w:space="0" w:color="auto"/>
            </w:tcBorders>
            <w:hideMark/>
          </w:tcPr>
          <w:p w14:paraId="1324FFA7" w14:textId="77777777" w:rsidR="00025E40" w:rsidRDefault="00025E40">
            <w:pPr>
              <w:tabs>
                <w:tab w:val="left" w:pos="708"/>
              </w:tabs>
              <w:spacing w:line="276" w:lineRule="auto"/>
              <w:jc w:val="center"/>
              <w:rPr>
                <w:b/>
                <w:sz w:val="16"/>
                <w:szCs w:val="16"/>
                <w:lang w:val="en-US"/>
              </w:rPr>
            </w:pPr>
            <w:r>
              <w:rPr>
                <w:b/>
                <w:sz w:val="16"/>
                <w:szCs w:val="16"/>
                <w:lang w:val="en-US"/>
              </w:rPr>
              <w:t>Numbers of bits for reporting of</w:t>
            </w:r>
          </w:p>
        </w:tc>
        <w:tc>
          <w:tcPr>
            <w:tcW w:w="924" w:type="pct"/>
            <w:gridSpan w:val="2"/>
            <w:tcBorders>
              <w:top w:val="single" w:sz="4" w:space="0" w:color="auto"/>
              <w:left w:val="single" w:sz="4" w:space="0" w:color="auto"/>
              <w:bottom w:val="single" w:sz="4" w:space="0" w:color="auto"/>
              <w:right w:val="single" w:sz="4" w:space="0" w:color="auto"/>
            </w:tcBorders>
            <w:hideMark/>
          </w:tcPr>
          <w:p w14:paraId="0D705D4C" w14:textId="77777777" w:rsidR="00025E40" w:rsidRDefault="00025E40">
            <w:pPr>
              <w:tabs>
                <w:tab w:val="left" w:pos="708"/>
              </w:tabs>
              <w:spacing w:line="276" w:lineRule="auto"/>
              <w:jc w:val="center"/>
              <w:rPr>
                <w:b/>
                <w:sz w:val="16"/>
                <w:szCs w:val="16"/>
                <w:lang w:val="en-US"/>
              </w:rPr>
            </w:pPr>
            <w:r>
              <w:rPr>
                <w:b/>
                <w:sz w:val="16"/>
                <w:szCs w:val="16"/>
                <w:lang w:val="en-US"/>
              </w:rPr>
              <w:t>Total number of bits to be reported for configuration (</w:t>
            </w:r>
            <w:r>
              <w:rPr>
                <w:b/>
                <w:i/>
                <w:sz w:val="16"/>
                <w:szCs w:val="16"/>
                <w:lang w:val="en-US"/>
              </w:rPr>
              <w:t>2L,M,K</w:t>
            </w:r>
            <w:r>
              <w:rPr>
                <w:b/>
                <w:i/>
                <w:sz w:val="16"/>
                <w:szCs w:val="16"/>
                <w:vertAlign w:val="subscript"/>
                <w:lang w:val="en-US"/>
              </w:rPr>
              <w:t>0</w:t>
            </w:r>
            <w:r>
              <w:rPr>
                <w:b/>
                <w:sz w:val="16"/>
                <w:szCs w:val="16"/>
                <w:lang w:val="en-US"/>
              </w:rPr>
              <w:t>,</w:t>
            </w:r>
            <w:r>
              <w:rPr>
                <w:b/>
                <w:i/>
                <w:sz w:val="16"/>
                <w:szCs w:val="16"/>
                <w:lang w:val="en-US"/>
              </w:rPr>
              <w:t xml:space="preserve"> N</w:t>
            </w:r>
            <w:r>
              <w:rPr>
                <w:b/>
                <w:i/>
                <w:sz w:val="16"/>
                <w:szCs w:val="16"/>
                <w:vertAlign w:val="subscript"/>
                <w:lang w:val="en-US"/>
              </w:rPr>
              <w:t>3</w:t>
            </w:r>
            <w:r>
              <w:rPr>
                <w:b/>
                <w:sz w:val="16"/>
                <w:szCs w:val="16"/>
                <w:lang w:val="en-US"/>
              </w:rPr>
              <w:t>) vs. compression ratio</w:t>
            </w:r>
          </w:p>
        </w:tc>
      </w:tr>
      <w:tr w:rsidR="00BB779E" w14:paraId="7BAB5E4A" w14:textId="77777777" w:rsidTr="00660FEF">
        <w:trPr>
          <w:trHeight w:val="1653"/>
        </w:trPr>
        <w:tc>
          <w:tcPr>
            <w:tcW w:w="641" w:type="pct"/>
            <w:tcBorders>
              <w:top w:val="single" w:sz="4" w:space="0" w:color="auto"/>
              <w:left w:val="single" w:sz="4" w:space="0" w:color="auto"/>
              <w:bottom w:val="single" w:sz="4" w:space="0" w:color="auto"/>
              <w:right w:val="single" w:sz="4" w:space="0" w:color="auto"/>
            </w:tcBorders>
          </w:tcPr>
          <w:p w14:paraId="6BF9D3B4" w14:textId="77777777" w:rsidR="00025E40" w:rsidRDefault="00025E40">
            <w:pPr>
              <w:tabs>
                <w:tab w:val="left" w:pos="708"/>
              </w:tabs>
              <w:spacing w:line="276" w:lineRule="auto"/>
              <w:rPr>
                <w:b/>
                <w:sz w:val="16"/>
                <w:szCs w:val="16"/>
                <w:lang w:val="en-US"/>
              </w:rPr>
            </w:pPr>
          </w:p>
        </w:tc>
        <w:tc>
          <w:tcPr>
            <w:tcW w:w="487" w:type="pct"/>
            <w:tcBorders>
              <w:top w:val="single" w:sz="4" w:space="0" w:color="auto"/>
              <w:left w:val="single" w:sz="4" w:space="0" w:color="auto"/>
              <w:bottom w:val="single" w:sz="4" w:space="0" w:color="auto"/>
              <w:right w:val="single" w:sz="4" w:space="0" w:color="auto"/>
            </w:tcBorders>
          </w:tcPr>
          <w:p w14:paraId="6A3B95BA" w14:textId="77777777" w:rsidR="00025E40" w:rsidRDefault="00025E40">
            <w:pPr>
              <w:tabs>
                <w:tab w:val="left" w:pos="708"/>
              </w:tabs>
              <w:spacing w:line="276" w:lineRule="auto"/>
              <w:rPr>
                <w:b/>
                <w:sz w:val="16"/>
                <w:szCs w:val="16"/>
                <w:lang w:val="en-US"/>
              </w:rPr>
            </w:pPr>
            <w:r>
              <w:rPr>
                <w:b/>
                <w:sz w:val="16"/>
                <w:szCs w:val="16"/>
                <w:lang w:val="en-US"/>
              </w:rPr>
              <w:t>Beam amplitudes (</w:t>
            </w:r>
            <m:oMath>
              <m:sSub>
                <m:sSubPr>
                  <m:ctrlPr>
                    <w:rPr>
                      <w:rFonts w:ascii="Cambria Math" w:hAnsi="Cambria Math"/>
                      <w:b/>
                      <w:i/>
                      <w:sz w:val="16"/>
                      <w:szCs w:val="16"/>
                      <w:lang w:val="en-US"/>
                    </w:rPr>
                  </m:ctrlPr>
                </m:sSubPr>
                <m:e>
                  <m:r>
                    <m:rPr>
                      <m:sty m:val="bi"/>
                    </m:rPr>
                    <w:rPr>
                      <w:rFonts w:ascii="Cambria Math" w:hAnsi="Cambria Math"/>
                      <w:sz w:val="16"/>
                      <w:szCs w:val="16"/>
                      <w:lang w:val="en-US"/>
                    </w:rPr>
                    <m:t>a</m:t>
                  </m:r>
                </m:e>
                <m:sub>
                  <m:r>
                    <m:rPr>
                      <m:sty m:val="bi"/>
                    </m:rPr>
                    <w:rPr>
                      <w:rFonts w:ascii="Cambria Math" w:hAnsi="Cambria Math"/>
                      <w:sz w:val="16"/>
                      <w:szCs w:val="16"/>
                      <w:lang w:val="en-US"/>
                    </w:rPr>
                    <m:t>p,i</m:t>
                  </m:r>
                </m:sub>
              </m:sSub>
            </m:oMath>
            <w:r>
              <w:rPr>
                <w:b/>
                <w:i/>
                <w:sz w:val="16"/>
                <w:szCs w:val="16"/>
                <w:lang w:val="en-US"/>
              </w:rPr>
              <w:t>)</w:t>
            </w:r>
          </w:p>
          <w:p w14:paraId="0AEBEBCC" w14:textId="77777777" w:rsidR="00025E40" w:rsidRDefault="00025E40">
            <w:pPr>
              <w:tabs>
                <w:tab w:val="left" w:pos="708"/>
              </w:tabs>
              <w:spacing w:line="276" w:lineRule="auto"/>
              <w:rPr>
                <w:b/>
                <w:sz w:val="16"/>
                <w:szCs w:val="16"/>
                <w:lang w:val="en-US"/>
              </w:rPr>
            </w:pPr>
          </w:p>
        </w:tc>
        <w:tc>
          <w:tcPr>
            <w:tcW w:w="487" w:type="pct"/>
            <w:tcBorders>
              <w:top w:val="single" w:sz="4" w:space="0" w:color="auto"/>
              <w:left w:val="single" w:sz="4" w:space="0" w:color="auto"/>
              <w:bottom w:val="single" w:sz="4" w:space="0" w:color="auto"/>
              <w:right w:val="single" w:sz="4" w:space="0" w:color="auto"/>
            </w:tcBorders>
          </w:tcPr>
          <w:p w14:paraId="17C1A1D1" w14:textId="77777777" w:rsidR="00025E40" w:rsidRDefault="00025E40">
            <w:pPr>
              <w:tabs>
                <w:tab w:val="left" w:pos="708"/>
              </w:tabs>
              <w:spacing w:line="276" w:lineRule="auto"/>
              <w:rPr>
                <w:b/>
                <w:sz w:val="16"/>
                <w:szCs w:val="16"/>
                <w:lang w:val="en-US"/>
              </w:rPr>
            </w:pPr>
            <w:r>
              <w:rPr>
                <w:b/>
                <w:sz w:val="16"/>
                <w:szCs w:val="16"/>
                <w:lang w:val="en-US"/>
              </w:rPr>
              <w:t xml:space="preserve">FD  component amplitudes </w:t>
            </w:r>
            <m:oMath>
              <m:sSub>
                <m:sSubPr>
                  <m:ctrlPr>
                    <w:rPr>
                      <w:rFonts w:ascii="Cambria Math" w:hAnsi="Cambria Math"/>
                      <w:b/>
                      <w:i/>
                      <w:sz w:val="16"/>
                      <w:szCs w:val="16"/>
                      <w:lang w:val="en-US"/>
                    </w:rPr>
                  </m:ctrlPr>
                </m:sSubPr>
                <m:e>
                  <m:r>
                    <m:rPr>
                      <m:sty m:val="bi"/>
                    </m:rPr>
                    <w:rPr>
                      <w:rFonts w:ascii="Cambria Math" w:hAnsi="Cambria Math"/>
                      <w:sz w:val="16"/>
                      <w:szCs w:val="16"/>
                      <w:lang w:val="en-US"/>
                    </w:rPr>
                    <m:t> (c</m:t>
                  </m:r>
                </m:e>
                <m:sub>
                  <m:r>
                    <m:rPr>
                      <m:sty m:val="bi"/>
                    </m:rPr>
                    <w:rPr>
                      <w:rFonts w:ascii="Cambria Math" w:hAnsi="Cambria Math"/>
                      <w:sz w:val="16"/>
                      <w:szCs w:val="16"/>
                      <w:lang w:val="en-US"/>
                    </w:rPr>
                    <m:t>p,d</m:t>
                  </m:r>
                </m:sub>
              </m:sSub>
            </m:oMath>
            <w:r>
              <w:rPr>
                <w:b/>
                <w:sz w:val="16"/>
                <w:szCs w:val="16"/>
                <w:lang w:val="en-US"/>
              </w:rPr>
              <w:t>)</w:t>
            </w:r>
          </w:p>
          <w:p w14:paraId="7A6984F2" w14:textId="77777777" w:rsidR="00025E40" w:rsidRDefault="00025E40">
            <w:pPr>
              <w:tabs>
                <w:tab w:val="left" w:pos="708"/>
              </w:tabs>
              <w:spacing w:line="276" w:lineRule="auto"/>
              <w:rPr>
                <w:b/>
                <w:sz w:val="16"/>
                <w:szCs w:val="16"/>
                <w:lang w:val="en-US"/>
              </w:rPr>
            </w:pPr>
          </w:p>
        </w:tc>
        <w:tc>
          <w:tcPr>
            <w:tcW w:w="362" w:type="pct"/>
            <w:tcBorders>
              <w:top w:val="single" w:sz="4" w:space="0" w:color="auto"/>
              <w:left w:val="single" w:sz="4" w:space="0" w:color="auto"/>
              <w:bottom w:val="single" w:sz="4" w:space="0" w:color="auto"/>
              <w:right w:val="single" w:sz="4" w:space="0" w:color="auto"/>
            </w:tcBorders>
          </w:tcPr>
          <w:p w14:paraId="3D1E36B1" w14:textId="77777777" w:rsidR="00025E40" w:rsidRDefault="00025E40">
            <w:pPr>
              <w:tabs>
                <w:tab w:val="left" w:pos="708"/>
              </w:tabs>
              <w:spacing w:line="276" w:lineRule="auto"/>
              <w:rPr>
                <w:b/>
                <w:sz w:val="16"/>
                <w:szCs w:val="16"/>
                <w:lang w:val="en-US"/>
              </w:rPr>
            </w:pPr>
            <w:r>
              <w:rPr>
                <w:b/>
                <w:sz w:val="16"/>
                <w:szCs w:val="16"/>
                <w:lang w:val="en-US"/>
              </w:rPr>
              <w:t xml:space="preserve">Bitmap </w:t>
            </w:r>
          </w:p>
          <w:p w14:paraId="4B250B07" w14:textId="77777777" w:rsidR="00025E40" w:rsidRDefault="00025E40">
            <w:pPr>
              <w:tabs>
                <w:tab w:val="left" w:pos="708"/>
              </w:tabs>
              <w:spacing w:line="276" w:lineRule="auto"/>
              <w:rPr>
                <w:b/>
                <w:sz w:val="16"/>
                <w:szCs w:val="16"/>
                <w:lang w:val="en-US"/>
              </w:rPr>
            </w:pPr>
          </w:p>
        </w:tc>
        <w:tc>
          <w:tcPr>
            <w:tcW w:w="505" w:type="pct"/>
            <w:tcBorders>
              <w:top w:val="single" w:sz="4" w:space="0" w:color="auto"/>
              <w:left w:val="single" w:sz="4" w:space="0" w:color="auto"/>
              <w:bottom w:val="single" w:sz="4" w:space="0" w:color="auto"/>
              <w:right w:val="single" w:sz="4" w:space="0" w:color="auto"/>
            </w:tcBorders>
            <w:hideMark/>
          </w:tcPr>
          <w:p w14:paraId="6724E681" w14:textId="77777777" w:rsidR="00025E40" w:rsidRDefault="00025E40">
            <w:pPr>
              <w:tabs>
                <w:tab w:val="left" w:pos="708"/>
              </w:tabs>
              <w:spacing w:line="276" w:lineRule="auto"/>
              <w:rPr>
                <w:b/>
                <w:sz w:val="16"/>
                <w:szCs w:val="16"/>
                <w:lang w:val="en-US"/>
              </w:rPr>
            </w:pPr>
            <w:r>
              <w:rPr>
                <w:b/>
                <w:sz w:val="16"/>
                <w:szCs w:val="16"/>
                <w:lang w:val="en-US"/>
              </w:rPr>
              <w:t>Amplitudes of combining coefficients (</w:t>
            </w:r>
            <m:oMath>
              <m:sSub>
                <m:sSubPr>
                  <m:ctrlPr>
                    <w:rPr>
                      <w:rFonts w:ascii="Cambria Math" w:hAnsi="Cambria Math"/>
                      <w:b/>
                      <w:i/>
                      <w:sz w:val="16"/>
                      <w:szCs w:val="16"/>
                      <w:lang w:val="en-US"/>
                    </w:rPr>
                  </m:ctrlPr>
                </m:sSubPr>
                <m:e>
                  <m:r>
                    <m:rPr>
                      <m:sty m:val="bi"/>
                    </m:rPr>
                    <w:rPr>
                      <w:rFonts w:ascii="Cambria Math" w:hAnsi="Cambria Math"/>
                      <w:sz w:val="16"/>
                      <w:szCs w:val="16"/>
                      <w:lang w:val="en-US"/>
                    </w:rPr>
                    <m:t>b</m:t>
                  </m:r>
                </m:e>
                <m:sub>
                  <m:r>
                    <m:rPr>
                      <m:sty m:val="bi"/>
                    </m:rPr>
                    <w:rPr>
                      <w:rFonts w:ascii="Cambria Math" w:hAnsi="Cambria Math"/>
                      <w:sz w:val="16"/>
                      <w:szCs w:val="16"/>
                      <w:lang w:val="en-US"/>
                    </w:rPr>
                    <m:t>p,i,d</m:t>
                  </m:r>
                </m:sub>
              </m:sSub>
            </m:oMath>
            <w:r>
              <w:rPr>
                <w:b/>
                <w:sz w:val="16"/>
                <w:szCs w:val="16"/>
                <w:lang w:val="en-US"/>
              </w:rPr>
              <w:t>)</w:t>
            </w:r>
          </w:p>
        </w:tc>
        <w:tc>
          <w:tcPr>
            <w:tcW w:w="491" w:type="pct"/>
            <w:tcBorders>
              <w:top w:val="single" w:sz="4" w:space="0" w:color="auto"/>
              <w:left w:val="single" w:sz="4" w:space="0" w:color="auto"/>
              <w:bottom w:val="single" w:sz="4" w:space="0" w:color="auto"/>
              <w:right w:val="single" w:sz="4" w:space="0" w:color="auto"/>
            </w:tcBorders>
            <w:hideMark/>
          </w:tcPr>
          <w:p w14:paraId="0DABD056" w14:textId="77777777" w:rsidR="00025E40" w:rsidRDefault="00025E40">
            <w:pPr>
              <w:tabs>
                <w:tab w:val="left" w:pos="708"/>
              </w:tabs>
              <w:spacing w:line="276" w:lineRule="auto"/>
              <w:rPr>
                <w:b/>
                <w:sz w:val="16"/>
                <w:szCs w:val="16"/>
                <w:lang w:val="en-US"/>
              </w:rPr>
            </w:pPr>
            <w:r>
              <w:rPr>
                <w:b/>
                <w:sz w:val="16"/>
                <w:szCs w:val="16"/>
                <w:lang w:val="en-US"/>
              </w:rPr>
              <w:t>Phase of combining coefficients (</w:t>
            </w:r>
            <m:oMath>
              <m:sSub>
                <m:sSubPr>
                  <m:ctrlPr>
                    <w:rPr>
                      <w:rFonts w:ascii="Cambria Math" w:hAnsi="Cambria Math"/>
                      <w:b/>
                      <w:i/>
                      <w:sz w:val="16"/>
                      <w:szCs w:val="16"/>
                      <w:lang w:val="en-US"/>
                    </w:rPr>
                  </m:ctrlPr>
                </m:sSubPr>
                <m:e>
                  <m:r>
                    <m:rPr>
                      <m:sty m:val="bi"/>
                    </m:rPr>
                    <w:rPr>
                      <w:rFonts w:ascii="Cambria Math" w:hAnsi="Cambria Math"/>
                      <w:sz w:val="16"/>
                      <w:szCs w:val="16"/>
                      <w:lang w:val="en-US"/>
                    </w:rPr>
                    <m:t>g</m:t>
                  </m:r>
                </m:e>
                <m:sub>
                  <m:r>
                    <m:rPr>
                      <m:sty m:val="bi"/>
                    </m:rPr>
                    <w:rPr>
                      <w:rFonts w:ascii="Cambria Math" w:hAnsi="Cambria Math"/>
                      <w:sz w:val="16"/>
                      <w:szCs w:val="16"/>
                      <w:lang w:val="en-US"/>
                    </w:rPr>
                    <m:t>p,i,d</m:t>
                  </m:r>
                </m:sub>
              </m:sSub>
            </m:oMath>
            <w:r>
              <w:rPr>
                <w:b/>
                <w:sz w:val="16"/>
                <w:szCs w:val="16"/>
                <w:lang w:val="en-US"/>
              </w:rPr>
              <w:t xml:space="preserve">) </w:t>
            </w:r>
          </w:p>
        </w:tc>
        <w:tc>
          <w:tcPr>
            <w:tcW w:w="1103" w:type="pct"/>
            <w:tcBorders>
              <w:top w:val="single" w:sz="4" w:space="0" w:color="auto"/>
              <w:left w:val="single" w:sz="4" w:space="0" w:color="auto"/>
              <w:bottom w:val="single" w:sz="4" w:space="0" w:color="auto"/>
              <w:right w:val="single" w:sz="4" w:space="0" w:color="auto"/>
            </w:tcBorders>
            <w:hideMark/>
          </w:tcPr>
          <w:p w14:paraId="1364352F" w14:textId="77777777" w:rsidR="00025E40" w:rsidRDefault="00025E40">
            <w:pPr>
              <w:tabs>
                <w:tab w:val="left" w:pos="708"/>
              </w:tabs>
              <w:spacing w:line="276" w:lineRule="auto"/>
              <w:rPr>
                <w:b/>
                <w:sz w:val="16"/>
                <w:szCs w:val="16"/>
                <w:lang w:val="en-US"/>
              </w:rPr>
            </w:pPr>
            <w:r>
              <w:rPr>
                <w:b/>
                <w:sz w:val="16"/>
                <w:szCs w:val="16"/>
                <w:lang w:val="en-US"/>
              </w:rPr>
              <w:t>Indices of selected M FD basis vectors</w:t>
            </w:r>
          </w:p>
        </w:tc>
        <w:tc>
          <w:tcPr>
            <w:tcW w:w="462" w:type="pct"/>
            <w:tcBorders>
              <w:top w:val="single" w:sz="4" w:space="0" w:color="auto"/>
              <w:left w:val="single" w:sz="4" w:space="0" w:color="auto"/>
              <w:bottom w:val="single" w:sz="4" w:space="0" w:color="auto"/>
              <w:right w:val="single" w:sz="4" w:space="0" w:color="auto"/>
            </w:tcBorders>
          </w:tcPr>
          <w:p w14:paraId="0658F98F" w14:textId="286A1AA0" w:rsidR="00025E40" w:rsidRDefault="00025E40">
            <w:pPr>
              <w:tabs>
                <w:tab w:val="left" w:pos="708"/>
              </w:tabs>
              <w:spacing w:line="276" w:lineRule="auto"/>
              <w:rPr>
                <w:b/>
                <w:sz w:val="16"/>
                <w:szCs w:val="16"/>
                <w:lang w:val="en-US"/>
              </w:rPr>
            </w:pPr>
            <w:r>
              <w:rPr>
                <w:b/>
                <w:sz w:val="16"/>
                <w:szCs w:val="16"/>
                <w:lang w:val="en-US"/>
              </w:rPr>
              <w:t>(8,4,24,13)</w:t>
            </w:r>
          </w:p>
          <w:p w14:paraId="1E6AA03E" w14:textId="77777777" w:rsidR="00025E40" w:rsidRDefault="00025E40">
            <w:pPr>
              <w:tabs>
                <w:tab w:val="left" w:pos="708"/>
              </w:tabs>
              <w:spacing w:line="276" w:lineRule="auto"/>
              <w:rPr>
                <w:b/>
                <w:sz w:val="16"/>
                <w:szCs w:val="16"/>
                <w:lang w:val="en-US"/>
              </w:rPr>
            </w:pPr>
          </w:p>
        </w:tc>
        <w:tc>
          <w:tcPr>
            <w:tcW w:w="462" w:type="pct"/>
            <w:tcBorders>
              <w:top w:val="single" w:sz="4" w:space="0" w:color="auto"/>
              <w:left w:val="single" w:sz="4" w:space="0" w:color="auto"/>
              <w:bottom w:val="single" w:sz="4" w:space="0" w:color="auto"/>
              <w:right w:val="single" w:sz="4" w:space="0" w:color="auto"/>
            </w:tcBorders>
          </w:tcPr>
          <w:p w14:paraId="7B923453" w14:textId="77777777" w:rsidR="00025E40" w:rsidRDefault="00025E40">
            <w:pPr>
              <w:tabs>
                <w:tab w:val="left" w:pos="708"/>
              </w:tabs>
              <w:spacing w:line="276" w:lineRule="auto"/>
              <w:rPr>
                <w:b/>
                <w:sz w:val="16"/>
                <w:szCs w:val="16"/>
                <w:lang w:val="en-US"/>
              </w:rPr>
            </w:pPr>
            <w:r>
              <w:rPr>
                <w:b/>
                <w:sz w:val="16"/>
                <w:szCs w:val="16"/>
                <w:lang w:val="en-US"/>
              </w:rPr>
              <w:t>(8,6,32,13)</w:t>
            </w:r>
          </w:p>
          <w:p w14:paraId="32EE5122" w14:textId="77777777" w:rsidR="00025E40" w:rsidRDefault="00025E40">
            <w:pPr>
              <w:tabs>
                <w:tab w:val="left" w:pos="708"/>
              </w:tabs>
              <w:spacing w:line="276" w:lineRule="auto"/>
              <w:rPr>
                <w:b/>
                <w:sz w:val="16"/>
                <w:szCs w:val="16"/>
                <w:lang w:val="en-US"/>
              </w:rPr>
            </w:pPr>
          </w:p>
        </w:tc>
      </w:tr>
      <w:tr w:rsidR="00BB779E" w14:paraId="72C22574" w14:textId="77777777" w:rsidTr="00660FEF">
        <w:trPr>
          <w:trHeight w:val="609"/>
        </w:trPr>
        <w:tc>
          <w:tcPr>
            <w:tcW w:w="641" w:type="pct"/>
            <w:tcBorders>
              <w:top w:val="single" w:sz="4" w:space="0" w:color="auto"/>
              <w:left w:val="single" w:sz="4" w:space="0" w:color="auto"/>
              <w:bottom w:val="single" w:sz="4" w:space="0" w:color="auto"/>
              <w:right w:val="single" w:sz="4" w:space="0" w:color="auto"/>
            </w:tcBorders>
            <w:hideMark/>
          </w:tcPr>
          <w:p w14:paraId="784D2E05" w14:textId="77777777" w:rsidR="00025E40" w:rsidRDefault="00025E40">
            <w:pPr>
              <w:tabs>
                <w:tab w:val="left" w:pos="708"/>
              </w:tabs>
              <w:spacing w:line="276" w:lineRule="auto"/>
              <w:rPr>
                <w:b/>
                <w:sz w:val="16"/>
                <w:szCs w:val="16"/>
                <w:lang w:val="en-US"/>
              </w:rPr>
            </w:pPr>
            <w:r>
              <w:rPr>
                <w:b/>
                <w:sz w:val="16"/>
                <w:szCs w:val="16"/>
                <w:lang w:val="en-US"/>
              </w:rPr>
              <w:t>ALT1A</w:t>
            </w:r>
          </w:p>
        </w:tc>
        <w:tc>
          <w:tcPr>
            <w:tcW w:w="487" w:type="pct"/>
            <w:tcBorders>
              <w:top w:val="single" w:sz="4" w:space="0" w:color="auto"/>
              <w:left w:val="single" w:sz="4" w:space="0" w:color="auto"/>
              <w:bottom w:val="single" w:sz="4" w:space="0" w:color="auto"/>
              <w:right w:val="single" w:sz="4" w:space="0" w:color="auto"/>
            </w:tcBorders>
            <w:hideMark/>
          </w:tcPr>
          <w:p w14:paraId="43EB80CF"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3CB95CF1"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2E2F57ED" w14:textId="77777777" w:rsidR="00025E40" w:rsidRDefault="00025E40">
            <w:pPr>
              <w:tabs>
                <w:tab w:val="left" w:pos="708"/>
              </w:tabs>
              <w:spacing w:line="276" w:lineRule="auto"/>
              <w:rPr>
                <w:i/>
                <w:sz w:val="16"/>
                <w:szCs w:val="16"/>
                <w:lang w:val="en-US"/>
              </w:rPr>
            </w:pPr>
            <w:r>
              <w:rPr>
                <w:i/>
                <w:sz w:val="16"/>
                <w:szCs w:val="16"/>
                <w:lang w:val="en-US"/>
              </w:rPr>
              <w:t>2LM</w:t>
            </w:r>
          </w:p>
        </w:tc>
        <w:tc>
          <w:tcPr>
            <w:tcW w:w="505" w:type="pct"/>
            <w:tcBorders>
              <w:top w:val="single" w:sz="4" w:space="0" w:color="auto"/>
              <w:left w:val="single" w:sz="4" w:space="0" w:color="auto"/>
              <w:bottom w:val="single" w:sz="4" w:space="0" w:color="auto"/>
              <w:right w:val="single" w:sz="4" w:space="0" w:color="auto"/>
            </w:tcBorders>
            <w:hideMark/>
          </w:tcPr>
          <w:p w14:paraId="694CF8C9" w14:textId="77777777" w:rsidR="00025E40" w:rsidRDefault="00025E40">
            <w:pPr>
              <w:tabs>
                <w:tab w:val="left" w:pos="708"/>
              </w:tabs>
              <w:spacing w:line="276" w:lineRule="auto"/>
              <w:rPr>
                <w:i/>
                <w:sz w:val="16"/>
                <w:szCs w:val="16"/>
                <w:lang w:val="en-US"/>
              </w:rPr>
            </w:pPr>
            <w:r>
              <w:rPr>
                <w:i/>
                <w:sz w:val="16"/>
                <w:szCs w:val="16"/>
                <w:lang w:val="en-US"/>
              </w:rPr>
              <w:t>3 K</w:t>
            </w:r>
            <w:r>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48F1211E" w14:textId="77777777" w:rsidR="00025E40" w:rsidRDefault="00025E40">
            <w:pPr>
              <w:tabs>
                <w:tab w:val="left" w:pos="708"/>
              </w:tabs>
              <w:spacing w:line="276" w:lineRule="auto"/>
              <w:rPr>
                <w:sz w:val="16"/>
                <w:szCs w:val="16"/>
                <w:lang w:val="de-DE"/>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65905D87" w14:textId="1FDEA92E" w:rsidR="00025E40" w:rsidRDefault="00915509" w:rsidP="005E29BB">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6E60F7E1" w14:textId="701D0A1C" w:rsidR="00025E40" w:rsidRDefault="00190966">
            <w:pPr>
              <w:tabs>
                <w:tab w:val="left" w:pos="708"/>
              </w:tabs>
              <w:spacing w:line="276" w:lineRule="auto"/>
              <w:rPr>
                <w:b/>
                <w:sz w:val="16"/>
                <w:szCs w:val="16"/>
                <w:lang w:val="de-DE"/>
              </w:rPr>
            </w:pPr>
            <w:r>
              <w:rPr>
                <w:b/>
                <w:sz w:val="16"/>
                <w:szCs w:val="16"/>
                <w:lang w:val="de-DE"/>
              </w:rPr>
              <w:t>180</w:t>
            </w:r>
            <w:r w:rsidR="00025E40">
              <w:rPr>
                <w:b/>
                <w:sz w:val="16"/>
                <w:szCs w:val="16"/>
                <w:lang w:val="de-DE"/>
              </w:rPr>
              <w:t>/</w:t>
            </w:r>
            <w:r>
              <w:rPr>
                <w:b/>
                <w:sz w:val="16"/>
                <w:szCs w:val="16"/>
                <w:lang w:val="de-DE"/>
              </w:rPr>
              <w:t>47</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19126BE6" w14:textId="30098B80" w:rsidR="00025E40" w:rsidRDefault="00660FEF">
            <w:pPr>
              <w:tabs>
                <w:tab w:val="left" w:pos="708"/>
              </w:tabs>
              <w:spacing w:line="276" w:lineRule="auto"/>
              <w:rPr>
                <w:b/>
                <w:sz w:val="16"/>
                <w:szCs w:val="16"/>
                <w:lang w:val="de-DE"/>
              </w:rPr>
            </w:pPr>
            <w:r>
              <w:rPr>
                <w:b/>
                <w:sz w:val="16"/>
                <w:szCs w:val="16"/>
                <w:lang w:val="de-DE"/>
              </w:rPr>
              <w:t>243</w:t>
            </w:r>
            <w:r w:rsidR="00660981">
              <w:rPr>
                <w:b/>
                <w:sz w:val="16"/>
                <w:szCs w:val="16"/>
                <w:lang w:val="de-DE"/>
              </w:rPr>
              <w:t>/28</w:t>
            </w:r>
            <w:r w:rsidR="00025E40">
              <w:rPr>
                <w:b/>
                <w:sz w:val="16"/>
                <w:szCs w:val="16"/>
                <w:lang w:val="de-DE"/>
              </w:rPr>
              <w:t>%</w:t>
            </w:r>
          </w:p>
        </w:tc>
      </w:tr>
      <w:tr w:rsidR="00BB779E" w14:paraId="3DA47AC5" w14:textId="77777777" w:rsidTr="00660FEF">
        <w:trPr>
          <w:trHeight w:val="600"/>
        </w:trPr>
        <w:tc>
          <w:tcPr>
            <w:tcW w:w="641" w:type="pct"/>
            <w:tcBorders>
              <w:top w:val="single" w:sz="4" w:space="0" w:color="auto"/>
              <w:left w:val="single" w:sz="4" w:space="0" w:color="auto"/>
              <w:bottom w:val="single" w:sz="4" w:space="0" w:color="auto"/>
              <w:right w:val="single" w:sz="4" w:space="0" w:color="auto"/>
            </w:tcBorders>
            <w:hideMark/>
          </w:tcPr>
          <w:p w14:paraId="1D23B73F" w14:textId="77777777" w:rsidR="00025E40" w:rsidRDefault="00025E40">
            <w:pPr>
              <w:tabs>
                <w:tab w:val="left" w:pos="708"/>
              </w:tabs>
              <w:spacing w:line="276" w:lineRule="auto"/>
              <w:rPr>
                <w:b/>
                <w:sz w:val="16"/>
                <w:szCs w:val="16"/>
                <w:lang w:val="de-DE"/>
              </w:rPr>
            </w:pPr>
            <w:r>
              <w:rPr>
                <w:b/>
                <w:sz w:val="16"/>
                <w:szCs w:val="16"/>
                <w:lang w:val="de-DE"/>
              </w:rPr>
              <w:t>ALT2A1</w:t>
            </w:r>
          </w:p>
        </w:tc>
        <w:tc>
          <w:tcPr>
            <w:tcW w:w="487" w:type="pct"/>
            <w:tcBorders>
              <w:top w:val="single" w:sz="4" w:space="0" w:color="auto"/>
              <w:left w:val="single" w:sz="4" w:space="0" w:color="auto"/>
              <w:bottom w:val="single" w:sz="4" w:space="0" w:color="auto"/>
              <w:right w:val="single" w:sz="4" w:space="0" w:color="auto"/>
            </w:tcBorders>
            <w:hideMark/>
          </w:tcPr>
          <w:p w14:paraId="7E39B922" w14:textId="77777777" w:rsidR="00025E40" w:rsidRDefault="00025E40">
            <w:pPr>
              <w:tabs>
                <w:tab w:val="left" w:pos="708"/>
              </w:tabs>
              <w:spacing w:line="276" w:lineRule="auto"/>
              <w:rPr>
                <w:i/>
                <w:sz w:val="16"/>
                <w:szCs w:val="16"/>
                <w:lang w:val="de-DE"/>
              </w:rPr>
            </w:pPr>
            <w:r>
              <w:rPr>
                <w:i/>
                <w:sz w:val="16"/>
                <w:szCs w:val="16"/>
                <w:lang w:val="de-DE"/>
              </w:rPr>
              <w:t>3(2L-1)</w:t>
            </w:r>
          </w:p>
        </w:tc>
        <w:tc>
          <w:tcPr>
            <w:tcW w:w="487" w:type="pct"/>
            <w:tcBorders>
              <w:top w:val="single" w:sz="4" w:space="0" w:color="auto"/>
              <w:left w:val="single" w:sz="4" w:space="0" w:color="auto"/>
              <w:bottom w:val="single" w:sz="4" w:space="0" w:color="auto"/>
              <w:right w:val="single" w:sz="4" w:space="0" w:color="auto"/>
            </w:tcBorders>
            <w:hideMark/>
          </w:tcPr>
          <w:p w14:paraId="078057F9" w14:textId="77777777" w:rsidR="00025E40" w:rsidRDefault="00025E40">
            <w:pPr>
              <w:tabs>
                <w:tab w:val="left" w:pos="708"/>
              </w:tabs>
              <w:spacing w:line="276" w:lineRule="auto"/>
              <w:rPr>
                <w:i/>
                <w:sz w:val="16"/>
                <w:szCs w:val="16"/>
                <w:lang w:val="de-DE"/>
              </w:rPr>
            </w:pPr>
            <w:r>
              <w:rPr>
                <w:i/>
                <w:sz w:val="16"/>
                <w:szCs w:val="16"/>
                <w:lang w:val="de-DE"/>
              </w:rPr>
              <w:t>-</w:t>
            </w:r>
          </w:p>
        </w:tc>
        <w:tc>
          <w:tcPr>
            <w:tcW w:w="362" w:type="pct"/>
            <w:tcBorders>
              <w:top w:val="single" w:sz="4" w:space="0" w:color="auto"/>
              <w:left w:val="single" w:sz="4" w:space="0" w:color="auto"/>
              <w:bottom w:val="single" w:sz="4" w:space="0" w:color="auto"/>
              <w:right w:val="single" w:sz="4" w:space="0" w:color="auto"/>
            </w:tcBorders>
            <w:hideMark/>
          </w:tcPr>
          <w:p w14:paraId="61BBA06E" w14:textId="77777777" w:rsidR="00025E40" w:rsidRDefault="00025E40">
            <w:pPr>
              <w:tabs>
                <w:tab w:val="left" w:pos="708"/>
              </w:tabs>
              <w:spacing w:line="276" w:lineRule="auto"/>
              <w:rPr>
                <w:i/>
                <w:sz w:val="16"/>
                <w:szCs w:val="16"/>
                <w:lang w:val="de-DE"/>
              </w:rPr>
            </w:pPr>
            <w:r>
              <w:rPr>
                <w:i/>
                <w:sz w:val="16"/>
                <w:szCs w:val="16"/>
                <w:lang w:val="de-DE"/>
              </w:rPr>
              <w:t>2LM</w:t>
            </w:r>
          </w:p>
        </w:tc>
        <w:tc>
          <w:tcPr>
            <w:tcW w:w="505" w:type="pct"/>
            <w:tcBorders>
              <w:top w:val="single" w:sz="4" w:space="0" w:color="auto"/>
              <w:left w:val="single" w:sz="4" w:space="0" w:color="auto"/>
              <w:bottom w:val="single" w:sz="4" w:space="0" w:color="auto"/>
              <w:right w:val="single" w:sz="4" w:space="0" w:color="auto"/>
            </w:tcBorders>
            <w:hideMark/>
          </w:tcPr>
          <w:p w14:paraId="760685E8" w14:textId="77777777" w:rsidR="00025E40" w:rsidRDefault="00025E40">
            <w:pPr>
              <w:tabs>
                <w:tab w:val="left" w:pos="708"/>
              </w:tabs>
              <w:spacing w:line="276" w:lineRule="auto"/>
              <w:rPr>
                <w:i/>
                <w:sz w:val="16"/>
                <w:szCs w:val="16"/>
                <w:lang w:val="de-DE"/>
              </w:rPr>
            </w:pPr>
            <w:r>
              <w:rPr>
                <w:i/>
                <w:sz w:val="16"/>
                <w:szCs w:val="16"/>
                <w:lang w:val="de-DE"/>
              </w:rPr>
              <w:t>2</w:t>
            </w:r>
            <w:r>
              <w:rPr>
                <w:i/>
                <w:sz w:val="16"/>
                <w:szCs w:val="16"/>
                <w:lang w:val="en-US"/>
              </w:rPr>
              <w:t xml:space="preserve"> K</w:t>
            </w:r>
            <w:r>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734C0F56" w14:textId="77777777" w:rsidR="00025E40" w:rsidRDefault="00025E40">
            <w:pPr>
              <w:tabs>
                <w:tab w:val="left" w:pos="708"/>
              </w:tabs>
              <w:spacing w:line="276" w:lineRule="auto"/>
              <w:rPr>
                <w:sz w:val="16"/>
                <w:szCs w:val="16"/>
                <w:lang w:val="de-DE"/>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47F55266" w14:textId="3E703F22" w:rsidR="00025E40" w:rsidRDefault="00915509">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2966EC25" w14:textId="376E360D" w:rsidR="00025E40" w:rsidRDefault="00190966">
            <w:pPr>
              <w:tabs>
                <w:tab w:val="left" w:pos="708"/>
              </w:tabs>
              <w:spacing w:line="276" w:lineRule="auto"/>
              <w:rPr>
                <w:b/>
                <w:sz w:val="16"/>
                <w:szCs w:val="16"/>
                <w:lang w:val="de-DE"/>
              </w:rPr>
            </w:pPr>
            <w:r>
              <w:rPr>
                <w:b/>
                <w:sz w:val="16"/>
                <w:szCs w:val="16"/>
                <w:lang w:val="de-DE"/>
              </w:rPr>
              <w:t>177/48</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6C7E2027" w14:textId="3B6DD0FA" w:rsidR="00025E40" w:rsidRDefault="00660FEF">
            <w:pPr>
              <w:tabs>
                <w:tab w:val="left" w:pos="708"/>
              </w:tabs>
              <w:spacing w:line="276" w:lineRule="auto"/>
              <w:rPr>
                <w:b/>
                <w:sz w:val="16"/>
                <w:szCs w:val="16"/>
                <w:lang w:val="de-DE"/>
              </w:rPr>
            </w:pPr>
            <w:r>
              <w:rPr>
                <w:b/>
                <w:sz w:val="16"/>
                <w:szCs w:val="16"/>
                <w:lang w:val="de-DE"/>
              </w:rPr>
              <w:t>232</w:t>
            </w:r>
            <w:r w:rsidR="00660981">
              <w:rPr>
                <w:b/>
                <w:sz w:val="16"/>
                <w:szCs w:val="16"/>
                <w:lang w:val="de-DE"/>
              </w:rPr>
              <w:t>/31</w:t>
            </w:r>
            <w:r w:rsidR="00025E40">
              <w:rPr>
                <w:b/>
                <w:sz w:val="16"/>
                <w:szCs w:val="16"/>
                <w:lang w:val="de-DE"/>
              </w:rPr>
              <w:t>%</w:t>
            </w:r>
          </w:p>
        </w:tc>
      </w:tr>
      <w:tr w:rsidR="00BB779E" w14:paraId="2F09C37A" w14:textId="77777777" w:rsidTr="00660FEF">
        <w:trPr>
          <w:trHeight w:val="609"/>
        </w:trPr>
        <w:tc>
          <w:tcPr>
            <w:tcW w:w="641" w:type="pct"/>
            <w:tcBorders>
              <w:top w:val="single" w:sz="4" w:space="0" w:color="auto"/>
              <w:left w:val="single" w:sz="4" w:space="0" w:color="auto"/>
              <w:bottom w:val="single" w:sz="4" w:space="0" w:color="auto"/>
              <w:right w:val="single" w:sz="4" w:space="0" w:color="auto"/>
            </w:tcBorders>
            <w:hideMark/>
          </w:tcPr>
          <w:p w14:paraId="6A06A21E" w14:textId="77777777" w:rsidR="00025E40" w:rsidRDefault="00025E40">
            <w:pPr>
              <w:tabs>
                <w:tab w:val="left" w:pos="708"/>
              </w:tabs>
              <w:spacing w:line="276" w:lineRule="auto"/>
              <w:rPr>
                <w:b/>
                <w:sz w:val="16"/>
                <w:szCs w:val="16"/>
                <w:lang w:val="de-DE"/>
              </w:rPr>
            </w:pPr>
            <w:r>
              <w:rPr>
                <w:b/>
                <w:sz w:val="16"/>
                <w:szCs w:val="16"/>
                <w:lang w:val="de-DE"/>
              </w:rPr>
              <w:t>ALT2A2</w:t>
            </w:r>
          </w:p>
        </w:tc>
        <w:tc>
          <w:tcPr>
            <w:tcW w:w="487" w:type="pct"/>
            <w:tcBorders>
              <w:top w:val="single" w:sz="4" w:space="0" w:color="auto"/>
              <w:left w:val="single" w:sz="4" w:space="0" w:color="auto"/>
              <w:bottom w:val="single" w:sz="4" w:space="0" w:color="auto"/>
              <w:right w:val="single" w:sz="4" w:space="0" w:color="auto"/>
            </w:tcBorders>
            <w:hideMark/>
          </w:tcPr>
          <w:p w14:paraId="1B864ED7" w14:textId="77777777" w:rsidR="00025E40" w:rsidRDefault="00025E40">
            <w:pPr>
              <w:tabs>
                <w:tab w:val="left" w:pos="708"/>
              </w:tabs>
              <w:spacing w:line="276" w:lineRule="auto"/>
              <w:rPr>
                <w:i/>
                <w:sz w:val="16"/>
                <w:szCs w:val="16"/>
                <w:lang w:val="de-DE"/>
              </w:rPr>
            </w:pPr>
            <w:r>
              <w:rPr>
                <w:i/>
                <w:sz w:val="16"/>
                <w:szCs w:val="16"/>
                <w:lang w:val="de-DE"/>
              </w:rPr>
              <w:t>3(2L-1)</w:t>
            </w:r>
          </w:p>
        </w:tc>
        <w:tc>
          <w:tcPr>
            <w:tcW w:w="487" w:type="pct"/>
            <w:tcBorders>
              <w:top w:val="single" w:sz="4" w:space="0" w:color="auto"/>
              <w:left w:val="single" w:sz="4" w:space="0" w:color="auto"/>
              <w:bottom w:val="single" w:sz="4" w:space="0" w:color="auto"/>
              <w:right w:val="single" w:sz="4" w:space="0" w:color="auto"/>
            </w:tcBorders>
            <w:hideMark/>
          </w:tcPr>
          <w:p w14:paraId="0A8B3DD7" w14:textId="77777777" w:rsidR="00025E40" w:rsidRDefault="00025E40">
            <w:pPr>
              <w:tabs>
                <w:tab w:val="left" w:pos="708"/>
              </w:tabs>
              <w:spacing w:line="276" w:lineRule="auto"/>
              <w:rPr>
                <w:i/>
                <w:sz w:val="16"/>
                <w:szCs w:val="16"/>
                <w:lang w:val="de-DE"/>
              </w:rPr>
            </w:pPr>
            <w:r>
              <w:rPr>
                <w:i/>
                <w:sz w:val="16"/>
                <w:szCs w:val="16"/>
                <w:lang w:val="de-DE"/>
              </w:rPr>
              <w:t>-</w:t>
            </w:r>
          </w:p>
        </w:tc>
        <w:tc>
          <w:tcPr>
            <w:tcW w:w="362" w:type="pct"/>
            <w:tcBorders>
              <w:top w:val="single" w:sz="4" w:space="0" w:color="auto"/>
              <w:left w:val="single" w:sz="4" w:space="0" w:color="auto"/>
              <w:bottom w:val="single" w:sz="4" w:space="0" w:color="auto"/>
              <w:right w:val="single" w:sz="4" w:space="0" w:color="auto"/>
            </w:tcBorders>
            <w:hideMark/>
          </w:tcPr>
          <w:p w14:paraId="1AD00945" w14:textId="77777777" w:rsidR="00025E40" w:rsidRDefault="00025E40">
            <w:pPr>
              <w:tabs>
                <w:tab w:val="left" w:pos="708"/>
              </w:tabs>
              <w:spacing w:line="276" w:lineRule="auto"/>
              <w:rPr>
                <w:i/>
                <w:sz w:val="16"/>
                <w:szCs w:val="16"/>
                <w:lang w:val="de-DE"/>
              </w:rPr>
            </w:pPr>
            <w:r>
              <w:rPr>
                <w:i/>
                <w:sz w:val="16"/>
                <w:szCs w:val="16"/>
                <w:lang w:val="de-DE"/>
              </w:rPr>
              <w:t>2LM</w:t>
            </w:r>
          </w:p>
        </w:tc>
        <w:tc>
          <w:tcPr>
            <w:tcW w:w="505" w:type="pct"/>
            <w:tcBorders>
              <w:top w:val="single" w:sz="4" w:space="0" w:color="auto"/>
              <w:left w:val="single" w:sz="4" w:space="0" w:color="auto"/>
              <w:bottom w:val="single" w:sz="4" w:space="0" w:color="auto"/>
              <w:right w:val="single" w:sz="4" w:space="0" w:color="auto"/>
            </w:tcBorders>
            <w:hideMark/>
          </w:tcPr>
          <w:p w14:paraId="3A005D54" w14:textId="77777777" w:rsidR="00025E40" w:rsidRDefault="00025E40">
            <w:pPr>
              <w:tabs>
                <w:tab w:val="left" w:pos="708"/>
              </w:tabs>
              <w:spacing w:line="276" w:lineRule="auto"/>
              <w:rPr>
                <w:i/>
                <w:sz w:val="16"/>
                <w:szCs w:val="16"/>
                <w:lang w:val="de-DE"/>
              </w:rPr>
            </w:pPr>
            <w:r>
              <w:rPr>
                <w:i/>
                <w:sz w:val="16"/>
                <w:szCs w:val="16"/>
                <w:lang w:val="en-US"/>
              </w:rPr>
              <w:t>K</w:t>
            </w:r>
            <w:r>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3B09415F" w14:textId="77777777" w:rsidR="00025E40" w:rsidRDefault="00025E40">
            <w:pPr>
              <w:tabs>
                <w:tab w:val="left" w:pos="708"/>
              </w:tabs>
              <w:spacing w:line="276" w:lineRule="auto"/>
              <w:rPr>
                <w:sz w:val="16"/>
                <w:szCs w:val="16"/>
                <w:lang w:val="de-DE"/>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6D1DBBE4" w14:textId="0099A56F" w:rsidR="00025E40" w:rsidRDefault="00915509">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28BE06A0" w14:textId="064D1224" w:rsidR="00025E40" w:rsidRDefault="00660981">
            <w:pPr>
              <w:tabs>
                <w:tab w:val="left" w:pos="708"/>
              </w:tabs>
              <w:spacing w:line="276" w:lineRule="auto"/>
              <w:rPr>
                <w:b/>
                <w:sz w:val="16"/>
                <w:szCs w:val="16"/>
                <w:lang w:val="de-DE"/>
              </w:rPr>
            </w:pPr>
            <w:r>
              <w:rPr>
                <w:b/>
                <w:sz w:val="16"/>
                <w:szCs w:val="16"/>
                <w:lang w:val="de-DE"/>
              </w:rPr>
              <w:t>153/55</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1D10F813" w14:textId="20514934" w:rsidR="00025E40" w:rsidRDefault="00660FEF">
            <w:pPr>
              <w:tabs>
                <w:tab w:val="left" w:pos="708"/>
              </w:tabs>
              <w:spacing w:line="276" w:lineRule="auto"/>
              <w:rPr>
                <w:b/>
                <w:sz w:val="16"/>
                <w:szCs w:val="16"/>
                <w:lang w:val="de-DE"/>
              </w:rPr>
            </w:pPr>
            <w:r>
              <w:rPr>
                <w:b/>
                <w:sz w:val="16"/>
                <w:szCs w:val="16"/>
                <w:lang w:val="de-DE"/>
              </w:rPr>
              <w:t>200</w:t>
            </w:r>
            <w:r w:rsidR="00660981">
              <w:rPr>
                <w:b/>
                <w:sz w:val="16"/>
                <w:szCs w:val="16"/>
                <w:lang w:val="de-DE"/>
              </w:rPr>
              <w:t>/41</w:t>
            </w:r>
            <w:r w:rsidR="00025E40">
              <w:rPr>
                <w:b/>
                <w:sz w:val="16"/>
                <w:szCs w:val="16"/>
                <w:lang w:val="de-DE"/>
              </w:rPr>
              <w:t>%</w:t>
            </w:r>
          </w:p>
        </w:tc>
      </w:tr>
      <w:tr w:rsidR="00BB779E" w14:paraId="5215EAB0" w14:textId="77777777" w:rsidTr="00660FEF">
        <w:trPr>
          <w:trHeight w:val="600"/>
        </w:trPr>
        <w:tc>
          <w:tcPr>
            <w:tcW w:w="641" w:type="pct"/>
            <w:tcBorders>
              <w:top w:val="single" w:sz="4" w:space="0" w:color="auto"/>
              <w:left w:val="single" w:sz="4" w:space="0" w:color="auto"/>
              <w:bottom w:val="single" w:sz="4" w:space="0" w:color="auto"/>
              <w:right w:val="single" w:sz="4" w:space="0" w:color="auto"/>
            </w:tcBorders>
            <w:hideMark/>
          </w:tcPr>
          <w:p w14:paraId="249CD93E" w14:textId="77777777" w:rsidR="00025E40" w:rsidRDefault="00025E40">
            <w:pPr>
              <w:tabs>
                <w:tab w:val="left" w:pos="708"/>
              </w:tabs>
              <w:spacing w:line="276" w:lineRule="auto"/>
              <w:rPr>
                <w:b/>
                <w:sz w:val="16"/>
                <w:szCs w:val="16"/>
                <w:lang w:val="de-DE"/>
              </w:rPr>
            </w:pPr>
            <w:r>
              <w:rPr>
                <w:b/>
                <w:sz w:val="16"/>
                <w:szCs w:val="16"/>
                <w:lang w:val="de-DE"/>
              </w:rPr>
              <w:t>ALT3A</w:t>
            </w:r>
          </w:p>
        </w:tc>
        <w:tc>
          <w:tcPr>
            <w:tcW w:w="487" w:type="pct"/>
            <w:tcBorders>
              <w:top w:val="single" w:sz="4" w:space="0" w:color="auto"/>
              <w:left w:val="single" w:sz="4" w:space="0" w:color="auto"/>
              <w:bottom w:val="single" w:sz="4" w:space="0" w:color="auto"/>
              <w:right w:val="single" w:sz="4" w:space="0" w:color="auto"/>
            </w:tcBorders>
            <w:hideMark/>
          </w:tcPr>
          <w:p w14:paraId="3046E2A9" w14:textId="77777777" w:rsidR="00025E40" w:rsidRDefault="00025E40">
            <w:pPr>
              <w:tabs>
                <w:tab w:val="left" w:pos="708"/>
              </w:tabs>
              <w:spacing w:line="276" w:lineRule="auto"/>
              <w:rPr>
                <w:i/>
                <w:sz w:val="16"/>
                <w:szCs w:val="16"/>
                <w:lang w:val="de-DE"/>
              </w:rPr>
            </w:pPr>
            <w:r>
              <w:rPr>
                <w:i/>
                <w:sz w:val="16"/>
                <w:szCs w:val="16"/>
                <w:lang w:val="de-DE"/>
              </w:rPr>
              <w:t>3(2L-1)</w:t>
            </w:r>
          </w:p>
        </w:tc>
        <w:tc>
          <w:tcPr>
            <w:tcW w:w="487" w:type="pct"/>
            <w:tcBorders>
              <w:top w:val="single" w:sz="4" w:space="0" w:color="auto"/>
              <w:left w:val="single" w:sz="4" w:space="0" w:color="auto"/>
              <w:bottom w:val="single" w:sz="4" w:space="0" w:color="auto"/>
              <w:right w:val="single" w:sz="4" w:space="0" w:color="auto"/>
            </w:tcBorders>
            <w:hideMark/>
          </w:tcPr>
          <w:p w14:paraId="2A723DA5" w14:textId="77777777" w:rsidR="00025E40" w:rsidRDefault="00025E40">
            <w:pPr>
              <w:tabs>
                <w:tab w:val="left" w:pos="708"/>
              </w:tabs>
              <w:spacing w:line="276" w:lineRule="auto"/>
              <w:rPr>
                <w:i/>
                <w:sz w:val="16"/>
                <w:szCs w:val="16"/>
                <w:lang w:val="de-DE"/>
              </w:rPr>
            </w:pPr>
            <w:r>
              <w:rPr>
                <w:i/>
                <w:sz w:val="16"/>
                <w:szCs w:val="16"/>
                <w:lang w:val="de-DE"/>
              </w:rPr>
              <w:t>3(M-1)</w:t>
            </w:r>
          </w:p>
        </w:tc>
        <w:tc>
          <w:tcPr>
            <w:tcW w:w="362" w:type="pct"/>
            <w:tcBorders>
              <w:top w:val="single" w:sz="4" w:space="0" w:color="auto"/>
              <w:left w:val="single" w:sz="4" w:space="0" w:color="auto"/>
              <w:bottom w:val="single" w:sz="4" w:space="0" w:color="auto"/>
              <w:right w:val="single" w:sz="4" w:space="0" w:color="auto"/>
            </w:tcBorders>
            <w:hideMark/>
          </w:tcPr>
          <w:p w14:paraId="7BB3AB05" w14:textId="77777777" w:rsidR="00025E40" w:rsidRDefault="00025E40">
            <w:pPr>
              <w:tabs>
                <w:tab w:val="left" w:pos="708"/>
              </w:tabs>
              <w:spacing w:line="276" w:lineRule="auto"/>
              <w:rPr>
                <w:i/>
                <w:sz w:val="16"/>
                <w:szCs w:val="16"/>
                <w:lang w:val="de-DE"/>
              </w:rPr>
            </w:pPr>
            <w:r>
              <w:rPr>
                <w:i/>
                <w:sz w:val="16"/>
                <w:szCs w:val="16"/>
                <w:lang w:val="de-DE"/>
              </w:rPr>
              <w:t>-</w:t>
            </w:r>
          </w:p>
        </w:tc>
        <w:tc>
          <w:tcPr>
            <w:tcW w:w="505" w:type="pct"/>
            <w:tcBorders>
              <w:top w:val="single" w:sz="4" w:space="0" w:color="auto"/>
              <w:left w:val="single" w:sz="4" w:space="0" w:color="auto"/>
              <w:bottom w:val="single" w:sz="4" w:space="0" w:color="auto"/>
              <w:right w:val="single" w:sz="4" w:space="0" w:color="auto"/>
            </w:tcBorders>
            <w:hideMark/>
          </w:tcPr>
          <w:p w14:paraId="36B4D4FB" w14:textId="77777777" w:rsidR="00025E40" w:rsidRDefault="00025E40">
            <w:pPr>
              <w:tabs>
                <w:tab w:val="left" w:pos="708"/>
              </w:tabs>
              <w:spacing w:line="276" w:lineRule="auto"/>
              <w:rPr>
                <w:i/>
                <w:sz w:val="16"/>
                <w:szCs w:val="16"/>
                <w:lang w:val="de-DE"/>
              </w:rPr>
            </w:pPr>
            <w:r>
              <w:rPr>
                <w:i/>
                <w:sz w:val="16"/>
                <w:szCs w:val="16"/>
                <w:lang w:val="de-DE"/>
              </w:rPr>
              <w:t>2LM</w:t>
            </w:r>
          </w:p>
        </w:tc>
        <w:tc>
          <w:tcPr>
            <w:tcW w:w="491" w:type="pct"/>
            <w:tcBorders>
              <w:top w:val="single" w:sz="4" w:space="0" w:color="auto"/>
              <w:left w:val="single" w:sz="4" w:space="0" w:color="auto"/>
              <w:bottom w:val="single" w:sz="4" w:space="0" w:color="auto"/>
              <w:right w:val="single" w:sz="4" w:space="0" w:color="auto"/>
            </w:tcBorders>
            <w:hideMark/>
          </w:tcPr>
          <w:p w14:paraId="525B65E4" w14:textId="77777777" w:rsidR="00025E40" w:rsidRDefault="00025E40">
            <w:pPr>
              <w:tabs>
                <w:tab w:val="left" w:pos="708"/>
              </w:tabs>
              <w:spacing w:line="276" w:lineRule="auto"/>
              <w:rPr>
                <w:sz w:val="16"/>
                <w:szCs w:val="16"/>
                <w:lang w:val="de-DE"/>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1760CB53" w14:textId="50BFC556" w:rsidR="00025E40" w:rsidRDefault="00915509">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7764ED6A" w14:textId="3D796952" w:rsidR="00025E40" w:rsidRDefault="00190966">
            <w:pPr>
              <w:tabs>
                <w:tab w:val="left" w:pos="708"/>
              </w:tabs>
              <w:spacing w:line="276" w:lineRule="auto"/>
              <w:rPr>
                <w:b/>
                <w:sz w:val="16"/>
                <w:szCs w:val="16"/>
                <w:lang w:val="de-DE"/>
              </w:rPr>
            </w:pPr>
            <w:r>
              <w:rPr>
                <w:b/>
                <w:sz w:val="16"/>
                <w:szCs w:val="16"/>
                <w:lang w:val="de-DE"/>
              </w:rPr>
              <w:t>150</w:t>
            </w:r>
            <w:r w:rsidR="00025E40">
              <w:rPr>
                <w:b/>
                <w:sz w:val="16"/>
                <w:szCs w:val="16"/>
                <w:lang w:val="de-DE"/>
              </w:rPr>
              <w:t>/</w:t>
            </w:r>
            <w:r w:rsidR="00660981">
              <w:rPr>
                <w:b/>
                <w:sz w:val="16"/>
                <w:szCs w:val="16"/>
                <w:lang w:val="de-DE"/>
              </w:rPr>
              <w:t>56</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75F4F989" w14:textId="0BEB9890" w:rsidR="00025E40" w:rsidRDefault="00660FEF">
            <w:pPr>
              <w:tabs>
                <w:tab w:val="left" w:pos="708"/>
              </w:tabs>
              <w:spacing w:line="276" w:lineRule="auto"/>
              <w:rPr>
                <w:b/>
                <w:sz w:val="16"/>
                <w:szCs w:val="16"/>
                <w:lang w:val="de-DE"/>
              </w:rPr>
            </w:pPr>
            <w:r>
              <w:rPr>
                <w:b/>
                <w:sz w:val="16"/>
                <w:szCs w:val="16"/>
                <w:lang w:val="de-DE"/>
              </w:rPr>
              <w:t>201</w:t>
            </w:r>
            <w:r w:rsidR="00660981">
              <w:rPr>
                <w:b/>
                <w:sz w:val="16"/>
                <w:szCs w:val="16"/>
                <w:lang w:val="de-DE"/>
              </w:rPr>
              <w:t>/41</w:t>
            </w:r>
            <w:r w:rsidR="00025E40">
              <w:rPr>
                <w:b/>
                <w:sz w:val="16"/>
                <w:szCs w:val="16"/>
                <w:lang w:val="de-DE"/>
              </w:rPr>
              <w:t>%</w:t>
            </w:r>
          </w:p>
        </w:tc>
      </w:tr>
      <w:tr w:rsidR="00BB779E" w14:paraId="608B5EF1" w14:textId="77777777" w:rsidTr="00660FEF">
        <w:trPr>
          <w:trHeight w:val="609"/>
        </w:trPr>
        <w:tc>
          <w:tcPr>
            <w:tcW w:w="641" w:type="pct"/>
            <w:tcBorders>
              <w:top w:val="single" w:sz="4" w:space="0" w:color="auto"/>
              <w:left w:val="single" w:sz="4" w:space="0" w:color="auto"/>
              <w:bottom w:val="single" w:sz="4" w:space="0" w:color="auto"/>
              <w:right w:val="single" w:sz="4" w:space="0" w:color="auto"/>
            </w:tcBorders>
            <w:hideMark/>
          </w:tcPr>
          <w:p w14:paraId="2DD94DC3" w14:textId="77777777" w:rsidR="00025E40" w:rsidRDefault="00025E40">
            <w:pPr>
              <w:tabs>
                <w:tab w:val="left" w:pos="708"/>
              </w:tabs>
              <w:spacing w:line="276" w:lineRule="auto"/>
              <w:rPr>
                <w:b/>
                <w:sz w:val="16"/>
                <w:szCs w:val="16"/>
                <w:lang w:val="de-DE"/>
              </w:rPr>
            </w:pPr>
            <w:r>
              <w:rPr>
                <w:b/>
                <w:sz w:val="16"/>
                <w:szCs w:val="16"/>
                <w:lang w:val="de-DE"/>
              </w:rPr>
              <w:t>ALT3B</w:t>
            </w:r>
          </w:p>
        </w:tc>
        <w:tc>
          <w:tcPr>
            <w:tcW w:w="487" w:type="pct"/>
            <w:tcBorders>
              <w:top w:val="single" w:sz="4" w:space="0" w:color="auto"/>
              <w:left w:val="single" w:sz="4" w:space="0" w:color="auto"/>
              <w:bottom w:val="single" w:sz="4" w:space="0" w:color="auto"/>
              <w:right w:val="single" w:sz="4" w:space="0" w:color="auto"/>
            </w:tcBorders>
            <w:hideMark/>
          </w:tcPr>
          <w:p w14:paraId="0488F3EE" w14:textId="77777777" w:rsidR="00025E40" w:rsidRDefault="00025E40">
            <w:pPr>
              <w:tabs>
                <w:tab w:val="left" w:pos="708"/>
              </w:tabs>
              <w:spacing w:line="276" w:lineRule="auto"/>
              <w:rPr>
                <w:i/>
                <w:sz w:val="16"/>
                <w:szCs w:val="16"/>
                <w:lang w:val="en-US"/>
              </w:rPr>
            </w:pPr>
            <w:r>
              <w:rPr>
                <w:i/>
                <w:sz w:val="16"/>
                <w:szCs w:val="16"/>
                <w:lang w:val="en-US"/>
              </w:rPr>
              <w:t>3(2L-1)</w:t>
            </w:r>
          </w:p>
        </w:tc>
        <w:tc>
          <w:tcPr>
            <w:tcW w:w="487" w:type="pct"/>
            <w:tcBorders>
              <w:top w:val="single" w:sz="4" w:space="0" w:color="auto"/>
              <w:left w:val="single" w:sz="4" w:space="0" w:color="auto"/>
              <w:bottom w:val="single" w:sz="4" w:space="0" w:color="auto"/>
              <w:right w:val="single" w:sz="4" w:space="0" w:color="auto"/>
            </w:tcBorders>
            <w:hideMark/>
          </w:tcPr>
          <w:p w14:paraId="1502ACE2" w14:textId="77777777" w:rsidR="00025E40" w:rsidRDefault="00025E40">
            <w:pPr>
              <w:tabs>
                <w:tab w:val="left" w:pos="708"/>
              </w:tabs>
              <w:spacing w:line="276" w:lineRule="auto"/>
              <w:rPr>
                <w:i/>
                <w:sz w:val="16"/>
                <w:szCs w:val="16"/>
                <w:lang w:val="en-US"/>
              </w:rPr>
            </w:pPr>
            <w:r>
              <w:rPr>
                <w:i/>
                <w:sz w:val="16"/>
                <w:szCs w:val="16"/>
                <w:lang w:val="en-US"/>
              </w:rPr>
              <w:t>2(M-1)</w:t>
            </w:r>
          </w:p>
        </w:tc>
        <w:tc>
          <w:tcPr>
            <w:tcW w:w="362" w:type="pct"/>
            <w:tcBorders>
              <w:top w:val="single" w:sz="4" w:space="0" w:color="auto"/>
              <w:left w:val="single" w:sz="4" w:space="0" w:color="auto"/>
              <w:bottom w:val="single" w:sz="4" w:space="0" w:color="auto"/>
              <w:right w:val="single" w:sz="4" w:space="0" w:color="auto"/>
            </w:tcBorders>
            <w:hideMark/>
          </w:tcPr>
          <w:p w14:paraId="22AF0F27" w14:textId="77777777" w:rsidR="00025E40" w:rsidRDefault="00025E40">
            <w:pPr>
              <w:tabs>
                <w:tab w:val="left" w:pos="708"/>
              </w:tabs>
              <w:spacing w:line="276" w:lineRule="auto"/>
              <w:rPr>
                <w:i/>
                <w:sz w:val="16"/>
                <w:szCs w:val="16"/>
                <w:lang w:val="en-US"/>
              </w:rPr>
            </w:pPr>
            <w:r>
              <w:rPr>
                <w:i/>
                <w:sz w:val="16"/>
                <w:szCs w:val="16"/>
                <w:lang w:val="en-US"/>
              </w:rPr>
              <w:t>-</w:t>
            </w:r>
          </w:p>
        </w:tc>
        <w:tc>
          <w:tcPr>
            <w:tcW w:w="505" w:type="pct"/>
            <w:tcBorders>
              <w:top w:val="single" w:sz="4" w:space="0" w:color="auto"/>
              <w:left w:val="single" w:sz="4" w:space="0" w:color="auto"/>
              <w:bottom w:val="single" w:sz="4" w:space="0" w:color="auto"/>
              <w:right w:val="single" w:sz="4" w:space="0" w:color="auto"/>
            </w:tcBorders>
            <w:hideMark/>
          </w:tcPr>
          <w:p w14:paraId="30E515B9" w14:textId="77777777" w:rsidR="00025E40" w:rsidRDefault="00025E40">
            <w:pPr>
              <w:tabs>
                <w:tab w:val="left" w:pos="708"/>
              </w:tabs>
              <w:spacing w:line="276" w:lineRule="auto"/>
              <w:rPr>
                <w:i/>
                <w:sz w:val="16"/>
                <w:szCs w:val="16"/>
                <w:lang w:val="en-US"/>
              </w:rPr>
            </w:pPr>
            <w:r>
              <w:rPr>
                <w:i/>
                <w:sz w:val="16"/>
                <w:szCs w:val="16"/>
                <w:lang w:val="en-US"/>
              </w:rPr>
              <w:t>2LM</w:t>
            </w:r>
          </w:p>
        </w:tc>
        <w:tc>
          <w:tcPr>
            <w:tcW w:w="491" w:type="pct"/>
            <w:tcBorders>
              <w:top w:val="single" w:sz="4" w:space="0" w:color="auto"/>
              <w:left w:val="single" w:sz="4" w:space="0" w:color="auto"/>
              <w:bottom w:val="single" w:sz="4" w:space="0" w:color="auto"/>
              <w:right w:val="single" w:sz="4" w:space="0" w:color="auto"/>
            </w:tcBorders>
            <w:hideMark/>
          </w:tcPr>
          <w:p w14:paraId="5F7F29C7" w14:textId="77777777" w:rsidR="00025E40" w:rsidRDefault="00025E40">
            <w:pPr>
              <w:tabs>
                <w:tab w:val="left" w:pos="708"/>
              </w:tabs>
              <w:spacing w:line="276" w:lineRule="auto"/>
              <w:rPr>
                <w:sz w:val="16"/>
                <w:szCs w:val="16"/>
                <w:lang w:val="en-US"/>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2C72B3C0" w14:textId="3CE30D1C" w:rsidR="00025E40" w:rsidRDefault="00915509">
            <w:pPr>
              <w:tabs>
                <w:tab w:val="left" w:pos="708"/>
              </w:tabs>
              <w:spacing w:line="276" w:lineRule="auto"/>
              <w:jc w:val="both"/>
              <w:rPr>
                <w:sz w:val="16"/>
                <w:szCs w:val="16"/>
                <w:lang w:val="en-US"/>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47669B46" w14:textId="06BBAF2F" w:rsidR="00025E40" w:rsidRDefault="00025E40">
            <w:pPr>
              <w:tabs>
                <w:tab w:val="left" w:pos="708"/>
              </w:tabs>
              <w:spacing w:line="276" w:lineRule="auto"/>
              <w:rPr>
                <w:b/>
                <w:sz w:val="16"/>
                <w:szCs w:val="16"/>
                <w:lang w:val="en-US"/>
              </w:rPr>
            </w:pPr>
            <w:r>
              <w:rPr>
                <w:b/>
                <w:color w:val="FF0000"/>
                <w:sz w:val="16"/>
                <w:szCs w:val="16"/>
                <w:lang w:val="en-US"/>
              </w:rPr>
              <w:t>14</w:t>
            </w:r>
            <w:r w:rsidR="00190966">
              <w:rPr>
                <w:b/>
                <w:color w:val="FF0000"/>
                <w:sz w:val="16"/>
                <w:szCs w:val="16"/>
                <w:lang w:val="en-US"/>
              </w:rPr>
              <w:t>3</w:t>
            </w:r>
            <w:r w:rsidR="00660981">
              <w:rPr>
                <w:b/>
                <w:color w:val="FF0000"/>
                <w:sz w:val="16"/>
                <w:szCs w:val="16"/>
                <w:lang w:val="en-US"/>
              </w:rPr>
              <w:t>/58</w:t>
            </w:r>
            <w:r>
              <w:rPr>
                <w:b/>
                <w:color w:val="FF0000"/>
                <w:sz w:val="16"/>
                <w:szCs w:val="16"/>
                <w:lang w:val="en-US"/>
              </w:rPr>
              <w:t>%</w:t>
            </w:r>
          </w:p>
        </w:tc>
        <w:tc>
          <w:tcPr>
            <w:tcW w:w="462" w:type="pct"/>
            <w:tcBorders>
              <w:top w:val="single" w:sz="4" w:space="0" w:color="auto"/>
              <w:left w:val="single" w:sz="4" w:space="0" w:color="auto"/>
              <w:bottom w:val="single" w:sz="4" w:space="0" w:color="auto"/>
              <w:right w:val="single" w:sz="4" w:space="0" w:color="auto"/>
            </w:tcBorders>
            <w:hideMark/>
          </w:tcPr>
          <w:p w14:paraId="465FB40E" w14:textId="7D520C35" w:rsidR="00025E40" w:rsidRDefault="00660FEF">
            <w:pPr>
              <w:tabs>
                <w:tab w:val="left" w:pos="708"/>
              </w:tabs>
              <w:spacing w:line="276" w:lineRule="auto"/>
              <w:rPr>
                <w:b/>
                <w:sz w:val="16"/>
                <w:szCs w:val="16"/>
                <w:lang w:val="en-US"/>
              </w:rPr>
            </w:pPr>
            <w:r>
              <w:rPr>
                <w:b/>
                <w:color w:val="FF0000"/>
                <w:sz w:val="16"/>
                <w:szCs w:val="16"/>
                <w:lang w:val="en-US"/>
              </w:rPr>
              <w:t>190</w:t>
            </w:r>
            <w:r w:rsidR="00660981">
              <w:rPr>
                <w:b/>
                <w:color w:val="FF0000"/>
                <w:sz w:val="16"/>
                <w:szCs w:val="16"/>
                <w:lang w:val="en-US"/>
              </w:rPr>
              <w:t>/44</w:t>
            </w:r>
            <w:r w:rsidR="00025E40">
              <w:rPr>
                <w:b/>
                <w:color w:val="FF0000"/>
                <w:sz w:val="16"/>
                <w:szCs w:val="16"/>
                <w:lang w:val="en-US"/>
              </w:rPr>
              <w:t>%</w:t>
            </w:r>
          </w:p>
        </w:tc>
      </w:tr>
      <w:tr w:rsidR="00BB779E" w14:paraId="237B1CB4" w14:textId="77777777" w:rsidTr="00660FEF">
        <w:trPr>
          <w:trHeight w:val="600"/>
        </w:trPr>
        <w:tc>
          <w:tcPr>
            <w:tcW w:w="641" w:type="pct"/>
            <w:tcBorders>
              <w:top w:val="single" w:sz="4" w:space="0" w:color="auto"/>
              <w:left w:val="single" w:sz="4" w:space="0" w:color="auto"/>
              <w:bottom w:val="single" w:sz="4" w:space="0" w:color="auto"/>
              <w:right w:val="single" w:sz="4" w:space="0" w:color="auto"/>
            </w:tcBorders>
            <w:hideMark/>
          </w:tcPr>
          <w:p w14:paraId="5DC625EE" w14:textId="77777777" w:rsidR="00025E40" w:rsidRDefault="00025E40">
            <w:pPr>
              <w:tabs>
                <w:tab w:val="left" w:pos="708"/>
              </w:tabs>
              <w:spacing w:line="276" w:lineRule="auto"/>
              <w:rPr>
                <w:b/>
                <w:sz w:val="16"/>
                <w:szCs w:val="16"/>
                <w:lang w:val="de-DE"/>
              </w:rPr>
            </w:pPr>
            <w:r>
              <w:rPr>
                <w:b/>
                <w:sz w:val="16"/>
                <w:szCs w:val="16"/>
                <w:lang w:val="de-DE"/>
              </w:rPr>
              <w:t>ALT4</w:t>
            </w:r>
          </w:p>
        </w:tc>
        <w:tc>
          <w:tcPr>
            <w:tcW w:w="487" w:type="pct"/>
            <w:tcBorders>
              <w:top w:val="single" w:sz="4" w:space="0" w:color="auto"/>
              <w:left w:val="single" w:sz="4" w:space="0" w:color="auto"/>
              <w:bottom w:val="single" w:sz="4" w:space="0" w:color="auto"/>
              <w:right w:val="single" w:sz="4" w:space="0" w:color="auto"/>
            </w:tcBorders>
            <w:hideMark/>
          </w:tcPr>
          <w:p w14:paraId="15AA0842"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370B9BED"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5369A5AB" w14:textId="77777777" w:rsidR="00025E40" w:rsidRDefault="00025E40">
            <w:pPr>
              <w:tabs>
                <w:tab w:val="left" w:pos="708"/>
              </w:tabs>
              <w:spacing w:line="276" w:lineRule="auto"/>
              <w:rPr>
                <w:i/>
                <w:sz w:val="16"/>
                <w:szCs w:val="16"/>
                <w:lang w:val="en-US"/>
              </w:rPr>
            </w:pPr>
            <w:r>
              <w:rPr>
                <w:i/>
                <w:sz w:val="16"/>
                <w:szCs w:val="16"/>
                <w:lang w:val="en-US"/>
              </w:rPr>
              <w:t>2LM</w:t>
            </w:r>
          </w:p>
        </w:tc>
        <w:tc>
          <w:tcPr>
            <w:tcW w:w="505" w:type="pct"/>
            <w:tcBorders>
              <w:top w:val="single" w:sz="4" w:space="0" w:color="auto"/>
              <w:left w:val="single" w:sz="4" w:space="0" w:color="auto"/>
              <w:bottom w:val="single" w:sz="4" w:space="0" w:color="auto"/>
              <w:right w:val="single" w:sz="4" w:space="0" w:color="auto"/>
            </w:tcBorders>
            <w:hideMark/>
          </w:tcPr>
          <w:p w14:paraId="17057168" w14:textId="77777777" w:rsidR="00025E40" w:rsidRDefault="00025E40">
            <w:pPr>
              <w:tabs>
                <w:tab w:val="left" w:pos="708"/>
              </w:tabs>
              <w:spacing w:line="276" w:lineRule="auto"/>
              <w:rPr>
                <w:i/>
                <w:sz w:val="16"/>
                <w:szCs w:val="16"/>
                <w:lang w:val="en-US"/>
              </w:rPr>
            </w:pPr>
            <w:r>
              <w:rPr>
                <w:i/>
                <w:sz w:val="16"/>
                <w:szCs w:val="16"/>
                <w:lang w:val="en-US"/>
              </w:rPr>
              <w:t>4(2L)+</w:t>
            </w:r>
            <w:r>
              <w:rPr>
                <w:i/>
                <w:sz w:val="16"/>
                <w:szCs w:val="16"/>
                <w:lang w:val="en-US"/>
              </w:rPr>
              <w:br/>
              <w:t>3(K</w:t>
            </w:r>
            <w:r>
              <w:rPr>
                <w:i/>
                <w:sz w:val="16"/>
                <w:szCs w:val="16"/>
                <w:vertAlign w:val="subscript"/>
                <w:lang w:val="en-US"/>
              </w:rPr>
              <w:t>0</w:t>
            </w:r>
            <w:r>
              <w:rPr>
                <w:i/>
                <w:sz w:val="16"/>
                <w:szCs w:val="16"/>
                <w:lang w:val="en-US"/>
              </w:rPr>
              <w:t>-2L)</w:t>
            </w:r>
          </w:p>
        </w:tc>
        <w:tc>
          <w:tcPr>
            <w:tcW w:w="491" w:type="pct"/>
            <w:tcBorders>
              <w:top w:val="single" w:sz="4" w:space="0" w:color="auto"/>
              <w:left w:val="single" w:sz="4" w:space="0" w:color="auto"/>
              <w:bottom w:val="single" w:sz="4" w:space="0" w:color="auto"/>
              <w:right w:val="single" w:sz="4" w:space="0" w:color="auto"/>
            </w:tcBorders>
            <w:hideMark/>
          </w:tcPr>
          <w:p w14:paraId="46DC65EB" w14:textId="77777777" w:rsidR="00025E40" w:rsidRDefault="00025E40">
            <w:pPr>
              <w:tabs>
                <w:tab w:val="left" w:pos="708"/>
              </w:tabs>
              <w:spacing w:line="276" w:lineRule="auto"/>
              <w:rPr>
                <w:i/>
                <w:sz w:val="16"/>
                <w:szCs w:val="16"/>
                <w:lang w:val="en-US"/>
              </w:rPr>
            </w:pPr>
            <w:r>
              <w:rPr>
                <w:i/>
                <w:sz w:val="16"/>
                <w:szCs w:val="16"/>
                <w:lang w:val="en-US"/>
              </w:rPr>
              <w:t>4(2L)+</w:t>
            </w:r>
            <w:r>
              <w:rPr>
                <w:i/>
                <w:sz w:val="16"/>
                <w:szCs w:val="16"/>
                <w:lang w:val="en-US"/>
              </w:rPr>
              <w:br/>
              <w:t>3(K</w:t>
            </w:r>
            <w:r>
              <w:rPr>
                <w:i/>
                <w:sz w:val="16"/>
                <w:szCs w:val="16"/>
                <w:vertAlign w:val="subscript"/>
                <w:lang w:val="en-US"/>
              </w:rPr>
              <w:t>0</w:t>
            </w:r>
            <w:r>
              <w:rPr>
                <w:i/>
                <w:sz w:val="16"/>
                <w:szCs w:val="16"/>
                <w:lang w:val="en-US"/>
              </w:rPr>
              <w:t>-2L)</w:t>
            </w:r>
          </w:p>
        </w:tc>
        <w:tc>
          <w:tcPr>
            <w:tcW w:w="1103" w:type="pct"/>
            <w:tcBorders>
              <w:top w:val="single" w:sz="4" w:space="0" w:color="auto"/>
              <w:left w:val="single" w:sz="4" w:space="0" w:color="auto"/>
              <w:bottom w:val="single" w:sz="4" w:space="0" w:color="auto"/>
              <w:right w:val="single" w:sz="4" w:space="0" w:color="auto"/>
            </w:tcBorders>
            <w:hideMark/>
          </w:tcPr>
          <w:p w14:paraId="103EB89F" w14:textId="1794B068" w:rsidR="00025E40" w:rsidRDefault="00915509">
            <w:pPr>
              <w:tabs>
                <w:tab w:val="left" w:pos="708"/>
              </w:tabs>
              <w:spacing w:line="276" w:lineRule="auto"/>
              <w:jc w:val="both"/>
              <w:rPr>
                <w:color w:val="000000" w:themeColor="text1"/>
                <w:sz w:val="16"/>
                <w:szCs w:val="16"/>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513D73D8" w14:textId="3ACC605D" w:rsidR="00025E40" w:rsidRDefault="00660981">
            <w:pPr>
              <w:tabs>
                <w:tab w:val="left" w:pos="708"/>
              </w:tabs>
              <w:spacing w:line="276" w:lineRule="auto"/>
              <w:rPr>
                <w:b/>
                <w:color w:val="FF0000"/>
                <w:sz w:val="16"/>
                <w:szCs w:val="16"/>
                <w:lang w:val="en-US"/>
              </w:rPr>
            </w:pPr>
            <w:r>
              <w:rPr>
                <w:b/>
                <w:sz w:val="16"/>
                <w:szCs w:val="16"/>
                <w:lang w:val="en-US"/>
              </w:rPr>
              <w:t>202/40</w:t>
            </w:r>
            <w:r w:rsidR="00025E40">
              <w:rPr>
                <w:b/>
                <w:sz w:val="16"/>
                <w:szCs w:val="16"/>
                <w:lang w:val="en-US"/>
              </w:rPr>
              <w:t>%</w:t>
            </w:r>
          </w:p>
        </w:tc>
        <w:tc>
          <w:tcPr>
            <w:tcW w:w="462" w:type="pct"/>
            <w:tcBorders>
              <w:top w:val="single" w:sz="4" w:space="0" w:color="auto"/>
              <w:left w:val="single" w:sz="4" w:space="0" w:color="auto"/>
              <w:bottom w:val="single" w:sz="4" w:space="0" w:color="auto"/>
              <w:right w:val="single" w:sz="4" w:space="0" w:color="auto"/>
            </w:tcBorders>
            <w:hideMark/>
          </w:tcPr>
          <w:p w14:paraId="3D91F545" w14:textId="42CCACC9" w:rsidR="00025E40" w:rsidRDefault="00660FEF">
            <w:pPr>
              <w:tabs>
                <w:tab w:val="left" w:pos="708"/>
              </w:tabs>
              <w:spacing w:line="276" w:lineRule="auto"/>
              <w:rPr>
                <w:b/>
                <w:color w:val="FF0000"/>
                <w:sz w:val="16"/>
                <w:szCs w:val="16"/>
                <w:lang w:val="en-US"/>
              </w:rPr>
            </w:pPr>
            <w:r>
              <w:rPr>
                <w:b/>
                <w:sz w:val="16"/>
                <w:szCs w:val="16"/>
                <w:lang w:val="en-US"/>
              </w:rPr>
              <w:t>267</w:t>
            </w:r>
            <w:r w:rsidR="00660981">
              <w:rPr>
                <w:b/>
                <w:sz w:val="16"/>
                <w:szCs w:val="16"/>
                <w:lang w:val="en-US"/>
              </w:rPr>
              <w:t>/21</w:t>
            </w:r>
            <w:r w:rsidR="00025E40">
              <w:rPr>
                <w:b/>
                <w:sz w:val="16"/>
                <w:szCs w:val="16"/>
                <w:lang w:val="en-US"/>
              </w:rPr>
              <w:t>%</w:t>
            </w:r>
          </w:p>
        </w:tc>
      </w:tr>
      <w:tr w:rsidR="00BB779E" w14:paraId="60072A5F" w14:textId="77777777" w:rsidTr="00660FEF">
        <w:trPr>
          <w:trHeight w:val="1026"/>
        </w:trPr>
        <w:tc>
          <w:tcPr>
            <w:tcW w:w="641" w:type="pct"/>
            <w:tcBorders>
              <w:top w:val="single" w:sz="4" w:space="0" w:color="auto"/>
              <w:left w:val="single" w:sz="4" w:space="0" w:color="auto"/>
              <w:bottom w:val="single" w:sz="4" w:space="0" w:color="auto"/>
              <w:right w:val="single" w:sz="4" w:space="0" w:color="auto"/>
            </w:tcBorders>
            <w:hideMark/>
          </w:tcPr>
          <w:p w14:paraId="4508E78D" w14:textId="77777777" w:rsidR="00025E40" w:rsidRDefault="00025E40">
            <w:pPr>
              <w:tabs>
                <w:tab w:val="left" w:pos="708"/>
              </w:tabs>
              <w:spacing w:line="276" w:lineRule="auto"/>
              <w:rPr>
                <w:b/>
                <w:sz w:val="16"/>
                <w:szCs w:val="16"/>
                <w:lang w:val="en-US"/>
              </w:rPr>
            </w:pPr>
            <w:r>
              <w:rPr>
                <w:b/>
                <w:sz w:val="16"/>
                <w:szCs w:val="16"/>
                <w:lang w:val="en-US"/>
              </w:rPr>
              <w:lastRenderedPageBreak/>
              <w:t>Type-II CSI (reference)</w:t>
            </w:r>
          </w:p>
        </w:tc>
        <w:tc>
          <w:tcPr>
            <w:tcW w:w="487" w:type="pct"/>
            <w:tcBorders>
              <w:top w:val="single" w:sz="4" w:space="0" w:color="auto"/>
              <w:left w:val="single" w:sz="4" w:space="0" w:color="auto"/>
              <w:bottom w:val="single" w:sz="4" w:space="0" w:color="auto"/>
              <w:right w:val="single" w:sz="4" w:space="0" w:color="auto"/>
            </w:tcBorders>
            <w:hideMark/>
          </w:tcPr>
          <w:p w14:paraId="01A7F4FA"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236DCBC0"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462E4FAE" w14:textId="77777777" w:rsidR="00025E40" w:rsidRDefault="00025E40">
            <w:pPr>
              <w:tabs>
                <w:tab w:val="left" w:pos="708"/>
              </w:tabs>
              <w:spacing w:line="276" w:lineRule="auto"/>
              <w:rPr>
                <w:i/>
                <w:sz w:val="16"/>
                <w:szCs w:val="16"/>
                <w:lang w:val="en-US"/>
              </w:rPr>
            </w:pPr>
            <w:r>
              <w:rPr>
                <w:i/>
                <w:sz w:val="16"/>
                <w:szCs w:val="16"/>
                <w:lang w:val="en-US"/>
              </w:rPr>
              <w:t>-</w:t>
            </w:r>
          </w:p>
        </w:tc>
        <w:tc>
          <w:tcPr>
            <w:tcW w:w="505" w:type="pct"/>
            <w:tcBorders>
              <w:top w:val="single" w:sz="4" w:space="0" w:color="auto"/>
              <w:left w:val="single" w:sz="4" w:space="0" w:color="auto"/>
              <w:bottom w:val="single" w:sz="4" w:space="0" w:color="auto"/>
              <w:right w:val="single" w:sz="4" w:space="0" w:color="auto"/>
            </w:tcBorders>
            <w:hideMark/>
          </w:tcPr>
          <w:p w14:paraId="79B39DC3" w14:textId="77777777" w:rsidR="00025E40" w:rsidRDefault="00025E40">
            <w:pPr>
              <w:tabs>
                <w:tab w:val="left" w:pos="708"/>
              </w:tabs>
              <w:spacing w:line="276" w:lineRule="auto"/>
              <w:rPr>
                <w:i/>
                <w:sz w:val="16"/>
                <w:szCs w:val="16"/>
                <w:lang w:val="en-US"/>
              </w:rPr>
            </w:pPr>
            <w:r>
              <w:rPr>
                <w:i/>
                <w:sz w:val="16"/>
                <w:szCs w:val="16"/>
                <w:lang w:val="en-US"/>
              </w:rPr>
              <w:t>-</w:t>
            </w:r>
          </w:p>
        </w:tc>
        <w:tc>
          <w:tcPr>
            <w:tcW w:w="491" w:type="pct"/>
            <w:tcBorders>
              <w:top w:val="single" w:sz="4" w:space="0" w:color="auto"/>
              <w:left w:val="single" w:sz="4" w:space="0" w:color="auto"/>
              <w:bottom w:val="single" w:sz="4" w:space="0" w:color="auto"/>
              <w:right w:val="single" w:sz="4" w:space="0" w:color="auto"/>
            </w:tcBorders>
            <w:hideMark/>
          </w:tcPr>
          <w:p w14:paraId="7AB83860" w14:textId="77777777" w:rsidR="00025E40" w:rsidRDefault="00025E40">
            <w:pPr>
              <w:tabs>
                <w:tab w:val="left" w:pos="708"/>
              </w:tabs>
              <w:spacing w:line="276" w:lineRule="auto"/>
              <w:rPr>
                <w:sz w:val="16"/>
                <w:szCs w:val="16"/>
                <w:lang w:val="en-US"/>
              </w:rPr>
            </w:pPr>
            <w:r>
              <w:rPr>
                <w:sz w:val="16"/>
                <w:szCs w:val="16"/>
                <w:lang w:val="en-US"/>
              </w:rPr>
              <w:t>-</w:t>
            </w:r>
          </w:p>
        </w:tc>
        <w:tc>
          <w:tcPr>
            <w:tcW w:w="1103" w:type="pct"/>
            <w:tcBorders>
              <w:top w:val="single" w:sz="4" w:space="0" w:color="auto"/>
              <w:left w:val="single" w:sz="4" w:space="0" w:color="auto"/>
              <w:bottom w:val="single" w:sz="4" w:space="0" w:color="auto"/>
              <w:right w:val="single" w:sz="4" w:space="0" w:color="auto"/>
            </w:tcBorders>
            <w:hideMark/>
          </w:tcPr>
          <w:p w14:paraId="0857A281" w14:textId="77777777" w:rsidR="00025E40" w:rsidRDefault="00025E40">
            <w:pPr>
              <w:tabs>
                <w:tab w:val="left" w:pos="708"/>
              </w:tabs>
              <w:spacing w:line="276" w:lineRule="auto"/>
              <w:jc w:val="both"/>
              <w:rPr>
                <w:sz w:val="16"/>
                <w:szCs w:val="16"/>
                <w:lang w:val="en-US"/>
              </w:rPr>
            </w:pPr>
            <w:r>
              <w:rPr>
                <w:sz w:val="16"/>
                <w:szCs w:val="16"/>
                <w:lang w:val="en-US"/>
              </w:rPr>
              <w:t>-</w:t>
            </w:r>
          </w:p>
        </w:tc>
        <w:tc>
          <w:tcPr>
            <w:tcW w:w="462" w:type="pct"/>
            <w:tcBorders>
              <w:top w:val="single" w:sz="4" w:space="0" w:color="auto"/>
              <w:left w:val="single" w:sz="4" w:space="0" w:color="auto"/>
              <w:bottom w:val="single" w:sz="4" w:space="0" w:color="auto"/>
              <w:right w:val="single" w:sz="4" w:space="0" w:color="auto"/>
            </w:tcBorders>
            <w:hideMark/>
          </w:tcPr>
          <w:p w14:paraId="2501EA6F" w14:textId="77777777" w:rsidR="00025E40" w:rsidRDefault="00025E40">
            <w:pPr>
              <w:tabs>
                <w:tab w:val="left" w:pos="708"/>
              </w:tabs>
              <w:spacing w:line="276" w:lineRule="auto"/>
              <w:rPr>
                <w:b/>
                <w:sz w:val="16"/>
                <w:szCs w:val="16"/>
                <w:lang w:val="en-US"/>
              </w:rPr>
            </w:pPr>
            <w:r>
              <w:rPr>
                <w:b/>
                <w:sz w:val="16"/>
                <w:szCs w:val="16"/>
                <w:lang w:val="en-US"/>
              </w:rPr>
              <w:t>336/0%</w:t>
            </w:r>
          </w:p>
        </w:tc>
        <w:tc>
          <w:tcPr>
            <w:tcW w:w="462" w:type="pct"/>
            <w:tcBorders>
              <w:top w:val="single" w:sz="4" w:space="0" w:color="auto"/>
              <w:left w:val="single" w:sz="4" w:space="0" w:color="auto"/>
              <w:bottom w:val="single" w:sz="4" w:space="0" w:color="auto"/>
              <w:right w:val="single" w:sz="4" w:space="0" w:color="auto"/>
            </w:tcBorders>
            <w:hideMark/>
          </w:tcPr>
          <w:p w14:paraId="558B674F" w14:textId="77777777" w:rsidR="00025E40" w:rsidRDefault="00025E40">
            <w:pPr>
              <w:tabs>
                <w:tab w:val="left" w:pos="708"/>
              </w:tabs>
              <w:spacing w:line="276" w:lineRule="auto"/>
              <w:rPr>
                <w:b/>
                <w:sz w:val="16"/>
                <w:szCs w:val="16"/>
                <w:lang w:val="en-US"/>
              </w:rPr>
            </w:pPr>
            <w:r>
              <w:rPr>
                <w:b/>
                <w:sz w:val="16"/>
                <w:szCs w:val="16"/>
                <w:lang w:val="en-US"/>
              </w:rPr>
              <w:t>336/0%</w:t>
            </w:r>
          </w:p>
        </w:tc>
      </w:tr>
    </w:tbl>
    <w:p w14:paraId="0DF17534" w14:textId="77777777" w:rsidR="003D1EE5" w:rsidRDefault="003D1EE5" w:rsidP="003D1EE5">
      <w:pPr>
        <w:tabs>
          <w:tab w:val="left" w:pos="708"/>
        </w:tabs>
        <w:spacing w:line="276" w:lineRule="auto"/>
        <w:jc w:val="both"/>
        <w:rPr>
          <w:b/>
        </w:rPr>
      </w:pPr>
    </w:p>
    <w:p w14:paraId="0329F495" w14:textId="77777777" w:rsidR="003D1EE5" w:rsidRPr="005E165C" w:rsidRDefault="003D1EE5" w:rsidP="003D1EE5">
      <w:pPr>
        <w:tabs>
          <w:tab w:val="left" w:pos="708"/>
        </w:tabs>
        <w:spacing w:line="276" w:lineRule="auto"/>
        <w:jc w:val="both"/>
      </w:pPr>
      <w:r w:rsidRPr="005E165C">
        <w:t>Considering the above results</w:t>
      </w:r>
      <w:r>
        <w:t xml:space="preserve"> from Table I</w:t>
      </w:r>
      <w:r w:rsidRPr="005E165C">
        <w:t xml:space="preserve">, it is observed that </w:t>
      </w:r>
      <w:r>
        <w:t xml:space="preserve">ALT3A and ALT3B achieve the highest compression ratios compared to the other quantization schemes. </w:t>
      </w:r>
    </w:p>
    <w:p w14:paraId="7B989D71" w14:textId="55F8A9BC" w:rsidR="003D1EE5" w:rsidRDefault="003D1EE5" w:rsidP="003D1EE5">
      <w:pPr>
        <w:shd w:val="clear" w:color="auto" w:fill="FFFFFF"/>
        <w:spacing w:after="0" w:line="276" w:lineRule="auto"/>
        <w:jc w:val="both"/>
        <w:rPr>
          <w:rFonts w:eastAsia="Times New Roman"/>
          <w:b/>
          <w:i/>
          <w:color w:val="000000" w:themeColor="text1"/>
          <w:szCs w:val="22"/>
        </w:rPr>
      </w:pPr>
      <w:r w:rsidRPr="004F2ABF">
        <w:rPr>
          <w:rFonts w:eastAsia="Times New Roman"/>
          <w:b/>
          <w:i/>
          <w:color w:val="000000" w:themeColor="text1"/>
          <w:szCs w:val="22"/>
          <w:u w:val="single"/>
        </w:rPr>
        <w:t xml:space="preserve">Observation </w:t>
      </w:r>
      <w:r w:rsidR="00397EAE" w:rsidRPr="004F2ABF">
        <w:rPr>
          <w:rFonts w:eastAsia="Times New Roman"/>
          <w:b/>
          <w:i/>
          <w:color w:val="000000" w:themeColor="text1"/>
          <w:szCs w:val="22"/>
          <w:u w:val="single"/>
        </w:rPr>
        <w:t>3</w:t>
      </w:r>
      <w:r w:rsidRPr="004F2ABF">
        <w:rPr>
          <w:rFonts w:eastAsia="Times New Roman"/>
          <w:b/>
          <w:i/>
          <w:color w:val="000000" w:themeColor="text1"/>
          <w:szCs w:val="22"/>
          <w:u w:val="single"/>
        </w:rPr>
        <w:t>:</w:t>
      </w:r>
      <w:r w:rsidRPr="007B2D2A">
        <w:rPr>
          <w:rFonts w:eastAsia="Times New Roman"/>
          <w:b/>
          <w:i/>
          <w:color w:val="000000" w:themeColor="text1"/>
          <w:szCs w:val="22"/>
        </w:rPr>
        <w:t xml:space="preserve"> </w:t>
      </w:r>
      <w:r>
        <w:rPr>
          <w:rFonts w:eastAsia="Times New Roman"/>
          <w:b/>
          <w:i/>
          <w:color w:val="000000" w:themeColor="text1"/>
          <w:szCs w:val="22"/>
        </w:rPr>
        <w:t>ALT3</w:t>
      </w:r>
      <w:r w:rsidRPr="005E165C">
        <w:rPr>
          <w:rFonts w:eastAsia="Times New Roman"/>
          <w:b/>
          <w:i/>
          <w:color w:val="000000" w:themeColor="text1"/>
          <w:szCs w:val="22"/>
        </w:rPr>
        <w:t xml:space="preserve"> achieve</w:t>
      </w:r>
      <w:r>
        <w:rPr>
          <w:rFonts w:eastAsia="Times New Roman"/>
          <w:b/>
          <w:i/>
          <w:color w:val="000000" w:themeColor="text1"/>
          <w:szCs w:val="22"/>
        </w:rPr>
        <w:t>s</w:t>
      </w:r>
      <w:r w:rsidRPr="005E165C">
        <w:rPr>
          <w:rFonts w:eastAsia="Times New Roman"/>
          <w:b/>
          <w:i/>
          <w:color w:val="000000" w:themeColor="text1"/>
          <w:szCs w:val="22"/>
        </w:rPr>
        <w:t xml:space="preserve"> the highest compression ratios compared to </w:t>
      </w:r>
      <w:r>
        <w:rPr>
          <w:rFonts w:eastAsia="Times New Roman"/>
          <w:b/>
          <w:i/>
          <w:color w:val="000000" w:themeColor="text1"/>
          <w:szCs w:val="22"/>
        </w:rPr>
        <w:t xml:space="preserve">the </w:t>
      </w:r>
      <w:r w:rsidRPr="005E165C">
        <w:rPr>
          <w:rFonts w:eastAsia="Times New Roman"/>
          <w:b/>
          <w:i/>
          <w:color w:val="000000" w:themeColor="text1"/>
          <w:szCs w:val="22"/>
        </w:rPr>
        <w:t>other quantization schemes</w:t>
      </w:r>
      <w:r w:rsidRPr="007B2D2A">
        <w:rPr>
          <w:rFonts w:eastAsia="Times New Roman"/>
          <w:b/>
          <w:i/>
          <w:color w:val="000000" w:themeColor="text1"/>
          <w:szCs w:val="22"/>
        </w:rPr>
        <w:t xml:space="preserve">. </w:t>
      </w:r>
    </w:p>
    <w:p w14:paraId="3D0DA23E" w14:textId="77777777" w:rsidR="003D1EE5" w:rsidRPr="00D31805" w:rsidRDefault="003D1EE5" w:rsidP="003D1EE5">
      <w:pPr>
        <w:pStyle w:val="berschrift1"/>
        <w:numPr>
          <w:ilvl w:val="0"/>
          <w:numId w:val="1"/>
        </w:numPr>
        <w:pBdr>
          <w:top w:val="single" w:sz="12" w:space="4" w:color="auto"/>
        </w:pBdr>
        <w:spacing w:line="276" w:lineRule="auto"/>
        <w:rPr>
          <w:rFonts w:eastAsia="Times New Roman"/>
          <w:color w:val="000000" w:themeColor="text1"/>
          <w:szCs w:val="22"/>
        </w:rPr>
      </w:pPr>
      <w:r w:rsidRPr="00D31805">
        <w:rPr>
          <w:rFonts w:cs="Arial"/>
          <w:lang w:val="en-US"/>
        </w:rPr>
        <w:t>Simulation</w:t>
      </w:r>
      <w:r w:rsidRPr="00D31805">
        <w:rPr>
          <w:rFonts w:eastAsia="Times New Roman"/>
          <w:color w:val="000000" w:themeColor="text1"/>
          <w:szCs w:val="22"/>
        </w:rPr>
        <w:t xml:space="preserve"> Results</w:t>
      </w:r>
    </w:p>
    <w:p w14:paraId="4F15EF9A" w14:textId="68AB96BD" w:rsidR="003D1EE5" w:rsidRDefault="003D1EE5" w:rsidP="003D1EE5">
      <w:pPr>
        <w:spacing w:line="276" w:lineRule="auto"/>
        <w:ind w:right="14"/>
        <w:jc w:val="both"/>
      </w:pPr>
      <w:r>
        <w:t>For the evaluation of the performance of the DFT-based Type II overhead reduction scheme, simulations were carried out for the Dense Urban (Macro only) channel model for SU-MIMO/MU-MIMO setups with rank adapt</w:t>
      </w:r>
      <w:r w:rsidR="00450F75">
        <w:t>at</w:t>
      </w:r>
      <w:r>
        <w:t xml:space="preserve">ion. The results are provided for 32 antenna ports at the gNB and system bandwidths of 10 MHz (SCS of 15 kHz) and 100 MHz (SCS of 30 kHz). The simulation parameters are according to the agreements made in RAN1#95 </w:t>
      </w:r>
      <w:r>
        <w:rPr>
          <w:highlight w:val="yellow"/>
        </w:rPr>
        <w:fldChar w:fldCharType="begin"/>
      </w:r>
      <w:r>
        <w:instrText xml:space="preserve"> REF _Ref534895384 \r \h </w:instrText>
      </w:r>
      <w:r>
        <w:rPr>
          <w:highlight w:val="yellow"/>
        </w:rPr>
      </w:r>
      <w:r>
        <w:rPr>
          <w:highlight w:val="yellow"/>
        </w:rPr>
        <w:fldChar w:fldCharType="separate"/>
      </w:r>
      <w:r>
        <w:t>[1]</w:t>
      </w:r>
      <w:r>
        <w:rPr>
          <w:highlight w:val="yellow"/>
        </w:rPr>
        <w:fldChar w:fldCharType="end"/>
      </w:r>
      <w:r>
        <w:t xml:space="preserve">, and listed again in Table 2 in Appendix. For a performance comparison of the proposed overhead reduction scheme, the Type-II CSI scheme using </w:t>
      </w:r>
      <w:r w:rsidRPr="00AF136B">
        <w:rPr>
          <w:i/>
        </w:rPr>
        <w:t>L=4</w:t>
      </w:r>
      <w:r>
        <w:t xml:space="preserve"> beams with </w:t>
      </w:r>
      <w:r>
        <w:rPr>
          <w:lang w:val="en-US" w:eastAsia="ko-KR"/>
        </w:rPr>
        <w:t xml:space="preserve">WB/SB amplitude </w:t>
      </w:r>
      <w:r w:rsidRPr="00025E40">
        <w:rPr>
          <w:lang w:val="en-US" w:eastAsia="ko-KR"/>
        </w:rPr>
        <w:t>and 8-PSK/QPSK phase</w:t>
      </w:r>
      <w:r>
        <w:rPr>
          <w:lang w:val="en-US" w:eastAsia="ko-KR"/>
        </w:rPr>
        <w:t xml:space="preserve"> </w:t>
      </w:r>
      <w:r>
        <w:t xml:space="preserve">is used as a reference. </w:t>
      </w:r>
    </w:p>
    <w:p w14:paraId="1795C0F0" w14:textId="77777777" w:rsidR="003D1EE5" w:rsidRDefault="003D1EE5" w:rsidP="003D1EE5">
      <w:pPr>
        <w:spacing w:line="276" w:lineRule="auto"/>
        <w:ind w:right="14"/>
        <w:jc w:val="both"/>
        <w:rPr>
          <w:b/>
          <w:i/>
          <w:u w:val="single"/>
          <w:vertAlign w:val="subscript"/>
        </w:rPr>
      </w:pPr>
      <w:r>
        <w:rPr>
          <w:b/>
          <w:i/>
          <w:u w:val="single"/>
        </w:rPr>
        <w:t xml:space="preserve">Selection </w:t>
      </w:r>
      <w:r w:rsidRPr="0076065C">
        <w:rPr>
          <w:b/>
          <w:i/>
          <w:u w:val="single"/>
        </w:rPr>
        <w:t xml:space="preserve">of </w:t>
      </w:r>
      <w:r>
        <w:rPr>
          <w:b/>
          <w:i/>
          <w:u w:val="single"/>
        </w:rPr>
        <w:t>subband size/ p</w:t>
      </w:r>
      <w:r w:rsidRPr="0076065C">
        <w:rPr>
          <w:b/>
          <w:i/>
          <w:u w:val="single"/>
        </w:rPr>
        <w:t xml:space="preserve">arameterization </w:t>
      </w:r>
      <w:r>
        <w:rPr>
          <w:b/>
          <w:i/>
          <w:u w:val="single"/>
        </w:rPr>
        <w:t xml:space="preserve">of </w:t>
      </w:r>
      <w:r w:rsidRPr="0076065C">
        <w:rPr>
          <w:b/>
          <w:i/>
          <w:u w:val="single"/>
        </w:rPr>
        <w:t>codebook size N</w:t>
      </w:r>
      <w:r w:rsidRPr="0076065C">
        <w:rPr>
          <w:b/>
          <w:i/>
          <w:u w:val="single"/>
          <w:vertAlign w:val="subscript"/>
        </w:rPr>
        <w:t>3</w:t>
      </w:r>
    </w:p>
    <w:p w14:paraId="6717706E" w14:textId="77777777" w:rsidR="00025E40" w:rsidRDefault="00025E40" w:rsidP="00025E40">
      <w:pPr>
        <w:spacing w:line="276" w:lineRule="auto"/>
        <w:jc w:val="both"/>
        <w:rPr>
          <w:lang w:val="en-US" w:eastAsia="ko-KR"/>
        </w:rPr>
      </w:pPr>
      <w:r>
        <w:rPr>
          <w:lang w:val="en-US" w:eastAsia="ko-KR"/>
        </w:rPr>
        <w:t xml:space="preserve">The influence of 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r>
        <w:rPr>
          <w:lang w:val="en-US" w:eastAsia="ko-KR"/>
        </w:rPr>
        <w:t xml:space="preserve"> for different system bandwidths on the performance is shown in Figure 5. The combining coefficients are quantized each with three bits for phase and amplitude. The following setup is considered for the Type-II overhead reduction scheme: </w:t>
      </w:r>
      <m:oMath>
        <m:r>
          <w:rPr>
            <w:rFonts w:ascii="Cambria Math" w:hAnsi="Cambria Math"/>
            <w:color w:val="000000" w:themeColor="text1"/>
          </w:rPr>
          <m:t>L</m:t>
        </m:r>
      </m:oMath>
      <w:r>
        <w:rPr>
          <w:lang w:val="en-US" w:eastAsia="ko-KR"/>
        </w:rPr>
        <w:t>=4</w:t>
      </w:r>
      <w:proofErr w:type="gramStart"/>
      <w:r>
        <w:rPr>
          <w:lang w:val="en-US" w:eastAsia="ko-KR"/>
        </w:rPr>
        <w:t xml:space="preserve">, </w:t>
      </w:r>
      <w:proofErr w:type="gramEnd"/>
      <m:oMath>
        <m:r>
          <w:rPr>
            <w:rFonts w:ascii="Cambria Math" w:hAnsi="Cambria Math"/>
            <w:color w:val="000000" w:themeColor="text1"/>
          </w:rPr>
          <m:t>M∈{4,10}</m:t>
        </m:r>
      </m:oMath>
      <w:r>
        <w:rPr>
          <w:lang w:val="en-US" w:eastAsia="ko-KR"/>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∈{18,69, 138}</m:t>
        </m:r>
      </m:oMath>
      <w:r>
        <w:rPr>
          <w:lang w:val="en-US" w:eastAsia="ko-KR"/>
        </w:rPr>
        <w:t xml:space="preserve"> for a system bandwidth of 100 MHz.</w:t>
      </w:r>
      <w:r w:rsidR="00DF052C">
        <w:rPr>
          <w:lang w:val="en-US" w:eastAsia="ko-KR"/>
        </w:rPr>
        <w:t xml:space="preserve"> The following is observed: </w:t>
      </w:r>
    </w:p>
    <w:p w14:paraId="0941237A" w14:textId="3CB685B0" w:rsidR="00DF052C" w:rsidRPr="007D6D70" w:rsidRDefault="00025E40" w:rsidP="00025E40">
      <w:pPr>
        <w:spacing w:line="276" w:lineRule="auto"/>
        <w:ind w:right="14"/>
        <w:jc w:val="both"/>
        <w:rPr>
          <w:b/>
          <w:i/>
          <w:color w:val="000000" w:themeColor="text1"/>
          <w:u w:val="single"/>
        </w:rPr>
      </w:pPr>
      <w:r w:rsidRPr="007D6D70">
        <w:rPr>
          <w:b/>
          <w:i/>
          <w:color w:val="000000" w:themeColor="text1"/>
          <w:u w:val="single"/>
        </w:rPr>
        <w:t xml:space="preserve">Observation </w:t>
      </w:r>
      <w:r w:rsidR="00397EAE" w:rsidRPr="007D6D70">
        <w:rPr>
          <w:b/>
          <w:i/>
          <w:color w:val="000000" w:themeColor="text1"/>
          <w:u w:val="single"/>
        </w:rPr>
        <w:t>4</w:t>
      </w:r>
      <w:r w:rsidRPr="007D6D70">
        <w:rPr>
          <w:b/>
          <w:i/>
          <w:color w:val="000000" w:themeColor="text1"/>
          <w:u w:val="single"/>
        </w:rPr>
        <w:t>:</w:t>
      </w:r>
      <w:r w:rsidRPr="007D6D70">
        <w:rPr>
          <w:b/>
          <w:i/>
          <w:color w:val="000000" w:themeColor="text1"/>
          <w:highlight w:val="yellow"/>
          <w:u w:val="single"/>
        </w:rPr>
        <w:t xml:space="preserve"> </w:t>
      </w:r>
    </w:p>
    <w:p w14:paraId="22FAA7EF" w14:textId="77777777" w:rsidR="00DF052C" w:rsidRPr="00DF052C" w:rsidRDefault="00DF052C" w:rsidP="00DF052C">
      <w:pPr>
        <w:pStyle w:val="Listenabsatz"/>
        <w:numPr>
          <w:ilvl w:val="0"/>
          <w:numId w:val="36"/>
        </w:numPr>
        <w:spacing w:line="276" w:lineRule="auto"/>
        <w:ind w:right="14"/>
        <w:jc w:val="both"/>
      </w:pPr>
      <w:r>
        <w:rPr>
          <w:b/>
          <w:i/>
          <w:color w:val="000000" w:themeColor="text1"/>
        </w:rPr>
        <w:t xml:space="preserve">A large </w:t>
      </w:r>
      <w:r w:rsidRPr="00DF052C">
        <w:rPr>
          <w:b/>
          <w:i/>
          <w:color w:val="000000" w:themeColor="text1"/>
        </w:rPr>
        <w:t xml:space="preserve">performance loss is </w:t>
      </w:r>
      <w:r>
        <w:rPr>
          <w:b/>
          <w:i/>
          <w:color w:val="000000" w:themeColor="text1"/>
        </w:rPr>
        <w:t>obtained</w:t>
      </w:r>
      <w:r w:rsidRPr="00DF052C">
        <w:rPr>
          <w:b/>
          <w:i/>
          <w:color w:val="000000" w:themeColor="text1"/>
        </w:rPr>
        <w:t xml:space="preserve"> (&gt;20%) when the subband size is identical to the CQI subband size. </w:t>
      </w:r>
      <w:r w:rsidR="00025E40" w:rsidRPr="00DF052C">
        <w:rPr>
          <w:b/>
          <w:i/>
          <w:color w:val="000000" w:themeColor="text1"/>
        </w:rPr>
        <w:t xml:space="preserve"> </w:t>
      </w:r>
    </w:p>
    <w:p w14:paraId="0509408A" w14:textId="77777777" w:rsidR="00DF052C" w:rsidRPr="00DF052C" w:rsidRDefault="00DF052C" w:rsidP="00DF052C">
      <w:pPr>
        <w:pStyle w:val="Listenabsatz"/>
        <w:numPr>
          <w:ilvl w:val="0"/>
          <w:numId w:val="36"/>
        </w:numPr>
        <w:spacing w:line="276" w:lineRule="auto"/>
        <w:ind w:right="14"/>
        <w:jc w:val="both"/>
      </w:pPr>
      <w:r>
        <w:rPr>
          <w:b/>
          <w:i/>
          <w:color w:val="000000" w:themeColor="text1"/>
        </w:rPr>
        <w:t xml:space="preserve">There is a minor loss in performance for a subband size </w:t>
      </w:r>
      <w:proofErr w:type="gramStart"/>
      <w:r>
        <w:rPr>
          <w:b/>
          <w:i/>
          <w:color w:val="000000" w:themeColor="text1"/>
        </w:rPr>
        <w:t xml:space="preserve">of </w:t>
      </w:r>
      <m:oMath>
        <m:sSubSup>
          <m:sSubSupPr>
            <m:ctrlPr>
              <w:rPr>
                <w:rFonts w:ascii="Cambria Math" w:eastAsiaTheme="minorEastAsia" w:hAnsi="Cambria Math" w:cs="Arial"/>
                <w:i/>
              </w:rPr>
            </m:ctrlPr>
          </m:sSubSupPr>
          <m:e>
            <w:proofErr w:type="gramEnd"/>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=4</m:t>
        </m:r>
      </m:oMath>
      <w:r>
        <w:rPr>
          <w:b/>
          <w:i/>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=69</m:t>
        </m:r>
      </m:oMath>
      <w:r>
        <w:rPr>
          <w:i/>
          <w:color w:val="000000" w:themeColor="text1"/>
          <w:lang w:val="en-US"/>
        </w:rPr>
        <w:t xml:space="preserve">) </w:t>
      </w:r>
      <w:r>
        <w:rPr>
          <w:b/>
          <w:i/>
          <w:color w:val="000000" w:themeColor="text1"/>
        </w:rPr>
        <w:t xml:space="preserve">compared to a subband size of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=2</m:t>
        </m:r>
      </m:oMath>
      <w:r>
        <w:rPr>
          <w:b/>
          <w:i/>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=138</m:t>
        </m:r>
      </m:oMath>
      <w:r>
        <w:rPr>
          <w:i/>
          <w:color w:val="000000" w:themeColor="text1"/>
          <w:lang w:val="en-US"/>
        </w:rPr>
        <w:t>).</w:t>
      </w:r>
    </w:p>
    <w:p w14:paraId="4EFD90E6" w14:textId="12D91910" w:rsidR="00025E40" w:rsidRPr="000617FF" w:rsidRDefault="00DF052C" w:rsidP="00DF052C">
      <w:pPr>
        <w:pStyle w:val="Listenabsatz"/>
        <w:numPr>
          <w:ilvl w:val="0"/>
          <w:numId w:val="36"/>
        </w:numPr>
        <w:spacing w:line="276" w:lineRule="auto"/>
        <w:ind w:right="14"/>
        <w:jc w:val="both"/>
      </w:pPr>
      <w:r w:rsidRPr="00DF052C">
        <w:rPr>
          <w:b/>
          <w:i/>
          <w:color w:val="000000" w:themeColor="text1"/>
        </w:rPr>
        <w:t>A good trade</w:t>
      </w:r>
      <w:r w:rsidR="00F64F12">
        <w:rPr>
          <w:b/>
          <w:i/>
          <w:color w:val="000000" w:themeColor="text1"/>
        </w:rPr>
        <w:t>-</w:t>
      </w:r>
      <w:r w:rsidRPr="00DF052C">
        <w:rPr>
          <w:b/>
          <w:i/>
          <w:color w:val="000000" w:themeColor="text1"/>
        </w:rPr>
        <w:t xml:space="preserve">off between UE calculation complexity and performance is obtained when the subband size </w:t>
      </w:r>
      <w:proofErr w:type="gramStart"/>
      <w:r w:rsidRPr="00DF052C">
        <w:rPr>
          <w:b/>
          <w:i/>
          <w:color w:val="000000" w:themeColor="text1"/>
        </w:rPr>
        <w:t xml:space="preserve">is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=4</m:t>
        </m:r>
      </m:oMath>
      <w:r w:rsidRPr="00DF052C">
        <w:rPr>
          <w:b/>
          <w:i/>
          <w:color w:val="000000" w:themeColor="text1"/>
        </w:rPr>
        <w:t xml:space="preserve">. </w:t>
      </w:r>
    </w:p>
    <w:p w14:paraId="50889626" w14:textId="77777777" w:rsidR="000617FF" w:rsidRDefault="000617FF" w:rsidP="000617FF">
      <w:pPr>
        <w:pStyle w:val="Listenabsatz"/>
        <w:spacing w:line="276" w:lineRule="auto"/>
        <w:ind w:right="14"/>
        <w:jc w:val="both"/>
      </w:pP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025E40" w:rsidRPr="00DF052C" w14:paraId="2B565EBE" w14:textId="77777777" w:rsidTr="00025E40">
        <w:tc>
          <w:tcPr>
            <w:tcW w:w="8568" w:type="dxa"/>
            <w:hideMark/>
          </w:tcPr>
          <w:p w14:paraId="70ACAC2E" w14:textId="77777777" w:rsidR="00025E40" w:rsidRDefault="00025E40">
            <w:pPr>
              <w:pStyle w:val="Listenabsatz"/>
              <w:ind w:left="0"/>
              <w:jc w:val="center"/>
              <w:rPr>
                <w:lang w:val="en-US" w:eastAsia="ko-KR"/>
              </w:rPr>
            </w:pPr>
            <w:r>
              <w:rPr>
                <w:noProof/>
                <w:lang w:val="en-US"/>
              </w:rPr>
              <w:drawing>
                <wp:inline distT="0" distB="0" distL="0" distR="0" wp14:anchorId="36E002CB" wp14:editId="4AD805A7">
                  <wp:extent cx="4198620" cy="2019300"/>
                  <wp:effectExtent l="0" t="0" r="11430" b="19050"/>
                  <wp:docPr id="6" name="Diagramm 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E85805DC-6E16-4B9A-AD08-567674980A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025E40" w:rsidRPr="00792D8F" w14:paraId="04D52784" w14:textId="77777777" w:rsidTr="00025E40">
        <w:tc>
          <w:tcPr>
            <w:tcW w:w="8568" w:type="dxa"/>
            <w:tcMar>
              <w:top w:w="0" w:type="dxa"/>
              <w:left w:w="108" w:type="dxa"/>
              <w:bottom w:w="0" w:type="dxa"/>
              <w:right w:w="108" w:type="dxa"/>
            </w:tcMar>
            <w:hideMark/>
          </w:tcPr>
          <w:p w14:paraId="2B7D6695" w14:textId="22F51E1A" w:rsidR="00025E40" w:rsidRPr="000617FF" w:rsidRDefault="00025E40" w:rsidP="000617FF">
            <w:pPr>
              <w:pStyle w:val="Listenabsatz"/>
              <w:ind w:left="0"/>
              <w:jc w:val="center"/>
              <w:rPr>
                <w:lang w:val="en-US"/>
              </w:rPr>
            </w:pPr>
            <w:r w:rsidRPr="000617FF">
              <w:rPr>
                <w:b/>
                <w:lang w:val="en-US"/>
              </w:rPr>
              <w:t>Figure 5:</w:t>
            </w:r>
            <w:r w:rsidRPr="000617FF">
              <w:rPr>
                <w:lang w:val="en-US"/>
              </w:rPr>
              <w:t xml:space="preserve"> Influence of subband size</w:t>
            </w:r>
            <w:r w:rsidR="00792D8F" w:rsidRPr="000617FF">
              <w:rPr>
                <w:lang w:val="en-US"/>
              </w:rPr>
              <w:t xml:space="preserve"> / </w:t>
            </w:r>
            <w:r w:rsidRPr="000617FF">
              <w:rPr>
                <w:lang w:val="en-US"/>
              </w:rPr>
              <w:t xml:space="preserve">value of N3 on system performance loss. Reference is the performance achieved </w:t>
            </w:r>
            <w:r w:rsidR="00792D8F" w:rsidRPr="000617FF">
              <w:rPr>
                <w:lang w:val="en-US"/>
              </w:rPr>
              <w:t xml:space="preserve">for the configuration </w:t>
            </w:r>
            <m:oMath>
              <m:r>
                <w:rPr>
                  <w:rFonts w:ascii="Cambria Math" w:hAnsi="Cambria Math"/>
                  <w:lang w:val="en-US"/>
                </w:rPr>
                <m:t>L</m:t>
              </m:r>
            </m:oMath>
            <w:r w:rsidR="00792D8F" w:rsidRPr="000617FF">
              <w:rPr>
                <w:lang w:val="en-US"/>
              </w:rPr>
              <w:t>=4</w:t>
            </w:r>
            <w:proofErr w:type="gramStart"/>
            <w:r w:rsidR="00792D8F" w:rsidRPr="000617FF">
              <w:rPr>
                <w:lang w:val="en-US"/>
              </w:rPr>
              <w:t xml:space="preserve">, </w:t>
            </w:r>
            <w:proofErr w:type="gramEnd"/>
            <m:oMath>
              <m:r>
                <w:rPr>
                  <w:rFonts w:ascii="Cambria Math" w:hAnsi="Cambria Math"/>
                  <w:lang w:val="en-US"/>
                </w:rPr>
                <m:t>M</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3</m:t>
                  </m:r>
                </m:sub>
              </m:sSub>
              <m:r>
                <m:rPr>
                  <m:sty m:val="p"/>
                </m:rPr>
                <w:rPr>
                  <w:rFonts w:ascii="Cambria Math" w:hAnsi="Cambria Math"/>
                  <w:lang w:val="en-US"/>
                </w:rPr>
                <m:t>=138</m:t>
              </m:r>
            </m:oMath>
            <w:r w:rsidRPr="000617FF">
              <w:rPr>
                <w:lang w:val="en-US"/>
              </w:rPr>
              <w:t>.</w:t>
            </w:r>
          </w:p>
        </w:tc>
      </w:tr>
    </w:tbl>
    <w:p w14:paraId="1620BB22" w14:textId="77777777" w:rsidR="00F7204B" w:rsidRDefault="00F7204B" w:rsidP="003D1EE5">
      <w:pPr>
        <w:spacing w:line="276" w:lineRule="auto"/>
        <w:ind w:right="14"/>
        <w:jc w:val="both"/>
        <w:rPr>
          <w:b/>
          <w:i/>
          <w:u w:val="single"/>
        </w:rPr>
      </w:pPr>
    </w:p>
    <w:p w14:paraId="00B7C6AC" w14:textId="77777777" w:rsidR="00F7204B" w:rsidRDefault="00F7204B" w:rsidP="003D1EE5">
      <w:pPr>
        <w:spacing w:line="276" w:lineRule="auto"/>
        <w:ind w:right="14"/>
        <w:jc w:val="both"/>
        <w:rPr>
          <w:b/>
          <w:i/>
          <w:u w:val="single"/>
        </w:rPr>
      </w:pPr>
    </w:p>
    <w:p w14:paraId="0059AE13" w14:textId="77777777" w:rsidR="003D1EE5" w:rsidRPr="0076065C" w:rsidRDefault="003D1EE5" w:rsidP="003D1EE5">
      <w:pPr>
        <w:spacing w:line="276" w:lineRule="auto"/>
        <w:ind w:right="14"/>
        <w:jc w:val="both"/>
        <w:rPr>
          <w:b/>
          <w:i/>
          <w:u w:val="single"/>
        </w:rPr>
      </w:pPr>
      <w:r w:rsidRPr="0076065C">
        <w:rPr>
          <w:b/>
          <w:i/>
          <w:u w:val="single"/>
        </w:rPr>
        <w:lastRenderedPageBreak/>
        <w:t>Basis subset selection</w:t>
      </w:r>
      <w:r w:rsidR="000307B0">
        <w:rPr>
          <w:b/>
          <w:i/>
          <w:u w:val="single"/>
        </w:rPr>
        <w:t xml:space="preserve"> with c</w:t>
      </w:r>
      <w:r w:rsidR="000307B0" w:rsidRPr="0076065C">
        <w:rPr>
          <w:b/>
          <w:i/>
          <w:u w:val="single"/>
        </w:rPr>
        <w:t xml:space="preserve">onfiguration of </w:t>
      </w:r>
      <w:r w:rsidR="000307B0">
        <w:rPr>
          <w:b/>
          <w:i/>
          <w:u w:val="single"/>
        </w:rPr>
        <w:t xml:space="preserve">parameters </w:t>
      </w:r>
      <m:oMath>
        <m:sSub>
          <m:sSubPr>
            <m:ctrlPr>
              <w:rPr>
                <w:rFonts w:ascii="Cambria Math" w:hAnsi="Cambria Math"/>
                <w:b/>
                <w:i/>
                <w:color w:val="000000" w:themeColor="text1"/>
                <w:u w:val="single"/>
              </w:rPr>
            </m:ctrlPr>
          </m:sSubPr>
          <m:e>
            <m:r>
              <m:rPr>
                <m:sty m:val="bi"/>
              </m:rPr>
              <w:rPr>
                <w:rFonts w:ascii="Cambria Math" w:hAnsi="Cambria Math"/>
                <w:color w:val="000000" w:themeColor="text1"/>
                <w:u w:val="single"/>
              </w:rPr>
              <m:t>M</m:t>
            </m:r>
          </m:e>
          <m:sub>
            <m:r>
              <m:rPr>
                <m:sty m:val="bi"/>
              </m:rPr>
              <w:rPr>
                <w:rFonts w:ascii="Cambria Math" w:hAnsi="Cambria Math"/>
                <w:color w:val="000000" w:themeColor="text1"/>
                <w:u w:val="single"/>
              </w:rPr>
              <m:t>i</m:t>
            </m:r>
          </m:sub>
        </m:sSub>
      </m:oMath>
    </w:p>
    <w:p w14:paraId="74CC860E" w14:textId="7E27195E" w:rsidR="0017630D" w:rsidRPr="0017630D" w:rsidRDefault="002E2E4D" w:rsidP="0017630D">
      <w:pPr>
        <w:spacing w:line="276" w:lineRule="auto"/>
        <w:jc w:val="both"/>
        <w:rPr>
          <w:color w:val="000000" w:themeColor="text1"/>
          <w:lang w:val="en-US"/>
        </w:rPr>
      </w:pPr>
      <w:r>
        <w:rPr>
          <w:lang w:val="en-US" w:eastAsia="ko-KR"/>
        </w:rPr>
        <w:t xml:space="preserve">Figure 6 shows the </w:t>
      </w:r>
      <w:r w:rsidR="0017630D">
        <w:rPr>
          <w:lang w:val="en-US" w:eastAsia="ko-KR"/>
        </w:rPr>
        <w:t xml:space="preserve">performance loss when configuring </w:t>
      </w:r>
      <w:r w:rsidR="0017630D" w:rsidRPr="0017630D">
        <w:rPr>
          <w:lang w:val="en-US" w:eastAsia="ko-KR"/>
        </w:rPr>
        <w:t xml:space="preserve">an increasing number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oMath>
      <w:r w:rsidR="0017630D" w:rsidRPr="0017630D">
        <w:rPr>
          <w:lang w:val="en-US" w:eastAsia="ko-KR"/>
        </w:rPr>
        <w:t xml:space="preserve"> of FD basis vectors with respect to the beam index per polarization</w:t>
      </w:r>
      <w:r w:rsidR="0017630D">
        <w:rPr>
          <w:lang w:val="en-US" w:eastAsia="ko-KR"/>
        </w:rPr>
        <w:t xml:space="preserve"> compared to the case when configuring all </w:t>
      </w:r>
      <w:r w:rsidR="0017630D" w:rsidRPr="0017630D">
        <w:rPr>
          <w:i/>
          <w:lang w:val="en-US" w:eastAsia="ko-KR"/>
        </w:rPr>
        <w:t>2L</w:t>
      </w:r>
      <w:r w:rsidR="0017630D">
        <w:rPr>
          <w:lang w:val="en-US" w:eastAsia="ko-KR"/>
        </w:rPr>
        <w:t xml:space="preserve"> beams with an identical number of FD basis vectors, i.e.,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r>
          <w:rPr>
            <w:rFonts w:ascii="Cambria Math" w:hAnsi="Cambria Math"/>
            <w:lang w:val="en-US" w:eastAsia="ko-KR"/>
          </w:rPr>
          <m:t>=M, ∀i</m:t>
        </m:r>
      </m:oMath>
      <w:r w:rsidR="0017630D">
        <w:rPr>
          <w:lang w:val="en-US" w:eastAsia="ko-KR"/>
        </w:rPr>
        <w:t xml:space="preserve">. The following setup is considered: </w:t>
      </w:r>
      <m:oMath>
        <m:r>
          <w:rPr>
            <w:rFonts w:ascii="Cambria Math" w:hAnsi="Cambria Math"/>
            <w:color w:val="000000" w:themeColor="text1"/>
          </w:rPr>
          <m:t>L</m:t>
        </m:r>
      </m:oMath>
      <w:r w:rsidR="0017630D">
        <w:rPr>
          <w:lang w:val="en-US" w:eastAsia="ko-KR"/>
        </w:rPr>
        <w:t>=4</w:t>
      </w:r>
      <w:proofErr w:type="gramStart"/>
      <w:r w:rsidR="0017630D">
        <w:rPr>
          <w:lang w:val="en-US" w:eastAsia="ko-KR"/>
        </w:rPr>
        <w:t xml:space="preserve">, </w:t>
      </w:r>
      <w:proofErr w:type="gramEnd"/>
      <m:oMath>
        <m:r>
          <w:rPr>
            <w:rFonts w:ascii="Cambria Math" w:hAnsi="Cambria Math"/>
            <w:color w:val="000000" w:themeColor="text1"/>
          </w:rPr>
          <m:t>M∈{4,6}</m:t>
        </m:r>
      </m:oMath>
      <w:r w:rsidR="0017630D">
        <w:rPr>
          <w:lang w:val="en-US" w:eastAsia="ko-KR"/>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=13</m:t>
        </m:r>
      </m:oMath>
      <w:r w:rsidR="0017630D">
        <w:rPr>
          <w:color w:val="000000" w:themeColor="text1"/>
          <w:lang w:val="en-US"/>
        </w:rPr>
        <w:t xml:space="preserve">. The first beam of the first and second polarization is configured </w:t>
      </w:r>
      <w:proofErr w:type="gramStart"/>
      <w:r w:rsidR="0017630D">
        <w:rPr>
          <w:color w:val="000000" w:themeColor="text1"/>
          <w:lang w:val="en-US"/>
        </w:rPr>
        <w:t xml:space="preserve">with </w:t>
      </w:r>
      <w:proofErr w:type="gramEnd"/>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L+1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r>
          <w:rPr>
            <w:rFonts w:ascii="Cambria Math" w:hAnsi="Cambria Math" w:hint="eastAsia"/>
            <w:color w:val="000000" w:themeColor="text1"/>
          </w:rPr>
          <m:t>∈</m:t>
        </m:r>
        <m:d>
          <m:dPr>
            <m:begChr m:val="{"/>
            <m:endChr m:val="}"/>
            <m:ctrlPr>
              <w:rPr>
                <w:rFonts w:ascii="Cambria Math" w:hAnsi="Cambria Math"/>
                <w:i/>
                <w:color w:val="000000" w:themeColor="text1"/>
              </w:rPr>
            </m:ctrlPr>
          </m:dPr>
          <m:e>
            <m:r>
              <w:rPr>
                <w:rFonts w:ascii="Cambria Math" w:hAnsi="Cambria Math"/>
                <w:color w:val="000000" w:themeColor="text1"/>
              </w:rPr>
              <m:t>1,2,3,4</m:t>
            </m:r>
          </m:e>
        </m:d>
      </m:oMath>
      <w:r w:rsidR="0017630D">
        <w:rPr>
          <w:color w:val="000000" w:themeColor="text1"/>
        </w:rPr>
        <w:t xml:space="preserve">, and the last beam with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L-1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2L</m:t>
            </m:r>
          </m:sub>
        </m:sSub>
        <m:r>
          <w:rPr>
            <w:rFonts w:ascii="Cambria Math" w:hAnsi="Cambria Math"/>
            <w:color w:val="000000" w:themeColor="text1"/>
          </w:rPr>
          <m:t>=M</m:t>
        </m:r>
      </m:oMath>
      <w:r w:rsidR="0017630D">
        <w:rPr>
          <w:color w:val="000000" w:themeColor="text1"/>
        </w:rPr>
        <w:t>. The following is observed.</w:t>
      </w:r>
    </w:p>
    <w:p w14:paraId="07056ED0" w14:textId="6E99F3F2" w:rsidR="003D1EE5" w:rsidRPr="00FD77AD" w:rsidRDefault="003D1EE5" w:rsidP="00673499">
      <w:pPr>
        <w:spacing w:line="276" w:lineRule="auto"/>
        <w:jc w:val="both"/>
        <w:rPr>
          <w:b/>
          <w:i/>
          <w:color w:val="000000" w:themeColor="text1"/>
        </w:rPr>
      </w:pPr>
      <w:r w:rsidRPr="002272FE">
        <w:rPr>
          <w:b/>
          <w:i/>
          <w:color w:val="000000" w:themeColor="text1"/>
          <w:u w:val="single"/>
        </w:rPr>
        <w:t xml:space="preserve">Observation </w:t>
      </w:r>
      <w:r w:rsidR="00397EAE" w:rsidRPr="002272FE">
        <w:rPr>
          <w:b/>
          <w:i/>
          <w:color w:val="000000" w:themeColor="text1"/>
          <w:u w:val="single"/>
        </w:rPr>
        <w:t>5</w:t>
      </w:r>
      <w:r w:rsidRPr="002272FE">
        <w:rPr>
          <w:b/>
          <w:i/>
          <w:color w:val="000000" w:themeColor="text1"/>
          <w:u w:val="single"/>
        </w:rPr>
        <w:t>:</w:t>
      </w:r>
      <w:r w:rsidR="00673499">
        <w:rPr>
          <w:b/>
          <w:i/>
          <w:color w:val="000000" w:themeColor="text1"/>
        </w:rPr>
        <w:t xml:space="preserve"> </w:t>
      </w:r>
      <w:r w:rsidR="0017630D" w:rsidRPr="00FD77AD">
        <w:rPr>
          <w:b/>
          <w:i/>
          <w:color w:val="000000" w:themeColor="text1"/>
        </w:rPr>
        <w:t xml:space="preserve">A small </w:t>
      </w:r>
      <w:r w:rsidR="00673499" w:rsidRPr="00FD77AD">
        <w:rPr>
          <w:b/>
          <w:i/>
          <w:color w:val="000000" w:themeColor="text1"/>
        </w:rPr>
        <w:t xml:space="preserve">performance </w:t>
      </w:r>
      <w:r w:rsidR="0017630D" w:rsidRPr="00FD77AD">
        <w:rPr>
          <w:b/>
          <w:i/>
          <w:color w:val="000000" w:themeColor="text1"/>
        </w:rPr>
        <w:t xml:space="preserve">loss is observed </w:t>
      </w:r>
      <w:r w:rsidR="00673499" w:rsidRPr="00FD77AD">
        <w:rPr>
          <w:b/>
          <w:i/>
          <w:color w:val="000000" w:themeColor="text1"/>
        </w:rPr>
        <w:t xml:space="preserve">for </w:t>
      </w:r>
      <w:r w:rsidR="00FD77AD" w:rsidRPr="00FD77AD">
        <w:rPr>
          <w:b/>
          <w:i/>
          <w:color w:val="000000" w:themeColor="text1"/>
        </w:rPr>
        <w:t>(</w:t>
      </w:r>
      <w:r w:rsidR="00673499" w:rsidRPr="00FD77AD">
        <w:rPr>
          <w:b/>
          <w:i/>
          <w:color w:val="000000" w:themeColor="text1"/>
        </w:rPr>
        <w:t>N</w:t>
      </w:r>
      <w:r w:rsidR="00673499" w:rsidRPr="00FD77AD">
        <w:rPr>
          <w:b/>
          <w:i/>
          <w:color w:val="000000" w:themeColor="text1"/>
          <w:vertAlign w:val="subscript"/>
        </w:rPr>
        <w:t>1</w:t>
      </w:r>
      <w:r w:rsidR="00FD77AD" w:rsidRPr="00FD77AD">
        <w:rPr>
          <w:b/>
          <w:i/>
          <w:color w:val="000000" w:themeColor="text1"/>
        </w:rPr>
        <w:t>,M)</w:t>
      </w:r>
      <w:r w:rsidR="00673499" w:rsidRPr="00FD77AD">
        <w:rPr>
          <w:b/>
          <w:i/>
          <w:color w:val="000000" w:themeColor="text1"/>
        </w:rPr>
        <w:t>=</w:t>
      </w:r>
      <w:r w:rsidR="00FD77AD" w:rsidRPr="00FD77AD">
        <w:rPr>
          <w:b/>
          <w:i/>
          <w:color w:val="000000" w:themeColor="text1"/>
        </w:rPr>
        <w:t>(</w:t>
      </w:r>
      <w:r w:rsidR="00673499" w:rsidRPr="00FD77AD">
        <w:rPr>
          <w:b/>
          <w:i/>
          <w:color w:val="000000" w:themeColor="text1"/>
        </w:rPr>
        <w:t>4</w:t>
      </w:r>
      <w:r w:rsidR="00FD77AD" w:rsidRPr="00FD77AD">
        <w:rPr>
          <w:b/>
          <w:i/>
          <w:color w:val="000000" w:themeColor="text1"/>
        </w:rPr>
        <w:t>,6)</w:t>
      </w:r>
      <w:r w:rsidR="00673499" w:rsidRPr="00FD77AD">
        <w:rPr>
          <w:b/>
          <w:i/>
          <w:color w:val="000000" w:themeColor="text1"/>
        </w:rPr>
        <w:t xml:space="preserve"> and </w:t>
      </w:r>
      <w:r w:rsidR="00FD77AD" w:rsidRPr="00FD77AD">
        <w:rPr>
          <w:b/>
          <w:i/>
          <w:color w:val="000000" w:themeColor="text1"/>
        </w:rPr>
        <w:t>(N</w:t>
      </w:r>
      <w:r w:rsidR="00FD77AD" w:rsidRPr="00FD77AD">
        <w:rPr>
          <w:b/>
          <w:i/>
          <w:color w:val="000000" w:themeColor="text1"/>
          <w:vertAlign w:val="subscript"/>
        </w:rPr>
        <w:t>1</w:t>
      </w:r>
      <w:r w:rsidR="00FD77AD" w:rsidRPr="00FD77AD">
        <w:rPr>
          <w:b/>
          <w:i/>
          <w:color w:val="000000" w:themeColor="text1"/>
        </w:rPr>
        <w:t>,M)=(2,4)</w:t>
      </w:r>
      <w:r w:rsidR="00673499" w:rsidRPr="00FD77AD">
        <w:rPr>
          <w:b/>
          <w:i/>
          <w:color w:val="000000" w:themeColor="text1"/>
        </w:rPr>
        <w:t>, indicating that the size of the bitmap can be reduced by 13%</w:t>
      </w:r>
      <w:r w:rsidR="00FD77AD" w:rsidRPr="00FD77AD">
        <w:rPr>
          <w:b/>
          <w:i/>
          <w:color w:val="000000" w:themeColor="text1"/>
        </w:rPr>
        <w:t xml:space="preserve"> </w:t>
      </w:r>
      <w:r w:rsidR="00FD77AD">
        <w:rPr>
          <w:b/>
          <w:i/>
          <w:color w:val="000000" w:themeColor="text1"/>
        </w:rPr>
        <w:t xml:space="preserve">/ </w:t>
      </w:r>
      <w:r w:rsidR="00FD77AD" w:rsidRPr="00FD77AD">
        <w:rPr>
          <w:b/>
          <w:i/>
          <w:color w:val="000000" w:themeColor="text1"/>
        </w:rPr>
        <w:t>19%.</w:t>
      </w: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3D1EE5" w:rsidRPr="000E6728" w14:paraId="131D730E" w14:textId="77777777" w:rsidTr="00FD77AD">
        <w:tc>
          <w:tcPr>
            <w:tcW w:w="8568" w:type="dxa"/>
          </w:tcPr>
          <w:p w14:paraId="7678CB55" w14:textId="77777777" w:rsidR="003D1EE5" w:rsidRPr="000E6728" w:rsidRDefault="00CD383F" w:rsidP="00DE6BF0">
            <w:pPr>
              <w:pStyle w:val="Listenabsatz"/>
              <w:ind w:left="0"/>
              <w:jc w:val="center"/>
              <w:rPr>
                <w:lang w:val="en-US" w:eastAsia="ko-KR"/>
              </w:rPr>
            </w:pPr>
            <w:r>
              <w:rPr>
                <w:noProof/>
                <w:lang w:val="en-US"/>
              </w:rPr>
              <w:drawing>
                <wp:inline distT="0" distB="0" distL="0" distR="0" wp14:anchorId="799CF3D7" wp14:editId="154370D9">
                  <wp:extent cx="4572000" cy="2743200"/>
                  <wp:effectExtent l="0" t="0" r="0" b="0"/>
                  <wp:docPr id="4" name="Chart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B3F276F7-20CB-493B-B6B7-D06E6A6F5D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3D1EE5" w14:paraId="3120F258" w14:textId="77777777" w:rsidTr="00FD77AD">
        <w:tblPrEx>
          <w:tblCellMar>
            <w:left w:w="108" w:type="dxa"/>
            <w:right w:w="108" w:type="dxa"/>
          </w:tblCellMar>
        </w:tblPrEx>
        <w:tc>
          <w:tcPr>
            <w:tcW w:w="8568" w:type="dxa"/>
          </w:tcPr>
          <w:p w14:paraId="6BD3A2FF" w14:textId="1BC80574" w:rsidR="003D1EE5" w:rsidRPr="00DA3350" w:rsidRDefault="00FD77AD" w:rsidP="00352181">
            <w:pPr>
              <w:pStyle w:val="Listenabsatz"/>
              <w:ind w:left="0"/>
              <w:jc w:val="center"/>
              <w:rPr>
                <w:lang w:val="en-US" w:eastAsia="ko-KR"/>
              </w:rPr>
            </w:pPr>
            <w:r w:rsidRPr="00DA3350">
              <w:rPr>
                <w:b/>
                <w:lang w:val="en-US"/>
              </w:rPr>
              <w:t>Figure 6:</w:t>
            </w:r>
            <w:r w:rsidRPr="00DA3350">
              <w:rPr>
                <w:lang w:val="en-US"/>
              </w:rPr>
              <w:t xml:space="preserve"> Performance loss when configuring an increasing number </w:t>
            </w:r>
            <m:oMath>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i</m:t>
                  </m:r>
                </m:sub>
              </m:sSub>
            </m:oMath>
            <w:r w:rsidRPr="00DA3350">
              <w:rPr>
                <w:lang w:val="en-US"/>
              </w:rPr>
              <w:t xml:space="preserve"> of FD basis vectors with respect to the beam index per polarization compared to the case when configuring all 2L beams with an identical number of FD basis vectors.</w:t>
            </w:r>
          </w:p>
        </w:tc>
      </w:tr>
    </w:tbl>
    <w:p w14:paraId="57DC0546" w14:textId="5DF62519" w:rsidR="003A28A2" w:rsidRDefault="003A28A2" w:rsidP="003A28A2">
      <w:pPr>
        <w:spacing w:line="276" w:lineRule="auto"/>
        <w:jc w:val="both"/>
        <w:rPr>
          <w:color w:val="000000" w:themeColor="text1"/>
        </w:rPr>
      </w:pPr>
      <w:r>
        <w:rPr>
          <w:color w:val="000000" w:themeColor="text1"/>
        </w:rPr>
        <w:t xml:space="preserve">Figure 7 shows the performance gain/loss when using identical and non-identical FD basis vectors over the two layers. The reference value is given by the performance achieved by the Rel. 15 Type-II CSI scheme. The following setup is considered for the evaluations. </w:t>
      </w:r>
      <m:oMath>
        <m:r>
          <w:rPr>
            <w:rFonts w:ascii="Cambria Math" w:hAnsi="Cambria Math"/>
            <w:color w:val="000000" w:themeColor="text1"/>
          </w:rPr>
          <m:t>L</m:t>
        </m:r>
      </m:oMath>
      <w:r>
        <w:rPr>
          <w:lang w:val="en-US" w:eastAsia="ko-KR"/>
        </w:rPr>
        <w:t>=4</w:t>
      </w:r>
      <w:proofErr w:type="gramStart"/>
      <w:r>
        <w:rPr>
          <w:lang w:val="en-US" w:eastAsia="ko-KR"/>
        </w:rPr>
        <w:t xml:space="preserve">, </w:t>
      </w:r>
      <w:proofErr w:type="gramEnd"/>
      <m:oMath>
        <m:r>
          <w:rPr>
            <w:rFonts w:ascii="Cambria Math" w:hAnsi="Cambria Math"/>
            <w:color w:val="000000" w:themeColor="text1"/>
          </w:rPr>
          <m:t>M∈{4,6}</m:t>
        </m:r>
      </m:oMath>
      <w:r>
        <w:rPr>
          <w:lang w:val="en-US" w:eastAsia="ko-KR"/>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=13</m:t>
        </m:r>
      </m:oMath>
      <w:r>
        <w:rPr>
          <w:lang w:val="en-US" w:eastAsia="ko-KR"/>
        </w:rPr>
        <w:t xml:space="preserve"> for a system bandwidth of 10 MHz.  When using </w:t>
      </w:r>
      <m:oMath>
        <m:r>
          <w:rPr>
            <w:rFonts w:ascii="Cambria Math" w:hAnsi="Cambria Math"/>
            <w:color w:val="000000" w:themeColor="text1"/>
          </w:rPr>
          <m:t>M=4</m:t>
        </m:r>
      </m:oMath>
      <w:r>
        <w:rPr>
          <w:lang w:val="en-US" w:eastAsia="ko-KR"/>
        </w:rPr>
        <w:t xml:space="preserve"> identical and non-identical FD basis vectors, the performance is reduced by 0.4%, whereas the performance is increased by 0.5% when using </w:t>
      </w:r>
      <m:oMath>
        <m:r>
          <w:rPr>
            <w:rFonts w:ascii="Cambria Math" w:hAnsi="Cambria Math"/>
            <w:color w:val="000000" w:themeColor="text1"/>
          </w:rPr>
          <m:t>M=6</m:t>
        </m:r>
      </m:oMath>
      <w:r>
        <w:rPr>
          <w:lang w:val="en-US" w:eastAsia="ko-KR"/>
        </w:rPr>
        <w:t xml:space="preserve"> identical and non-identical FD basis vectors. However, it can be observed that the selection of identical or non-identical FD basis vectors over the layers results only in</w:t>
      </w:r>
      <w:r w:rsidR="002B7214">
        <w:rPr>
          <w:lang w:val="en-US" w:eastAsia="ko-KR"/>
        </w:rPr>
        <w:t xml:space="preserve"> a minor performance gain/loss.</w:t>
      </w:r>
    </w:p>
    <w:p w14:paraId="2EC3280C" w14:textId="46A0448B" w:rsidR="003A28A2" w:rsidRDefault="003A28A2" w:rsidP="003A28A2">
      <w:pPr>
        <w:spacing w:line="276" w:lineRule="auto"/>
        <w:ind w:right="14"/>
        <w:jc w:val="both"/>
        <w:rPr>
          <w:b/>
          <w:i/>
          <w:color w:val="000000" w:themeColor="text1"/>
        </w:rPr>
      </w:pPr>
      <w:r w:rsidRPr="00F14E58">
        <w:rPr>
          <w:b/>
          <w:i/>
          <w:color w:val="000000" w:themeColor="text1"/>
          <w:u w:val="single"/>
        </w:rPr>
        <w:t xml:space="preserve">Proposal </w:t>
      </w:r>
      <w:r w:rsidR="001951B2">
        <w:rPr>
          <w:b/>
          <w:i/>
          <w:color w:val="000000" w:themeColor="text1"/>
          <w:u w:val="single"/>
        </w:rPr>
        <w:t>5</w:t>
      </w:r>
      <w:r w:rsidRPr="00F14E58">
        <w:rPr>
          <w:b/>
          <w:i/>
          <w:color w:val="000000" w:themeColor="text1"/>
          <w:u w:val="single"/>
        </w:rPr>
        <w:t>:</w:t>
      </w:r>
      <w:r w:rsidRPr="00FD77AD">
        <w:rPr>
          <w:b/>
          <w:i/>
          <w:color w:val="000000" w:themeColor="text1"/>
        </w:rPr>
        <w:t xml:space="preserve"> </w:t>
      </w:r>
      <w:r w:rsidR="00061449" w:rsidRPr="00FD77AD">
        <w:rPr>
          <w:b/>
          <w:i/>
          <w:color w:val="000000" w:themeColor="text1"/>
        </w:rPr>
        <w:t>There</w:t>
      </w:r>
      <w:r w:rsidR="00061449">
        <w:rPr>
          <w:b/>
          <w:i/>
          <w:color w:val="000000" w:themeColor="text1"/>
        </w:rPr>
        <w:t xml:space="preserve"> is only minor performance improvement when selecting a non-identical FD basis vector set for the two layers. In order to reduce the UE calculation complexity, the FD basis vector set for the two layers should be identical. </w:t>
      </w: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3A28A2" w14:paraId="3B71DE61" w14:textId="77777777" w:rsidTr="009350FF">
        <w:tc>
          <w:tcPr>
            <w:tcW w:w="8568" w:type="dxa"/>
            <w:hideMark/>
          </w:tcPr>
          <w:p w14:paraId="0FE41121" w14:textId="77777777" w:rsidR="003A28A2" w:rsidRDefault="009350FF" w:rsidP="00DE6BF0">
            <w:pPr>
              <w:pStyle w:val="Listenabsatz"/>
              <w:ind w:left="0"/>
              <w:jc w:val="center"/>
              <w:rPr>
                <w:lang w:val="en-US" w:eastAsia="ko-KR"/>
              </w:rPr>
            </w:pPr>
            <w:r>
              <w:rPr>
                <w:noProof/>
                <w:lang w:val="en-US"/>
              </w:rPr>
              <w:lastRenderedPageBreak/>
              <w:drawing>
                <wp:inline distT="0" distB="0" distL="0" distR="0" wp14:anchorId="39555CA2" wp14:editId="1ACF7B3C">
                  <wp:extent cx="4572000" cy="2743200"/>
                  <wp:effectExtent l="0" t="0" r="0" b="0"/>
                  <wp:docPr id="2" name="Chart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C2F64C67-E752-4141-BD6C-D21BD7E6F4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3A28A2" w:rsidRPr="003A28A2" w14:paraId="62196BEC" w14:textId="77777777" w:rsidTr="00061449">
        <w:tc>
          <w:tcPr>
            <w:tcW w:w="8568" w:type="dxa"/>
            <w:tcMar>
              <w:top w:w="0" w:type="dxa"/>
              <w:left w:w="108" w:type="dxa"/>
              <w:bottom w:w="0" w:type="dxa"/>
              <w:right w:w="108" w:type="dxa"/>
            </w:tcMar>
            <w:hideMark/>
          </w:tcPr>
          <w:p w14:paraId="1A6CFC58" w14:textId="77777777" w:rsidR="003A28A2" w:rsidRPr="00DE6BF0" w:rsidRDefault="003A28A2" w:rsidP="00DE6BF0">
            <w:pPr>
              <w:pStyle w:val="Listenabsatz"/>
              <w:ind w:left="0"/>
              <w:jc w:val="center"/>
              <w:rPr>
                <w:lang w:val="en-US" w:eastAsia="ko-KR"/>
              </w:rPr>
            </w:pPr>
            <w:r w:rsidRPr="00DE6BF0">
              <w:rPr>
                <w:b/>
                <w:lang w:val="en-US"/>
              </w:rPr>
              <w:t>Figure 7:</w:t>
            </w:r>
            <w:r w:rsidRPr="00DE6BF0">
              <w:rPr>
                <w:lang w:val="en-US"/>
              </w:rPr>
              <w:t xml:space="preserve"> Performance achieved when using identical an</w:t>
            </w:r>
            <w:r w:rsidR="00061449" w:rsidRPr="00DE6BF0">
              <w:rPr>
                <w:lang w:val="en-US"/>
              </w:rPr>
              <w:t>d non-identical FD basis vector sets</w:t>
            </w:r>
            <w:r w:rsidRPr="00DE6BF0">
              <w:rPr>
                <w:lang w:val="en-US"/>
              </w:rPr>
              <w:t xml:space="preserve"> over </w:t>
            </w:r>
            <w:r w:rsidR="00061449" w:rsidRPr="00DE6BF0">
              <w:rPr>
                <w:lang w:val="en-US"/>
              </w:rPr>
              <w:t xml:space="preserve">2 </w:t>
            </w:r>
            <w:r w:rsidRPr="00DE6BF0">
              <w:rPr>
                <w:lang w:val="en-US"/>
              </w:rPr>
              <w:t>layers with respect to the Rel.15 Type II subband precoder.</w:t>
            </w:r>
          </w:p>
        </w:tc>
      </w:tr>
    </w:tbl>
    <w:p w14:paraId="19F72DEE" w14:textId="77777777" w:rsidR="002B7214" w:rsidRDefault="003D1EE5" w:rsidP="002B7214">
      <w:pPr>
        <w:spacing w:line="276" w:lineRule="auto"/>
        <w:ind w:right="14"/>
        <w:jc w:val="both"/>
        <w:rPr>
          <w:b/>
          <w:i/>
          <w:u w:val="single"/>
        </w:rPr>
      </w:pPr>
      <w:r>
        <w:rPr>
          <w:b/>
          <w:i/>
          <w:u w:val="single"/>
        </w:rPr>
        <w:t>Codebook subset restriction for FD basis vector codebook</w:t>
      </w:r>
    </w:p>
    <w:p w14:paraId="4434C685" w14:textId="3AA9C0AE" w:rsidR="003A28A2" w:rsidRDefault="003A28A2" w:rsidP="002B7214">
      <w:pPr>
        <w:spacing w:line="276" w:lineRule="auto"/>
        <w:ind w:right="14"/>
        <w:jc w:val="both"/>
        <w:rPr>
          <w:lang w:val="en-US" w:eastAsia="ko-KR"/>
        </w:rPr>
      </w:pPr>
      <w:r>
        <w:rPr>
          <w:lang w:val="en-US" w:eastAsia="ko-KR"/>
        </w:rPr>
        <w:t>Figure 8</w:t>
      </w:r>
      <w:r w:rsidR="00F64F12">
        <w:rPr>
          <w:lang w:val="en-US" w:eastAsia="ko-KR"/>
        </w:rPr>
        <w:t>a and figure 8b</w:t>
      </w:r>
      <w:r>
        <w:rPr>
          <w:lang w:val="en-US" w:eastAsia="ko-KR"/>
        </w:rPr>
        <w:t xml:space="preserve"> shows the performance of the DFT-based compression scheme obtained when using CBSR on the frequency domain codebook for different values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oMath>
      <w:r>
        <w:rPr>
          <w:color w:val="000000" w:themeColor="text1"/>
        </w:rPr>
        <w:t xml:space="preserve">) and sizes of the codebook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color w:val="000000" w:themeColor="text1"/>
        </w:rPr>
        <w:t xml:space="preserve"> for the following setup</w:t>
      </w:r>
      <w:r w:rsidR="00F64F12">
        <w:rPr>
          <w:color w:val="000000" w:themeColor="text1"/>
        </w:rPr>
        <w:t>s</w:t>
      </w:r>
      <w:r>
        <w:rPr>
          <w:color w:val="000000" w:themeColor="text1"/>
        </w:rPr>
        <w:t xml:space="preserve">: </w:t>
      </w:r>
      <w:r>
        <w:rPr>
          <w:lang w:val="en-US" w:eastAsia="ko-KR"/>
        </w:rPr>
        <w:t>(</w:t>
      </w:r>
      <m:oMath>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r>
        <w:rPr>
          <w:lang w:val="en-US" w:eastAsia="ko-KR"/>
        </w:rPr>
        <w:t>)=(8,6,</w:t>
      </w:r>
      <w:r w:rsidR="00F64F12">
        <w:rPr>
          <w:lang w:val="en-US" w:eastAsia="ko-KR"/>
        </w:rPr>
        <w:t>13) for 10 MHz system bandwidth and (</w:t>
      </w:r>
      <m:oMath>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r w:rsidR="00F64F12">
        <w:rPr>
          <w:lang w:val="en-US" w:eastAsia="ko-KR"/>
        </w:rPr>
        <w:t>)=(8,6,69) for 100 MHz system bandwidth.</w:t>
      </w:r>
      <w:r>
        <w:rPr>
          <w:lang w:val="en-US" w:eastAsia="ko-KR"/>
        </w:rPr>
        <w:t xml:space="preserve"> </w:t>
      </w:r>
      <w:r w:rsidR="00F64F12">
        <w:rPr>
          <w:lang w:val="en-US" w:eastAsia="ko-KR"/>
        </w:rPr>
        <w:t>As seen from figure 8a, w</w:t>
      </w:r>
      <w:r>
        <w:rPr>
          <w:lang w:val="en-US" w:eastAsia="ko-KR"/>
        </w:rPr>
        <w:t xml:space="preserve">hen the codebook is restricted to the first 3 basis vectors and last 3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)=(3,3)</m:t>
        </m:r>
      </m:oMath>
      <w:r>
        <w:rPr>
          <w:lang w:val="en-US" w:eastAsia="ko-KR"/>
        </w:rPr>
        <w:t xml:space="preserve">, and when </w:t>
      </w:r>
      <m:oMath>
        <m:r>
          <w:rPr>
            <w:rFonts w:ascii="Cambria Math" w:hAnsi="Cambria Math"/>
            <w:color w:val="000000" w:themeColor="text1"/>
          </w:rPr>
          <m:t>M=4</m:t>
        </m:r>
      </m:oMath>
      <w:r>
        <w:rPr>
          <w:lang w:val="en-US" w:eastAsia="ko-KR"/>
        </w:rPr>
        <w:t xml:space="preserve"> FD vectors are selected, the performance loss is only 0.5% compared to the case when 4 FD basis vectors are selected using the entire codebook (Ideal). On the other hand,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)=(4,4)</m:t>
        </m:r>
      </m:oMath>
      <w:r>
        <w:rPr>
          <w:lang w:val="en-US" w:eastAsia="ko-KR"/>
        </w:rPr>
        <w:t xml:space="preserve">  with </w:t>
      </w:r>
      <m:oMath>
        <m:r>
          <w:rPr>
            <w:rFonts w:ascii="Cambria Math" w:hAnsi="Cambria Math"/>
            <w:color w:val="000000" w:themeColor="text1"/>
          </w:rPr>
          <m:t>M=6</m:t>
        </m:r>
      </m:oMath>
      <w:r>
        <w:rPr>
          <w:lang w:val="en-US" w:eastAsia="ko-KR"/>
        </w:rPr>
        <w:t xml:space="preserve"> FD basis vectors, the performance loss is only 0.26% compared to the case when </w:t>
      </w:r>
      <m:oMath>
        <m:r>
          <w:rPr>
            <w:rFonts w:ascii="Cambria Math" w:hAnsi="Cambria Math"/>
            <w:color w:val="000000" w:themeColor="text1"/>
          </w:rPr>
          <m:t>M=6</m:t>
        </m:r>
      </m:oMath>
      <w:r>
        <w:rPr>
          <w:lang w:val="en-US" w:eastAsia="ko-KR"/>
        </w:rPr>
        <w:t xml:space="preserve"> FD basis vectors are selected using the entire codebook (Ideal).</w:t>
      </w:r>
      <w:r w:rsidR="00F64F12">
        <w:rPr>
          <w:lang w:val="en-US" w:eastAsia="ko-KR"/>
        </w:rPr>
        <w:t xml:space="preserve"> Also, as seen in figure 8b, when the codebook is restricted to the first 8 basis vectors and last 8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)=(8,8)</m:t>
        </m:r>
      </m:oMath>
      <w:r w:rsidR="00F64F12">
        <w:rPr>
          <w:lang w:val="en-US" w:eastAsia="ko-KR"/>
        </w:rPr>
        <w:t xml:space="preserve">, and when </w:t>
      </w:r>
      <m:oMath>
        <m:r>
          <w:rPr>
            <w:rFonts w:ascii="Cambria Math" w:hAnsi="Cambria Math"/>
            <w:color w:val="000000" w:themeColor="text1"/>
          </w:rPr>
          <m:t>M=10</m:t>
        </m:r>
      </m:oMath>
      <w:r w:rsidR="00F64F12">
        <w:rPr>
          <w:lang w:val="en-US" w:eastAsia="ko-KR"/>
        </w:rPr>
        <w:t xml:space="preserve"> FD vectors are selected, the performance loss is only 1.4% compared to the case when 10 FD basis vectors are selected using the entire codebook (Ideal). On the other hand,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)=(16,16)</m:t>
        </m:r>
      </m:oMath>
      <w:r w:rsidR="00F64F12">
        <w:rPr>
          <w:lang w:val="en-US" w:eastAsia="ko-KR"/>
        </w:rPr>
        <w:t xml:space="preserve">  with </w:t>
      </w:r>
      <m:oMath>
        <m:r>
          <w:rPr>
            <w:rFonts w:ascii="Cambria Math" w:hAnsi="Cambria Math"/>
            <w:color w:val="000000" w:themeColor="text1"/>
          </w:rPr>
          <m:t>M=10</m:t>
        </m:r>
      </m:oMath>
      <w:r w:rsidR="00F64F12">
        <w:rPr>
          <w:lang w:val="en-US" w:eastAsia="ko-KR"/>
        </w:rPr>
        <w:t xml:space="preserve"> FD basis vectors, the performance loss is only 0.3% compared to the case when </w:t>
      </w:r>
      <m:oMath>
        <m:r>
          <w:rPr>
            <w:rFonts w:ascii="Cambria Math" w:hAnsi="Cambria Math"/>
            <w:color w:val="000000" w:themeColor="text1"/>
          </w:rPr>
          <m:t>M=10</m:t>
        </m:r>
      </m:oMath>
      <w:r w:rsidR="00F64F12">
        <w:rPr>
          <w:lang w:val="en-US" w:eastAsia="ko-KR"/>
        </w:rPr>
        <w:t xml:space="preserve"> FD basis vectors are selected using the entire codebook (Ideal).</w:t>
      </w: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3A28A2" w14:paraId="437590F1" w14:textId="77777777" w:rsidTr="00F64F12">
        <w:tc>
          <w:tcPr>
            <w:tcW w:w="8568" w:type="dxa"/>
            <w:hideMark/>
          </w:tcPr>
          <w:p w14:paraId="12A79E6E" w14:textId="0F95EC71" w:rsidR="003A28A2" w:rsidRDefault="003A28A2" w:rsidP="00D642F6">
            <w:pPr>
              <w:pStyle w:val="Listenabsatz"/>
              <w:ind w:left="0"/>
              <w:jc w:val="center"/>
              <w:rPr>
                <w:lang w:val="en-US" w:eastAsia="ko-KR"/>
              </w:rPr>
            </w:pPr>
            <w:r>
              <w:rPr>
                <w:noProof/>
                <w:lang w:val="en-US"/>
              </w:rPr>
              <w:drawing>
                <wp:inline distT="0" distB="0" distL="0" distR="0" wp14:anchorId="7D54E64A" wp14:editId="3D13AA68">
                  <wp:extent cx="4579620" cy="2385060"/>
                  <wp:effectExtent l="0" t="0" r="11430" b="15240"/>
                  <wp:docPr id="9" name="Diagramm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F4300C50-19F0-4CA1-B336-D56EE652A4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3A28A2" w:rsidRPr="003A28A2" w14:paraId="7289C05E" w14:textId="77777777" w:rsidTr="00F64F12">
        <w:tc>
          <w:tcPr>
            <w:tcW w:w="8568" w:type="dxa"/>
            <w:tcMar>
              <w:top w:w="0" w:type="dxa"/>
              <w:left w:w="108" w:type="dxa"/>
              <w:bottom w:w="0" w:type="dxa"/>
              <w:right w:w="108" w:type="dxa"/>
            </w:tcMar>
            <w:hideMark/>
          </w:tcPr>
          <w:p w14:paraId="1046431F" w14:textId="6577C350" w:rsidR="003A28A2" w:rsidRPr="00D642F6" w:rsidRDefault="003A28A2" w:rsidP="00D642F6">
            <w:pPr>
              <w:pStyle w:val="Listenabsatz"/>
              <w:ind w:left="0"/>
              <w:jc w:val="center"/>
              <w:rPr>
                <w:lang w:val="en-US" w:eastAsia="ko-KR"/>
              </w:rPr>
            </w:pPr>
            <w:r w:rsidRPr="00D642F6">
              <w:rPr>
                <w:b/>
                <w:lang w:val="en-US" w:eastAsia="ko-KR"/>
              </w:rPr>
              <w:t>Figure 8</w:t>
            </w:r>
            <w:r w:rsidR="00F64F12" w:rsidRPr="00D642F6">
              <w:rPr>
                <w:b/>
                <w:lang w:val="en-US" w:eastAsia="ko-KR"/>
              </w:rPr>
              <w:t>a</w:t>
            </w:r>
            <w:r w:rsidRPr="00D642F6">
              <w:rPr>
                <w:b/>
                <w:lang w:val="en-US" w:eastAsia="ko-KR"/>
              </w:rPr>
              <w:t>:</w:t>
            </w:r>
            <w:r w:rsidRPr="00D642F6">
              <w:rPr>
                <w:lang w:val="en-US" w:eastAsia="ko-KR"/>
              </w:rPr>
              <w:t xml:space="preserve"> Performance loss when the codebook is restricted to the first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oMath>
            <w:r w:rsidRPr="00D642F6">
              <w:rPr>
                <w:lang w:val="en-US" w:eastAsia="ko-KR"/>
              </w:rPr>
              <w:t xml:space="preserve"> basis vectors and the last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oMath>
            <w:r w:rsidRPr="00D642F6">
              <w:rPr>
                <w:lang w:val="en-US" w:eastAsia="ko-KR"/>
              </w:rPr>
              <w:t xml:space="preserve"> basis vectors, where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(3,3)</m:t>
              </m:r>
            </m:oMath>
            <w:r w:rsidRPr="00D642F6">
              <w:rPr>
                <w:lang w:val="en-US" w:eastAsia="ko-KR"/>
              </w:rPr>
              <w:t xml:space="preserve">  </w:t>
            </w:r>
            <w:proofErr w:type="gramStart"/>
            <w:r w:rsidRPr="00D642F6">
              <w:rPr>
                <w:lang w:val="en-US" w:eastAsia="ko-KR"/>
              </w:rPr>
              <w:t xml:space="preserve">and </w:t>
            </w:r>
            <w:proofErr w:type="gramEnd"/>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(4,4)</m:t>
              </m:r>
            </m:oMath>
            <w:r w:rsidRPr="00D642F6">
              <w:rPr>
                <w:lang w:val="en-US" w:eastAsia="ko-KR"/>
              </w:rPr>
              <w:t>.</w:t>
            </w:r>
          </w:p>
        </w:tc>
      </w:tr>
      <w:tr w:rsidR="00F64F12" w14:paraId="44B31586" w14:textId="77777777" w:rsidTr="00F64F12">
        <w:tblPrEx>
          <w:tblCellMar>
            <w:left w:w="108" w:type="dxa"/>
            <w:right w:w="108" w:type="dxa"/>
          </w:tblCellMar>
        </w:tblPrEx>
        <w:tc>
          <w:tcPr>
            <w:tcW w:w="8568" w:type="dxa"/>
            <w:hideMark/>
          </w:tcPr>
          <w:p w14:paraId="5FB1D7DD" w14:textId="77777777" w:rsidR="00F64F12" w:rsidRDefault="00F64F12" w:rsidP="00D642F6">
            <w:pPr>
              <w:pStyle w:val="Listenabsatz"/>
              <w:ind w:left="0"/>
              <w:jc w:val="center"/>
              <w:rPr>
                <w:lang w:val="en-US" w:eastAsia="ko-KR"/>
              </w:rPr>
            </w:pPr>
            <w:r>
              <w:rPr>
                <w:noProof/>
                <w:lang w:val="en-US"/>
              </w:rPr>
              <w:lastRenderedPageBreak/>
              <w:drawing>
                <wp:inline distT="0" distB="0" distL="0" distR="0" wp14:anchorId="4187A1B7" wp14:editId="0B53B7A2">
                  <wp:extent cx="4572000" cy="2743200"/>
                  <wp:effectExtent l="0" t="0" r="0" b="0"/>
                  <wp:docPr id="12" name="Chart 1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1CE76CA9-710F-4B85-A7D5-190A7542B1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F64F12" w:rsidRPr="003A28A2" w14:paraId="293A6D80" w14:textId="77777777" w:rsidTr="00F64F12">
        <w:tblPrEx>
          <w:tblCellMar>
            <w:left w:w="108" w:type="dxa"/>
            <w:right w:w="108" w:type="dxa"/>
          </w:tblCellMar>
        </w:tblPrEx>
        <w:tc>
          <w:tcPr>
            <w:tcW w:w="8568" w:type="dxa"/>
            <w:hideMark/>
          </w:tcPr>
          <w:p w14:paraId="254D8029" w14:textId="2C8DBF2F" w:rsidR="00F64F12" w:rsidRPr="00D642F6" w:rsidRDefault="00F64F12" w:rsidP="00D642F6">
            <w:pPr>
              <w:pStyle w:val="Listenabsatz"/>
              <w:ind w:left="0"/>
              <w:jc w:val="center"/>
              <w:rPr>
                <w:lang w:val="en-US" w:eastAsia="ko-KR"/>
              </w:rPr>
            </w:pPr>
            <w:r w:rsidRPr="00D642F6">
              <w:rPr>
                <w:b/>
                <w:lang w:val="en-US" w:eastAsia="ko-KR"/>
              </w:rPr>
              <w:t>Figure 8b:</w:t>
            </w:r>
            <w:r w:rsidRPr="00D642F6">
              <w:rPr>
                <w:lang w:val="en-US" w:eastAsia="ko-KR"/>
              </w:rPr>
              <w:t xml:space="preserve"> Performance loss when the codebook is restricted to the first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oMath>
            <w:r w:rsidRPr="00D642F6">
              <w:rPr>
                <w:lang w:val="en-US" w:eastAsia="ko-KR"/>
              </w:rPr>
              <w:t xml:space="preserve"> basis vectors and the last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oMath>
            <w:r w:rsidRPr="00D642F6">
              <w:rPr>
                <w:lang w:val="en-US" w:eastAsia="ko-KR"/>
              </w:rPr>
              <w:t xml:space="preserve"> basis vectors, where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(8,8)</m:t>
              </m:r>
            </m:oMath>
            <w:r w:rsidRPr="00D642F6">
              <w:rPr>
                <w:lang w:val="en-US" w:eastAsia="ko-KR"/>
              </w:rPr>
              <w:t xml:space="preserve">  </w:t>
            </w:r>
            <w:proofErr w:type="gramStart"/>
            <w:r w:rsidRPr="00D642F6">
              <w:rPr>
                <w:lang w:val="en-US" w:eastAsia="ko-KR"/>
              </w:rPr>
              <w:t xml:space="preserve">and </w:t>
            </w:r>
            <w:proofErr w:type="gramEnd"/>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(16,16)</m:t>
              </m:r>
            </m:oMath>
            <w:r w:rsidRPr="00D642F6">
              <w:rPr>
                <w:lang w:val="en-US" w:eastAsia="ko-KR"/>
              </w:rPr>
              <w:t>.</w:t>
            </w:r>
          </w:p>
        </w:tc>
      </w:tr>
    </w:tbl>
    <w:p w14:paraId="5AA3F58F" w14:textId="77777777" w:rsidR="00D642F6" w:rsidRDefault="00D642F6" w:rsidP="003D1EE5">
      <w:pPr>
        <w:spacing w:line="276" w:lineRule="auto"/>
        <w:ind w:right="14"/>
        <w:jc w:val="both"/>
        <w:rPr>
          <w:b/>
          <w:i/>
          <w:u w:val="single"/>
        </w:rPr>
      </w:pPr>
    </w:p>
    <w:p w14:paraId="499349CB" w14:textId="77777777" w:rsidR="00D642F6" w:rsidRDefault="00D642F6" w:rsidP="00D642F6">
      <w:pPr>
        <w:overflowPunct/>
        <w:autoSpaceDE/>
        <w:adjustRightInd/>
        <w:spacing w:before="60" w:after="120" w:line="288" w:lineRule="auto"/>
        <w:jc w:val="both"/>
        <w:rPr>
          <w:b/>
          <w:i/>
        </w:rPr>
      </w:pPr>
      <w:r w:rsidRPr="00192733">
        <w:rPr>
          <w:b/>
          <w:i/>
          <w:color w:val="000000" w:themeColor="text1"/>
          <w:u w:val="single"/>
        </w:rPr>
        <w:t>Observation 6:</w:t>
      </w:r>
      <w:r>
        <w:rPr>
          <w:b/>
          <w:i/>
          <w:color w:val="000000" w:themeColor="text1"/>
        </w:rPr>
        <w:t xml:space="preserve"> A </w:t>
      </w:r>
      <w:r>
        <w:rPr>
          <w:b/>
          <w:i/>
        </w:rPr>
        <w:t>marginal performance loss is observed</w:t>
      </w:r>
      <w:r>
        <w:rPr>
          <w:b/>
          <w:i/>
          <w:color w:val="000000" w:themeColor="text1"/>
        </w:rPr>
        <w:t xml:space="preserve"> when using codebook subset restriction on the FD basis vector codebook. </w:t>
      </w:r>
      <w:r>
        <w:rPr>
          <w:b/>
          <w:i/>
        </w:rPr>
        <w:t>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b/>
          <w:i/>
        </w:rPr>
        <w:t>) reduces from 13 to 8 FD basis vectors for the 10MHz bandwidth configuration and from 69 to 32 FD basis vectors for the 100MHz bandwidth configuration, respectively.</w:t>
      </w:r>
    </w:p>
    <w:p w14:paraId="29A5DAA0" w14:textId="33A653F9" w:rsidR="003D1EE5" w:rsidRPr="0076065C" w:rsidRDefault="003D1EE5" w:rsidP="003D1EE5">
      <w:pPr>
        <w:spacing w:line="276" w:lineRule="auto"/>
        <w:ind w:right="14"/>
        <w:jc w:val="both"/>
        <w:rPr>
          <w:b/>
          <w:i/>
          <w:u w:val="single"/>
        </w:rPr>
      </w:pPr>
      <w:r>
        <w:rPr>
          <w:b/>
          <w:i/>
          <w:u w:val="single"/>
        </w:rPr>
        <w:t>Quantization of combining coefficients</w:t>
      </w:r>
    </w:p>
    <w:p w14:paraId="5AC0E4FF" w14:textId="77777777" w:rsidR="006D089E" w:rsidRDefault="006D089E" w:rsidP="006D089E">
      <w:pPr>
        <w:spacing w:line="276" w:lineRule="auto"/>
        <w:jc w:val="both"/>
        <w:rPr>
          <w:lang w:val="en-US" w:eastAsia="ko-KR"/>
        </w:rPr>
      </w:pPr>
      <w:r>
        <w:rPr>
          <w:lang w:val="en-US" w:eastAsia="ko-KR"/>
        </w:rPr>
        <w:t xml:space="preserve">Figure 9 and </w:t>
      </w:r>
      <w:r w:rsidR="00DA56C9">
        <w:rPr>
          <w:lang w:val="en-US" w:eastAsia="ko-KR"/>
        </w:rPr>
        <w:t>Figure 10 show</w:t>
      </w:r>
      <w:r>
        <w:rPr>
          <w:lang w:val="en-US" w:eastAsia="ko-KR"/>
        </w:rPr>
        <w:t xml:space="preserve"> the performance of the DFT-based compression scheme for the different quantization schemes discussed above. Also shown are the compression ratios achieved by each quantization scheme with respect to Type</w:t>
      </w:r>
      <w:r w:rsidR="00DA56C9">
        <w:rPr>
          <w:lang w:val="en-US" w:eastAsia="ko-KR"/>
        </w:rPr>
        <w:t>-II CSI reporting in Figure 11.</w:t>
      </w:r>
      <w:r>
        <w:rPr>
          <w:lang w:val="en-US" w:eastAsia="ko-KR"/>
        </w:rPr>
        <w:t xml:space="preserve"> The following setup is considered: (</w:t>
      </w:r>
      <m:oMath>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proofErr w:type="gramStart"/>
      <w:r>
        <w:rPr>
          <w:lang w:val="en-US" w:eastAsia="ko-KR"/>
        </w:rPr>
        <w:t>)=</w:t>
      </w:r>
      <w:proofErr w:type="gramEnd"/>
      <w:r>
        <w:rPr>
          <w:lang w:val="en-US" w:eastAsia="ko-KR"/>
        </w:rPr>
        <w:t>(8,6,13).</w:t>
      </w:r>
    </w:p>
    <w:p w14:paraId="351DDF4F" w14:textId="77777777" w:rsidR="006D089E" w:rsidRDefault="006D089E" w:rsidP="006D089E">
      <w:pPr>
        <w:spacing w:line="276" w:lineRule="auto"/>
        <w:jc w:val="both"/>
        <w:rPr>
          <w:lang w:val="en-US" w:eastAsia="ko-KR"/>
        </w:rPr>
      </w:pPr>
      <w:r>
        <w:rPr>
          <w:lang w:val="en-US" w:eastAsia="ko-KR"/>
        </w:rPr>
        <w:t xml:space="preserve">From Figure 9 and Figure 10, it can be observed that the performance achieved by ALT3A and ALT3B is almost identical to the performance of ALT1A for both configurations with a reduction of feedback overhead. Although, ALT2A1 also achieves a better performance, the performance-overhead trade-off is not on par compared to the performance-overhead tradeoff achieved using ALT3A and ALT3B. Also, as shown in Figure 11, the compressed ratio achieved by ALT3B scheme is high compared to the other quantization schemes. </w:t>
      </w:r>
    </w:p>
    <w:p w14:paraId="560C96EA" w14:textId="60428AEE" w:rsidR="006D089E" w:rsidRPr="003C3624" w:rsidRDefault="006D089E" w:rsidP="003C3624">
      <w:pPr>
        <w:shd w:val="clear" w:color="auto" w:fill="FFFFFF"/>
        <w:spacing w:after="0" w:line="276" w:lineRule="auto"/>
        <w:jc w:val="both"/>
        <w:rPr>
          <w:rFonts w:eastAsia="Times New Roman"/>
          <w:b/>
          <w:i/>
          <w:color w:val="000000" w:themeColor="text1"/>
          <w:szCs w:val="22"/>
        </w:rPr>
      </w:pPr>
      <w:r w:rsidRPr="00D642F6">
        <w:rPr>
          <w:rFonts w:eastAsia="Times New Roman"/>
          <w:b/>
          <w:i/>
          <w:color w:val="000000" w:themeColor="text1"/>
          <w:szCs w:val="22"/>
          <w:u w:val="single"/>
        </w:rPr>
        <w:t xml:space="preserve">Observation </w:t>
      </w:r>
      <w:r w:rsidR="00397EAE" w:rsidRPr="00D642F6">
        <w:rPr>
          <w:rFonts w:eastAsia="Times New Roman"/>
          <w:b/>
          <w:i/>
          <w:color w:val="000000" w:themeColor="text1"/>
          <w:szCs w:val="22"/>
          <w:u w:val="single"/>
        </w:rPr>
        <w:t>7</w:t>
      </w:r>
      <w:r w:rsidRPr="00D642F6">
        <w:rPr>
          <w:rFonts w:eastAsia="Times New Roman"/>
          <w:b/>
          <w:i/>
          <w:color w:val="000000" w:themeColor="text1"/>
          <w:szCs w:val="22"/>
          <w:u w:val="single"/>
        </w:rPr>
        <w:t>:</w:t>
      </w:r>
      <w:r w:rsidRPr="006D089E">
        <w:rPr>
          <w:rFonts w:eastAsia="Times New Roman"/>
          <w:b/>
          <w:i/>
          <w:color w:val="000000" w:themeColor="text1"/>
          <w:szCs w:val="22"/>
        </w:rPr>
        <w:t xml:space="preserve"> </w:t>
      </w:r>
      <w:r w:rsidRPr="003C3624">
        <w:rPr>
          <w:rFonts w:eastAsia="Times New Roman"/>
          <w:b/>
          <w:i/>
          <w:color w:val="000000" w:themeColor="text1"/>
          <w:szCs w:val="22"/>
        </w:rPr>
        <w:t>ALT3B achieves almost the same performance than ALT1A by a further reduction of the</w:t>
      </w:r>
      <w:r w:rsidR="00BB779E">
        <w:rPr>
          <w:rFonts w:eastAsia="Times New Roman"/>
          <w:b/>
          <w:i/>
          <w:color w:val="000000" w:themeColor="text1"/>
          <w:szCs w:val="22"/>
        </w:rPr>
        <w:t xml:space="preserve"> feedback overhead by 11% and 16</w:t>
      </w:r>
      <w:r w:rsidRPr="003C3624">
        <w:rPr>
          <w:rFonts w:eastAsia="Times New Roman"/>
          <w:b/>
          <w:i/>
          <w:color w:val="000000" w:themeColor="text1"/>
          <w:szCs w:val="22"/>
        </w:rPr>
        <w:t>% for the configurations (2L,M,K</w:t>
      </w:r>
      <w:r w:rsidRPr="003C3624">
        <w:rPr>
          <w:rFonts w:eastAsia="Times New Roman"/>
          <w:b/>
          <w:i/>
          <w:color w:val="000000" w:themeColor="text1"/>
          <w:szCs w:val="22"/>
          <w:vertAlign w:val="subscript"/>
        </w:rPr>
        <w:t>0</w:t>
      </w:r>
      <w:r w:rsidRPr="003C3624">
        <w:rPr>
          <w:rFonts w:eastAsia="Times New Roman"/>
          <w:b/>
          <w:i/>
          <w:color w:val="000000" w:themeColor="text1"/>
          <w:szCs w:val="22"/>
        </w:rPr>
        <w:t>)= (8,4,24) and (2L,M,K</w:t>
      </w:r>
      <w:r w:rsidRPr="003C3624">
        <w:rPr>
          <w:rFonts w:eastAsia="Times New Roman"/>
          <w:b/>
          <w:i/>
          <w:color w:val="000000" w:themeColor="text1"/>
          <w:szCs w:val="22"/>
          <w:vertAlign w:val="subscript"/>
        </w:rPr>
        <w:t>0</w:t>
      </w:r>
      <w:r w:rsidRPr="003C3624">
        <w:rPr>
          <w:rFonts w:eastAsia="Times New Roman"/>
          <w:b/>
          <w:i/>
          <w:color w:val="000000" w:themeColor="text1"/>
          <w:szCs w:val="22"/>
        </w:rPr>
        <w:t>)=(8,6,32), respectively.</w:t>
      </w:r>
    </w:p>
    <w:p w14:paraId="3C067835" w14:textId="77777777" w:rsidR="006D089E" w:rsidRDefault="006D089E" w:rsidP="006D089E">
      <w:pPr>
        <w:spacing w:line="276" w:lineRule="auto"/>
        <w:ind w:right="14"/>
        <w:jc w:val="both"/>
        <w:rPr>
          <w:b/>
          <w:i/>
          <w:u w:val="single"/>
        </w:rPr>
      </w:pP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6D089E" w14:paraId="778EDFD6" w14:textId="77777777" w:rsidTr="009350FF">
        <w:tc>
          <w:tcPr>
            <w:tcW w:w="8568" w:type="dxa"/>
            <w:hideMark/>
          </w:tcPr>
          <w:p w14:paraId="5F3E63FE" w14:textId="77777777" w:rsidR="006D089E" w:rsidRDefault="006D089E" w:rsidP="00D642F6">
            <w:pPr>
              <w:pStyle w:val="Listenabsatz"/>
              <w:ind w:left="0"/>
              <w:jc w:val="center"/>
              <w:rPr>
                <w:lang w:val="en-US" w:eastAsia="ko-KR"/>
              </w:rPr>
            </w:pPr>
            <w:r>
              <w:rPr>
                <w:noProof/>
                <w:lang w:val="en-US"/>
              </w:rPr>
              <w:lastRenderedPageBreak/>
              <w:drawing>
                <wp:inline distT="0" distB="0" distL="0" distR="0" wp14:anchorId="24B7721C" wp14:editId="2CA15053">
                  <wp:extent cx="4579620" cy="2750820"/>
                  <wp:effectExtent l="0" t="0" r="11430" b="11430"/>
                  <wp:docPr id="14" name="Diagramm 1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4225B8B0-16D9-4C2E-836F-FB8E475346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6D089E" w:rsidRPr="006D089E" w14:paraId="642BAD93" w14:textId="77777777" w:rsidTr="009350FF">
        <w:tc>
          <w:tcPr>
            <w:tcW w:w="8568" w:type="dxa"/>
            <w:tcMar>
              <w:top w:w="0" w:type="dxa"/>
              <w:left w:w="108" w:type="dxa"/>
              <w:bottom w:w="0" w:type="dxa"/>
              <w:right w:w="108" w:type="dxa"/>
            </w:tcMar>
            <w:hideMark/>
          </w:tcPr>
          <w:p w14:paraId="14A0CC23" w14:textId="77777777" w:rsidR="006D089E" w:rsidRDefault="006D089E" w:rsidP="00D642F6">
            <w:pPr>
              <w:pStyle w:val="Listenabsatz"/>
              <w:ind w:left="0"/>
              <w:jc w:val="center"/>
              <w:rPr>
                <w:rFonts w:eastAsia="Times New Roman"/>
                <w:i/>
                <w:color w:val="000000" w:themeColor="text1"/>
              </w:rPr>
            </w:pPr>
            <w:r w:rsidRPr="00D642F6">
              <w:rPr>
                <w:b/>
                <w:lang w:val="en-US" w:eastAsia="ko-KR"/>
              </w:rPr>
              <w:t>Figure 9:</w:t>
            </w:r>
            <w:r w:rsidRPr="00D642F6">
              <w:rPr>
                <w:lang w:val="en-US" w:eastAsia="ko-KR"/>
              </w:rPr>
              <w:t xml:space="preserve"> Performance achieved by various quantization schemes with respect to Rel. 15 Type-II CSI framework for the configuration </w:t>
            </w:r>
            <w:r w:rsidRPr="00D642F6">
              <w:rPr>
                <w:rFonts w:eastAsia="Times New Roman"/>
                <w:i/>
                <w:color w:val="000000" w:themeColor="text1"/>
              </w:rPr>
              <w:t>(2L,M,K</w:t>
            </w:r>
            <w:r w:rsidRPr="00D642F6">
              <w:rPr>
                <w:rFonts w:eastAsia="Times New Roman"/>
                <w:i/>
                <w:color w:val="000000" w:themeColor="text1"/>
                <w:vertAlign w:val="subscript"/>
              </w:rPr>
              <w:t>0</w:t>
            </w:r>
            <w:r w:rsidRPr="00D642F6">
              <w:rPr>
                <w:rFonts w:eastAsia="Times New Roman"/>
                <w:i/>
                <w:color w:val="000000" w:themeColor="text1"/>
              </w:rPr>
              <w:t>)=(8,6,32).</w:t>
            </w:r>
          </w:p>
          <w:p w14:paraId="3F2E0968" w14:textId="77777777" w:rsidR="0018167E" w:rsidRPr="00D642F6" w:rsidRDefault="0018167E" w:rsidP="00D642F6">
            <w:pPr>
              <w:pStyle w:val="Listenabsatz"/>
              <w:ind w:left="0"/>
              <w:jc w:val="center"/>
              <w:rPr>
                <w:lang w:val="en-US" w:eastAsia="ko-KR"/>
              </w:rPr>
            </w:pPr>
          </w:p>
        </w:tc>
      </w:tr>
      <w:tr w:rsidR="006D089E" w14:paraId="0D2B87B9" w14:textId="77777777" w:rsidTr="00061449">
        <w:tc>
          <w:tcPr>
            <w:tcW w:w="8568" w:type="dxa"/>
            <w:hideMark/>
          </w:tcPr>
          <w:p w14:paraId="2044DEFE" w14:textId="77777777" w:rsidR="006D089E" w:rsidRDefault="006D089E" w:rsidP="00D642F6">
            <w:pPr>
              <w:pStyle w:val="Listenabsatz"/>
              <w:ind w:left="0"/>
              <w:jc w:val="center"/>
              <w:rPr>
                <w:lang w:val="en-US" w:eastAsia="ko-KR"/>
              </w:rPr>
            </w:pPr>
            <w:r>
              <w:rPr>
                <w:noProof/>
                <w:lang w:val="en-US"/>
              </w:rPr>
              <w:drawing>
                <wp:inline distT="0" distB="0" distL="0" distR="0" wp14:anchorId="4061B735" wp14:editId="7FBE4B56">
                  <wp:extent cx="4579620" cy="2750820"/>
                  <wp:effectExtent l="0" t="0" r="11430" b="11430"/>
                  <wp:docPr id="13" name="Diagramm 1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BD3AD2D1-20D0-4A26-B4FB-899A2B8FF3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6D089E" w:rsidRPr="006D089E" w14:paraId="2E42C8E4" w14:textId="77777777" w:rsidTr="00061449">
        <w:tc>
          <w:tcPr>
            <w:tcW w:w="8568" w:type="dxa"/>
            <w:tcMar>
              <w:top w:w="0" w:type="dxa"/>
              <w:left w:w="108" w:type="dxa"/>
              <w:bottom w:w="0" w:type="dxa"/>
              <w:right w:w="108" w:type="dxa"/>
            </w:tcMar>
            <w:hideMark/>
          </w:tcPr>
          <w:p w14:paraId="5A0288B1" w14:textId="77777777" w:rsidR="006D089E" w:rsidRPr="00D642F6" w:rsidRDefault="006D089E" w:rsidP="00D642F6">
            <w:pPr>
              <w:pStyle w:val="Listenabsatz"/>
              <w:ind w:left="0"/>
              <w:jc w:val="center"/>
              <w:rPr>
                <w:lang w:val="en-US" w:eastAsia="ko-KR"/>
              </w:rPr>
            </w:pPr>
            <w:r w:rsidRPr="00D642F6">
              <w:rPr>
                <w:b/>
                <w:lang w:val="en-US" w:eastAsia="ko-KR"/>
              </w:rPr>
              <w:t>Figure 10:</w:t>
            </w:r>
            <w:r w:rsidRPr="00D642F6">
              <w:rPr>
                <w:lang w:val="en-US" w:eastAsia="ko-KR"/>
              </w:rPr>
              <w:t xml:space="preserve"> Performance achieved by various quantization schemes with respect to Rel. 15 Type-II CSI framework for the configuration (2L,M,K0</w:t>
            </w:r>
            <w:r w:rsidR="00061449" w:rsidRPr="00D642F6">
              <w:rPr>
                <w:lang w:val="en-US" w:eastAsia="ko-KR"/>
              </w:rPr>
              <w:t>)=(8,4,24).</w:t>
            </w:r>
          </w:p>
        </w:tc>
      </w:tr>
      <w:tr w:rsidR="006D089E" w14:paraId="4BA2680C" w14:textId="77777777" w:rsidTr="00BB779E">
        <w:tc>
          <w:tcPr>
            <w:tcW w:w="8568" w:type="dxa"/>
            <w:hideMark/>
          </w:tcPr>
          <w:p w14:paraId="53219D75" w14:textId="0BBC6C3B" w:rsidR="006D089E" w:rsidRDefault="00BB779E" w:rsidP="00D642F6">
            <w:pPr>
              <w:pStyle w:val="Listenabsatz"/>
              <w:ind w:left="0"/>
              <w:jc w:val="center"/>
              <w:rPr>
                <w:lang w:val="en-US" w:eastAsia="ko-KR"/>
              </w:rPr>
            </w:pPr>
            <w:r>
              <w:rPr>
                <w:noProof/>
                <w:lang w:val="en-US"/>
              </w:rPr>
              <w:lastRenderedPageBreak/>
              <w:drawing>
                <wp:inline distT="0" distB="0" distL="0" distR="0" wp14:anchorId="5690C0FD" wp14:editId="0A489489">
                  <wp:extent cx="4572000" cy="2743200"/>
                  <wp:effectExtent l="0" t="0" r="0" b="0"/>
                  <wp:docPr id="3" name="Chart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E41FE32A-59A8-467D-85E9-4F88DF843D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6D089E" w:rsidRPr="006D089E" w14:paraId="7C2899C6" w14:textId="77777777" w:rsidTr="00061449">
        <w:tc>
          <w:tcPr>
            <w:tcW w:w="8568" w:type="dxa"/>
            <w:tcMar>
              <w:top w:w="0" w:type="dxa"/>
              <w:left w:w="108" w:type="dxa"/>
              <w:bottom w:w="0" w:type="dxa"/>
              <w:right w:w="108" w:type="dxa"/>
            </w:tcMar>
            <w:hideMark/>
          </w:tcPr>
          <w:p w14:paraId="307E6655" w14:textId="77777777" w:rsidR="006D089E" w:rsidRPr="00D642F6" w:rsidRDefault="006D089E" w:rsidP="00D642F6">
            <w:pPr>
              <w:pStyle w:val="Listenabsatz"/>
              <w:ind w:left="0"/>
              <w:jc w:val="center"/>
              <w:rPr>
                <w:lang w:val="en-US" w:eastAsia="ko-KR"/>
              </w:rPr>
            </w:pPr>
            <w:r w:rsidRPr="00D642F6">
              <w:rPr>
                <w:b/>
                <w:lang w:val="en-US" w:eastAsia="ko-KR"/>
              </w:rPr>
              <w:t>Figure 11:</w:t>
            </w:r>
            <w:r w:rsidRPr="00D642F6">
              <w:rPr>
                <w:lang w:val="en-US" w:eastAsia="ko-KR"/>
              </w:rPr>
              <w:t xml:space="preserve"> Feedback compression ratio of various quantization schemes with respect to Rel.15 Type-II CSI </w:t>
            </w:r>
            <w:r w:rsidR="0097152D" w:rsidRPr="00D642F6">
              <w:rPr>
                <w:lang w:val="en-US" w:eastAsia="ko-KR"/>
              </w:rPr>
              <w:t>feedback</w:t>
            </w:r>
            <w:r w:rsidRPr="00D642F6">
              <w:rPr>
                <w:lang w:val="en-US" w:eastAsia="ko-KR"/>
              </w:rPr>
              <w:t xml:space="preserve"> for </w:t>
            </w:r>
            <w:r w:rsidR="0097152D" w:rsidRPr="00D642F6">
              <w:rPr>
                <w:lang w:val="en-US" w:eastAsia="ko-KR"/>
              </w:rPr>
              <w:t>configurations:</w:t>
            </w:r>
            <w:r w:rsidRPr="00D642F6">
              <w:rPr>
                <w:lang w:val="en-US" w:eastAsia="ko-KR"/>
              </w:rPr>
              <w:t xml:space="preserve"> </w:t>
            </w:r>
            <w:r w:rsidRPr="00D642F6">
              <w:rPr>
                <w:rFonts w:eastAsia="Times New Roman"/>
                <w:i/>
                <w:color w:val="000000" w:themeColor="text1"/>
              </w:rPr>
              <w:t>(2L,M,K</w:t>
            </w:r>
            <w:r w:rsidRPr="00D642F6">
              <w:rPr>
                <w:rFonts w:eastAsia="Times New Roman"/>
                <w:i/>
                <w:color w:val="000000" w:themeColor="text1"/>
                <w:vertAlign w:val="subscript"/>
              </w:rPr>
              <w:t>0</w:t>
            </w:r>
            <w:r w:rsidRPr="00D642F6">
              <w:rPr>
                <w:rFonts w:eastAsia="Times New Roman"/>
                <w:i/>
                <w:color w:val="000000" w:themeColor="text1"/>
              </w:rPr>
              <w:t xml:space="preserve">)=(8,4,24) </w:t>
            </w:r>
            <w:r w:rsidRPr="00D642F6">
              <w:rPr>
                <w:rFonts w:eastAsia="Times New Roman"/>
                <w:color w:val="000000" w:themeColor="text1"/>
              </w:rPr>
              <w:t>and</w:t>
            </w:r>
            <w:r w:rsidRPr="00D642F6">
              <w:rPr>
                <w:rFonts w:eastAsia="Times New Roman"/>
                <w:i/>
                <w:color w:val="000000" w:themeColor="text1"/>
              </w:rPr>
              <w:t xml:space="preserve"> (2L,M,K</w:t>
            </w:r>
            <w:r w:rsidRPr="00D642F6">
              <w:rPr>
                <w:rFonts w:eastAsia="Times New Roman"/>
                <w:i/>
                <w:color w:val="000000" w:themeColor="text1"/>
                <w:vertAlign w:val="subscript"/>
              </w:rPr>
              <w:t>0</w:t>
            </w:r>
            <w:r w:rsidRPr="00D642F6">
              <w:rPr>
                <w:rFonts w:eastAsia="Times New Roman"/>
                <w:i/>
                <w:color w:val="000000" w:themeColor="text1"/>
              </w:rPr>
              <w:t>)=(8,6,32)</w:t>
            </w:r>
            <w:r w:rsidR="0097152D" w:rsidRPr="00D642F6">
              <w:rPr>
                <w:rFonts w:eastAsia="Times New Roman"/>
                <w:color w:val="000000" w:themeColor="text1"/>
              </w:rPr>
              <w:t>.</w:t>
            </w:r>
          </w:p>
        </w:tc>
      </w:tr>
    </w:tbl>
    <w:p w14:paraId="05CA7598" w14:textId="77777777" w:rsidR="003D1EE5" w:rsidRDefault="003D1EE5" w:rsidP="003D1EE5">
      <w:pPr>
        <w:pStyle w:val="berschrift1"/>
        <w:numPr>
          <w:ilvl w:val="0"/>
          <w:numId w:val="1"/>
        </w:numPr>
        <w:pBdr>
          <w:top w:val="single" w:sz="12" w:space="4" w:color="auto"/>
        </w:pBdr>
        <w:spacing w:line="276" w:lineRule="auto"/>
        <w:rPr>
          <w:rFonts w:cs="Arial"/>
          <w:lang w:val="en-US"/>
        </w:rPr>
      </w:pPr>
      <w:r w:rsidRPr="00A8374C">
        <w:rPr>
          <w:rFonts w:cs="Arial"/>
          <w:lang w:val="en-US"/>
        </w:rPr>
        <w:t>Conclusions</w:t>
      </w:r>
    </w:p>
    <w:p w14:paraId="430DFD31" w14:textId="667C4714" w:rsidR="003D1EE5" w:rsidRDefault="003D1EE5" w:rsidP="003D1EE5">
      <w:pPr>
        <w:spacing w:line="276" w:lineRule="auto"/>
        <w:jc w:val="both"/>
        <w:rPr>
          <w:lang w:val="en-US"/>
        </w:rPr>
      </w:pPr>
      <w:r>
        <w:rPr>
          <w:lang w:val="en-US"/>
        </w:rPr>
        <w:t xml:space="preserve">Based on the above discussion, we have the following observations and proposals. </w:t>
      </w:r>
    </w:p>
    <w:p w14:paraId="200347C8" w14:textId="77777777" w:rsidR="001536C6" w:rsidRPr="00E44EEC" w:rsidRDefault="001536C6" w:rsidP="001536C6">
      <w:pPr>
        <w:shd w:val="clear" w:color="auto" w:fill="FFFFFF"/>
        <w:spacing w:line="276" w:lineRule="auto"/>
        <w:jc w:val="both"/>
        <w:rPr>
          <w:b/>
          <w:i/>
          <w:color w:val="000000" w:themeColor="text1"/>
        </w:rPr>
      </w:pPr>
      <w:r w:rsidRPr="00893E64">
        <w:rPr>
          <w:b/>
          <w:i/>
          <w:color w:val="000000" w:themeColor="text1"/>
          <w:u w:val="single"/>
        </w:rPr>
        <w:t>Proposal 1:</w:t>
      </w:r>
      <w:r w:rsidRPr="00E44EEC">
        <w:rPr>
          <w:b/>
          <w:i/>
          <w:color w:val="000000" w:themeColor="text1"/>
        </w:rPr>
        <w:t xml:space="preserve"> The </w:t>
      </w:r>
      <w:proofErr w:type="spellStart"/>
      <w:r w:rsidRPr="00E44EEC">
        <w:rPr>
          <w:b/>
          <w:i/>
          <w:color w:val="000000" w:themeColor="text1"/>
        </w:rPr>
        <w:t>subband</w:t>
      </w:r>
      <w:proofErr w:type="spellEnd"/>
      <w:r w:rsidRPr="00E44EEC">
        <w:rPr>
          <w:b/>
          <w:i/>
          <w:color w:val="000000" w:themeColor="text1"/>
        </w:rPr>
        <w:t xml:space="preserve"> size should not be dependent on the system bandwidth size and hence different to the CQI </w:t>
      </w:r>
      <w:proofErr w:type="spellStart"/>
      <w:r w:rsidRPr="00E44EEC">
        <w:rPr>
          <w:b/>
          <w:i/>
          <w:color w:val="000000" w:themeColor="text1"/>
        </w:rPr>
        <w:t>subband</w:t>
      </w:r>
      <w:proofErr w:type="spellEnd"/>
      <w:r w:rsidRPr="00E44EEC">
        <w:rPr>
          <w:b/>
          <w:i/>
          <w:color w:val="000000" w:themeColor="text1"/>
        </w:rPr>
        <w:t xml:space="preserve"> size. ALT2.3 with a </w:t>
      </w:r>
      <w:proofErr w:type="spellStart"/>
      <w:r w:rsidRPr="00E44EEC">
        <w:rPr>
          <w:b/>
          <w:i/>
          <w:color w:val="000000" w:themeColor="text1"/>
        </w:rPr>
        <w:t>subband</w:t>
      </w:r>
      <w:proofErr w:type="spellEnd"/>
      <w:r w:rsidRPr="00E44EEC">
        <w:rPr>
          <w:b/>
          <w:i/>
          <w:color w:val="000000" w:themeColor="text1"/>
        </w:rPr>
        <w:t xml:space="preserve"> size of 4 achieves a good performance-complexity trade</w:t>
      </w:r>
      <w:r>
        <w:rPr>
          <w:b/>
          <w:i/>
          <w:color w:val="000000" w:themeColor="text1"/>
        </w:rPr>
        <w:t>-</w:t>
      </w:r>
      <w:r w:rsidRPr="00E44EEC">
        <w:rPr>
          <w:b/>
          <w:i/>
          <w:color w:val="000000" w:themeColor="text1"/>
        </w:rPr>
        <w:t>off.</w:t>
      </w:r>
    </w:p>
    <w:p w14:paraId="5A6DB31A" w14:textId="77777777" w:rsidR="001536C6" w:rsidRDefault="001536C6" w:rsidP="001536C6">
      <w:pPr>
        <w:spacing w:line="276" w:lineRule="auto"/>
        <w:jc w:val="both"/>
        <w:rPr>
          <w:b/>
          <w:i/>
          <w:color w:val="000000" w:themeColor="text1"/>
        </w:rPr>
      </w:pPr>
      <w:r w:rsidRPr="00893E64">
        <w:rPr>
          <w:b/>
          <w:i/>
          <w:color w:val="000000" w:themeColor="text1"/>
          <w:u w:val="single"/>
        </w:rPr>
        <w:t>Proposal 2:</w:t>
      </w:r>
      <w:r w:rsidRPr="009D67D3">
        <w:rPr>
          <w:b/>
          <w:i/>
          <w:color w:val="000000" w:themeColor="text1"/>
        </w:rPr>
        <w:t xml:space="preserve"> </w:t>
      </w:r>
      <w:r>
        <w:rPr>
          <w:b/>
          <w:i/>
          <w:color w:val="000000" w:themeColor="text1"/>
        </w:rPr>
        <w:t xml:space="preserve">In order to indicate the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Pr>
          <w:i/>
        </w:rPr>
        <w:t xml:space="preserve"> </w:t>
      </w:r>
      <w:r>
        <w:rPr>
          <w:b/>
          <w:i/>
          <w:color w:val="000000" w:themeColor="text1"/>
        </w:rPr>
        <w:t xml:space="preserve">selected coefficients in ALT1B, the UE reports a 2LM -length bitmap associated with the 2LM combining coefficients. </w:t>
      </w:r>
      <w:r w:rsidRPr="00AA1CC9">
        <w:rPr>
          <w:b/>
          <w:i/>
          <w:color w:val="000000" w:themeColor="text1"/>
        </w:rPr>
        <w:t>A “1” in the bitmap indicate</w:t>
      </w:r>
      <w:r>
        <w:rPr>
          <w:b/>
          <w:i/>
          <w:color w:val="000000" w:themeColor="text1"/>
        </w:rPr>
        <w:t>s</w:t>
      </w:r>
      <w:r w:rsidRPr="00AA1CC9">
        <w:rPr>
          <w:b/>
          <w:i/>
          <w:color w:val="000000" w:themeColor="text1"/>
        </w:rPr>
        <w:t xml:space="preserve"> that the associated coefficient is</w:t>
      </w:r>
      <w:r>
        <w:rPr>
          <w:b/>
          <w:i/>
          <w:color w:val="000000" w:themeColor="text1"/>
        </w:rPr>
        <w:t xml:space="preserve"> non-zero and reported </w:t>
      </w:r>
      <w:r w:rsidRPr="00AA1CC9">
        <w:rPr>
          <w:b/>
          <w:i/>
          <w:color w:val="000000" w:themeColor="text1"/>
        </w:rPr>
        <w:t>and a “0” indicate</w:t>
      </w:r>
      <w:r>
        <w:rPr>
          <w:b/>
          <w:i/>
          <w:color w:val="000000" w:themeColor="text1"/>
        </w:rPr>
        <w:t>s</w:t>
      </w:r>
      <w:r w:rsidRPr="00AA1CC9">
        <w:rPr>
          <w:b/>
          <w:i/>
          <w:color w:val="000000" w:themeColor="text1"/>
        </w:rPr>
        <w:t xml:space="preserve"> that the associated coefficient is zero</w:t>
      </w:r>
      <w:r>
        <w:rPr>
          <w:b/>
          <w:i/>
          <w:color w:val="000000" w:themeColor="text1"/>
        </w:rPr>
        <w:t xml:space="preserve"> and not reported</w:t>
      </w:r>
      <w:r w:rsidRPr="00AA1CC9">
        <w:rPr>
          <w:b/>
          <w:i/>
          <w:color w:val="000000" w:themeColor="text1"/>
        </w:rPr>
        <w:t>.</w:t>
      </w:r>
    </w:p>
    <w:p w14:paraId="35804966" w14:textId="77777777" w:rsidR="00FD736E" w:rsidRDefault="00FD736E" w:rsidP="00FD736E">
      <w:pPr>
        <w:spacing w:line="276" w:lineRule="auto"/>
        <w:jc w:val="both"/>
        <w:rPr>
          <w:b/>
          <w:i/>
          <w:color w:val="000000" w:themeColor="text1"/>
        </w:rPr>
      </w:pPr>
      <w:r w:rsidRPr="003E2AFE">
        <w:rPr>
          <w:b/>
          <w:i/>
          <w:color w:val="000000" w:themeColor="text1"/>
          <w:u w:val="single"/>
        </w:rPr>
        <w:t>Observation 1:</w:t>
      </w:r>
      <w:r w:rsidRPr="009D67D3">
        <w:rPr>
          <w:b/>
          <w:i/>
          <w:color w:val="000000" w:themeColor="text1"/>
        </w:rPr>
        <w:t xml:space="preserve"> </w:t>
      </w:r>
      <w:r>
        <w:rPr>
          <w:b/>
          <w:i/>
          <w:color w:val="000000" w:themeColor="text1"/>
        </w:rPr>
        <w:t>The size of the bitmap and hence the feedback overhead can be re</w:t>
      </w:r>
      <w:r w:rsidRPr="008179B7">
        <w:rPr>
          <w:b/>
          <w:i/>
          <w:color w:val="000000" w:themeColor="text1"/>
        </w:rPr>
        <w:t xml:space="preserve">duced when sorting the selected beam and FD basis vector indices and configuring </w:t>
      </w:r>
      <w:r w:rsidRPr="008179B7">
        <w:rPr>
          <w:b/>
          <w:i/>
        </w:rPr>
        <w:t xml:space="preserve">the UE with an increasing number </w:t>
      </w:r>
      <m:oMath>
        <m:sSub>
          <m:sSubPr>
            <m:ctrlPr>
              <w:rPr>
                <w:rFonts w:ascii="Cambria Math" w:hAnsi="Cambria Math" w:cs="Arial"/>
                <w:b/>
                <w:i/>
              </w:rPr>
            </m:ctrlPr>
          </m:sSubPr>
          <m:e>
            <m:r>
              <m:rPr>
                <m:sty m:val="bi"/>
              </m:rPr>
              <w:rPr>
                <w:rFonts w:ascii="Cambria Math" w:hAnsi="Cambria Math" w:cs="Arial"/>
              </w:rPr>
              <m:t>M</m:t>
            </m:r>
          </m:e>
          <m:sub>
            <m:r>
              <m:rPr>
                <m:sty m:val="bi"/>
              </m:rPr>
              <w:rPr>
                <w:rFonts w:ascii="Cambria Math" w:hAnsi="Cambria Math" w:cs="Arial"/>
              </w:rPr>
              <m:t>i</m:t>
            </m:r>
          </m:sub>
        </m:sSub>
      </m:oMath>
      <w:r w:rsidRPr="008179B7">
        <w:rPr>
          <w:b/>
          <w:i/>
        </w:rPr>
        <w:t xml:space="preserve"> of FD basis vectors with</w:t>
      </w:r>
      <w:r>
        <w:rPr>
          <w:b/>
          <w:i/>
        </w:rPr>
        <w:t xml:space="preserve"> respect to</w:t>
      </w:r>
      <w:r w:rsidRPr="008179B7">
        <w:rPr>
          <w:b/>
          <w:i/>
        </w:rPr>
        <w:t xml:space="preserve"> the beam index. The size of the bitmap</w:t>
      </w:r>
      <w:r>
        <w:rPr>
          <w:b/>
          <w:i/>
        </w:rPr>
        <w:t xml:space="preserve"> then</w:t>
      </w:r>
      <w:r w:rsidRPr="008179B7">
        <w:rPr>
          <w:b/>
          <w:i/>
        </w:rPr>
        <w:t xml:space="preserve"> reduces from </w:t>
      </w:r>
      <m:oMath>
        <m:r>
          <m:rPr>
            <m:sty m:val="bi"/>
          </m:rPr>
          <w:rPr>
            <w:rFonts w:ascii="Cambria Math" w:hAnsi="Cambria Math" w:cs="Arial"/>
          </w:rPr>
          <m:t>2</m:t>
        </m:r>
        <m:r>
          <m:rPr>
            <m:sty m:val="bi"/>
          </m:rPr>
          <w:rPr>
            <w:rFonts w:ascii="Cambria Math" w:hAnsi="Cambria Math" w:cs="Arial"/>
          </w:rPr>
          <m:t>LM</m:t>
        </m:r>
      </m:oMath>
      <w:r w:rsidRPr="008179B7">
        <w:rPr>
          <w:b/>
          <w:i/>
          <w:sz w:val="16"/>
          <w:szCs w:val="16"/>
        </w:rPr>
        <w:t xml:space="preserve"> </w:t>
      </w:r>
      <w:r w:rsidRPr="008179B7">
        <w:rPr>
          <w:b/>
          <w:i/>
          <w:color w:val="000000" w:themeColor="text1"/>
        </w:rPr>
        <w:t xml:space="preserve">to </w:t>
      </w:r>
      <m:oMath>
        <m:r>
          <m:rPr>
            <m:sty m:val="bi"/>
          </m:rPr>
          <w:rPr>
            <w:rFonts w:ascii="Cambria Math" w:hAnsi="Cambria Math"/>
            <w:color w:val="000000" w:themeColor="text1"/>
          </w:rPr>
          <m:t>2</m:t>
        </m:r>
        <m:nary>
          <m:naryPr>
            <m:chr m:val="∑"/>
            <m:limLoc m:val="undOvr"/>
            <m:ctrlPr>
              <w:rPr>
                <w:rFonts w:ascii="Cambria Math" w:hAnsi="Cambria Math" w:cs="Arial"/>
                <w:b/>
                <w:i/>
              </w:rPr>
            </m:ctrlPr>
          </m:naryPr>
          <m:sub>
            <m:r>
              <m:rPr>
                <m:sty m:val="bi"/>
              </m:rPr>
              <w:rPr>
                <w:rFonts w:ascii="Cambria Math" w:hAnsi="Cambria Math" w:cs="Arial"/>
              </w:rPr>
              <m:t>i=o</m:t>
            </m:r>
          </m:sub>
          <m:sup>
            <m:r>
              <m:rPr>
                <m:sty m:val="bi"/>
              </m:rP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M</m:t>
                </m:r>
              </m:e>
              <m:sub>
                <m:r>
                  <m:rPr>
                    <m:sty m:val="bi"/>
                  </m:rPr>
                  <w:rPr>
                    <w:rFonts w:ascii="Cambria Math" w:hAnsi="Cambria Math" w:cs="Arial"/>
                  </w:rPr>
                  <m:t>i</m:t>
                </m:r>
              </m:sub>
            </m:sSub>
          </m:e>
        </m:nary>
      </m:oMath>
      <w:r w:rsidRPr="008179B7">
        <w:rPr>
          <w:b/>
          <w:i/>
        </w:rPr>
        <w:t>bits.</w:t>
      </w:r>
    </w:p>
    <w:p w14:paraId="4887BE69" w14:textId="77777777" w:rsidR="00FD736E" w:rsidRDefault="00FD736E" w:rsidP="00FD736E">
      <w:pPr>
        <w:spacing w:line="276" w:lineRule="auto"/>
        <w:jc w:val="both"/>
        <w:rPr>
          <w:b/>
          <w:i/>
          <w:color w:val="000000" w:themeColor="text1"/>
        </w:rPr>
      </w:pPr>
      <w:r w:rsidRPr="00C61B6E">
        <w:rPr>
          <w:b/>
          <w:i/>
          <w:color w:val="000000" w:themeColor="text1"/>
          <w:u w:val="single"/>
        </w:rPr>
        <w:t>Observation 2:</w:t>
      </w:r>
      <w:r w:rsidRPr="003C71E8">
        <w:rPr>
          <w:b/>
          <w:i/>
          <w:color w:val="000000" w:themeColor="text1"/>
        </w:rPr>
        <w:t xml:space="preserve"> </w:t>
      </w:r>
      <w:r>
        <w:rPr>
          <w:b/>
          <w:i/>
          <w:color w:val="000000" w:themeColor="text1"/>
        </w:rPr>
        <w:t xml:space="preserve">To reduce the feedback overhead of ALT1B, </w:t>
      </w:r>
      <w:r w:rsidRPr="00F0101F">
        <w:rPr>
          <w:b/>
          <w:i/>
          <w:color w:val="000000" w:themeColor="text1"/>
        </w:rPr>
        <w:t xml:space="preserve">the UE may report only the indices of the union of the selected FD basis vectors for the </w:t>
      </w:r>
      <w:r w:rsidRPr="00397EAE">
        <w:rPr>
          <w:b/>
          <w:i/>
          <w:color w:val="000000" w:themeColor="text1"/>
        </w:rPr>
        <w:t>2L</w:t>
      </w:r>
      <w:r w:rsidRPr="00F0101F">
        <w:rPr>
          <w:b/>
          <w:i/>
          <w:color w:val="000000" w:themeColor="text1"/>
        </w:rPr>
        <w:t xml:space="preserve"> beams</w:t>
      </w:r>
      <w:r w:rsidRPr="003C71E8">
        <w:rPr>
          <w:b/>
          <w:i/>
          <w:color w:val="000000" w:themeColor="text1"/>
        </w:rPr>
        <w:t xml:space="preserve"> </w:t>
      </w:r>
      <w:r>
        <w:rPr>
          <w:b/>
          <w:i/>
          <w:color w:val="000000" w:themeColor="text1"/>
        </w:rPr>
        <w:t xml:space="preserve">and </w:t>
      </w:r>
      <w:r w:rsidRPr="00F0101F">
        <w:rPr>
          <w:b/>
          <w:i/>
          <w:color w:val="000000" w:themeColor="text1"/>
        </w:rPr>
        <w:t xml:space="preserve">indicate the selected FD vectors per beam by a bitmap. When the union of selected FD basis vectors contains </w:t>
      </w:r>
      <m:oMath>
        <m:r>
          <m:rPr>
            <m:sty m:val="bi"/>
          </m:rPr>
          <w:rPr>
            <w:rFonts w:ascii="Cambria Math" w:hAnsi="Cambria Math"/>
            <w:color w:val="000000" w:themeColor="text1"/>
          </w:rPr>
          <m:t>M</m:t>
        </m:r>
      </m:oMath>
      <w:r w:rsidRPr="00F0101F">
        <w:rPr>
          <w:b/>
          <w:i/>
          <w:color w:val="000000" w:themeColor="text1"/>
        </w:rPr>
        <w:t xml:space="preserve"> FD basis vectors, the amount of feedback for </w:t>
      </w:r>
      <w:r w:rsidRPr="003C71E8">
        <w:rPr>
          <w:b/>
          <w:i/>
          <w:color w:val="000000" w:themeColor="text1"/>
        </w:rPr>
        <w:t>ALT</w:t>
      </w:r>
      <w:r>
        <w:rPr>
          <w:b/>
          <w:i/>
          <w:color w:val="000000" w:themeColor="text1"/>
        </w:rPr>
        <w:t xml:space="preserve">1B and ALT2 is identical. </w:t>
      </w:r>
      <w:r w:rsidRPr="00F0101F">
        <w:rPr>
          <w:b/>
          <w:i/>
          <w:color w:val="000000" w:themeColor="text1"/>
        </w:rPr>
        <w:t xml:space="preserve">ALT1B can </w:t>
      </w:r>
      <w:r>
        <w:rPr>
          <w:b/>
          <w:i/>
          <w:color w:val="000000" w:themeColor="text1"/>
        </w:rPr>
        <w:t xml:space="preserve">then </w:t>
      </w:r>
      <w:r w:rsidRPr="00F0101F">
        <w:rPr>
          <w:b/>
          <w:i/>
          <w:color w:val="000000" w:themeColor="text1"/>
        </w:rPr>
        <w:t>be considered as a special case of ALT2 when configuring</w:t>
      </w:r>
      <w:r>
        <w:rPr>
          <w:b/>
          <w:i/>
          <w:color w:val="000000" w:themeColor="text1"/>
        </w:rPr>
        <w:t xml:space="preserve"> ALT2 </w:t>
      </w:r>
      <w:proofErr w:type="gramStart"/>
      <w:r>
        <w:rPr>
          <w:b/>
          <w:i/>
          <w:color w:val="000000" w:themeColor="text1"/>
        </w:rPr>
        <w:t>with</w:t>
      </w:r>
      <w:r w:rsidRPr="00F0101F">
        <w:rPr>
          <w:b/>
          <w:i/>
          <w:color w:val="000000" w:themeColor="text1"/>
        </w:rPr>
        <w:t xml:space="preserve"> </w:t>
      </w:r>
      <w:proofErr w:type="gramEnd"/>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i</m:t>
            </m:r>
          </m:sub>
        </m:sSub>
        <m:r>
          <m:rPr>
            <m:sty m:val="bi"/>
          </m:rPr>
          <w:rPr>
            <w:rFonts w:ascii="Cambria Math" w:hAnsi="Cambria Math"/>
            <w:color w:val="000000" w:themeColor="text1"/>
          </w:rPr>
          <m:t>=M, ∀ i</m:t>
        </m:r>
      </m:oMath>
      <w:r w:rsidRPr="00F0101F">
        <w:rPr>
          <w:b/>
          <w:i/>
          <w:color w:val="000000" w:themeColor="text1"/>
        </w:rPr>
        <w:t>.</w:t>
      </w:r>
    </w:p>
    <w:p w14:paraId="20644F03" w14:textId="77777777" w:rsidR="00FD736E" w:rsidRPr="00F0101F" w:rsidRDefault="00FD736E" w:rsidP="00FD736E">
      <w:pPr>
        <w:spacing w:line="276" w:lineRule="auto"/>
        <w:jc w:val="both"/>
        <w:rPr>
          <w:b/>
          <w:i/>
          <w:color w:val="000000" w:themeColor="text1"/>
        </w:rPr>
      </w:pPr>
      <w:r w:rsidRPr="00C61B6E">
        <w:rPr>
          <w:b/>
          <w:i/>
          <w:color w:val="000000" w:themeColor="text1"/>
          <w:u w:val="single"/>
        </w:rPr>
        <w:t>Proposal 3:</w:t>
      </w:r>
      <w:r>
        <w:rPr>
          <w:b/>
          <w:i/>
          <w:color w:val="000000" w:themeColor="text1"/>
        </w:rPr>
        <w:t xml:space="preserve"> As ALT1B and ALT2 are identical, both schemes can be supported. In order to reduce the size of the bitmap for indicating the K</w:t>
      </w:r>
      <w:r w:rsidRPr="003B4698">
        <w:rPr>
          <w:b/>
          <w:i/>
          <w:color w:val="000000" w:themeColor="text1"/>
          <w:vertAlign w:val="subscript"/>
        </w:rPr>
        <w:t>0</w:t>
      </w:r>
      <w:r>
        <w:rPr>
          <w:b/>
          <w:i/>
          <w:color w:val="000000" w:themeColor="text1"/>
        </w:rPr>
        <w:t xml:space="preserve"> selected coefficients and hence the feedback overhead, </w:t>
      </w:r>
      <w:r w:rsidRPr="008179B7">
        <w:rPr>
          <w:b/>
          <w:i/>
        </w:rPr>
        <w:t xml:space="preserve">the UE </w:t>
      </w:r>
      <w:r>
        <w:rPr>
          <w:b/>
          <w:i/>
        </w:rPr>
        <w:t xml:space="preserve">should be configured </w:t>
      </w:r>
      <w:r w:rsidRPr="003B4698">
        <w:rPr>
          <w:b/>
          <w:i/>
          <w:color w:val="000000" w:themeColor="text1"/>
        </w:rPr>
        <w:t xml:space="preserve">with an increasing number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i</m:t>
            </m:r>
          </m:sub>
        </m:sSub>
      </m:oMath>
      <w:r w:rsidRPr="003B4698">
        <w:rPr>
          <w:b/>
          <w:i/>
          <w:color w:val="000000" w:themeColor="text1"/>
        </w:rPr>
        <w:t xml:space="preserve"> of FD basis vectors with respect to the beam index</w:t>
      </w:r>
      <w:r>
        <w:rPr>
          <w:b/>
          <w:i/>
          <w:color w:val="000000" w:themeColor="text1"/>
        </w:rPr>
        <w:t xml:space="preserve"> per polarization</w:t>
      </w:r>
      <w:r w:rsidRPr="003B4698">
        <w:rPr>
          <w:b/>
          <w:i/>
          <w:color w:val="000000" w:themeColor="text1"/>
        </w:rPr>
        <w:t xml:space="preserve">, where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0</m:t>
            </m:r>
          </m:sub>
        </m:sSub>
        <m:r>
          <m:rPr>
            <m:sty m:val="bi"/>
          </m:rPr>
          <w:rPr>
            <w:rFonts w:ascii="Cambria Math" w:hAnsi="Cambria Math"/>
            <w:color w:val="000000" w:themeColor="text1"/>
          </w:rPr>
          <m:t>=</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r>
          <m:rPr>
            <m:sty m:val="bi"/>
          </m:rPr>
          <w:rPr>
            <w:rFonts w:ascii="Cambria Math" w:hAnsi="Cambria Math" w:hint="eastAsia"/>
            <w:color w:val="000000" w:themeColor="text1"/>
          </w:rPr>
          <m:t>∈</m:t>
        </m:r>
        <m:d>
          <m:dPr>
            <m:begChr m:val="{"/>
            <m:endChr m:val="}"/>
            <m:ctrlPr>
              <w:rPr>
                <w:rFonts w:ascii="Cambria Math" w:hAnsi="Cambria Math"/>
                <w:b/>
                <w:i/>
                <w:color w:val="000000" w:themeColor="text1"/>
              </w:rPr>
            </m:ctrlPr>
          </m:dPr>
          <m:e>
            <m:r>
              <m:rPr>
                <m:sty m:val="bi"/>
              </m:rPr>
              <w:rPr>
                <w:rFonts w:ascii="Cambria Math" w:hAnsi="Cambria Math"/>
                <w:color w:val="000000" w:themeColor="text1"/>
              </w:rPr>
              <m:t>1,2,3,4</m:t>
            </m:r>
          </m:e>
        </m:d>
        <m:r>
          <m:rPr>
            <m:sty m:val="bi"/>
          </m:rPr>
          <w:rPr>
            <w:rFonts w:ascii="Cambria Math" w:hAnsi="Cambria Math"/>
            <w:color w:val="000000" w:themeColor="text1"/>
          </w:rPr>
          <m:t xml:space="preserve"> </m:t>
        </m:r>
      </m:oMath>
      <w:r w:rsidRPr="003B4698">
        <w:rPr>
          <w:b/>
          <w:i/>
          <w:color w:val="000000" w:themeColor="text1"/>
        </w:rPr>
        <w:t xml:space="preserve">for the </w:t>
      </w:r>
      <w:r>
        <w:rPr>
          <w:b/>
          <w:i/>
          <w:color w:val="000000" w:themeColor="text1"/>
        </w:rPr>
        <w:t>first</w:t>
      </w:r>
      <w:r w:rsidRPr="003B4698">
        <w:rPr>
          <w:b/>
          <w:i/>
          <w:color w:val="000000" w:themeColor="text1"/>
        </w:rPr>
        <w:t xml:space="preserve"> </w:t>
      </w:r>
      <w:r>
        <w:rPr>
          <w:b/>
          <w:i/>
          <w:color w:val="000000" w:themeColor="text1"/>
        </w:rPr>
        <w:t xml:space="preserve">beam of the first polarization </w:t>
      </w:r>
      <w:r w:rsidRPr="003B4698">
        <w:rPr>
          <w:b/>
          <w:i/>
          <w:color w:val="000000" w:themeColor="text1"/>
        </w:rPr>
        <w:t xml:space="preserve">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L-1</m:t>
            </m:r>
          </m:sub>
        </m:sSub>
        <m:r>
          <m:rPr>
            <m:sty m:val="bi"/>
          </m:rPr>
          <w:rPr>
            <w:rFonts w:ascii="Cambria Math" w:hAnsi="Cambria Math"/>
            <w:color w:val="000000" w:themeColor="text1"/>
          </w:rPr>
          <m:t>=M</m:t>
        </m:r>
      </m:oMath>
      <w:r>
        <w:rPr>
          <w:b/>
          <w:i/>
          <w:color w:val="000000" w:themeColor="text1"/>
        </w:rPr>
        <w:t xml:space="preserve"> for the L-1-th beam of the first polarization, 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L+1</m:t>
            </m:r>
          </m:sub>
        </m:sSub>
        <m:r>
          <m:rPr>
            <m:sty m:val="bi"/>
          </m:rPr>
          <w:rPr>
            <w:rFonts w:ascii="Cambria Math" w:hAnsi="Cambria Math"/>
            <w:color w:val="000000" w:themeColor="text1"/>
          </w:rPr>
          <m:t>=</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oMath>
      <w:r>
        <w:rPr>
          <w:b/>
          <w:i/>
          <w:color w:val="000000" w:themeColor="text1"/>
        </w:rPr>
        <w:t xml:space="preserve"> for the first</w:t>
      </w:r>
      <w:r w:rsidRPr="003B4698">
        <w:rPr>
          <w:b/>
          <w:i/>
          <w:color w:val="000000" w:themeColor="text1"/>
        </w:rPr>
        <w:t xml:space="preserve"> </w:t>
      </w:r>
      <w:r>
        <w:rPr>
          <w:b/>
          <w:i/>
          <w:color w:val="000000" w:themeColor="text1"/>
        </w:rPr>
        <w:t xml:space="preserve">beam of the second polarization </w:t>
      </w:r>
      <w:r w:rsidRPr="003B4698">
        <w:rPr>
          <w:b/>
          <w:i/>
          <w:color w:val="000000" w:themeColor="text1"/>
        </w:rPr>
        <w:t xml:space="preserve">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2</m:t>
            </m:r>
            <m:r>
              <m:rPr>
                <m:sty m:val="bi"/>
              </m:rPr>
              <w:rPr>
                <w:rFonts w:ascii="Cambria Math" w:hAnsi="Cambria Math"/>
                <w:color w:val="000000" w:themeColor="text1"/>
              </w:rPr>
              <m:t>L</m:t>
            </m:r>
          </m:sub>
        </m:sSub>
        <m:r>
          <m:rPr>
            <m:sty m:val="bi"/>
          </m:rPr>
          <w:rPr>
            <w:rFonts w:ascii="Cambria Math" w:hAnsi="Cambria Math"/>
            <w:color w:val="000000" w:themeColor="text1"/>
          </w:rPr>
          <m:t>=M</m:t>
        </m:r>
      </m:oMath>
      <w:r>
        <w:rPr>
          <w:b/>
          <w:i/>
          <w:color w:val="000000" w:themeColor="text1"/>
        </w:rPr>
        <w:t xml:space="preserve"> for the L-1-th beam of the second polarization.</w:t>
      </w:r>
      <w:r w:rsidRPr="003B4698">
        <w:rPr>
          <w:b/>
          <w:i/>
          <w:color w:val="000000" w:themeColor="text1"/>
        </w:rPr>
        <w:t xml:space="preserve"> </w:t>
      </w:r>
    </w:p>
    <w:p w14:paraId="52C488C6" w14:textId="77777777" w:rsidR="00FD736E" w:rsidRPr="00583782" w:rsidRDefault="00FD736E" w:rsidP="00FD736E">
      <w:pPr>
        <w:spacing w:line="276" w:lineRule="auto"/>
        <w:jc w:val="both"/>
        <w:rPr>
          <w:b/>
          <w:i/>
          <w:color w:val="000000" w:themeColor="text1"/>
        </w:rPr>
      </w:pPr>
      <w:r w:rsidRPr="00245DE1">
        <w:rPr>
          <w:b/>
          <w:i/>
          <w:color w:val="000000" w:themeColor="text1"/>
          <w:u w:val="single"/>
        </w:rPr>
        <w:t>Proposal 4:</w:t>
      </w:r>
      <w:r w:rsidRPr="00583782">
        <w:rPr>
          <w:b/>
          <w:i/>
          <w:color w:val="000000" w:themeColor="text1"/>
        </w:rPr>
        <w:t xml:space="preserve"> Codebook subset restriction should be supported for the FD basis vector codebook for reducing the feedback overhead and the UE calculation complexity for the selection of the FD basis vectors. The entries of the codebook containing the FD basis vectors then are defined by a submatrix of a DFT matrix A good choice for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oMath>
      <w:r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oMath>
      <w:r w:rsidRPr="00583782">
        <w:rPr>
          <w:b/>
          <w:i/>
          <w:color w:val="000000" w:themeColor="text1"/>
        </w:rPr>
        <w:t xml:space="preserve"> are 4 and 4</w:t>
      </w:r>
      <w:r>
        <w:rPr>
          <w:b/>
          <w:i/>
          <w:color w:val="000000" w:themeColor="text1"/>
        </w:rPr>
        <w:t>,</w:t>
      </w:r>
      <w:r w:rsidRPr="005E29BB">
        <w:rPr>
          <w:b/>
          <w:i/>
          <w:color w:val="000000" w:themeColor="text1"/>
        </w:rPr>
        <w:t xml:space="preserve"> respectively,</w:t>
      </w:r>
      <w:r w:rsidRPr="00583782">
        <w:rPr>
          <w:b/>
          <w:i/>
          <w:color w:val="000000" w:themeColor="text1"/>
        </w:rPr>
        <w:t xml:space="preserve"> for </w:t>
      </w:r>
      <w:r w:rsidRPr="005E29BB">
        <w:rPr>
          <w:b/>
          <w:i/>
          <w:color w:val="000000" w:themeColor="text1"/>
        </w:rPr>
        <w:t>(</w:t>
      </w:r>
      <m:oMath>
        <m:r>
          <m:rPr>
            <m:sty m:val="bi"/>
          </m:rPr>
          <w:rPr>
            <w:rFonts w:ascii="Cambria Math" w:hAnsi="Cambria Math"/>
            <w:color w:val="000000" w:themeColor="text1"/>
          </w:rPr>
          <m:t>2</m:t>
        </m:r>
        <m:r>
          <m:rPr>
            <m:sty m:val="bi"/>
          </m:rPr>
          <w:rPr>
            <w:rFonts w:ascii="Cambria Math" w:hAnsi="Cambria Math"/>
            <w:color w:val="000000" w:themeColor="text1"/>
          </w:rPr>
          <m:t>L,M,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oMath>
      <w:r w:rsidRPr="00583782">
        <w:rPr>
          <w:b/>
          <w:i/>
          <w:lang w:val="en-US" w:eastAsia="ko-KR"/>
        </w:rPr>
        <w:t xml:space="preserve">)=(8,6,13) </w:t>
      </w:r>
      <w:r>
        <w:rPr>
          <w:b/>
          <w:i/>
          <w:lang w:val="en-US" w:eastAsia="ko-KR"/>
        </w:rPr>
        <w:t>and</w:t>
      </w:r>
      <w:r w:rsidRPr="00583782">
        <w:rPr>
          <w:b/>
          <w:i/>
          <w:lang w:val="en-US" w:eastAsia="ko-KR"/>
        </w:rPr>
        <w:t xml:space="preserve"> 10 MHz system bandwidth and </w:t>
      </w:r>
      <w:r>
        <w:rPr>
          <w:b/>
          <w:i/>
          <w:lang w:val="en-US" w:eastAsia="ko-KR"/>
        </w:rPr>
        <w:t>16 and 16, respectively,</w:t>
      </w:r>
      <w:r w:rsidRPr="00583782">
        <w:rPr>
          <w:b/>
          <w:i/>
          <w:lang w:val="en-US" w:eastAsia="ko-KR"/>
        </w:rPr>
        <w:t xml:space="preserve"> for </w:t>
      </w:r>
      <m:oMath>
        <m:r>
          <m:rPr>
            <m:sty m:val="bi"/>
          </m:rPr>
          <w:rPr>
            <w:rFonts w:ascii="Cambria Math" w:hAnsi="Cambria Math"/>
            <w:lang w:val="en-US" w:eastAsia="ko-KR"/>
          </w:rPr>
          <m:t>(</m:t>
        </m:r>
        <m:r>
          <m:rPr>
            <m:sty m:val="bi"/>
          </m:rPr>
          <w:rPr>
            <w:rFonts w:ascii="Cambria Math" w:hAnsi="Cambria Math"/>
            <w:color w:val="000000" w:themeColor="text1"/>
            <w:lang w:val="en-US"/>
          </w:rPr>
          <m:t>2</m:t>
        </m:r>
        <m:r>
          <m:rPr>
            <m:sty m:val="bi"/>
          </m:rPr>
          <w:rPr>
            <w:rFonts w:ascii="Cambria Math" w:hAnsi="Cambria Math"/>
            <w:color w:val="000000" w:themeColor="text1"/>
          </w:rPr>
          <m:t>L</m:t>
        </m:r>
        <m:r>
          <m:rPr>
            <m:sty m:val="bi"/>
          </m:rPr>
          <w:rPr>
            <w:rFonts w:ascii="Cambria Math" w:hAnsi="Cambria Math"/>
            <w:color w:val="000000" w:themeColor="text1"/>
            <w:lang w:val="en-US"/>
          </w:rPr>
          <m:t>,</m:t>
        </m:r>
        <m:r>
          <m:rPr>
            <m:sty m:val="bi"/>
          </m:rPr>
          <w:rPr>
            <w:rFonts w:ascii="Cambria Math" w:hAnsi="Cambria Math"/>
            <w:color w:val="000000" w:themeColor="text1"/>
          </w:rPr>
          <m:t>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r>
          <m:rPr>
            <m:sty m:val="bi"/>
          </m:rPr>
          <w:rPr>
            <w:rFonts w:ascii="Cambria Math" w:hAnsi="Cambria Math"/>
            <w:lang w:val="en-US" w:eastAsia="ko-KR"/>
          </w:rPr>
          <m:t>)=(8,6,69)</m:t>
        </m:r>
      </m:oMath>
      <w:r w:rsidRPr="00583782">
        <w:rPr>
          <w:b/>
          <w:i/>
          <w:lang w:val="en-US" w:eastAsia="ko-KR"/>
        </w:rPr>
        <w:t xml:space="preserve"> </w:t>
      </w:r>
      <w:r>
        <w:rPr>
          <w:b/>
          <w:i/>
          <w:lang w:val="en-US" w:eastAsia="ko-KR"/>
        </w:rPr>
        <w:t>and</w:t>
      </w:r>
      <w:r w:rsidRPr="00583782">
        <w:rPr>
          <w:b/>
          <w:i/>
          <w:lang w:val="en-US" w:eastAsia="ko-KR"/>
        </w:rPr>
        <w:t xml:space="preserve"> 100 MHz system bandwidth.</w:t>
      </w:r>
    </w:p>
    <w:p w14:paraId="77761D2F" w14:textId="77777777" w:rsidR="00FD736E" w:rsidRDefault="00FD736E" w:rsidP="00FD736E">
      <w:pPr>
        <w:shd w:val="clear" w:color="auto" w:fill="FFFFFF"/>
        <w:spacing w:after="0" w:line="276" w:lineRule="auto"/>
        <w:jc w:val="both"/>
        <w:rPr>
          <w:rFonts w:eastAsia="Times New Roman"/>
          <w:b/>
          <w:i/>
          <w:color w:val="000000" w:themeColor="text1"/>
          <w:szCs w:val="22"/>
        </w:rPr>
      </w:pPr>
      <w:r w:rsidRPr="004F2ABF">
        <w:rPr>
          <w:rFonts w:eastAsia="Times New Roman"/>
          <w:b/>
          <w:i/>
          <w:color w:val="000000" w:themeColor="text1"/>
          <w:szCs w:val="22"/>
          <w:u w:val="single"/>
        </w:rPr>
        <w:lastRenderedPageBreak/>
        <w:t>Observation 3:</w:t>
      </w:r>
      <w:r w:rsidRPr="007B2D2A">
        <w:rPr>
          <w:rFonts w:eastAsia="Times New Roman"/>
          <w:b/>
          <w:i/>
          <w:color w:val="000000" w:themeColor="text1"/>
          <w:szCs w:val="22"/>
        </w:rPr>
        <w:t xml:space="preserve"> </w:t>
      </w:r>
      <w:r>
        <w:rPr>
          <w:rFonts w:eastAsia="Times New Roman"/>
          <w:b/>
          <w:i/>
          <w:color w:val="000000" w:themeColor="text1"/>
          <w:szCs w:val="22"/>
        </w:rPr>
        <w:t>ALT3</w:t>
      </w:r>
      <w:r w:rsidRPr="005E165C">
        <w:rPr>
          <w:rFonts w:eastAsia="Times New Roman"/>
          <w:b/>
          <w:i/>
          <w:color w:val="000000" w:themeColor="text1"/>
          <w:szCs w:val="22"/>
        </w:rPr>
        <w:t xml:space="preserve"> achieve</w:t>
      </w:r>
      <w:r>
        <w:rPr>
          <w:rFonts w:eastAsia="Times New Roman"/>
          <w:b/>
          <w:i/>
          <w:color w:val="000000" w:themeColor="text1"/>
          <w:szCs w:val="22"/>
        </w:rPr>
        <w:t>s</w:t>
      </w:r>
      <w:r w:rsidRPr="005E165C">
        <w:rPr>
          <w:rFonts w:eastAsia="Times New Roman"/>
          <w:b/>
          <w:i/>
          <w:color w:val="000000" w:themeColor="text1"/>
          <w:szCs w:val="22"/>
        </w:rPr>
        <w:t xml:space="preserve"> the highest compression ratios compared to </w:t>
      </w:r>
      <w:r>
        <w:rPr>
          <w:rFonts w:eastAsia="Times New Roman"/>
          <w:b/>
          <w:i/>
          <w:color w:val="000000" w:themeColor="text1"/>
          <w:szCs w:val="22"/>
        </w:rPr>
        <w:t xml:space="preserve">the </w:t>
      </w:r>
      <w:r w:rsidRPr="005E165C">
        <w:rPr>
          <w:rFonts w:eastAsia="Times New Roman"/>
          <w:b/>
          <w:i/>
          <w:color w:val="000000" w:themeColor="text1"/>
          <w:szCs w:val="22"/>
        </w:rPr>
        <w:t>other quantization schemes</w:t>
      </w:r>
      <w:r w:rsidRPr="007B2D2A">
        <w:rPr>
          <w:rFonts w:eastAsia="Times New Roman"/>
          <w:b/>
          <w:i/>
          <w:color w:val="000000" w:themeColor="text1"/>
          <w:szCs w:val="22"/>
        </w:rPr>
        <w:t xml:space="preserve">. </w:t>
      </w:r>
    </w:p>
    <w:p w14:paraId="42143B06" w14:textId="596449F5" w:rsidR="00655D80" w:rsidRDefault="00655D80" w:rsidP="00655D80">
      <w:pPr>
        <w:shd w:val="clear" w:color="auto" w:fill="FFFFFF"/>
        <w:spacing w:after="0" w:line="276" w:lineRule="auto"/>
        <w:jc w:val="both"/>
        <w:rPr>
          <w:rFonts w:eastAsia="Times New Roman"/>
          <w:b/>
          <w:i/>
          <w:color w:val="000000" w:themeColor="text1"/>
          <w:szCs w:val="22"/>
        </w:rPr>
      </w:pPr>
    </w:p>
    <w:p w14:paraId="3FE74B94" w14:textId="77777777" w:rsidR="001951B2" w:rsidRPr="007D6D70" w:rsidRDefault="001951B2" w:rsidP="001951B2">
      <w:pPr>
        <w:spacing w:line="276" w:lineRule="auto"/>
        <w:ind w:right="14"/>
        <w:jc w:val="both"/>
        <w:rPr>
          <w:b/>
          <w:i/>
          <w:color w:val="000000" w:themeColor="text1"/>
          <w:u w:val="single"/>
        </w:rPr>
      </w:pPr>
      <w:r w:rsidRPr="007D6D70">
        <w:rPr>
          <w:b/>
          <w:i/>
          <w:color w:val="000000" w:themeColor="text1"/>
          <w:u w:val="single"/>
        </w:rPr>
        <w:t>Observation 4:</w:t>
      </w:r>
      <w:r w:rsidRPr="007D6D70">
        <w:rPr>
          <w:b/>
          <w:i/>
          <w:color w:val="000000" w:themeColor="text1"/>
          <w:highlight w:val="yellow"/>
          <w:u w:val="single"/>
        </w:rPr>
        <w:t xml:space="preserve"> </w:t>
      </w:r>
    </w:p>
    <w:p w14:paraId="274B335A" w14:textId="77777777" w:rsidR="001951B2" w:rsidRPr="00DF052C" w:rsidRDefault="001951B2" w:rsidP="001951B2">
      <w:pPr>
        <w:pStyle w:val="Listenabsatz"/>
        <w:numPr>
          <w:ilvl w:val="0"/>
          <w:numId w:val="36"/>
        </w:numPr>
        <w:spacing w:line="276" w:lineRule="auto"/>
        <w:ind w:right="14"/>
        <w:jc w:val="both"/>
      </w:pPr>
      <w:r>
        <w:rPr>
          <w:b/>
          <w:i/>
          <w:color w:val="000000" w:themeColor="text1"/>
        </w:rPr>
        <w:t xml:space="preserve">A large </w:t>
      </w:r>
      <w:r w:rsidRPr="00DF052C">
        <w:rPr>
          <w:b/>
          <w:i/>
          <w:color w:val="000000" w:themeColor="text1"/>
        </w:rPr>
        <w:t xml:space="preserve">performance loss is </w:t>
      </w:r>
      <w:r>
        <w:rPr>
          <w:b/>
          <w:i/>
          <w:color w:val="000000" w:themeColor="text1"/>
        </w:rPr>
        <w:t>obtained</w:t>
      </w:r>
      <w:r w:rsidRPr="00DF052C">
        <w:rPr>
          <w:b/>
          <w:i/>
          <w:color w:val="000000" w:themeColor="text1"/>
        </w:rPr>
        <w:t xml:space="preserve"> (&gt;20%) when the </w:t>
      </w:r>
      <w:proofErr w:type="spellStart"/>
      <w:r w:rsidRPr="00DF052C">
        <w:rPr>
          <w:b/>
          <w:i/>
          <w:color w:val="000000" w:themeColor="text1"/>
        </w:rPr>
        <w:t>subband</w:t>
      </w:r>
      <w:proofErr w:type="spellEnd"/>
      <w:r w:rsidRPr="00DF052C">
        <w:rPr>
          <w:b/>
          <w:i/>
          <w:color w:val="000000" w:themeColor="text1"/>
        </w:rPr>
        <w:t xml:space="preserve"> size is identical to the CQI </w:t>
      </w:r>
      <w:proofErr w:type="spellStart"/>
      <w:r w:rsidRPr="00DF052C">
        <w:rPr>
          <w:b/>
          <w:i/>
          <w:color w:val="000000" w:themeColor="text1"/>
        </w:rPr>
        <w:t>subband</w:t>
      </w:r>
      <w:proofErr w:type="spellEnd"/>
      <w:r w:rsidRPr="00DF052C">
        <w:rPr>
          <w:b/>
          <w:i/>
          <w:color w:val="000000" w:themeColor="text1"/>
        </w:rPr>
        <w:t xml:space="preserve"> size.  </w:t>
      </w:r>
    </w:p>
    <w:p w14:paraId="0AFDBB39" w14:textId="77777777" w:rsidR="001951B2" w:rsidRPr="00DF052C" w:rsidRDefault="001951B2" w:rsidP="001951B2">
      <w:pPr>
        <w:pStyle w:val="Listenabsatz"/>
        <w:numPr>
          <w:ilvl w:val="0"/>
          <w:numId w:val="36"/>
        </w:numPr>
        <w:spacing w:line="276" w:lineRule="auto"/>
        <w:ind w:right="14"/>
        <w:jc w:val="both"/>
      </w:pPr>
      <w:r>
        <w:rPr>
          <w:b/>
          <w:i/>
          <w:color w:val="000000" w:themeColor="text1"/>
        </w:rPr>
        <w:t xml:space="preserve">There is a minor loss in performance for a </w:t>
      </w:r>
      <w:proofErr w:type="spellStart"/>
      <w:r>
        <w:rPr>
          <w:b/>
          <w:i/>
          <w:color w:val="000000" w:themeColor="text1"/>
        </w:rPr>
        <w:t>subband</w:t>
      </w:r>
      <w:proofErr w:type="spellEnd"/>
      <w:r>
        <w:rPr>
          <w:b/>
          <w:i/>
          <w:color w:val="000000" w:themeColor="text1"/>
        </w:rPr>
        <w:t xml:space="preserve"> size </w:t>
      </w:r>
      <w:proofErr w:type="gramStart"/>
      <w:r>
        <w:rPr>
          <w:b/>
          <w:i/>
          <w:color w:val="000000" w:themeColor="text1"/>
        </w:rPr>
        <w:t xml:space="preserve">of </w:t>
      </w:r>
      <m:oMath>
        <m:sSubSup>
          <m:sSubSupPr>
            <m:ctrlPr>
              <w:rPr>
                <w:rFonts w:ascii="Cambria Math" w:eastAsiaTheme="minorEastAsia" w:hAnsi="Cambria Math" w:cs="Arial"/>
                <w:i/>
              </w:rPr>
            </m:ctrlPr>
          </m:sSubSupPr>
          <m:e>
            <w:proofErr w:type="gramEnd"/>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=4</m:t>
        </m:r>
      </m:oMath>
      <w:r>
        <w:rPr>
          <w:b/>
          <w:i/>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=69</m:t>
        </m:r>
      </m:oMath>
      <w:r>
        <w:rPr>
          <w:i/>
          <w:color w:val="000000" w:themeColor="text1"/>
          <w:lang w:val="en-US"/>
        </w:rPr>
        <w:t xml:space="preserve">) </w:t>
      </w:r>
      <w:r>
        <w:rPr>
          <w:b/>
          <w:i/>
          <w:color w:val="000000" w:themeColor="text1"/>
        </w:rPr>
        <w:t xml:space="preserve">compared to a </w:t>
      </w:r>
      <w:proofErr w:type="spellStart"/>
      <w:r>
        <w:rPr>
          <w:b/>
          <w:i/>
          <w:color w:val="000000" w:themeColor="text1"/>
        </w:rPr>
        <w:t>subband</w:t>
      </w:r>
      <w:proofErr w:type="spellEnd"/>
      <w:r>
        <w:rPr>
          <w:b/>
          <w:i/>
          <w:color w:val="000000" w:themeColor="text1"/>
        </w:rPr>
        <w:t xml:space="preserve"> size of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=2</m:t>
        </m:r>
      </m:oMath>
      <w:r>
        <w:rPr>
          <w:b/>
          <w:i/>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=138</m:t>
        </m:r>
      </m:oMath>
      <w:r>
        <w:rPr>
          <w:i/>
          <w:color w:val="000000" w:themeColor="text1"/>
          <w:lang w:val="en-US"/>
        </w:rPr>
        <w:t>).</w:t>
      </w:r>
    </w:p>
    <w:p w14:paraId="43041DAC" w14:textId="77777777" w:rsidR="001951B2" w:rsidRPr="000617FF" w:rsidRDefault="001951B2" w:rsidP="001951B2">
      <w:pPr>
        <w:pStyle w:val="Listenabsatz"/>
        <w:numPr>
          <w:ilvl w:val="0"/>
          <w:numId w:val="36"/>
        </w:numPr>
        <w:spacing w:line="276" w:lineRule="auto"/>
        <w:ind w:right="14"/>
        <w:jc w:val="both"/>
      </w:pPr>
      <w:r w:rsidRPr="00DF052C">
        <w:rPr>
          <w:b/>
          <w:i/>
          <w:color w:val="000000" w:themeColor="text1"/>
        </w:rPr>
        <w:t>A good trade</w:t>
      </w:r>
      <w:r>
        <w:rPr>
          <w:b/>
          <w:i/>
          <w:color w:val="000000" w:themeColor="text1"/>
        </w:rPr>
        <w:t>-</w:t>
      </w:r>
      <w:r w:rsidRPr="00DF052C">
        <w:rPr>
          <w:b/>
          <w:i/>
          <w:color w:val="000000" w:themeColor="text1"/>
        </w:rPr>
        <w:t xml:space="preserve">off between UE calculation complexity and performance is obtained when the </w:t>
      </w:r>
      <w:proofErr w:type="spellStart"/>
      <w:r w:rsidRPr="00DF052C">
        <w:rPr>
          <w:b/>
          <w:i/>
          <w:color w:val="000000" w:themeColor="text1"/>
        </w:rPr>
        <w:t>subband</w:t>
      </w:r>
      <w:proofErr w:type="spellEnd"/>
      <w:r w:rsidRPr="00DF052C">
        <w:rPr>
          <w:b/>
          <w:i/>
          <w:color w:val="000000" w:themeColor="text1"/>
        </w:rPr>
        <w:t xml:space="preserve"> size </w:t>
      </w:r>
      <w:proofErr w:type="gramStart"/>
      <w:r w:rsidRPr="00DF052C">
        <w:rPr>
          <w:b/>
          <w:i/>
          <w:color w:val="000000" w:themeColor="text1"/>
        </w:rPr>
        <w:t xml:space="preserve">is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=4</m:t>
        </m:r>
      </m:oMath>
      <w:r w:rsidRPr="00DF052C">
        <w:rPr>
          <w:b/>
          <w:i/>
          <w:color w:val="000000" w:themeColor="text1"/>
        </w:rPr>
        <w:t xml:space="preserve">. </w:t>
      </w:r>
    </w:p>
    <w:p w14:paraId="05B53800" w14:textId="77777777" w:rsidR="001951B2" w:rsidRPr="00FD77AD" w:rsidRDefault="001951B2" w:rsidP="001951B2">
      <w:pPr>
        <w:spacing w:line="276" w:lineRule="auto"/>
        <w:jc w:val="both"/>
        <w:rPr>
          <w:b/>
          <w:i/>
          <w:color w:val="000000" w:themeColor="text1"/>
        </w:rPr>
      </w:pPr>
      <w:r w:rsidRPr="002272FE">
        <w:rPr>
          <w:b/>
          <w:i/>
          <w:color w:val="000000" w:themeColor="text1"/>
          <w:u w:val="single"/>
        </w:rPr>
        <w:t>Observation 5:</w:t>
      </w:r>
      <w:r>
        <w:rPr>
          <w:b/>
          <w:i/>
          <w:color w:val="000000" w:themeColor="text1"/>
        </w:rPr>
        <w:t xml:space="preserve"> </w:t>
      </w:r>
      <w:r w:rsidRPr="00FD77AD">
        <w:rPr>
          <w:b/>
          <w:i/>
          <w:color w:val="000000" w:themeColor="text1"/>
        </w:rPr>
        <w:t>A small performance loss is observed for (N</w:t>
      </w:r>
      <w:r w:rsidRPr="00FD77AD">
        <w:rPr>
          <w:b/>
          <w:i/>
          <w:color w:val="000000" w:themeColor="text1"/>
          <w:vertAlign w:val="subscript"/>
        </w:rPr>
        <w:t>1</w:t>
      </w:r>
      <w:r w:rsidRPr="00FD77AD">
        <w:rPr>
          <w:b/>
          <w:i/>
          <w:color w:val="000000" w:themeColor="text1"/>
        </w:rPr>
        <w:t>,M)=(4,6) and (N</w:t>
      </w:r>
      <w:r w:rsidRPr="00FD77AD">
        <w:rPr>
          <w:b/>
          <w:i/>
          <w:color w:val="000000" w:themeColor="text1"/>
          <w:vertAlign w:val="subscript"/>
        </w:rPr>
        <w:t>1</w:t>
      </w:r>
      <w:r w:rsidRPr="00FD77AD">
        <w:rPr>
          <w:b/>
          <w:i/>
          <w:color w:val="000000" w:themeColor="text1"/>
        </w:rPr>
        <w:t xml:space="preserve">,M)=(2,4), indicating that the size of the bitmap can be reduced by 13% </w:t>
      </w:r>
      <w:r>
        <w:rPr>
          <w:b/>
          <w:i/>
          <w:color w:val="000000" w:themeColor="text1"/>
        </w:rPr>
        <w:t xml:space="preserve">/ </w:t>
      </w:r>
      <w:r w:rsidRPr="00FD77AD">
        <w:rPr>
          <w:b/>
          <w:i/>
          <w:color w:val="000000" w:themeColor="text1"/>
        </w:rPr>
        <w:t>19%.</w:t>
      </w:r>
    </w:p>
    <w:p w14:paraId="74A588CC" w14:textId="77777777" w:rsidR="003578EC" w:rsidRDefault="003578EC" w:rsidP="003578EC">
      <w:pPr>
        <w:spacing w:line="276" w:lineRule="auto"/>
        <w:ind w:right="14"/>
        <w:jc w:val="both"/>
        <w:rPr>
          <w:b/>
          <w:i/>
          <w:color w:val="000000" w:themeColor="text1"/>
        </w:rPr>
      </w:pPr>
      <w:r w:rsidRPr="00F14E58">
        <w:rPr>
          <w:b/>
          <w:i/>
          <w:color w:val="000000" w:themeColor="text1"/>
          <w:u w:val="single"/>
        </w:rPr>
        <w:t xml:space="preserve">Proposal </w:t>
      </w:r>
      <w:r>
        <w:rPr>
          <w:b/>
          <w:i/>
          <w:color w:val="000000" w:themeColor="text1"/>
          <w:u w:val="single"/>
        </w:rPr>
        <w:t>5</w:t>
      </w:r>
      <w:r w:rsidRPr="00F14E58">
        <w:rPr>
          <w:b/>
          <w:i/>
          <w:color w:val="000000" w:themeColor="text1"/>
          <w:u w:val="single"/>
        </w:rPr>
        <w:t>:</w:t>
      </w:r>
      <w:r w:rsidRPr="00FD77AD">
        <w:rPr>
          <w:b/>
          <w:i/>
          <w:color w:val="000000" w:themeColor="text1"/>
        </w:rPr>
        <w:t xml:space="preserve"> There</w:t>
      </w:r>
      <w:r>
        <w:rPr>
          <w:b/>
          <w:i/>
          <w:color w:val="000000" w:themeColor="text1"/>
        </w:rPr>
        <w:t xml:space="preserve"> is only minor performance improvement when selecting a non-identical FD basis vector set for the two layers. In order to reduce the UE calculation complexity, the FD basis vector set for the two layers should be identical. </w:t>
      </w:r>
    </w:p>
    <w:p w14:paraId="4CE665CF" w14:textId="77777777" w:rsidR="003578EC" w:rsidRDefault="003578EC" w:rsidP="003578EC">
      <w:pPr>
        <w:overflowPunct/>
        <w:autoSpaceDE/>
        <w:adjustRightInd/>
        <w:spacing w:before="60" w:after="120" w:line="288" w:lineRule="auto"/>
        <w:jc w:val="both"/>
        <w:rPr>
          <w:b/>
          <w:i/>
        </w:rPr>
      </w:pPr>
      <w:r w:rsidRPr="00192733">
        <w:rPr>
          <w:b/>
          <w:i/>
          <w:color w:val="000000" w:themeColor="text1"/>
          <w:u w:val="single"/>
        </w:rPr>
        <w:t>Observation 6:</w:t>
      </w:r>
      <w:r>
        <w:rPr>
          <w:b/>
          <w:i/>
          <w:color w:val="000000" w:themeColor="text1"/>
        </w:rPr>
        <w:t xml:space="preserve"> A </w:t>
      </w:r>
      <w:r>
        <w:rPr>
          <w:b/>
          <w:i/>
        </w:rPr>
        <w:t>marginal performance loss is observed</w:t>
      </w:r>
      <w:r>
        <w:rPr>
          <w:b/>
          <w:i/>
          <w:color w:val="000000" w:themeColor="text1"/>
        </w:rPr>
        <w:t xml:space="preserve"> when using codebook subset restriction on the FD basis vector codebook. </w:t>
      </w:r>
      <w:r>
        <w:rPr>
          <w:b/>
          <w:i/>
        </w:rPr>
        <w:t>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b/>
          <w:i/>
        </w:rPr>
        <w:t>) reduces from 13 to 8 FD basis vectors for the 10MHz bandwidth configuration and from 69 to 32 FD basis vectors for the 100MHz bandwidth configuration, respectively.</w:t>
      </w:r>
    </w:p>
    <w:p w14:paraId="6619C1D7" w14:textId="77777777" w:rsidR="003578EC" w:rsidRPr="003C3624" w:rsidRDefault="003578EC" w:rsidP="003578EC">
      <w:pPr>
        <w:shd w:val="clear" w:color="auto" w:fill="FFFFFF"/>
        <w:spacing w:after="0" w:line="276" w:lineRule="auto"/>
        <w:jc w:val="both"/>
        <w:rPr>
          <w:rFonts w:eastAsia="Times New Roman"/>
          <w:b/>
          <w:i/>
          <w:color w:val="000000" w:themeColor="text1"/>
          <w:szCs w:val="22"/>
        </w:rPr>
      </w:pPr>
      <w:r w:rsidRPr="00D642F6">
        <w:rPr>
          <w:rFonts w:eastAsia="Times New Roman"/>
          <w:b/>
          <w:i/>
          <w:color w:val="000000" w:themeColor="text1"/>
          <w:szCs w:val="22"/>
          <w:u w:val="single"/>
        </w:rPr>
        <w:t>Observation 7:</w:t>
      </w:r>
      <w:r w:rsidRPr="006D089E">
        <w:rPr>
          <w:rFonts w:eastAsia="Times New Roman"/>
          <w:b/>
          <w:i/>
          <w:color w:val="000000" w:themeColor="text1"/>
          <w:szCs w:val="22"/>
        </w:rPr>
        <w:t xml:space="preserve"> </w:t>
      </w:r>
      <w:r w:rsidRPr="003C3624">
        <w:rPr>
          <w:rFonts w:eastAsia="Times New Roman"/>
          <w:b/>
          <w:i/>
          <w:color w:val="000000" w:themeColor="text1"/>
          <w:szCs w:val="22"/>
        </w:rPr>
        <w:t>ALT3B achieves almost the same performance than ALT1A by a further reduction of the</w:t>
      </w:r>
      <w:r>
        <w:rPr>
          <w:rFonts w:eastAsia="Times New Roman"/>
          <w:b/>
          <w:i/>
          <w:color w:val="000000" w:themeColor="text1"/>
          <w:szCs w:val="22"/>
        </w:rPr>
        <w:t xml:space="preserve"> feedback overhead by 11% and 16</w:t>
      </w:r>
      <w:r w:rsidRPr="003C3624">
        <w:rPr>
          <w:rFonts w:eastAsia="Times New Roman"/>
          <w:b/>
          <w:i/>
          <w:color w:val="000000" w:themeColor="text1"/>
          <w:szCs w:val="22"/>
        </w:rPr>
        <w:t>% for the configurations (2L,M,K</w:t>
      </w:r>
      <w:r w:rsidRPr="003C3624">
        <w:rPr>
          <w:rFonts w:eastAsia="Times New Roman"/>
          <w:b/>
          <w:i/>
          <w:color w:val="000000" w:themeColor="text1"/>
          <w:szCs w:val="22"/>
          <w:vertAlign w:val="subscript"/>
        </w:rPr>
        <w:t>0</w:t>
      </w:r>
      <w:r w:rsidRPr="003C3624">
        <w:rPr>
          <w:rFonts w:eastAsia="Times New Roman"/>
          <w:b/>
          <w:i/>
          <w:color w:val="000000" w:themeColor="text1"/>
          <w:szCs w:val="22"/>
        </w:rPr>
        <w:t>)= (8,4,24) and (2L,M,K</w:t>
      </w:r>
      <w:r w:rsidRPr="003C3624">
        <w:rPr>
          <w:rFonts w:eastAsia="Times New Roman"/>
          <w:b/>
          <w:i/>
          <w:color w:val="000000" w:themeColor="text1"/>
          <w:szCs w:val="22"/>
          <w:vertAlign w:val="subscript"/>
        </w:rPr>
        <w:t>0</w:t>
      </w:r>
      <w:r w:rsidRPr="003C3624">
        <w:rPr>
          <w:rFonts w:eastAsia="Times New Roman"/>
          <w:b/>
          <w:i/>
          <w:color w:val="000000" w:themeColor="text1"/>
          <w:szCs w:val="22"/>
        </w:rPr>
        <w:t>)=(8,6,32), respectively.</w:t>
      </w:r>
    </w:p>
    <w:p w14:paraId="1FC27A22" w14:textId="77777777" w:rsidR="003D1EE5" w:rsidRDefault="003D1EE5" w:rsidP="003D1EE5">
      <w:pPr>
        <w:pStyle w:val="berschrift1"/>
        <w:pBdr>
          <w:top w:val="single" w:sz="12" w:space="4" w:color="auto"/>
        </w:pBdr>
        <w:spacing w:line="276" w:lineRule="auto"/>
        <w:ind w:left="0" w:firstLine="0"/>
      </w:pPr>
      <w:bookmarkStart w:id="1" w:name="_References"/>
      <w:bookmarkEnd w:id="1"/>
      <w:r w:rsidRPr="00C75F69">
        <w:rPr>
          <w:rFonts w:cs="Arial"/>
          <w:lang w:val="en-US"/>
        </w:rPr>
        <w:t>References</w:t>
      </w:r>
    </w:p>
    <w:p w14:paraId="02D43C67" w14:textId="77777777" w:rsidR="003D1EE5" w:rsidRDefault="003D1EE5" w:rsidP="003D1EE5">
      <w:pPr>
        <w:pStyle w:val="References"/>
        <w:autoSpaceDE/>
        <w:autoSpaceDN/>
        <w:spacing w:after="200" w:line="276" w:lineRule="auto"/>
      </w:pPr>
      <w:bookmarkStart w:id="2" w:name="_Ref534895384"/>
      <w:bookmarkStart w:id="3" w:name="_Ref528853861"/>
      <w:r w:rsidRPr="003C2D18">
        <w:rPr>
          <w:lang w:eastAsia="ko-KR"/>
        </w:rPr>
        <w:t>Chairman’s notes</w:t>
      </w:r>
      <w:r>
        <w:t>, RAN1#95, Spokane, USA, 12th – 16h November 2018.</w:t>
      </w:r>
      <w:bookmarkStart w:id="4" w:name="_Ref528868988"/>
      <w:bookmarkEnd w:id="2"/>
    </w:p>
    <w:p w14:paraId="231DEAED" w14:textId="77777777" w:rsidR="003D1EE5" w:rsidRDefault="003D1EE5" w:rsidP="003D1EE5">
      <w:pPr>
        <w:pStyle w:val="References"/>
        <w:autoSpaceDE/>
        <w:autoSpaceDN/>
        <w:spacing w:after="200" w:line="276" w:lineRule="auto"/>
      </w:pPr>
      <w:r w:rsidRPr="000C70B8">
        <w:t xml:space="preserve">Fraunhofer IIS, Fraunhofer HHI, “Enhancements on Type-II CSI: Doppler approach,” </w:t>
      </w:r>
      <w:r>
        <w:rPr>
          <w:szCs w:val="20"/>
        </w:rPr>
        <w:t>R1-1900361</w:t>
      </w:r>
      <w:r w:rsidRPr="000C70B8">
        <w:t>, Taipei, TW, January 21th – 25th, 2019</w:t>
      </w:r>
      <w:bookmarkEnd w:id="4"/>
      <w:r w:rsidRPr="000C70B8">
        <w:t>.</w:t>
      </w:r>
    </w:p>
    <w:p w14:paraId="4DCA3FB8" w14:textId="77777777" w:rsidR="003D1EE5" w:rsidRDefault="003D1EE5" w:rsidP="003D1EE5">
      <w:pPr>
        <w:pStyle w:val="References"/>
        <w:autoSpaceDE/>
        <w:autoSpaceDN/>
        <w:spacing w:after="200" w:line="276" w:lineRule="auto"/>
      </w:pPr>
      <w:bookmarkStart w:id="5" w:name="_Ref534895477"/>
      <w:r w:rsidRPr="003C2D18">
        <w:t>Fraunhofer IIS, Fraunhofer HHI, “Enhancements on Type-II CSI reporting</w:t>
      </w:r>
      <w:r>
        <w:t xml:space="preserve"> scheme</w:t>
      </w:r>
      <w:r w:rsidRPr="003C2D18">
        <w:t>,”</w:t>
      </w:r>
      <w:r>
        <w:t xml:space="preserve"> </w:t>
      </w:r>
      <w:r w:rsidRPr="00531008">
        <w:t>R1-1813130,</w:t>
      </w:r>
      <w:r w:rsidRPr="003C2D18">
        <w:t xml:space="preserve"> </w:t>
      </w:r>
      <w:r>
        <w:t>Spokane, USA, 12th – 16h November 2018.</w:t>
      </w:r>
      <w:bookmarkEnd w:id="5"/>
    </w:p>
    <w:p w14:paraId="62FB5A78" w14:textId="77777777" w:rsidR="003D1EE5" w:rsidRDefault="003D1EE5" w:rsidP="003D1EE5">
      <w:pPr>
        <w:pStyle w:val="References"/>
        <w:autoSpaceDE/>
        <w:autoSpaceDN/>
        <w:spacing w:after="200" w:line="276" w:lineRule="auto"/>
      </w:pPr>
      <w:bookmarkStart w:id="6" w:name="_Ref534895487"/>
      <w:r w:rsidRPr="003C2D18">
        <w:t xml:space="preserve">Samsung, “SLS evaluation on Type II overhead reduction,” R1-1813007, </w:t>
      </w:r>
      <w:r>
        <w:t>Spokane, USA, 12th – 16h November 2018</w:t>
      </w:r>
      <w:r w:rsidRPr="003C2D18">
        <w:t>.</w:t>
      </w:r>
      <w:bookmarkEnd w:id="6"/>
      <w:r w:rsidRPr="003C2D18">
        <w:t xml:space="preserve"> </w:t>
      </w:r>
    </w:p>
    <w:p w14:paraId="5FCAAB9F" w14:textId="77777777" w:rsidR="003D1EE5" w:rsidRDefault="003D1EE5" w:rsidP="003D1EE5">
      <w:pPr>
        <w:pStyle w:val="References"/>
        <w:autoSpaceDE/>
        <w:autoSpaceDN/>
        <w:spacing w:after="200" w:line="276" w:lineRule="auto"/>
      </w:pPr>
      <w:bookmarkStart w:id="7" w:name="_Ref534895433"/>
      <w:r>
        <w:t>3GPP TS 38.214 V15.3.0 (2018-09), “Physical layer procedures for data (Release 15),” 3rd Generation Partnership Project, Technical Specification Group Radio Access Network, September 2018.</w:t>
      </w:r>
      <w:bookmarkEnd w:id="7"/>
      <w:r>
        <w:t xml:space="preserve"> </w:t>
      </w:r>
    </w:p>
    <w:p w14:paraId="7D26E087" w14:textId="77777777" w:rsidR="003D1EE5" w:rsidRDefault="003D1EE5" w:rsidP="003D1EE5">
      <w:pPr>
        <w:pStyle w:val="References"/>
        <w:autoSpaceDE/>
        <w:autoSpaceDN/>
        <w:spacing w:after="200" w:line="276" w:lineRule="auto"/>
      </w:pPr>
      <w:r>
        <w:t>3GPP TS 38.901 V15.3.0 (2018-09), “Study on channel model for frequencies from 0.5 to 100 GHz (</w:t>
      </w:r>
      <w:r>
        <w:rPr>
          <w:rStyle w:val="ZGSM"/>
        </w:rPr>
        <w:t xml:space="preserve">Release </w:t>
      </w:r>
      <w:r>
        <w:rPr>
          <w:rStyle w:val="ZGSM"/>
          <w:lang w:eastAsia="ko-KR"/>
        </w:rPr>
        <w:t>14</w:t>
      </w:r>
      <w:r>
        <w:t xml:space="preserve">),” 3rd Generation Partnership Project, Technical Specification Group Radio Access Network, January 2018. </w:t>
      </w:r>
    </w:p>
    <w:bookmarkEnd w:id="3"/>
    <w:p w14:paraId="7C68EAB3" w14:textId="77777777" w:rsidR="003D1EE5" w:rsidRPr="00333D75" w:rsidRDefault="003D1EE5" w:rsidP="003D1EE5">
      <w:pPr>
        <w:pStyle w:val="berschrift1"/>
        <w:pBdr>
          <w:top w:val="single" w:sz="12" w:space="4" w:color="auto"/>
        </w:pBdr>
        <w:spacing w:line="276" w:lineRule="auto"/>
        <w:ind w:left="0" w:firstLine="0"/>
        <w:rPr>
          <w:rFonts w:cs="Arial"/>
          <w:lang w:val="en-US"/>
        </w:rPr>
      </w:pPr>
      <w:r w:rsidRPr="00333D75">
        <w:rPr>
          <w:rFonts w:cs="Arial"/>
          <w:lang w:val="en-US"/>
        </w:rPr>
        <w:t>Appendix</w:t>
      </w:r>
    </w:p>
    <w:p w14:paraId="1CB316BB" w14:textId="77777777" w:rsidR="003D1EE5" w:rsidRPr="0060200E" w:rsidRDefault="003D1EE5" w:rsidP="003D1EE5">
      <w:pPr>
        <w:tabs>
          <w:tab w:val="left" w:pos="708"/>
        </w:tabs>
        <w:spacing w:line="276" w:lineRule="auto"/>
        <w:jc w:val="both"/>
        <w:rPr>
          <w:b/>
          <w:lang w:val="en-US"/>
        </w:rPr>
      </w:pPr>
      <w:r w:rsidRPr="0060200E">
        <w:rPr>
          <w:b/>
          <w:lang w:val="en-US"/>
        </w:rPr>
        <w:t xml:space="preserve">Table 2: </w:t>
      </w:r>
      <w:r w:rsidRPr="0060200E">
        <w:rPr>
          <w:lang w:val="en-US"/>
        </w:rPr>
        <w:t>Simulation parameters and setup</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3D1EE5" w14:paraId="1324C9FE" w14:textId="77777777" w:rsidTr="00C77A8C">
        <w:tc>
          <w:tcPr>
            <w:tcW w:w="350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D7BBC6F" w14:textId="77777777" w:rsidR="003D1EE5" w:rsidRDefault="003D1EE5" w:rsidP="0060200E">
            <w:pPr>
              <w:spacing w:before="60" w:after="0" w:line="240" w:lineRule="atLeast"/>
              <w:jc w:val="both"/>
              <w:rPr>
                <w:rFonts w:eastAsia="Malgun Gothic"/>
                <w:color w:val="000000" w:themeColor="text1"/>
              </w:rPr>
            </w:pPr>
            <w:r>
              <w:rPr>
                <w:b/>
                <w:bCs/>
                <w:color w:val="000000" w:themeColor="text1"/>
              </w:rPr>
              <w:t>Parameter</w:t>
            </w:r>
          </w:p>
        </w:tc>
        <w:tc>
          <w:tcPr>
            <w:tcW w:w="57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F8A027" w14:textId="77777777" w:rsidR="003D1EE5" w:rsidRDefault="003D1EE5" w:rsidP="0060200E">
            <w:pPr>
              <w:spacing w:before="60" w:after="0" w:line="240" w:lineRule="atLeast"/>
              <w:jc w:val="both"/>
              <w:rPr>
                <w:rFonts w:eastAsia="Malgun Gothic"/>
                <w:color w:val="000000" w:themeColor="text1"/>
              </w:rPr>
            </w:pPr>
            <w:r>
              <w:rPr>
                <w:b/>
                <w:bCs/>
                <w:color w:val="000000" w:themeColor="text1"/>
              </w:rPr>
              <w:t>Value</w:t>
            </w:r>
          </w:p>
        </w:tc>
      </w:tr>
      <w:tr w:rsidR="003D1EE5" w14:paraId="48B75FF1"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65D63D"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Duplex, Waveform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D8A825"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FDD, OFDM </w:t>
            </w:r>
          </w:p>
        </w:tc>
      </w:tr>
      <w:tr w:rsidR="003D1EE5" w14:paraId="366AD9EA"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E88BD9" w14:textId="77777777" w:rsidR="003D1EE5" w:rsidRDefault="003D1EE5" w:rsidP="0060200E">
            <w:pPr>
              <w:spacing w:before="60" w:after="0" w:line="240" w:lineRule="atLeast"/>
              <w:jc w:val="both"/>
              <w:rPr>
                <w:rFonts w:eastAsia="Malgun Gothic"/>
                <w:color w:val="000000" w:themeColor="text1"/>
              </w:rPr>
            </w:pPr>
            <w:r>
              <w:rPr>
                <w:color w:val="000000" w:themeColor="text1"/>
              </w:rPr>
              <w:lastRenderedPageBreak/>
              <w:t xml:space="preserve">Multiple access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49E1D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OFDMA </w:t>
            </w:r>
          </w:p>
        </w:tc>
      </w:tr>
      <w:tr w:rsidR="003D1EE5" w:rsidRPr="00A17E33" w14:paraId="608198C8"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36BECC" w14:textId="77777777" w:rsidR="003D1EE5" w:rsidRDefault="003D1EE5" w:rsidP="0060200E">
            <w:pPr>
              <w:spacing w:before="60" w:after="0" w:line="240" w:lineRule="atLeast"/>
              <w:jc w:val="both"/>
              <w:rPr>
                <w:rFonts w:eastAsia="Malgun Gothic"/>
                <w:color w:val="000000" w:themeColor="text1"/>
              </w:rPr>
            </w:pPr>
            <w:r>
              <w:rPr>
                <w:color w:val="000000" w:themeColor="text1"/>
              </w:rPr>
              <w:t>Scenario</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427B5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Macro Dense Urban</w:t>
            </w:r>
          </w:p>
        </w:tc>
      </w:tr>
      <w:tr w:rsidR="003D1EE5" w14:paraId="59D54435"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CF1FFF" w14:textId="77777777" w:rsidR="003D1EE5" w:rsidRDefault="003D1EE5" w:rsidP="0060200E">
            <w:pPr>
              <w:spacing w:before="60" w:after="0" w:line="240" w:lineRule="atLeast"/>
              <w:jc w:val="both"/>
              <w:rPr>
                <w:rFonts w:eastAsia="Malgun Gothic"/>
                <w:color w:val="000000" w:themeColor="text1"/>
              </w:rPr>
            </w:pPr>
            <w:r>
              <w:rPr>
                <w:color w:val="000000" w:themeColor="text1"/>
              </w:rPr>
              <w:t>Frequency Range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0B76B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4GHz (FR1)</w:t>
            </w:r>
          </w:p>
        </w:tc>
      </w:tr>
      <w:tr w:rsidR="003D1EE5" w14:paraId="22B4F2B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A69246" w14:textId="77777777" w:rsidR="003D1EE5" w:rsidRDefault="003D1EE5" w:rsidP="0060200E">
            <w:pPr>
              <w:spacing w:before="60" w:after="0" w:line="240" w:lineRule="atLeast"/>
              <w:jc w:val="both"/>
              <w:rPr>
                <w:rFonts w:eastAsia="Malgun Gothic"/>
                <w:color w:val="000000" w:themeColor="text1"/>
              </w:rPr>
            </w:pPr>
            <w:r>
              <w:rPr>
                <w:color w:val="000000" w:themeColor="text1"/>
              </w:rPr>
              <w:t>Inter-BS distance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66C49" w14:textId="77777777" w:rsidR="003D1EE5" w:rsidRDefault="003D1EE5" w:rsidP="0060200E">
            <w:pPr>
              <w:spacing w:before="60" w:after="0" w:line="240" w:lineRule="atLeast"/>
              <w:jc w:val="both"/>
              <w:rPr>
                <w:rFonts w:eastAsia="Malgun Gothic"/>
                <w:b/>
                <w:snapToGrid w:val="0"/>
                <w:color w:val="000000" w:themeColor="text1"/>
              </w:rPr>
            </w:pPr>
            <w:r>
              <w:rPr>
                <w:snapToGrid w:val="0"/>
                <w:color w:val="000000" w:themeColor="text1"/>
              </w:rPr>
              <w:t xml:space="preserve">200m </w:t>
            </w:r>
          </w:p>
        </w:tc>
      </w:tr>
      <w:tr w:rsidR="003D1EE5" w14:paraId="1E682646"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D0AAFB" w14:textId="77777777" w:rsidR="003D1EE5" w:rsidRDefault="003D1EE5" w:rsidP="0060200E">
            <w:pPr>
              <w:spacing w:before="60" w:after="0" w:line="240" w:lineRule="atLeast"/>
              <w:jc w:val="both"/>
              <w:rPr>
                <w:rFonts w:eastAsia="Malgun Gothic"/>
                <w:color w:val="000000" w:themeColor="text1"/>
              </w:rPr>
            </w:pPr>
            <w:r>
              <w:rPr>
                <w:color w:val="000000" w:themeColor="text1"/>
              </w:rPr>
              <w:t>Channel model</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3C17C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According to the TR 38.901 </w:t>
            </w:r>
          </w:p>
        </w:tc>
      </w:tr>
      <w:tr w:rsidR="003D1EE5" w14:paraId="4B3ABEC3"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911922" w14:textId="77777777" w:rsidR="003D1EE5" w:rsidRDefault="003D1EE5" w:rsidP="0060200E">
            <w:pPr>
              <w:spacing w:before="60" w:after="0" w:line="240" w:lineRule="atLeast"/>
              <w:jc w:val="both"/>
              <w:rPr>
                <w:rFonts w:eastAsia="Malgun Gothic"/>
                <w:color w:val="000000" w:themeColor="text1"/>
              </w:rPr>
            </w:pPr>
            <w:r>
              <w:rPr>
                <w:color w:val="000000" w:themeColor="text1"/>
              </w:rPr>
              <w:t>Antenna setup and port layouts at gNB</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7DEEB1" w14:textId="77777777" w:rsidR="003D1EE5" w:rsidRPr="007E3A96" w:rsidRDefault="003D1EE5" w:rsidP="0060200E">
            <w:pPr>
              <w:snapToGrid w:val="0"/>
              <w:spacing w:after="0" w:line="240" w:lineRule="atLeast"/>
              <w:contextualSpacing/>
              <w:jc w:val="both"/>
              <w:rPr>
                <w:rFonts w:eastAsia="Malgun Gothic"/>
                <w:snapToGrid w:val="0"/>
                <w:color w:val="000000" w:themeColor="text1"/>
              </w:rPr>
            </w:pPr>
            <w:r w:rsidRPr="007E3A96">
              <w:rPr>
                <w:rFonts w:ascii="Times" w:eastAsia="Batang" w:hAnsi="Times"/>
                <w:snapToGrid w:val="0"/>
                <w:lang w:eastAsia="x-none"/>
              </w:rPr>
              <w:t>32 ports: (8,8,2,1,1,2,8), (</w:t>
            </w:r>
            <w:proofErr w:type="spellStart"/>
            <w:r w:rsidRPr="007E3A96">
              <w:rPr>
                <w:rFonts w:ascii="Times" w:eastAsia="Batang" w:hAnsi="Times"/>
                <w:snapToGrid w:val="0"/>
                <w:lang w:eastAsia="x-none"/>
              </w:rPr>
              <w:t>dH,dV</w:t>
            </w:r>
            <w:proofErr w:type="spellEnd"/>
            <w:r w:rsidRPr="007E3A96">
              <w:rPr>
                <w:rFonts w:ascii="Times" w:eastAsia="Batang" w:hAnsi="Times"/>
                <w:snapToGrid w:val="0"/>
                <w:lang w:eastAsia="x-none"/>
              </w:rPr>
              <w:t>) = (0.5, 0.8)λ</w:t>
            </w:r>
          </w:p>
        </w:tc>
      </w:tr>
      <w:tr w:rsidR="003D1EE5" w:rsidRPr="00A17E33" w14:paraId="7049CB0A"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B51D1A" w14:textId="77777777" w:rsidR="003D1EE5" w:rsidRDefault="003D1EE5" w:rsidP="0060200E">
            <w:pPr>
              <w:spacing w:before="60" w:after="0" w:line="240" w:lineRule="atLeast"/>
              <w:jc w:val="both"/>
              <w:rPr>
                <w:rFonts w:eastAsia="Malgun Gothic"/>
                <w:color w:val="000000" w:themeColor="text1"/>
              </w:rPr>
            </w:pPr>
            <w:r>
              <w:rPr>
                <w:color w:val="000000" w:themeColor="text1"/>
              </w:rPr>
              <w:t>Antenna setup and port layouts at UE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2A3540" w14:textId="77777777" w:rsidR="003D1EE5" w:rsidRPr="007E3A96" w:rsidRDefault="003D1EE5" w:rsidP="0060200E">
            <w:pPr>
              <w:spacing w:before="60" w:after="0" w:line="240" w:lineRule="atLeast"/>
              <w:jc w:val="both"/>
              <w:rPr>
                <w:rFonts w:eastAsia="Malgun Gothic"/>
                <w:snapToGrid w:val="0"/>
                <w:color w:val="000000" w:themeColor="text1"/>
              </w:rPr>
            </w:pPr>
            <w:r w:rsidRPr="007E3A96">
              <w:rPr>
                <w:rFonts w:eastAsia="Batang" w:hAnsi="Times"/>
                <w:snapToGrid w:val="0"/>
              </w:rPr>
              <w:t>2RX: (1,1,2,1,1,1,1), (</w:t>
            </w:r>
            <w:proofErr w:type="spellStart"/>
            <w:r w:rsidRPr="007E3A96">
              <w:rPr>
                <w:rFonts w:eastAsia="Batang" w:hAnsi="Times"/>
                <w:snapToGrid w:val="0"/>
              </w:rPr>
              <w:t>dH,dV</w:t>
            </w:r>
            <w:proofErr w:type="spellEnd"/>
            <w:r w:rsidRPr="007E3A96">
              <w:rPr>
                <w:rFonts w:eastAsia="Batang" w:hAnsi="Times"/>
                <w:snapToGrid w:val="0"/>
              </w:rPr>
              <w:t>) = (0.5, 0.5)</w:t>
            </w:r>
            <w:r w:rsidRPr="007E3A96">
              <w:rPr>
                <w:rFonts w:eastAsia="Batang" w:hAnsi="Times"/>
                <w:snapToGrid w:val="0"/>
              </w:rPr>
              <w:t>λ</w:t>
            </w:r>
          </w:p>
        </w:tc>
      </w:tr>
      <w:tr w:rsidR="003D1EE5" w14:paraId="41FBE171"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FF22F6"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BS Tx power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ED199A"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41 dBm</w:t>
            </w:r>
          </w:p>
        </w:tc>
      </w:tr>
      <w:tr w:rsidR="003D1EE5" w14:paraId="7E49E74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04843D"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BS antenna height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521059"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25m </w:t>
            </w:r>
          </w:p>
        </w:tc>
      </w:tr>
      <w:tr w:rsidR="003D1EE5" w14:paraId="0E82F163"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3B1498" w14:textId="77777777" w:rsidR="003D1EE5" w:rsidRDefault="003D1EE5" w:rsidP="0060200E">
            <w:pPr>
              <w:spacing w:before="60" w:after="0" w:line="240" w:lineRule="atLeast"/>
              <w:jc w:val="both"/>
              <w:rPr>
                <w:rFonts w:eastAsia="Malgun Gothic"/>
                <w:color w:val="000000" w:themeColor="text1"/>
              </w:rPr>
            </w:pPr>
            <w:r>
              <w:rPr>
                <w:color w:val="000000" w:themeColor="text1"/>
              </w:rPr>
              <w:t>UE antenna height &amp; gain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91EECD"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Follow TR36.873 </w:t>
            </w:r>
          </w:p>
        </w:tc>
      </w:tr>
      <w:tr w:rsidR="003D1EE5" w14:paraId="25F3071E"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731E4F" w14:textId="77777777" w:rsidR="003D1EE5" w:rsidRDefault="003D1EE5" w:rsidP="0060200E">
            <w:pPr>
              <w:spacing w:before="60" w:after="0" w:line="240" w:lineRule="atLeast"/>
              <w:jc w:val="both"/>
              <w:rPr>
                <w:rFonts w:eastAsia="Malgun Gothic"/>
                <w:color w:val="000000" w:themeColor="text1"/>
              </w:rPr>
            </w:pPr>
            <w:r>
              <w:rPr>
                <w:color w:val="000000" w:themeColor="text1"/>
              </w:rPr>
              <w:t>UE receiver noise figure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5E9124"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9dB</w:t>
            </w:r>
          </w:p>
        </w:tc>
      </w:tr>
      <w:tr w:rsidR="003D1EE5" w14:paraId="5CAEFCB9"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64D93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Modulation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EF2D6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Up to 256QAM </w:t>
            </w:r>
          </w:p>
        </w:tc>
      </w:tr>
      <w:tr w:rsidR="003D1EE5" w14:paraId="7C1CBF17"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2239B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Coding on PDSCH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0D32FD" w14:textId="77777777" w:rsidR="003D1EE5" w:rsidRDefault="003D1EE5" w:rsidP="0060200E">
            <w:pPr>
              <w:spacing w:after="0" w:line="240" w:lineRule="atLeast"/>
              <w:rPr>
                <w:rFonts w:eastAsia="Malgun Gothic"/>
                <w:color w:val="000000" w:themeColor="text1"/>
              </w:rPr>
            </w:pPr>
            <w:r>
              <w:rPr>
                <w:color w:val="000000" w:themeColor="text1"/>
              </w:rPr>
              <w:t>LDPC</w:t>
            </w:r>
          </w:p>
          <w:p w14:paraId="216A0A60"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 xml:space="preserve">Max code-block size=8448bit </w:t>
            </w:r>
          </w:p>
        </w:tc>
      </w:tr>
      <w:tr w:rsidR="003D1EE5" w14:paraId="7EC19D40" w14:textId="77777777" w:rsidTr="00C77A8C">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DBDABA" w14:textId="77777777" w:rsidR="003D1EE5" w:rsidRDefault="003D1EE5" w:rsidP="0060200E">
            <w:pPr>
              <w:spacing w:before="60" w:after="0" w:line="240" w:lineRule="atLeast"/>
              <w:jc w:val="both"/>
              <w:rPr>
                <w:rFonts w:eastAsia="Malgun Gothic"/>
                <w:color w:val="000000" w:themeColor="text1"/>
              </w:rPr>
            </w:pPr>
            <w:r>
              <w:rPr>
                <w:color w:val="000000" w:themeColor="text1"/>
              </w:rPr>
              <w:t>Numerology</w:t>
            </w:r>
          </w:p>
        </w:tc>
        <w:tc>
          <w:tcPr>
            <w:tcW w:w="2205" w:type="dxa"/>
            <w:tcBorders>
              <w:top w:val="single" w:sz="4" w:space="0" w:color="auto"/>
              <w:left w:val="single" w:sz="4" w:space="0" w:color="auto"/>
              <w:bottom w:val="single" w:sz="4" w:space="0" w:color="auto"/>
              <w:right w:val="single" w:sz="4" w:space="0" w:color="auto"/>
            </w:tcBorders>
            <w:hideMark/>
          </w:tcPr>
          <w:p w14:paraId="0E62F7B3" w14:textId="77777777" w:rsidR="003D1EE5" w:rsidRDefault="003D1EE5" w:rsidP="0060200E">
            <w:pPr>
              <w:spacing w:before="60" w:after="0" w:line="240" w:lineRule="atLeast"/>
              <w:ind w:leftChars="54" w:left="108"/>
              <w:contextualSpacing/>
              <w:jc w:val="both"/>
              <w:rPr>
                <w:rFonts w:eastAsia="Malgun Gothic"/>
                <w:color w:val="000000" w:themeColor="text1"/>
              </w:rPr>
            </w:pPr>
            <w:r>
              <w:rPr>
                <w:color w:val="000000" w:themeColor="text1"/>
              </w:rPr>
              <w:t xml:space="preserve">Slot/non-slot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C557B0" w14:textId="77777777" w:rsidR="003D1EE5" w:rsidRDefault="003D1EE5" w:rsidP="0060200E">
            <w:pPr>
              <w:spacing w:before="60" w:after="0" w:line="240" w:lineRule="atLeast"/>
              <w:jc w:val="both"/>
              <w:rPr>
                <w:rFonts w:eastAsia="Malgun Gothic"/>
                <w:color w:val="000000" w:themeColor="text1"/>
                <w:lang w:eastAsia="zh-CN"/>
              </w:rPr>
            </w:pPr>
            <w:r>
              <w:rPr>
                <w:bCs/>
                <w:color w:val="000000" w:themeColor="text1"/>
              </w:rPr>
              <w:t xml:space="preserve">14 </w:t>
            </w:r>
            <w:r>
              <w:rPr>
                <w:bCs/>
                <w:color w:val="000000" w:themeColor="text1"/>
                <w:lang w:eastAsia="zh-CN"/>
              </w:rPr>
              <w:t xml:space="preserve">OFDM symbol </w:t>
            </w:r>
            <w:r>
              <w:rPr>
                <w:bCs/>
                <w:color w:val="000000" w:themeColor="text1"/>
              </w:rPr>
              <w:t>slot</w:t>
            </w:r>
          </w:p>
        </w:tc>
      </w:tr>
      <w:tr w:rsidR="003D1EE5" w14:paraId="7C461BA0" w14:textId="77777777" w:rsidTr="00C77A8C">
        <w:tc>
          <w:tcPr>
            <w:tcW w:w="0" w:type="auto"/>
            <w:vMerge/>
            <w:tcBorders>
              <w:top w:val="single" w:sz="4" w:space="0" w:color="auto"/>
              <w:left w:val="single" w:sz="4" w:space="0" w:color="auto"/>
              <w:bottom w:val="single" w:sz="4" w:space="0" w:color="auto"/>
              <w:right w:val="single" w:sz="4" w:space="0" w:color="auto"/>
            </w:tcBorders>
            <w:vAlign w:val="center"/>
            <w:hideMark/>
          </w:tcPr>
          <w:p w14:paraId="64BAA7CB" w14:textId="77777777" w:rsidR="003D1EE5" w:rsidRDefault="003D1EE5" w:rsidP="0060200E">
            <w:pPr>
              <w:spacing w:after="0"/>
              <w:rPr>
                <w:rFonts w:eastAsia="Malgun Gothic"/>
                <w:color w:val="000000" w:themeColor="text1"/>
              </w:rPr>
            </w:pPr>
          </w:p>
        </w:tc>
        <w:tc>
          <w:tcPr>
            <w:tcW w:w="2205" w:type="dxa"/>
            <w:tcBorders>
              <w:top w:val="single" w:sz="4" w:space="0" w:color="auto"/>
              <w:left w:val="single" w:sz="4" w:space="0" w:color="auto"/>
              <w:bottom w:val="single" w:sz="4" w:space="0" w:color="auto"/>
              <w:right w:val="single" w:sz="4" w:space="0" w:color="auto"/>
            </w:tcBorders>
            <w:hideMark/>
          </w:tcPr>
          <w:p w14:paraId="67C40736" w14:textId="77777777" w:rsidR="003D1EE5" w:rsidRDefault="003D1EE5" w:rsidP="0060200E">
            <w:pPr>
              <w:spacing w:before="60" w:after="0" w:line="240" w:lineRule="atLeast"/>
              <w:ind w:leftChars="54" w:left="108"/>
              <w:contextualSpacing/>
              <w:jc w:val="both"/>
              <w:rPr>
                <w:rFonts w:eastAsia="Malgun Gothic"/>
                <w:color w:val="000000" w:themeColor="text1"/>
              </w:rPr>
            </w:pPr>
            <w:r>
              <w:rPr>
                <w:color w:val="000000" w:themeColor="text1"/>
              </w:rPr>
              <w:t xml:space="preserve">SCS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55951B" w14:textId="77777777" w:rsidR="003D1EE5" w:rsidRDefault="003D1EE5" w:rsidP="0060200E">
            <w:pPr>
              <w:spacing w:before="60" w:after="0" w:line="240" w:lineRule="atLeast"/>
              <w:jc w:val="both"/>
              <w:rPr>
                <w:rFonts w:eastAsia="Malgun Gothic"/>
                <w:bCs/>
                <w:color w:val="000000" w:themeColor="text1"/>
                <w:lang w:eastAsia="zh-CN"/>
              </w:rPr>
            </w:pPr>
            <w:r>
              <w:rPr>
                <w:bCs/>
                <w:color w:val="000000" w:themeColor="text1"/>
              </w:rPr>
              <w:t>15kHz</w:t>
            </w:r>
            <w:r>
              <w:rPr>
                <w:bCs/>
                <w:color w:val="000000" w:themeColor="text1"/>
                <w:lang w:eastAsia="zh-CN"/>
              </w:rPr>
              <w:t xml:space="preserve"> </w:t>
            </w:r>
          </w:p>
        </w:tc>
      </w:tr>
      <w:tr w:rsidR="003D1EE5" w:rsidRPr="00A17E33" w14:paraId="570C855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9EBBC4"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lang w:eastAsia="zh-CN"/>
              </w:rPr>
              <w:t>N</w:t>
            </w:r>
            <w:r>
              <w:rPr>
                <w:color w:val="000000" w:themeColor="text1"/>
              </w:rPr>
              <w:t xml:space="preserve">umber </w:t>
            </w:r>
            <w:r>
              <w:rPr>
                <w:color w:val="000000" w:themeColor="text1"/>
                <w:lang w:eastAsia="zh-CN"/>
              </w:rPr>
              <w:t>of RBs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9624BE"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52</w:t>
            </w:r>
            <w:r>
              <w:rPr>
                <w:color w:val="000000" w:themeColor="text1"/>
                <w:lang w:eastAsia="zh-CN"/>
              </w:rPr>
              <w:t xml:space="preserve"> for 15 kHz SCS /275 for 30 kHz SCS</w:t>
            </w:r>
          </w:p>
        </w:tc>
      </w:tr>
      <w:tr w:rsidR="003D1EE5" w:rsidRPr="00A17E33" w14:paraId="78CF3C38" w14:textId="77777777" w:rsidTr="00C77A8C">
        <w:trPr>
          <w:trHeight w:val="211"/>
        </w:trPr>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64E97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Simulation bandwidth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5D92A3"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10 MHz,15kHz SCS; 100 MHz, 30 kHz SCS</w:t>
            </w:r>
          </w:p>
        </w:tc>
      </w:tr>
      <w:tr w:rsidR="003D1EE5" w:rsidRPr="00A17E33" w14:paraId="0B37A882"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463BB6"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Frame structure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6D8943"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Slot Format 0 (all downlink) for all slots</w:t>
            </w:r>
          </w:p>
        </w:tc>
      </w:tr>
      <w:tr w:rsidR="003D1EE5" w:rsidRPr="00A17E33" w14:paraId="05AAA7AD"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483C8B" w14:textId="77777777" w:rsidR="003D1EE5" w:rsidRDefault="003D1EE5" w:rsidP="0060200E">
            <w:pPr>
              <w:spacing w:before="60" w:after="0" w:line="240" w:lineRule="atLeast"/>
              <w:jc w:val="both"/>
              <w:rPr>
                <w:rFonts w:eastAsia="Malgun Gothic"/>
                <w:color w:val="000000" w:themeColor="text1"/>
              </w:rPr>
            </w:pPr>
            <w:r>
              <w:rPr>
                <w:rFonts w:eastAsia="STXihei"/>
                <w:bCs/>
                <w:color w:val="000000" w:themeColor="text1"/>
                <w:kern w:val="24"/>
              </w:rPr>
              <w:t>MIMO scheme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479EF9"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SU/MU-MIMO with rank adaptation</w:t>
            </w:r>
          </w:p>
        </w:tc>
      </w:tr>
      <w:tr w:rsidR="003D1EE5" w14:paraId="25299664" w14:textId="77777777" w:rsidTr="00C77A8C">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7EEF5D01"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STXihei" w:hAnsi="Times New Roman" w:cs="Times New Roman"/>
                <w:color w:val="000000" w:themeColor="text1"/>
                <w:kern w:val="24"/>
                <w:sz w:val="20"/>
                <w:szCs w:val="20"/>
              </w:rPr>
            </w:pPr>
            <w:r>
              <w:rPr>
                <w:rFonts w:ascii="Times New Roman" w:eastAsia="STXihei" w:hAnsi="Times New Roman" w:cs="Times New Roman"/>
                <w:color w:val="000000" w:themeColor="text1"/>
                <w:kern w:val="24"/>
                <w:sz w:val="20"/>
                <w:szCs w:val="20"/>
              </w:rPr>
              <w:t>MIMO layers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CFE24E"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Up to 2 layers</w:t>
            </w:r>
          </w:p>
        </w:tc>
      </w:tr>
      <w:tr w:rsidR="003D1EE5" w14:paraId="73A0D1EC"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52BF8438"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hAnsi="Times New Roman" w:cs="Times New Roman"/>
                <w:color w:val="000000" w:themeColor="text1"/>
                <w:sz w:val="20"/>
                <w:szCs w:val="20"/>
              </w:rPr>
            </w:pPr>
            <w:r>
              <w:rPr>
                <w:rFonts w:ascii="Times New Roman" w:eastAsia="STXihei" w:hAnsi="Times New Roman" w:cs="Times New Roman"/>
                <w:color w:val="000000" w:themeColor="text1"/>
                <w:kern w:val="24"/>
                <w:sz w:val="20"/>
                <w:szCs w:val="20"/>
              </w:rPr>
              <w:t xml:space="preserve">Overhead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403E40" w14:textId="77777777" w:rsidR="003D1EE5" w:rsidRDefault="003D1EE5" w:rsidP="0060200E">
            <w:pPr>
              <w:spacing w:before="60" w:after="0" w:line="240" w:lineRule="atLeast"/>
              <w:jc w:val="both"/>
              <w:rPr>
                <w:rFonts w:eastAsia="Malgun Gothic"/>
                <w:color w:val="000000" w:themeColor="text1"/>
                <w:kern w:val="24"/>
              </w:rPr>
            </w:pPr>
            <w:r>
              <w:rPr>
                <w:color w:val="000000" w:themeColor="text1"/>
              </w:rPr>
              <w:t xml:space="preserve">DMRS, CSI-RS, PDCCH </w:t>
            </w:r>
          </w:p>
        </w:tc>
      </w:tr>
      <w:tr w:rsidR="003D1EE5" w:rsidRPr="00A17E33" w14:paraId="5C01911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65F2DE9D"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UE distribution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531962" w14:textId="77777777" w:rsidR="003D1EE5" w:rsidRDefault="003D1EE5" w:rsidP="0060200E">
            <w:pPr>
              <w:pStyle w:val="StandardWeb"/>
              <w:spacing w:before="0" w:beforeAutospacing="0" w:after="0" w:afterAutospacing="0" w:line="240" w:lineRule="atLeast"/>
              <w:ind w:leftChars="11" w:left="742"/>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 xml:space="preserve">80% indoor (3km/h), 20% outdoor (30km/h) </w:t>
            </w:r>
          </w:p>
        </w:tc>
      </w:tr>
      <w:tr w:rsidR="003D1EE5" w14:paraId="7E10D7B6"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43287DBE"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UE receiver</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6CC010" w14:textId="77777777" w:rsidR="003D1EE5" w:rsidRDefault="003D1EE5" w:rsidP="0060200E">
            <w:pPr>
              <w:pStyle w:val="StandardWeb"/>
              <w:spacing w:before="0" w:beforeAutospacing="0" w:after="0" w:afterAutospacing="0" w:line="240" w:lineRule="atLeast"/>
              <w:ind w:left="0" w:firstLine="0"/>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MMSE-IRC</w:t>
            </w:r>
          </w:p>
        </w:tc>
      </w:tr>
      <w:tr w:rsidR="003D1EE5" w:rsidRPr="00A17E33" w14:paraId="53F42EE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0382A9D1"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Evaluation Metric</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B97617" w14:textId="77777777" w:rsidR="003D1EE5" w:rsidRDefault="003D1EE5" w:rsidP="0060200E">
            <w:pPr>
              <w:pStyle w:val="StandardWeb"/>
              <w:spacing w:before="0" w:beforeAutospacing="0" w:after="0" w:afterAutospacing="0" w:line="288" w:lineRule="auto"/>
              <w:ind w:left="0" w:firstLine="0"/>
              <w:contextualSpacing/>
              <w:jc w:val="both"/>
              <w:rPr>
                <w:rFonts w:ascii="Times New Roman" w:hAnsi="Times New Roman" w:cs="Times New Roman"/>
                <w:color w:val="000000" w:themeColor="text1"/>
                <w:kern w:val="24"/>
                <w:szCs w:val="20"/>
              </w:rPr>
            </w:pPr>
            <w:r>
              <w:rPr>
                <w:rFonts w:ascii="Times New Roman" w:eastAsia="Malgun Gothic" w:hAnsi="Times New Roman" w:cs="Times New Roman"/>
                <w:color w:val="000000" w:themeColor="text1"/>
                <w:kern w:val="24"/>
                <w:sz w:val="20"/>
                <w:szCs w:val="20"/>
                <w:lang w:eastAsia="ko-KR"/>
              </w:rPr>
              <w:t>Throughput vs CSI feedback overhead (bits)</w:t>
            </w:r>
          </w:p>
        </w:tc>
      </w:tr>
      <w:tr w:rsidR="003D1EE5" w14:paraId="29E6DB5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59B8A9B0"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Baseline for performance evaluation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52A73F" w14:textId="77777777" w:rsidR="003D1EE5" w:rsidRDefault="003D1EE5" w:rsidP="0060200E">
            <w:pPr>
              <w:spacing w:before="60" w:after="0" w:line="288" w:lineRule="auto"/>
              <w:jc w:val="both"/>
              <w:rPr>
                <w:rFonts w:eastAsia="Malgun Gothic"/>
                <w:bCs/>
                <w:color w:val="000000" w:themeColor="text1"/>
              </w:rPr>
            </w:pPr>
            <w:r>
              <w:rPr>
                <w:bCs/>
                <w:color w:val="000000" w:themeColor="text1"/>
              </w:rPr>
              <w:t xml:space="preserve">Rel-15 Type II Codebook </w:t>
            </w:r>
          </w:p>
        </w:tc>
      </w:tr>
    </w:tbl>
    <w:p w14:paraId="168A3467" w14:textId="77777777" w:rsidR="00C77A8C" w:rsidRDefault="00C77A8C" w:rsidP="007C70F0"/>
    <w:sectPr w:rsidR="00C77A8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C60D0A" w14:textId="77777777" w:rsidR="00915509" w:rsidRDefault="00915509" w:rsidP="00FD736E">
      <w:pPr>
        <w:spacing w:after="0"/>
      </w:pPr>
      <w:r>
        <w:separator/>
      </w:r>
    </w:p>
  </w:endnote>
  <w:endnote w:type="continuationSeparator" w:id="0">
    <w:p w14:paraId="1CB81A45" w14:textId="77777777" w:rsidR="00915509" w:rsidRDefault="00915509" w:rsidP="00FD7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TXihei">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C6EF1" w14:textId="77777777" w:rsidR="00915509" w:rsidRDefault="00915509" w:rsidP="00FD736E">
      <w:pPr>
        <w:spacing w:after="0"/>
      </w:pPr>
      <w:r>
        <w:separator/>
      </w:r>
    </w:p>
  </w:footnote>
  <w:footnote w:type="continuationSeparator" w:id="0">
    <w:p w14:paraId="0A645AFE" w14:textId="77777777" w:rsidR="00915509" w:rsidRDefault="00915509" w:rsidP="00FD73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D3A80"/>
    <w:multiLevelType w:val="hybridMultilevel"/>
    <w:tmpl w:val="7B168B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0B9B65A4"/>
    <w:multiLevelType w:val="hybridMultilevel"/>
    <w:tmpl w:val="640A552A"/>
    <w:lvl w:ilvl="0" w:tplc="AC4C7C4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0D0E147C"/>
    <w:multiLevelType w:val="hybridMultilevel"/>
    <w:tmpl w:val="2B7A6176"/>
    <w:lvl w:ilvl="0" w:tplc="FFF629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E717A35"/>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9931987"/>
    <w:multiLevelType w:val="hybridMultilevel"/>
    <w:tmpl w:val="AF4EC4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1E27A3E"/>
    <w:multiLevelType w:val="hybridMultilevel"/>
    <w:tmpl w:val="CF244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9A51E7C"/>
    <w:multiLevelType w:val="hybridMultilevel"/>
    <w:tmpl w:val="2D8A8B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34046"/>
    <w:multiLevelType w:val="hybridMultilevel"/>
    <w:tmpl w:val="AB3EE3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CE42E6D"/>
    <w:multiLevelType w:val="multilevel"/>
    <w:tmpl w:val="AFA8524C"/>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E53AE3"/>
    <w:multiLevelType w:val="hybridMultilevel"/>
    <w:tmpl w:val="B3DC9740"/>
    <w:lvl w:ilvl="0" w:tplc="5BAC54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BF1CCC"/>
    <w:multiLevelType w:val="hybridMultilevel"/>
    <w:tmpl w:val="CBA61D94"/>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DC5AE8"/>
    <w:multiLevelType w:val="hybridMultilevel"/>
    <w:tmpl w:val="30F0CADE"/>
    <w:lvl w:ilvl="0" w:tplc="1F987C12">
      <w:start w:val="3"/>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nsid w:val="64666D1D"/>
    <w:multiLevelType w:val="multilevel"/>
    <w:tmpl w:val="8BACC1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0D7966"/>
    <w:multiLevelType w:val="hybridMultilevel"/>
    <w:tmpl w:val="FFD2D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CC042F"/>
    <w:multiLevelType w:val="hybridMultilevel"/>
    <w:tmpl w:val="39B2B6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540798"/>
    <w:multiLevelType w:val="hybridMultilevel"/>
    <w:tmpl w:val="3C3E6E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E690206"/>
    <w:multiLevelType w:val="multilevel"/>
    <w:tmpl w:val="A33844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F962678"/>
    <w:multiLevelType w:val="hybridMultilevel"/>
    <w:tmpl w:val="FE7C94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0497CC7"/>
    <w:multiLevelType w:val="hybridMultilevel"/>
    <w:tmpl w:val="593A69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905152"/>
    <w:multiLevelType w:val="hybridMultilevel"/>
    <w:tmpl w:val="E6F60336"/>
    <w:lvl w:ilvl="0" w:tplc="534853CA">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5">
    <w:nsid w:val="7B9E384F"/>
    <w:multiLevelType w:val="hybridMultilevel"/>
    <w:tmpl w:val="CD0E4FBA"/>
    <w:lvl w:ilvl="0" w:tplc="80A83F2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
  </w:num>
  <w:num w:numId="4">
    <w:abstractNumId w:val="14"/>
    <w:lvlOverride w:ilvl="0">
      <w:startOverride w:val="1"/>
    </w:lvlOverride>
  </w:num>
  <w:num w:numId="5">
    <w:abstractNumId w:val="34"/>
  </w:num>
  <w:num w:numId="6">
    <w:abstractNumId w:val="29"/>
  </w:num>
  <w:num w:numId="7">
    <w:abstractNumId w:val="20"/>
  </w:num>
  <w:num w:numId="8">
    <w:abstractNumId w:val="35"/>
  </w:num>
  <w:num w:numId="9">
    <w:abstractNumId w:val="22"/>
  </w:num>
  <w:num w:numId="10">
    <w:abstractNumId w:val="7"/>
  </w:num>
  <w:num w:numId="11">
    <w:abstractNumId w:val="10"/>
  </w:num>
  <w:num w:numId="12">
    <w:abstractNumId w:val="16"/>
  </w:num>
  <w:num w:numId="13">
    <w:abstractNumId w:val="11"/>
  </w:num>
  <w:num w:numId="14">
    <w:abstractNumId w:val="14"/>
  </w:num>
  <w:num w:numId="15">
    <w:abstractNumId w:val="15"/>
  </w:num>
  <w:num w:numId="16">
    <w:abstractNumId w:val="1"/>
  </w:num>
  <w:num w:numId="17">
    <w:abstractNumId w:val="28"/>
  </w:num>
  <w:num w:numId="18">
    <w:abstractNumId w:val="26"/>
  </w:num>
  <w:num w:numId="19">
    <w:abstractNumId w:val="19"/>
  </w:num>
  <w:num w:numId="20">
    <w:abstractNumId w:val="3"/>
  </w:num>
  <w:num w:numId="21">
    <w:abstractNumId w:val="21"/>
  </w:num>
  <w:num w:numId="22">
    <w:abstractNumId w:val="17"/>
  </w:num>
  <w:num w:numId="23">
    <w:abstractNumId w:val="33"/>
  </w:num>
  <w:num w:numId="24">
    <w:abstractNumId w:val="0"/>
  </w:num>
  <w:num w:numId="25">
    <w:abstractNumId w:val="23"/>
  </w:num>
  <w:num w:numId="26">
    <w:abstractNumId w:val="6"/>
  </w:num>
  <w:num w:numId="27">
    <w:abstractNumId w:val="30"/>
  </w:num>
  <w:num w:numId="28">
    <w:abstractNumId w:val="8"/>
  </w:num>
  <w:num w:numId="29">
    <w:abstractNumId w:val="4"/>
  </w:num>
  <w:num w:numId="30">
    <w:abstractNumId w:val="13"/>
  </w:num>
  <w:num w:numId="31">
    <w:abstractNumId w:val="32"/>
  </w:num>
  <w:num w:numId="32">
    <w:abstractNumId w:val="27"/>
  </w:num>
  <w:num w:numId="33">
    <w:abstractNumId w:val="1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QztzC3NDUxMjKztLBQ0lEKTi0uzszPAykwrgUAQeCx+iwAAAA="/>
  </w:docVars>
  <w:rsids>
    <w:rsidRoot w:val="003D1EE5"/>
    <w:rsid w:val="00025E40"/>
    <w:rsid w:val="000307B0"/>
    <w:rsid w:val="000579FE"/>
    <w:rsid w:val="00061449"/>
    <w:rsid w:val="000617FF"/>
    <w:rsid w:val="00064569"/>
    <w:rsid w:val="00093087"/>
    <w:rsid w:val="000F7F14"/>
    <w:rsid w:val="001319C1"/>
    <w:rsid w:val="00133DF3"/>
    <w:rsid w:val="00141224"/>
    <w:rsid w:val="001536C6"/>
    <w:rsid w:val="0017630D"/>
    <w:rsid w:val="0018167E"/>
    <w:rsid w:val="00190966"/>
    <w:rsid w:val="00192733"/>
    <w:rsid w:val="001951B2"/>
    <w:rsid w:val="001B61B8"/>
    <w:rsid w:val="001C5921"/>
    <w:rsid w:val="001D61F7"/>
    <w:rsid w:val="002272FE"/>
    <w:rsid w:val="00235316"/>
    <w:rsid w:val="00245DE1"/>
    <w:rsid w:val="002734BD"/>
    <w:rsid w:val="002A2C71"/>
    <w:rsid w:val="002B7214"/>
    <w:rsid w:val="002E2E4D"/>
    <w:rsid w:val="002F18CB"/>
    <w:rsid w:val="00322F54"/>
    <w:rsid w:val="00352181"/>
    <w:rsid w:val="003578EC"/>
    <w:rsid w:val="003645B2"/>
    <w:rsid w:val="0037229A"/>
    <w:rsid w:val="00397EAE"/>
    <w:rsid w:val="003A28A2"/>
    <w:rsid w:val="003C3624"/>
    <w:rsid w:val="003D1EE5"/>
    <w:rsid w:val="003E2AFE"/>
    <w:rsid w:val="003E6266"/>
    <w:rsid w:val="004500FD"/>
    <w:rsid w:val="00450F75"/>
    <w:rsid w:val="004A7C9C"/>
    <w:rsid w:val="004F2ABF"/>
    <w:rsid w:val="00583782"/>
    <w:rsid w:val="005C7351"/>
    <w:rsid w:val="005E29BB"/>
    <w:rsid w:val="0060200E"/>
    <w:rsid w:val="0061070B"/>
    <w:rsid w:val="00655D80"/>
    <w:rsid w:val="0065789D"/>
    <w:rsid w:val="00660981"/>
    <w:rsid w:val="00660FEF"/>
    <w:rsid w:val="00673499"/>
    <w:rsid w:val="0069513D"/>
    <w:rsid w:val="006D089E"/>
    <w:rsid w:val="006F2840"/>
    <w:rsid w:val="00704DAD"/>
    <w:rsid w:val="00756AD0"/>
    <w:rsid w:val="00783FBF"/>
    <w:rsid w:val="00792D8F"/>
    <w:rsid w:val="007C70F0"/>
    <w:rsid w:val="007D6D70"/>
    <w:rsid w:val="007E3A96"/>
    <w:rsid w:val="00870A56"/>
    <w:rsid w:val="00893E64"/>
    <w:rsid w:val="008D4774"/>
    <w:rsid w:val="00915509"/>
    <w:rsid w:val="009350FF"/>
    <w:rsid w:val="00947E3A"/>
    <w:rsid w:val="0097152D"/>
    <w:rsid w:val="00984AA3"/>
    <w:rsid w:val="009E2168"/>
    <w:rsid w:val="00A470C4"/>
    <w:rsid w:val="00A60D22"/>
    <w:rsid w:val="00AD50CA"/>
    <w:rsid w:val="00BB2489"/>
    <w:rsid w:val="00BB779E"/>
    <w:rsid w:val="00C15A3D"/>
    <w:rsid w:val="00C61B6E"/>
    <w:rsid w:val="00C77A8C"/>
    <w:rsid w:val="00C81738"/>
    <w:rsid w:val="00CD383F"/>
    <w:rsid w:val="00CD3EED"/>
    <w:rsid w:val="00D25DB9"/>
    <w:rsid w:val="00D642F6"/>
    <w:rsid w:val="00D96679"/>
    <w:rsid w:val="00DA3350"/>
    <w:rsid w:val="00DA56C9"/>
    <w:rsid w:val="00DE6BF0"/>
    <w:rsid w:val="00DF052C"/>
    <w:rsid w:val="00DF3E1B"/>
    <w:rsid w:val="00E11BF2"/>
    <w:rsid w:val="00E231B1"/>
    <w:rsid w:val="00E44EEC"/>
    <w:rsid w:val="00E7370F"/>
    <w:rsid w:val="00E919DF"/>
    <w:rsid w:val="00EF07C5"/>
    <w:rsid w:val="00F14E58"/>
    <w:rsid w:val="00F541DF"/>
    <w:rsid w:val="00F64F12"/>
    <w:rsid w:val="00F7204B"/>
    <w:rsid w:val="00FD736E"/>
    <w:rsid w:val="00FD77AD"/>
    <w:rsid w:val="00FE3E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F8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1EE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berschrift1">
    <w:name w:val="heading 1"/>
    <w:next w:val="Standard"/>
    <w:link w:val="berschrift1Zchn"/>
    <w:uiPriority w:val="9"/>
    <w:qFormat/>
    <w:rsid w:val="003D1E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D1EE5"/>
    <w:rPr>
      <w:rFonts w:ascii="Arial" w:eastAsia="SimSun" w:hAnsi="Arial" w:cs="Times New Roman"/>
      <w:sz w:val="36"/>
      <w:szCs w:val="20"/>
      <w:lang w:val="en-GB"/>
    </w:rPr>
  </w:style>
  <w:style w:type="table" w:styleId="Tabellenraster">
    <w:name w:val="Table Grid"/>
    <w:basedOn w:val="NormaleTabelle"/>
    <w:uiPriority w:val="59"/>
    <w:rsid w:val="003D1EE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Standard"/>
    <w:link w:val="RAN1bullet1Char"/>
    <w:qFormat/>
    <w:rsid w:val="003D1EE5"/>
    <w:pPr>
      <w:numPr>
        <w:numId w:val="3"/>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3D1EE5"/>
    <w:rPr>
      <w:rFonts w:ascii="Times" w:eastAsia="Batang" w:hAnsi="Times" w:cs="Times New Roman"/>
      <w:sz w:val="20"/>
      <w:szCs w:val="24"/>
      <w:lang w:val="en-GB"/>
    </w:rPr>
  </w:style>
  <w:style w:type="paragraph" w:customStyle="1" w:styleId="References">
    <w:name w:val="References"/>
    <w:basedOn w:val="Standard"/>
    <w:rsid w:val="003D1EE5"/>
    <w:pPr>
      <w:numPr>
        <w:numId w:val="4"/>
      </w:numPr>
      <w:overflowPunct/>
      <w:adjustRightInd/>
      <w:snapToGrid w:val="0"/>
      <w:spacing w:after="60"/>
      <w:jc w:val="both"/>
      <w:textAlignment w:val="auto"/>
    </w:pPr>
    <w:rPr>
      <w:szCs w:val="16"/>
      <w:lang w:val="en-US"/>
    </w:rPr>
  </w:style>
  <w:style w:type="character" w:customStyle="1" w:styleId="SprechblasentextZchn">
    <w:name w:val="Sprechblasentext Zchn"/>
    <w:basedOn w:val="Absatz-Standardschriftart"/>
    <w:link w:val="Sprechblasentext"/>
    <w:uiPriority w:val="99"/>
    <w:semiHidden/>
    <w:rsid w:val="003D1EE5"/>
    <w:rPr>
      <w:rFonts w:ascii="Tahoma" w:eastAsia="SimSun" w:hAnsi="Tahoma" w:cs="Tahoma"/>
      <w:sz w:val="16"/>
      <w:szCs w:val="16"/>
      <w:lang w:val="en-GB"/>
    </w:rPr>
  </w:style>
  <w:style w:type="paragraph" w:styleId="Sprechblasentext">
    <w:name w:val="Balloon Text"/>
    <w:basedOn w:val="Standard"/>
    <w:link w:val="SprechblasentextZchn"/>
    <w:uiPriority w:val="99"/>
    <w:semiHidden/>
    <w:unhideWhenUsed/>
    <w:rsid w:val="003D1EE5"/>
    <w:pPr>
      <w:spacing w:after="0"/>
    </w:pPr>
    <w:rPr>
      <w:rFonts w:ascii="Tahoma" w:hAnsi="Tahoma" w:cs="Tahoma"/>
      <w:sz w:val="16"/>
      <w:szCs w:val="16"/>
    </w:rPr>
  </w:style>
  <w:style w:type="character" w:customStyle="1" w:styleId="SprechblasentextZchn1">
    <w:name w:val="Sprechblasentext Zchn1"/>
    <w:basedOn w:val="Absatz-Standardschriftart"/>
    <w:uiPriority w:val="99"/>
    <w:semiHidden/>
    <w:rsid w:val="003D1EE5"/>
    <w:rPr>
      <w:rFonts w:ascii="Tahoma" w:eastAsia="SimSun" w:hAnsi="Tahoma" w:cs="Tahoma"/>
      <w:sz w:val="16"/>
      <w:szCs w:val="16"/>
      <w:lang w:val="en-GB"/>
    </w:rPr>
  </w:style>
  <w:style w:type="paragraph" w:styleId="Listenabsatz">
    <w:name w:val="List Paragraph"/>
    <w:aliases w:val="- Bullets,リスト段落,목록 단락,列出段落,?? ??,?????,????,Lista1,列出段落1,中等深浅网格 1 - 着色 21"/>
    <w:basedOn w:val="Standard"/>
    <w:link w:val="ListenabsatzZchn"/>
    <w:uiPriority w:val="34"/>
    <w:qFormat/>
    <w:rsid w:val="003D1EE5"/>
    <w:pPr>
      <w:ind w:left="720"/>
      <w:contextualSpacing/>
    </w:pPr>
  </w:style>
  <w:style w:type="character" w:customStyle="1" w:styleId="ListenabsatzZchn">
    <w:name w:val="Listenabsatz Zchn"/>
    <w:aliases w:val="- Bullets Zchn,リスト段落 Zchn,목록 단락 Zchn,列出段落 Zchn,?? ?? Zchn,????? Zchn,???? Zchn,Lista1 Zchn,列出段落1 Zchn,中等深浅网格 1 - 着色 21 Zchn"/>
    <w:link w:val="Listenabsatz"/>
    <w:uiPriority w:val="34"/>
    <w:qFormat/>
    <w:locked/>
    <w:rsid w:val="003D1EE5"/>
    <w:rPr>
      <w:rFonts w:ascii="Times New Roman" w:eastAsia="SimSun" w:hAnsi="Times New Roman" w:cs="Times New Roman"/>
      <w:sz w:val="20"/>
      <w:szCs w:val="20"/>
      <w:lang w:val="en-GB"/>
    </w:rPr>
  </w:style>
  <w:style w:type="paragraph" w:styleId="Beschriftung">
    <w:name w:val="caption"/>
    <w:aliases w:val="cap,cap Char,Caption Char1 Char,cap Char Char1,Caption Char Char1 Char,cap Char2"/>
    <w:basedOn w:val="Standard"/>
    <w:next w:val="Standard"/>
    <w:link w:val="BeschriftungZchn"/>
    <w:unhideWhenUsed/>
    <w:qFormat/>
    <w:rsid w:val="003D1EE5"/>
    <w:pPr>
      <w:spacing w:after="200"/>
    </w:pPr>
    <w:rPr>
      <w:i/>
      <w:iCs/>
      <w:color w:val="1F497D" w:themeColor="text2"/>
      <w:sz w:val="18"/>
      <w:szCs w:val="18"/>
    </w:rPr>
  </w:style>
  <w:style w:type="character" w:customStyle="1" w:styleId="BeschriftungZchn">
    <w:name w:val="Beschriftung Zchn"/>
    <w:aliases w:val="cap Zchn,cap Char Zchn,Caption Char1 Char Zchn,cap Char Char1 Zchn,Caption Char Char1 Char Zchn,cap Char2 Zchn"/>
    <w:link w:val="Beschriftung"/>
    <w:locked/>
    <w:rsid w:val="003D1EE5"/>
    <w:rPr>
      <w:rFonts w:ascii="Times New Roman" w:eastAsia="SimSun" w:hAnsi="Times New Roman" w:cs="Times New Roman"/>
      <w:i/>
      <w:iCs/>
      <w:color w:val="1F497D" w:themeColor="text2"/>
      <w:sz w:val="18"/>
      <w:szCs w:val="18"/>
      <w:lang w:val="en-GB"/>
    </w:rPr>
  </w:style>
  <w:style w:type="character" w:customStyle="1" w:styleId="KommentartextZchn">
    <w:name w:val="Kommentartext Zchn"/>
    <w:basedOn w:val="Absatz-Standardschriftart"/>
    <w:link w:val="Kommentartext"/>
    <w:uiPriority w:val="99"/>
    <w:semiHidden/>
    <w:rsid w:val="003D1EE5"/>
    <w:rPr>
      <w:rFonts w:ascii="Times New Roman" w:eastAsia="SimSun" w:hAnsi="Times New Roman" w:cs="Times New Roman"/>
      <w:sz w:val="20"/>
      <w:szCs w:val="20"/>
      <w:lang w:val="en-GB"/>
    </w:rPr>
  </w:style>
  <w:style w:type="paragraph" w:styleId="Kommentartext">
    <w:name w:val="annotation text"/>
    <w:basedOn w:val="Standard"/>
    <w:link w:val="KommentartextZchn"/>
    <w:uiPriority w:val="99"/>
    <w:semiHidden/>
    <w:unhideWhenUsed/>
    <w:rsid w:val="003D1EE5"/>
  </w:style>
  <w:style w:type="character" w:customStyle="1" w:styleId="KommentartextZchn1">
    <w:name w:val="Kommentartext Zchn1"/>
    <w:basedOn w:val="Absatz-Standardschriftart"/>
    <w:uiPriority w:val="99"/>
    <w:semiHidden/>
    <w:rsid w:val="003D1EE5"/>
    <w:rPr>
      <w:rFonts w:ascii="Times New Roman" w:eastAsia="SimSun" w:hAnsi="Times New Roman" w:cs="Times New Roman"/>
      <w:sz w:val="20"/>
      <w:szCs w:val="20"/>
      <w:lang w:val="en-GB"/>
    </w:rPr>
  </w:style>
  <w:style w:type="character" w:customStyle="1" w:styleId="KommentarthemaZchn">
    <w:name w:val="Kommentarthema Zchn"/>
    <w:basedOn w:val="KommentartextZchn"/>
    <w:link w:val="Kommentarthema"/>
    <w:uiPriority w:val="99"/>
    <w:semiHidden/>
    <w:rsid w:val="003D1EE5"/>
    <w:rPr>
      <w:rFonts w:ascii="Times New Roman" w:eastAsia="SimSun" w:hAnsi="Times New Roman" w:cs="Times New Roman"/>
      <w:b/>
      <w:bCs/>
      <w:sz w:val="20"/>
      <w:szCs w:val="20"/>
      <w:lang w:val="en-GB"/>
    </w:rPr>
  </w:style>
  <w:style w:type="paragraph" w:styleId="Kommentarthema">
    <w:name w:val="annotation subject"/>
    <w:basedOn w:val="Kommentartext"/>
    <w:next w:val="Kommentartext"/>
    <w:link w:val="KommentarthemaZchn"/>
    <w:uiPriority w:val="99"/>
    <w:semiHidden/>
    <w:unhideWhenUsed/>
    <w:rsid w:val="003D1EE5"/>
    <w:rPr>
      <w:b/>
      <w:bCs/>
    </w:rPr>
  </w:style>
  <w:style w:type="character" w:customStyle="1" w:styleId="KommentarthemaZchn1">
    <w:name w:val="Kommentarthema Zchn1"/>
    <w:basedOn w:val="KommentartextZchn1"/>
    <w:uiPriority w:val="99"/>
    <w:semiHidden/>
    <w:rsid w:val="003D1EE5"/>
    <w:rPr>
      <w:rFonts w:ascii="Times New Roman" w:eastAsia="SimSun" w:hAnsi="Times New Roman" w:cs="Times New Roman"/>
      <w:b/>
      <w:bCs/>
      <w:sz w:val="20"/>
      <w:szCs w:val="20"/>
      <w:lang w:val="en-GB"/>
    </w:rPr>
  </w:style>
  <w:style w:type="character" w:styleId="Platzhaltertext">
    <w:name w:val="Placeholder Text"/>
    <w:basedOn w:val="Absatz-Standardschriftart"/>
    <w:uiPriority w:val="99"/>
    <w:semiHidden/>
    <w:rsid w:val="003D1EE5"/>
    <w:rPr>
      <w:color w:val="808080"/>
    </w:rPr>
  </w:style>
  <w:style w:type="character" w:styleId="Fett">
    <w:name w:val="Strong"/>
    <w:basedOn w:val="Absatz-Standardschriftart"/>
    <w:uiPriority w:val="22"/>
    <w:qFormat/>
    <w:rsid w:val="003D1EE5"/>
    <w:rPr>
      <w:b/>
      <w:bCs/>
    </w:rPr>
  </w:style>
  <w:style w:type="character" w:styleId="Hyperlink">
    <w:name w:val="Hyperlink"/>
    <w:basedOn w:val="Absatz-Standardschriftart"/>
    <w:uiPriority w:val="99"/>
    <w:unhideWhenUsed/>
    <w:rsid w:val="003D1EE5"/>
    <w:rPr>
      <w:color w:val="0000FF"/>
      <w:u w:val="single"/>
    </w:rPr>
  </w:style>
  <w:style w:type="character" w:styleId="Kommentarzeichen">
    <w:name w:val="annotation reference"/>
    <w:basedOn w:val="Absatz-Standardschriftart"/>
    <w:uiPriority w:val="99"/>
    <w:semiHidden/>
    <w:unhideWhenUsed/>
    <w:rsid w:val="003D1EE5"/>
    <w:rPr>
      <w:sz w:val="16"/>
      <w:szCs w:val="16"/>
    </w:rPr>
  </w:style>
  <w:style w:type="paragraph" w:customStyle="1" w:styleId="Style1">
    <w:name w:val="Style1"/>
    <w:basedOn w:val="Standard"/>
    <w:link w:val="Style1Char"/>
    <w:qFormat/>
    <w:rsid w:val="003D1EE5"/>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3D1EE5"/>
    <w:rPr>
      <w:rFonts w:ascii="Times New Roman" w:eastAsia="Malgun Gothic" w:hAnsi="Times New Roman" w:cs="Batang"/>
      <w:sz w:val="20"/>
      <w:szCs w:val="20"/>
      <w:lang w:val="en-GB"/>
    </w:rPr>
  </w:style>
  <w:style w:type="paragraph" w:styleId="StandardWeb">
    <w:name w:val="Normal (Web)"/>
    <w:basedOn w:val="Standard"/>
    <w:uiPriority w:val="99"/>
    <w:unhideWhenUsed/>
    <w:rsid w:val="003D1EE5"/>
    <w:pPr>
      <w:overflowPunct/>
      <w:autoSpaceDE/>
      <w:autoSpaceDN/>
      <w:adjustRightInd/>
      <w:spacing w:before="100" w:beforeAutospacing="1" w:after="100" w:afterAutospacing="1"/>
      <w:ind w:left="720" w:hanging="720"/>
      <w:textAlignment w:val="auto"/>
    </w:pPr>
    <w:rPr>
      <w:rFonts w:ascii="Arial" w:hAnsi="Arial" w:cs="Arial"/>
      <w:color w:val="493118"/>
      <w:sz w:val="18"/>
      <w:szCs w:val="18"/>
      <w:lang w:val="en-US" w:eastAsia="zh-CN"/>
    </w:rPr>
  </w:style>
  <w:style w:type="character" w:customStyle="1" w:styleId="2222Char">
    <w:name w:val="스타일 스타일 스타일 스타일 양쪽 첫 줄:  2 글자 + 첫 줄:  2 글자 + 첫 줄:  2 글자 + 첫 줄:  2... Char"/>
    <w:basedOn w:val="Absatz-Standardschriftart"/>
    <w:link w:val="2222"/>
    <w:locked/>
    <w:rsid w:val="003D1EE5"/>
    <w:rPr>
      <w:rFonts w:ascii="Malgun Gothic" w:eastAsia="Malgun Gothic" w:hAnsi="Malgun Gothic" w:cs="Batang"/>
      <w:lang w:val="en-GB"/>
    </w:rPr>
  </w:style>
  <w:style w:type="paragraph" w:customStyle="1" w:styleId="2222">
    <w:name w:val="스타일 스타일 스타일 스타일 양쪽 첫 줄:  2 글자 + 첫 줄:  2 글자 + 첫 줄:  2 글자 + 첫 줄:  2..."/>
    <w:basedOn w:val="Standard"/>
    <w:link w:val="2222Char"/>
    <w:rsid w:val="003D1EE5"/>
    <w:pPr>
      <w:overflowPunct/>
      <w:autoSpaceDE/>
      <w:autoSpaceDN/>
      <w:adjustRightInd/>
      <w:spacing w:before="60" w:after="120" w:line="336" w:lineRule="auto"/>
      <w:ind w:firstLineChars="200" w:firstLine="200"/>
      <w:jc w:val="both"/>
      <w:textAlignment w:val="auto"/>
    </w:pPr>
    <w:rPr>
      <w:rFonts w:ascii="Malgun Gothic" w:eastAsia="Malgun Gothic" w:hAnsi="Malgun Gothic" w:cs="Batang"/>
      <w:sz w:val="22"/>
      <w:szCs w:val="22"/>
    </w:rPr>
  </w:style>
  <w:style w:type="character" w:customStyle="1" w:styleId="ZGSM">
    <w:name w:val="ZGSM"/>
    <w:rsid w:val="003D1EE5"/>
  </w:style>
  <w:style w:type="paragraph" w:styleId="Kopfzeile">
    <w:name w:val="header"/>
    <w:basedOn w:val="Standard"/>
    <w:link w:val="KopfzeileZchn"/>
    <w:uiPriority w:val="99"/>
    <w:unhideWhenUsed/>
    <w:rsid w:val="00FD736E"/>
    <w:pPr>
      <w:tabs>
        <w:tab w:val="center" w:pos="4703"/>
        <w:tab w:val="right" w:pos="9406"/>
      </w:tabs>
      <w:spacing w:after="0"/>
    </w:pPr>
  </w:style>
  <w:style w:type="character" w:customStyle="1" w:styleId="KopfzeileZchn">
    <w:name w:val="Kopfzeile Zchn"/>
    <w:basedOn w:val="Absatz-Standardschriftart"/>
    <w:link w:val="Kopfzeile"/>
    <w:uiPriority w:val="99"/>
    <w:rsid w:val="00FD736E"/>
    <w:rPr>
      <w:rFonts w:ascii="Times New Roman" w:eastAsia="SimSun" w:hAnsi="Times New Roman" w:cs="Times New Roman"/>
      <w:sz w:val="20"/>
      <w:szCs w:val="20"/>
      <w:lang w:val="en-GB"/>
    </w:rPr>
  </w:style>
  <w:style w:type="paragraph" w:styleId="Fuzeile">
    <w:name w:val="footer"/>
    <w:basedOn w:val="Standard"/>
    <w:link w:val="FuzeileZchn"/>
    <w:uiPriority w:val="99"/>
    <w:unhideWhenUsed/>
    <w:rsid w:val="00FD736E"/>
    <w:pPr>
      <w:tabs>
        <w:tab w:val="center" w:pos="4703"/>
        <w:tab w:val="right" w:pos="9406"/>
      </w:tabs>
      <w:spacing w:after="0"/>
    </w:pPr>
  </w:style>
  <w:style w:type="character" w:customStyle="1" w:styleId="FuzeileZchn">
    <w:name w:val="Fußzeile Zchn"/>
    <w:basedOn w:val="Absatz-Standardschriftart"/>
    <w:link w:val="Fuzeile"/>
    <w:uiPriority w:val="99"/>
    <w:rsid w:val="00FD736E"/>
    <w:rPr>
      <w:rFonts w:ascii="Times New Roman" w:eastAsia="SimSu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1EE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berschrift1">
    <w:name w:val="heading 1"/>
    <w:next w:val="Standard"/>
    <w:link w:val="berschrift1Zchn"/>
    <w:uiPriority w:val="9"/>
    <w:qFormat/>
    <w:rsid w:val="003D1E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D1EE5"/>
    <w:rPr>
      <w:rFonts w:ascii="Arial" w:eastAsia="SimSun" w:hAnsi="Arial" w:cs="Times New Roman"/>
      <w:sz w:val="36"/>
      <w:szCs w:val="20"/>
      <w:lang w:val="en-GB"/>
    </w:rPr>
  </w:style>
  <w:style w:type="table" w:styleId="Tabellenraster">
    <w:name w:val="Table Grid"/>
    <w:basedOn w:val="NormaleTabelle"/>
    <w:uiPriority w:val="59"/>
    <w:rsid w:val="003D1EE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Standard"/>
    <w:link w:val="RAN1bullet1Char"/>
    <w:qFormat/>
    <w:rsid w:val="003D1EE5"/>
    <w:pPr>
      <w:numPr>
        <w:numId w:val="3"/>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3D1EE5"/>
    <w:rPr>
      <w:rFonts w:ascii="Times" w:eastAsia="Batang" w:hAnsi="Times" w:cs="Times New Roman"/>
      <w:sz w:val="20"/>
      <w:szCs w:val="24"/>
      <w:lang w:val="en-GB"/>
    </w:rPr>
  </w:style>
  <w:style w:type="paragraph" w:customStyle="1" w:styleId="References">
    <w:name w:val="References"/>
    <w:basedOn w:val="Standard"/>
    <w:rsid w:val="003D1EE5"/>
    <w:pPr>
      <w:numPr>
        <w:numId w:val="4"/>
      </w:numPr>
      <w:overflowPunct/>
      <w:adjustRightInd/>
      <w:snapToGrid w:val="0"/>
      <w:spacing w:after="60"/>
      <w:jc w:val="both"/>
      <w:textAlignment w:val="auto"/>
    </w:pPr>
    <w:rPr>
      <w:szCs w:val="16"/>
      <w:lang w:val="en-US"/>
    </w:rPr>
  </w:style>
  <w:style w:type="character" w:customStyle="1" w:styleId="SprechblasentextZchn">
    <w:name w:val="Sprechblasentext Zchn"/>
    <w:basedOn w:val="Absatz-Standardschriftart"/>
    <w:link w:val="Sprechblasentext"/>
    <w:uiPriority w:val="99"/>
    <w:semiHidden/>
    <w:rsid w:val="003D1EE5"/>
    <w:rPr>
      <w:rFonts w:ascii="Tahoma" w:eastAsia="SimSun" w:hAnsi="Tahoma" w:cs="Tahoma"/>
      <w:sz w:val="16"/>
      <w:szCs w:val="16"/>
      <w:lang w:val="en-GB"/>
    </w:rPr>
  </w:style>
  <w:style w:type="paragraph" w:styleId="Sprechblasentext">
    <w:name w:val="Balloon Text"/>
    <w:basedOn w:val="Standard"/>
    <w:link w:val="SprechblasentextZchn"/>
    <w:uiPriority w:val="99"/>
    <w:semiHidden/>
    <w:unhideWhenUsed/>
    <w:rsid w:val="003D1EE5"/>
    <w:pPr>
      <w:spacing w:after="0"/>
    </w:pPr>
    <w:rPr>
      <w:rFonts w:ascii="Tahoma" w:hAnsi="Tahoma" w:cs="Tahoma"/>
      <w:sz w:val="16"/>
      <w:szCs w:val="16"/>
    </w:rPr>
  </w:style>
  <w:style w:type="character" w:customStyle="1" w:styleId="SprechblasentextZchn1">
    <w:name w:val="Sprechblasentext Zchn1"/>
    <w:basedOn w:val="Absatz-Standardschriftart"/>
    <w:uiPriority w:val="99"/>
    <w:semiHidden/>
    <w:rsid w:val="003D1EE5"/>
    <w:rPr>
      <w:rFonts w:ascii="Tahoma" w:eastAsia="SimSun" w:hAnsi="Tahoma" w:cs="Tahoma"/>
      <w:sz w:val="16"/>
      <w:szCs w:val="16"/>
      <w:lang w:val="en-GB"/>
    </w:rPr>
  </w:style>
  <w:style w:type="paragraph" w:styleId="Listenabsatz">
    <w:name w:val="List Paragraph"/>
    <w:aliases w:val="- Bullets,リスト段落,목록 단락,列出段落,?? ??,?????,????,Lista1,列出段落1,中等深浅网格 1 - 着色 21"/>
    <w:basedOn w:val="Standard"/>
    <w:link w:val="ListenabsatzZchn"/>
    <w:uiPriority w:val="34"/>
    <w:qFormat/>
    <w:rsid w:val="003D1EE5"/>
    <w:pPr>
      <w:ind w:left="720"/>
      <w:contextualSpacing/>
    </w:pPr>
  </w:style>
  <w:style w:type="character" w:customStyle="1" w:styleId="ListenabsatzZchn">
    <w:name w:val="Listenabsatz Zchn"/>
    <w:aliases w:val="- Bullets Zchn,リスト段落 Zchn,목록 단락 Zchn,列出段落 Zchn,?? ?? Zchn,????? Zchn,???? Zchn,Lista1 Zchn,列出段落1 Zchn,中等深浅网格 1 - 着色 21 Zchn"/>
    <w:link w:val="Listenabsatz"/>
    <w:uiPriority w:val="34"/>
    <w:qFormat/>
    <w:locked/>
    <w:rsid w:val="003D1EE5"/>
    <w:rPr>
      <w:rFonts w:ascii="Times New Roman" w:eastAsia="SimSun" w:hAnsi="Times New Roman" w:cs="Times New Roman"/>
      <w:sz w:val="20"/>
      <w:szCs w:val="20"/>
      <w:lang w:val="en-GB"/>
    </w:rPr>
  </w:style>
  <w:style w:type="paragraph" w:styleId="Beschriftung">
    <w:name w:val="caption"/>
    <w:aliases w:val="cap,cap Char,Caption Char1 Char,cap Char Char1,Caption Char Char1 Char,cap Char2"/>
    <w:basedOn w:val="Standard"/>
    <w:next w:val="Standard"/>
    <w:link w:val="BeschriftungZchn"/>
    <w:unhideWhenUsed/>
    <w:qFormat/>
    <w:rsid w:val="003D1EE5"/>
    <w:pPr>
      <w:spacing w:after="200"/>
    </w:pPr>
    <w:rPr>
      <w:i/>
      <w:iCs/>
      <w:color w:val="1F497D" w:themeColor="text2"/>
      <w:sz w:val="18"/>
      <w:szCs w:val="18"/>
    </w:rPr>
  </w:style>
  <w:style w:type="character" w:customStyle="1" w:styleId="BeschriftungZchn">
    <w:name w:val="Beschriftung Zchn"/>
    <w:aliases w:val="cap Zchn,cap Char Zchn,Caption Char1 Char Zchn,cap Char Char1 Zchn,Caption Char Char1 Char Zchn,cap Char2 Zchn"/>
    <w:link w:val="Beschriftung"/>
    <w:locked/>
    <w:rsid w:val="003D1EE5"/>
    <w:rPr>
      <w:rFonts w:ascii="Times New Roman" w:eastAsia="SimSun" w:hAnsi="Times New Roman" w:cs="Times New Roman"/>
      <w:i/>
      <w:iCs/>
      <w:color w:val="1F497D" w:themeColor="text2"/>
      <w:sz w:val="18"/>
      <w:szCs w:val="18"/>
      <w:lang w:val="en-GB"/>
    </w:rPr>
  </w:style>
  <w:style w:type="character" w:customStyle="1" w:styleId="KommentartextZchn">
    <w:name w:val="Kommentartext Zchn"/>
    <w:basedOn w:val="Absatz-Standardschriftart"/>
    <w:link w:val="Kommentartext"/>
    <w:uiPriority w:val="99"/>
    <w:semiHidden/>
    <w:rsid w:val="003D1EE5"/>
    <w:rPr>
      <w:rFonts w:ascii="Times New Roman" w:eastAsia="SimSun" w:hAnsi="Times New Roman" w:cs="Times New Roman"/>
      <w:sz w:val="20"/>
      <w:szCs w:val="20"/>
      <w:lang w:val="en-GB"/>
    </w:rPr>
  </w:style>
  <w:style w:type="paragraph" w:styleId="Kommentartext">
    <w:name w:val="annotation text"/>
    <w:basedOn w:val="Standard"/>
    <w:link w:val="KommentartextZchn"/>
    <w:uiPriority w:val="99"/>
    <w:semiHidden/>
    <w:unhideWhenUsed/>
    <w:rsid w:val="003D1EE5"/>
  </w:style>
  <w:style w:type="character" w:customStyle="1" w:styleId="KommentartextZchn1">
    <w:name w:val="Kommentartext Zchn1"/>
    <w:basedOn w:val="Absatz-Standardschriftart"/>
    <w:uiPriority w:val="99"/>
    <w:semiHidden/>
    <w:rsid w:val="003D1EE5"/>
    <w:rPr>
      <w:rFonts w:ascii="Times New Roman" w:eastAsia="SimSun" w:hAnsi="Times New Roman" w:cs="Times New Roman"/>
      <w:sz w:val="20"/>
      <w:szCs w:val="20"/>
      <w:lang w:val="en-GB"/>
    </w:rPr>
  </w:style>
  <w:style w:type="character" w:customStyle="1" w:styleId="KommentarthemaZchn">
    <w:name w:val="Kommentarthema Zchn"/>
    <w:basedOn w:val="KommentartextZchn"/>
    <w:link w:val="Kommentarthema"/>
    <w:uiPriority w:val="99"/>
    <w:semiHidden/>
    <w:rsid w:val="003D1EE5"/>
    <w:rPr>
      <w:rFonts w:ascii="Times New Roman" w:eastAsia="SimSun" w:hAnsi="Times New Roman" w:cs="Times New Roman"/>
      <w:b/>
      <w:bCs/>
      <w:sz w:val="20"/>
      <w:szCs w:val="20"/>
      <w:lang w:val="en-GB"/>
    </w:rPr>
  </w:style>
  <w:style w:type="paragraph" w:styleId="Kommentarthema">
    <w:name w:val="annotation subject"/>
    <w:basedOn w:val="Kommentartext"/>
    <w:next w:val="Kommentartext"/>
    <w:link w:val="KommentarthemaZchn"/>
    <w:uiPriority w:val="99"/>
    <w:semiHidden/>
    <w:unhideWhenUsed/>
    <w:rsid w:val="003D1EE5"/>
    <w:rPr>
      <w:b/>
      <w:bCs/>
    </w:rPr>
  </w:style>
  <w:style w:type="character" w:customStyle="1" w:styleId="KommentarthemaZchn1">
    <w:name w:val="Kommentarthema Zchn1"/>
    <w:basedOn w:val="KommentartextZchn1"/>
    <w:uiPriority w:val="99"/>
    <w:semiHidden/>
    <w:rsid w:val="003D1EE5"/>
    <w:rPr>
      <w:rFonts w:ascii="Times New Roman" w:eastAsia="SimSun" w:hAnsi="Times New Roman" w:cs="Times New Roman"/>
      <w:b/>
      <w:bCs/>
      <w:sz w:val="20"/>
      <w:szCs w:val="20"/>
      <w:lang w:val="en-GB"/>
    </w:rPr>
  </w:style>
  <w:style w:type="character" w:styleId="Platzhaltertext">
    <w:name w:val="Placeholder Text"/>
    <w:basedOn w:val="Absatz-Standardschriftart"/>
    <w:uiPriority w:val="99"/>
    <w:semiHidden/>
    <w:rsid w:val="003D1EE5"/>
    <w:rPr>
      <w:color w:val="808080"/>
    </w:rPr>
  </w:style>
  <w:style w:type="character" w:styleId="Fett">
    <w:name w:val="Strong"/>
    <w:basedOn w:val="Absatz-Standardschriftart"/>
    <w:uiPriority w:val="22"/>
    <w:qFormat/>
    <w:rsid w:val="003D1EE5"/>
    <w:rPr>
      <w:b/>
      <w:bCs/>
    </w:rPr>
  </w:style>
  <w:style w:type="character" w:styleId="Hyperlink">
    <w:name w:val="Hyperlink"/>
    <w:basedOn w:val="Absatz-Standardschriftart"/>
    <w:uiPriority w:val="99"/>
    <w:unhideWhenUsed/>
    <w:rsid w:val="003D1EE5"/>
    <w:rPr>
      <w:color w:val="0000FF"/>
      <w:u w:val="single"/>
    </w:rPr>
  </w:style>
  <w:style w:type="character" w:styleId="Kommentarzeichen">
    <w:name w:val="annotation reference"/>
    <w:basedOn w:val="Absatz-Standardschriftart"/>
    <w:uiPriority w:val="99"/>
    <w:semiHidden/>
    <w:unhideWhenUsed/>
    <w:rsid w:val="003D1EE5"/>
    <w:rPr>
      <w:sz w:val="16"/>
      <w:szCs w:val="16"/>
    </w:rPr>
  </w:style>
  <w:style w:type="paragraph" w:customStyle="1" w:styleId="Style1">
    <w:name w:val="Style1"/>
    <w:basedOn w:val="Standard"/>
    <w:link w:val="Style1Char"/>
    <w:qFormat/>
    <w:rsid w:val="003D1EE5"/>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3D1EE5"/>
    <w:rPr>
      <w:rFonts w:ascii="Times New Roman" w:eastAsia="Malgun Gothic" w:hAnsi="Times New Roman" w:cs="Batang"/>
      <w:sz w:val="20"/>
      <w:szCs w:val="20"/>
      <w:lang w:val="en-GB"/>
    </w:rPr>
  </w:style>
  <w:style w:type="paragraph" w:styleId="StandardWeb">
    <w:name w:val="Normal (Web)"/>
    <w:basedOn w:val="Standard"/>
    <w:uiPriority w:val="99"/>
    <w:unhideWhenUsed/>
    <w:rsid w:val="003D1EE5"/>
    <w:pPr>
      <w:overflowPunct/>
      <w:autoSpaceDE/>
      <w:autoSpaceDN/>
      <w:adjustRightInd/>
      <w:spacing w:before="100" w:beforeAutospacing="1" w:after="100" w:afterAutospacing="1"/>
      <w:ind w:left="720" w:hanging="720"/>
      <w:textAlignment w:val="auto"/>
    </w:pPr>
    <w:rPr>
      <w:rFonts w:ascii="Arial" w:hAnsi="Arial" w:cs="Arial"/>
      <w:color w:val="493118"/>
      <w:sz w:val="18"/>
      <w:szCs w:val="18"/>
      <w:lang w:val="en-US" w:eastAsia="zh-CN"/>
    </w:rPr>
  </w:style>
  <w:style w:type="character" w:customStyle="1" w:styleId="2222Char">
    <w:name w:val="스타일 스타일 스타일 스타일 양쪽 첫 줄:  2 글자 + 첫 줄:  2 글자 + 첫 줄:  2 글자 + 첫 줄:  2... Char"/>
    <w:basedOn w:val="Absatz-Standardschriftart"/>
    <w:link w:val="2222"/>
    <w:locked/>
    <w:rsid w:val="003D1EE5"/>
    <w:rPr>
      <w:rFonts w:ascii="Malgun Gothic" w:eastAsia="Malgun Gothic" w:hAnsi="Malgun Gothic" w:cs="Batang"/>
      <w:lang w:val="en-GB"/>
    </w:rPr>
  </w:style>
  <w:style w:type="paragraph" w:customStyle="1" w:styleId="2222">
    <w:name w:val="스타일 스타일 스타일 스타일 양쪽 첫 줄:  2 글자 + 첫 줄:  2 글자 + 첫 줄:  2 글자 + 첫 줄:  2..."/>
    <w:basedOn w:val="Standard"/>
    <w:link w:val="2222Char"/>
    <w:rsid w:val="003D1EE5"/>
    <w:pPr>
      <w:overflowPunct/>
      <w:autoSpaceDE/>
      <w:autoSpaceDN/>
      <w:adjustRightInd/>
      <w:spacing w:before="60" w:after="120" w:line="336" w:lineRule="auto"/>
      <w:ind w:firstLineChars="200" w:firstLine="200"/>
      <w:jc w:val="both"/>
      <w:textAlignment w:val="auto"/>
    </w:pPr>
    <w:rPr>
      <w:rFonts w:ascii="Malgun Gothic" w:eastAsia="Malgun Gothic" w:hAnsi="Malgun Gothic" w:cs="Batang"/>
      <w:sz w:val="22"/>
      <w:szCs w:val="22"/>
    </w:rPr>
  </w:style>
  <w:style w:type="character" w:customStyle="1" w:styleId="ZGSM">
    <w:name w:val="ZGSM"/>
    <w:rsid w:val="003D1EE5"/>
  </w:style>
  <w:style w:type="paragraph" w:styleId="Kopfzeile">
    <w:name w:val="header"/>
    <w:basedOn w:val="Standard"/>
    <w:link w:val="KopfzeileZchn"/>
    <w:uiPriority w:val="99"/>
    <w:unhideWhenUsed/>
    <w:rsid w:val="00FD736E"/>
    <w:pPr>
      <w:tabs>
        <w:tab w:val="center" w:pos="4703"/>
        <w:tab w:val="right" w:pos="9406"/>
      </w:tabs>
      <w:spacing w:after="0"/>
    </w:pPr>
  </w:style>
  <w:style w:type="character" w:customStyle="1" w:styleId="KopfzeileZchn">
    <w:name w:val="Kopfzeile Zchn"/>
    <w:basedOn w:val="Absatz-Standardschriftart"/>
    <w:link w:val="Kopfzeile"/>
    <w:uiPriority w:val="99"/>
    <w:rsid w:val="00FD736E"/>
    <w:rPr>
      <w:rFonts w:ascii="Times New Roman" w:eastAsia="SimSun" w:hAnsi="Times New Roman" w:cs="Times New Roman"/>
      <w:sz w:val="20"/>
      <w:szCs w:val="20"/>
      <w:lang w:val="en-GB"/>
    </w:rPr>
  </w:style>
  <w:style w:type="paragraph" w:styleId="Fuzeile">
    <w:name w:val="footer"/>
    <w:basedOn w:val="Standard"/>
    <w:link w:val="FuzeileZchn"/>
    <w:uiPriority w:val="99"/>
    <w:unhideWhenUsed/>
    <w:rsid w:val="00FD736E"/>
    <w:pPr>
      <w:tabs>
        <w:tab w:val="center" w:pos="4703"/>
        <w:tab w:val="right" w:pos="9406"/>
      </w:tabs>
      <w:spacing w:after="0"/>
    </w:pPr>
  </w:style>
  <w:style w:type="character" w:customStyle="1" w:styleId="FuzeileZchn">
    <w:name w:val="Fußzeile Zchn"/>
    <w:basedOn w:val="Absatz-Standardschriftart"/>
    <w:link w:val="Fuzeile"/>
    <w:uiPriority w:val="99"/>
    <w:rsid w:val="00FD736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231364">
      <w:bodyDiv w:val="1"/>
      <w:marLeft w:val="0"/>
      <w:marRight w:val="0"/>
      <w:marTop w:val="0"/>
      <w:marBottom w:val="0"/>
      <w:divBdr>
        <w:top w:val="none" w:sz="0" w:space="0" w:color="auto"/>
        <w:left w:val="none" w:sz="0" w:space="0" w:color="auto"/>
        <w:bottom w:val="none" w:sz="0" w:space="0" w:color="auto"/>
        <w:right w:val="none" w:sz="0" w:space="0" w:color="auto"/>
      </w:divBdr>
    </w:div>
    <w:div w:id="795752725">
      <w:bodyDiv w:val="1"/>
      <w:marLeft w:val="0"/>
      <w:marRight w:val="0"/>
      <w:marTop w:val="0"/>
      <w:marBottom w:val="0"/>
      <w:divBdr>
        <w:top w:val="none" w:sz="0" w:space="0" w:color="auto"/>
        <w:left w:val="none" w:sz="0" w:space="0" w:color="auto"/>
        <w:bottom w:val="none" w:sz="0" w:space="0" w:color="auto"/>
        <w:right w:val="none" w:sz="0" w:space="0" w:color="auto"/>
      </w:divBdr>
    </w:div>
    <w:div w:id="1213228728">
      <w:bodyDiv w:val="1"/>
      <w:marLeft w:val="0"/>
      <w:marRight w:val="0"/>
      <w:marTop w:val="0"/>
      <w:marBottom w:val="0"/>
      <w:divBdr>
        <w:top w:val="none" w:sz="0" w:space="0" w:color="auto"/>
        <w:left w:val="none" w:sz="0" w:space="0" w:color="auto"/>
        <w:bottom w:val="none" w:sz="0" w:space="0" w:color="auto"/>
        <w:right w:val="none" w:sz="0" w:space="0" w:color="auto"/>
      </w:divBdr>
    </w:div>
    <w:div w:id="1262376128">
      <w:bodyDiv w:val="1"/>
      <w:marLeft w:val="0"/>
      <w:marRight w:val="0"/>
      <w:marTop w:val="0"/>
      <w:marBottom w:val="0"/>
      <w:divBdr>
        <w:top w:val="none" w:sz="0" w:space="0" w:color="auto"/>
        <w:left w:val="none" w:sz="0" w:space="0" w:color="auto"/>
        <w:bottom w:val="none" w:sz="0" w:space="0" w:color="auto"/>
        <w:right w:val="none" w:sz="0" w:space="0" w:color="auto"/>
      </w:divBdr>
    </w:div>
    <w:div w:id="1611429425">
      <w:bodyDiv w:val="1"/>
      <w:marLeft w:val="0"/>
      <w:marRight w:val="0"/>
      <w:marTop w:val="0"/>
      <w:marBottom w:val="0"/>
      <w:divBdr>
        <w:top w:val="none" w:sz="0" w:space="0" w:color="auto"/>
        <w:left w:val="none" w:sz="0" w:space="0" w:color="auto"/>
        <w:bottom w:val="none" w:sz="0" w:space="0" w:color="auto"/>
        <w:right w:val="none" w:sz="0" w:space="0" w:color="auto"/>
      </w:divBdr>
    </w:div>
    <w:div w:id="1681081077">
      <w:bodyDiv w:val="1"/>
      <w:marLeft w:val="0"/>
      <w:marRight w:val="0"/>
      <w:marTop w:val="0"/>
      <w:marBottom w:val="0"/>
      <w:divBdr>
        <w:top w:val="none" w:sz="0" w:space="0" w:color="auto"/>
        <w:left w:val="none" w:sz="0" w:space="0" w:color="auto"/>
        <w:bottom w:val="none" w:sz="0" w:space="0" w:color="auto"/>
        <w:right w:val="none" w:sz="0" w:space="0" w:color="auto"/>
      </w:divBdr>
    </w:div>
    <w:div w:id="208294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chart" Target="charts/chart6.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5.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Tabelle1!$R$130</c:f>
              <c:strCache>
                <c:ptCount val="1"/>
                <c:pt idx="0">
                  <c:v>4 FD basis vectors</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Tabelle1!$Q$131:$Q$133</c:f>
              <c:numCache>
                <c:formatCode>General</c:formatCode>
                <c:ptCount val="3"/>
                <c:pt idx="0">
                  <c:v>18</c:v>
                </c:pt>
                <c:pt idx="1">
                  <c:v>69</c:v>
                </c:pt>
                <c:pt idx="2">
                  <c:v>138</c:v>
                </c:pt>
              </c:numCache>
            </c:numRef>
          </c:cat>
          <c:val>
            <c:numRef>
              <c:f>Tabelle1!$R$131:$R$133</c:f>
              <c:numCache>
                <c:formatCode>General</c:formatCode>
                <c:ptCount val="3"/>
                <c:pt idx="0">
                  <c:v>24</c:v>
                </c:pt>
                <c:pt idx="1">
                  <c:v>7.9</c:v>
                </c:pt>
                <c:pt idx="2">
                  <c:v>7.54</c:v>
                </c:pt>
              </c:numCache>
            </c:numRef>
          </c:val>
          <c:extLst xmlns:c16r2="http://schemas.microsoft.com/office/drawing/2015/06/chart">
            <c:ext xmlns:c16="http://schemas.microsoft.com/office/drawing/2014/chart" uri="{C3380CC4-5D6E-409C-BE32-E72D297353CC}">
              <c16:uniqueId val="{00000000-D017-4F46-AA31-478E7ECD7483}"/>
            </c:ext>
          </c:extLst>
        </c:ser>
        <c:ser>
          <c:idx val="1"/>
          <c:order val="1"/>
          <c:tx>
            <c:strRef>
              <c:f>Tabelle1!$S$130</c:f>
              <c:strCache>
                <c:ptCount val="1"/>
                <c:pt idx="0">
                  <c:v>10 FD basis vectors </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Tabelle1!$Q$131:$Q$133</c:f>
              <c:numCache>
                <c:formatCode>General</c:formatCode>
                <c:ptCount val="3"/>
                <c:pt idx="0">
                  <c:v>18</c:v>
                </c:pt>
                <c:pt idx="1">
                  <c:v>69</c:v>
                </c:pt>
                <c:pt idx="2">
                  <c:v>138</c:v>
                </c:pt>
              </c:numCache>
            </c:numRef>
          </c:cat>
          <c:val>
            <c:numRef>
              <c:f>Tabelle1!$S$131:$S$133</c:f>
              <c:numCache>
                <c:formatCode>General</c:formatCode>
                <c:ptCount val="3"/>
                <c:pt idx="0">
                  <c:v>22</c:v>
                </c:pt>
                <c:pt idx="1">
                  <c:v>6.5</c:v>
                </c:pt>
                <c:pt idx="2">
                  <c:v>5.81</c:v>
                </c:pt>
              </c:numCache>
            </c:numRef>
          </c:val>
          <c:extLst xmlns:c16r2="http://schemas.microsoft.com/office/drawing/2015/06/chart">
            <c:ext xmlns:c16="http://schemas.microsoft.com/office/drawing/2014/chart" uri="{C3380CC4-5D6E-409C-BE32-E72D297353CC}">
              <c16:uniqueId val="{00000001-D017-4F46-AA31-478E7ECD7483}"/>
            </c:ext>
          </c:extLst>
        </c:ser>
        <c:dLbls>
          <c:dLblPos val="outEnd"/>
          <c:showLegendKey val="0"/>
          <c:showVal val="1"/>
          <c:showCatName val="0"/>
          <c:showSerName val="0"/>
          <c:showPercent val="0"/>
          <c:showBubbleSize val="0"/>
        </c:dLbls>
        <c:gapWidth val="164"/>
        <c:overlap val="-22"/>
        <c:axId val="342310912"/>
        <c:axId val="342312832"/>
      </c:barChart>
      <c:catAx>
        <c:axId val="342310912"/>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Number of Subbands</a:t>
                </a:r>
              </a:p>
            </c:rich>
          </c:tx>
          <c:overlay val="0"/>
          <c:spPr>
            <a:noFill/>
            <a:ln>
              <a:noFill/>
            </a:ln>
            <a:effectLst/>
          </c:sp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312832"/>
        <c:crosses val="autoZero"/>
        <c:auto val="1"/>
        <c:lblAlgn val="ctr"/>
        <c:lblOffset val="100"/>
        <c:noMultiLvlLbl val="0"/>
      </c:catAx>
      <c:valAx>
        <c:axId val="342312832"/>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Perfromance</a:t>
                </a:r>
                <a:r>
                  <a:rPr lang="de-DE" baseline="0"/>
                  <a:t> loss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31091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accent1">
          <a:alpha val="81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Tabelle1!$C$179</c:f>
              <c:strCache>
                <c:ptCount val="1"/>
                <c:pt idx="0">
                  <c:v>4 FD Basis vectors</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Tabelle1!$D$178:$H$178</c:f>
              <c:strCache>
                <c:ptCount val="5"/>
                <c:pt idx="0">
                  <c:v>N1 =1</c:v>
                </c:pt>
                <c:pt idx="1">
                  <c:v>N1=2</c:v>
                </c:pt>
                <c:pt idx="2">
                  <c:v>N1=3</c:v>
                </c:pt>
                <c:pt idx="3">
                  <c:v>N1 =4</c:v>
                </c:pt>
                <c:pt idx="4">
                  <c:v>N1 =5</c:v>
                </c:pt>
              </c:strCache>
            </c:strRef>
          </c:cat>
          <c:val>
            <c:numRef>
              <c:f>Tabelle1!$D$179:$H$179</c:f>
              <c:numCache>
                <c:formatCode>General</c:formatCode>
                <c:ptCount val="5"/>
                <c:pt idx="0">
                  <c:v>2.23</c:v>
                </c:pt>
                <c:pt idx="1">
                  <c:v>0.92</c:v>
                </c:pt>
                <c:pt idx="2">
                  <c:v>0.15</c:v>
                </c:pt>
              </c:numCache>
            </c:numRef>
          </c:val>
          <c:extLst xmlns:c16r2="http://schemas.microsoft.com/office/drawing/2015/06/chart">
            <c:ext xmlns:c16="http://schemas.microsoft.com/office/drawing/2014/chart" uri="{C3380CC4-5D6E-409C-BE32-E72D297353CC}">
              <c16:uniqueId val="{00000000-CF93-49BD-A600-0C49E9C6E0FE}"/>
            </c:ext>
          </c:extLst>
        </c:ser>
        <c:ser>
          <c:idx val="1"/>
          <c:order val="1"/>
          <c:tx>
            <c:strRef>
              <c:f>Tabelle1!$C$180</c:f>
              <c:strCache>
                <c:ptCount val="1"/>
                <c:pt idx="0">
                  <c:v>6 FD Basis vectors</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Tabelle1!$D$178:$H$178</c:f>
              <c:strCache>
                <c:ptCount val="5"/>
                <c:pt idx="0">
                  <c:v>N1 =1</c:v>
                </c:pt>
                <c:pt idx="1">
                  <c:v>N1=2</c:v>
                </c:pt>
                <c:pt idx="2">
                  <c:v>N1=3</c:v>
                </c:pt>
                <c:pt idx="3">
                  <c:v>N1 =4</c:v>
                </c:pt>
                <c:pt idx="4">
                  <c:v>N1 =5</c:v>
                </c:pt>
              </c:strCache>
            </c:strRef>
          </c:cat>
          <c:val>
            <c:numRef>
              <c:f>Tabelle1!$D$180:$H$180</c:f>
              <c:numCache>
                <c:formatCode>General</c:formatCode>
                <c:ptCount val="5"/>
                <c:pt idx="0">
                  <c:v>3.8</c:v>
                </c:pt>
                <c:pt idx="1">
                  <c:v>2.4300000000000002</c:v>
                </c:pt>
                <c:pt idx="2">
                  <c:v>1.59</c:v>
                </c:pt>
                <c:pt idx="3">
                  <c:v>0.8</c:v>
                </c:pt>
                <c:pt idx="4">
                  <c:v>0.16</c:v>
                </c:pt>
              </c:numCache>
            </c:numRef>
          </c:val>
          <c:extLst xmlns:c16r2="http://schemas.microsoft.com/office/drawing/2015/06/chart">
            <c:ext xmlns:c16="http://schemas.microsoft.com/office/drawing/2014/chart" uri="{C3380CC4-5D6E-409C-BE32-E72D297353CC}">
              <c16:uniqueId val="{00000001-CF93-49BD-A600-0C49E9C6E0FE}"/>
            </c:ext>
          </c:extLst>
        </c:ser>
        <c:dLbls>
          <c:dLblPos val="outEnd"/>
          <c:showLegendKey val="0"/>
          <c:showVal val="1"/>
          <c:showCatName val="0"/>
          <c:showSerName val="0"/>
          <c:showPercent val="0"/>
          <c:showBubbleSize val="0"/>
        </c:dLbls>
        <c:gapWidth val="164"/>
        <c:overlap val="-22"/>
        <c:axId val="342331776"/>
        <c:axId val="342333312"/>
      </c:barChart>
      <c:catAx>
        <c:axId val="34233177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333312"/>
        <c:crosses val="autoZero"/>
        <c:auto val="1"/>
        <c:lblAlgn val="ctr"/>
        <c:lblOffset val="100"/>
        <c:noMultiLvlLbl val="0"/>
      </c:catAx>
      <c:valAx>
        <c:axId val="342333312"/>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 loss [%]</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3317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Tabelle1!$A$78</c:f>
              <c:strCache>
                <c:ptCount val="1"/>
                <c:pt idx="0">
                  <c:v>Identical FD Basis</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Tabelle1!$B$77:$C$77</c:f>
              <c:numCache>
                <c:formatCode>General</c:formatCode>
                <c:ptCount val="2"/>
                <c:pt idx="0">
                  <c:v>4</c:v>
                </c:pt>
                <c:pt idx="1">
                  <c:v>6</c:v>
                </c:pt>
              </c:numCache>
            </c:numRef>
          </c:cat>
          <c:val>
            <c:numRef>
              <c:f>Tabelle1!$B$78:$C$78</c:f>
              <c:numCache>
                <c:formatCode>General</c:formatCode>
                <c:ptCount val="2"/>
                <c:pt idx="0">
                  <c:v>102.3</c:v>
                </c:pt>
                <c:pt idx="1">
                  <c:v>103.5</c:v>
                </c:pt>
              </c:numCache>
            </c:numRef>
          </c:val>
          <c:extLst xmlns:c16r2="http://schemas.microsoft.com/office/drawing/2015/06/chart">
            <c:ext xmlns:c16="http://schemas.microsoft.com/office/drawing/2014/chart" uri="{C3380CC4-5D6E-409C-BE32-E72D297353CC}">
              <c16:uniqueId val="{00000000-29B1-4F99-BCED-03A411B1CB86}"/>
            </c:ext>
          </c:extLst>
        </c:ser>
        <c:ser>
          <c:idx val="1"/>
          <c:order val="1"/>
          <c:tx>
            <c:strRef>
              <c:f>Tabelle1!$A$79</c:f>
              <c:strCache>
                <c:ptCount val="1"/>
                <c:pt idx="0">
                  <c:v>Non-identical FD Basis</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Tabelle1!$B$77:$C$77</c:f>
              <c:numCache>
                <c:formatCode>General</c:formatCode>
                <c:ptCount val="2"/>
                <c:pt idx="0">
                  <c:v>4</c:v>
                </c:pt>
                <c:pt idx="1">
                  <c:v>6</c:v>
                </c:pt>
              </c:numCache>
            </c:numRef>
          </c:cat>
          <c:val>
            <c:numRef>
              <c:f>Tabelle1!$B$79:$C$79</c:f>
              <c:numCache>
                <c:formatCode>General</c:formatCode>
                <c:ptCount val="2"/>
                <c:pt idx="0">
                  <c:v>101.9</c:v>
                </c:pt>
                <c:pt idx="1">
                  <c:v>104</c:v>
                </c:pt>
              </c:numCache>
            </c:numRef>
          </c:val>
          <c:extLst xmlns:c16r2="http://schemas.microsoft.com/office/drawing/2015/06/chart">
            <c:ext xmlns:c16="http://schemas.microsoft.com/office/drawing/2014/chart" uri="{C3380CC4-5D6E-409C-BE32-E72D297353CC}">
              <c16:uniqueId val="{00000001-29B1-4F99-BCED-03A411B1CB86}"/>
            </c:ext>
          </c:extLst>
        </c:ser>
        <c:dLbls>
          <c:dLblPos val="outEnd"/>
          <c:showLegendKey val="0"/>
          <c:showVal val="1"/>
          <c:showCatName val="0"/>
          <c:showSerName val="0"/>
          <c:showPercent val="0"/>
          <c:showBubbleSize val="0"/>
        </c:dLbls>
        <c:gapWidth val="164"/>
        <c:overlap val="-22"/>
        <c:axId val="342356352"/>
        <c:axId val="342358272"/>
      </c:barChart>
      <c:catAx>
        <c:axId val="342356352"/>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Number of FD basis</a:t>
                </a:r>
                <a:r>
                  <a:rPr lang="de-DE" baseline="0"/>
                  <a:t> vectors </a:t>
                </a:r>
                <a:endParaRPr lang="de-DE"/>
              </a:p>
            </c:rich>
          </c:tx>
          <c:overlay val="0"/>
          <c:spPr>
            <a:noFill/>
            <a:ln>
              <a:noFill/>
            </a:ln>
            <a:effectLst/>
          </c:sp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358272"/>
        <c:crosses val="autoZero"/>
        <c:auto val="1"/>
        <c:lblAlgn val="ctr"/>
        <c:lblOffset val="100"/>
        <c:noMultiLvlLbl val="0"/>
      </c:catAx>
      <c:valAx>
        <c:axId val="342358272"/>
        <c:scaling>
          <c:orientation val="minMax"/>
          <c:max val="105"/>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356352"/>
        <c:crosses val="autoZero"/>
        <c:crossBetween val="between"/>
        <c:majorUnit val="1"/>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Tabelle1!$H$93:$H$95</c:f>
              <c:strCache>
                <c:ptCount val="3"/>
                <c:pt idx="0">
                  <c:v>CB size (6), 4 FD basis vectors </c:v>
                </c:pt>
                <c:pt idx="1">
                  <c:v>CB size (8), 6 FD basis vectors  </c:v>
                </c:pt>
                <c:pt idx="2">
                  <c:v>Ideal</c:v>
                </c:pt>
              </c:strCache>
            </c:strRef>
          </c:cat>
          <c:val>
            <c:numRef>
              <c:f>Tabelle1!$I$93:$I$95</c:f>
              <c:numCache>
                <c:formatCode>General</c:formatCode>
                <c:ptCount val="3"/>
                <c:pt idx="0">
                  <c:v>99.5</c:v>
                </c:pt>
                <c:pt idx="1">
                  <c:v>99.74</c:v>
                </c:pt>
                <c:pt idx="2">
                  <c:v>100</c:v>
                </c:pt>
              </c:numCache>
            </c:numRef>
          </c:val>
          <c:extLst xmlns:c16r2="http://schemas.microsoft.com/office/drawing/2015/06/chart">
            <c:ext xmlns:c16="http://schemas.microsoft.com/office/drawing/2014/chart" uri="{C3380CC4-5D6E-409C-BE32-E72D297353CC}">
              <c16:uniqueId val="{00000000-3852-4782-AA89-491D6240032E}"/>
            </c:ext>
          </c:extLst>
        </c:ser>
        <c:dLbls>
          <c:dLblPos val="outEnd"/>
          <c:showLegendKey val="0"/>
          <c:showVal val="1"/>
          <c:showCatName val="0"/>
          <c:showSerName val="0"/>
          <c:showPercent val="0"/>
          <c:showBubbleSize val="0"/>
        </c:dLbls>
        <c:gapWidth val="164"/>
        <c:overlap val="-22"/>
        <c:axId val="342353792"/>
        <c:axId val="342401792"/>
      </c:barChart>
      <c:catAx>
        <c:axId val="34235379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401792"/>
        <c:crosses val="autoZero"/>
        <c:auto val="1"/>
        <c:lblAlgn val="ctr"/>
        <c:lblOffset val="100"/>
        <c:noMultiLvlLbl val="0"/>
      </c:catAx>
      <c:valAx>
        <c:axId val="342401792"/>
        <c:scaling>
          <c:orientation val="minMax"/>
          <c:max val="100"/>
          <c:min val="99"/>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353792"/>
        <c:crosses val="autoZero"/>
        <c:crossBetween val="between"/>
        <c:majorUnit val="0.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Tabelle1!$D$194:$D$196</c:f>
              <c:strCache>
                <c:ptCount val="3"/>
                <c:pt idx="0">
                  <c:v>CB size 16, 10 FD basis vectors </c:v>
                </c:pt>
                <c:pt idx="1">
                  <c:v>CB size 32, 10 FD basis vectors  </c:v>
                </c:pt>
                <c:pt idx="2">
                  <c:v>Ideal</c:v>
                </c:pt>
              </c:strCache>
            </c:strRef>
          </c:cat>
          <c:val>
            <c:numRef>
              <c:f>Tabelle1!$E$194:$E$196</c:f>
              <c:numCache>
                <c:formatCode>General</c:formatCode>
                <c:ptCount val="3"/>
                <c:pt idx="0">
                  <c:v>98.6</c:v>
                </c:pt>
                <c:pt idx="1">
                  <c:v>99.8</c:v>
                </c:pt>
                <c:pt idx="2">
                  <c:v>100</c:v>
                </c:pt>
              </c:numCache>
            </c:numRef>
          </c:val>
          <c:extLst xmlns:c16r2="http://schemas.microsoft.com/office/drawing/2015/06/chart">
            <c:ext xmlns:c16="http://schemas.microsoft.com/office/drawing/2014/chart" uri="{C3380CC4-5D6E-409C-BE32-E72D297353CC}">
              <c16:uniqueId val="{00000000-11A2-4277-9F61-C3E7B91705FE}"/>
            </c:ext>
          </c:extLst>
        </c:ser>
        <c:dLbls>
          <c:dLblPos val="outEnd"/>
          <c:showLegendKey val="0"/>
          <c:showVal val="1"/>
          <c:showCatName val="0"/>
          <c:showSerName val="0"/>
          <c:showPercent val="0"/>
          <c:showBubbleSize val="0"/>
        </c:dLbls>
        <c:gapWidth val="164"/>
        <c:overlap val="-22"/>
        <c:axId val="342425600"/>
        <c:axId val="342428288"/>
      </c:barChart>
      <c:catAx>
        <c:axId val="34242560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428288"/>
        <c:crosses val="autoZero"/>
        <c:auto val="1"/>
        <c:lblAlgn val="ctr"/>
        <c:lblOffset val="100"/>
        <c:noMultiLvlLbl val="0"/>
      </c:catAx>
      <c:valAx>
        <c:axId val="342428288"/>
        <c:scaling>
          <c:orientation val="minMax"/>
          <c:max val="100"/>
          <c:min val="98"/>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425600"/>
        <c:crosses val="autoZero"/>
        <c:crossBetween val="between"/>
        <c:majorUnit val="0.5"/>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dLbl>
              <c:idx val="4"/>
              <c:tx>
                <c:rich>
                  <a:bodyPr/>
                  <a:lstStyle/>
                  <a:p>
                    <a:fld id="{33D2ABE0-FC6C-4AFD-95FD-255479FBBDE4}" type="VALUE">
                      <a:rPr lang="en-US"/>
                      <a:pPr/>
                      <a:t>[VALUE]</a:t>
                    </a:fld>
                    <a:endParaRPr lang="de-DE"/>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FC9C-4280-B67D-952183A1C2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Tabelle1!$A$26:$A$32</c:f>
              <c:strCache>
                <c:ptCount val="7"/>
                <c:pt idx="0">
                  <c:v>ALT1A</c:v>
                </c:pt>
                <c:pt idx="1">
                  <c:v>ALT2A1</c:v>
                </c:pt>
                <c:pt idx="2">
                  <c:v>ALT2A2</c:v>
                </c:pt>
                <c:pt idx="3">
                  <c:v>ALT3A</c:v>
                </c:pt>
                <c:pt idx="4">
                  <c:v>ALT3B</c:v>
                </c:pt>
                <c:pt idx="5">
                  <c:v>ALT4</c:v>
                </c:pt>
                <c:pt idx="6">
                  <c:v>Type II</c:v>
                </c:pt>
              </c:strCache>
            </c:strRef>
          </c:cat>
          <c:val>
            <c:numRef>
              <c:f>Tabelle1!$B$26:$B$32</c:f>
              <c:numCache>
                <c:formatCode>General</c:formatCode>
                <c:ptCount val="7"/>
                <c:pt idx="0">
                  <c:v>103.6</c:v>
                </c:pt>
                <c:pt idx="1">
                  <c:v>102.5</c:v>
                </c:pt>
                <c:pt idx="2">
                  <c:v>101.7</c:v>
                </c:pt>
                <c:pt idx="3">
                  <c:v>103.6</c:v>
                </c:pt>
                <c:pt idx="4">
                  <c:v>103.5</c:v>
                </c:pt>
                <c:pt idx="5">
                  <c:v>104</c:v>
                </c:pt>
                <c:pt idx="6">
                  <c:v>100</c:v>
                </c:pt>
              </c:numCache>
            </c:numRef>
          </c:val>
          <c:extLst xmlns:c16r2="http://schemas.microsoft.com/office/drawing/2015/06/chart">
            <c:ext xmlns:c16="http://schemas.microsoft.com/office/drawing/2014/chart" uri="{C3380CC4-5D6E-409C-BE32-E72D297353CC}">
              <c16:uniqueId val="{00000000-FC9C-4280-B67D-952183A1C25A}"/>
            </c:ext>
          </c:extLst>
        </c:ser>
        <c:dLbls>
          <c:dLblPos val="outEnd"/>
          <c:showLegendKey val="0"/>
          <c:showVal val="1"/>
          <c:showCatName val="0"/>
          <c:showSerName val="0"/>
          <c:showPercent val="0"/>
          <c:showBubbleSize val="0"/>
        </c:dLbls>
        <c:gapWidth val="164"/>
        <c:overlap val="-22"/>
        <c:axId val="342440576"/>
        <c:axId val="342456192"/>
      </c:barChart>
      <c:catAx>
        <c:axId val="34244057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Quantization</a:t>
                </a:r>
                <a:r>
                  <a:rPr lang="de-DE" baseline="0"/>
                  <a:t> scheme</a:t>
                </a:r>
                <a:endParaRPr lang="de-DE"/>
              </a:p>
            </c:rich>
          </c:tx>
          <c:overlay val="0"/>
          <c:spPr>
            <a:noFill/>
            <a:ln>
              <a:noFill/>
            </a:ln>
            <a:effectLst/>
          </c:sp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456192"/>
        <c:crosses val="autoZero"/>
        <c:auto val="1"/>
        <c:lblAlgn val="ctr"/>
        <c:lblOffset val="100"/>
        <c:noMultiLvlLbl val="0"/>
      </c:catAx>
      <c:valAx>
        <c:axId val="342456192"/>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440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Tabelle1!$A$46:$A$52</c:f>
              <c:strCache>
                <c:ptCount val="7"/>
                <c:pt idx="0">
                  <c:v>ALT1A</c:v>
                </c:pt>
                <c:pt idx="1">
                  <c:v>ALT2A1</c:v>
                </c:pt>
                <c:pt idx="2">
                  <c:v>ALT2A2</c:v>
                </c:pt>
                <c:pt idx="3">
                  <c:v>ALT3A</c:v>
                </c:pt>
                <c:pt idx="4">
                  <c:v>ALT3B</c:v>
                </c:pt>
                <c:pt idx="5">
                  <c:v>ALT4</c:v>
                </c:pt>
                <c:pt idx="6">
                  <c:v>Type II</c:v>
                </c:pt>
              </c:strCache>
            </c:strRef>
          </c:cat>
          <c:val>
            <c:numRef>
              <c:f>Tabelle1!$B$46:$B$52</c:f>
              <c:numCache>
                <c:formatCode>General</c:formatCode>
                <c:ptCount val="7"/>
                <c:pt idx="0">
                  <c:v>102.8</c:v>
                </c:pt>
                <c:pt idx="1">
                  <c:v>102</c:v>
                </c:pt>
                <c:pt idx="2">
                  <c:v>101</c:v>
                </c:pt>
                <c:pt idx="3">
                  <c:v>102.6</c:v>
                </c:pt>
                <c:pt idx="4">
                  <c:v>102.5</c:v>
                </c:pt>
                <c:pt idx="5">
                  <c:v>103.1</c:v>
                </c:pt>
                <c:pt idx="6">
                  <c:v>100</c:v>
                </c:pt>
              </c:numCache>
            </c:numRef>
          </c:val>
          <c:extLst xmlns:c16r2="http://schemas.microsoft.com/office/drawing/2015/06/chart">
            <c:ext xmlns:c16="http://schemas.microsoft.com/office/drawing/2014/chart" uri="{C3380CC4-5D6E-409C-BE32-E72D297353CC}">
              <c16:uniqueId val="{00000000-0FB7-417B-9114-F4D0923A17E1}"/>
            </c:ext>
          </c:extLst>
        </c:ser>
        <c:dLbls>
          <c:dLblPos val="outEnd"/>
          <c:showLegendKey val="0"/>
          <c:showVal val="1"/>
          <c:showCatName val="0"/>
          <c:showSerName val="0"/>
          <c:showPercent val="0"/>
          <c:showBubbleSize val="0"/>
        </c:dLbls>
        <c:gapWidth val="164"/>
        <c:overlap val="-22"/>
        <c:axId val="342467712"/>
        <c:axId val="342471040"/>
      </c:barChart>
      <c:catAx>
        <c:axId val="342467712"/>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Quantization</a:t>
                </a:r>
                <a:r>
                  <a:rPr lang="de-DE" baseline="0"/>
                  <a:t> scheme</a:t>
                </a:r>
                <a:endParaRPr lang="de-DE"/>
              </a:p>
            </c:rich>
          </c:tx>
          <c:overlay val="0"/>
          <c:spPr>
            <a:noFill/>
            <a:ln>
              <a:noFill/>
            </a:ln>
            <a:effectLst/>
          </c:spPr>
        </c:title>
        <c:numFmt formatCode="General" sourceLinked="1"/>
        <c:majorTickMark val="out"/>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471040"/>
        <c:crosses val="autoZero"/>
        <c:auto val="1"/>
        <c:lblAlgn val="ctr"/>
        <c:lblOffset val="100"/>
        <c:noMultiLvlLbl val="0"/>
      </c:catAx>
      <c:valAx>
        <c:axId val="342471040"/>
        <c:scaling>
          <c:orientation val="minMax"/>
          <c:min val="98"/>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4677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Tabelle1!$B$147</c:f>
              <c:strCache>
                <c:ptCount val="1"/>
                <c:pt idx="0">
                  <c:v>M = 4, K = 24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Tabelle1!$A$148:$A$154</c:f>
              <c:strCache>
                <c:ptCount val="7"/>
                <c:pt idx="0">
                  <c:v>ALT1A</c:v>
                </c:pt>
                <c:pt idx="1">
                  <c:v>ALT2A1</c:v>
                </c:pt>
                <c:pt idx="2">
                  <c:v>ALT2A2</c:v>
                </c:pt>
                <c:pt idx="3">
                  <c:v>ALT3A</c:v>
                </c:pt>
                <c:pt idx="4">
                  <c:v>ALT3B</c:v>
                </c:pt>
                <c:pt idx="5">
                  <c:v>ALT4</c:v>
                </c:pt>
                <c:pt idx="6">
                  <c:v>Type-II </c:v>
                </c:pt>
              </c:strCache>
            </c:strRef>
          </c:cat>
          <c:val>
            <c:numRef>
              <c:f>Tabelle1!$B$148:$B$154</c:f>
              <c:numCache>
                <c:formatCode>General</c:formatCode>
                <c:ptCount val="7"/>
                <c:pt idx="0">
                  <c:v>47</c:v>
                </c:pt>
                <c:pt idx="1">
                  <c:v>48</c:v>
                </c:pt>
                <c:pt idx="2">
                  <c:v>55</c:v>
                </c:pt>
                <c:pt idx="3">
                  <c:v>56</c:v>
                </c:pt>
                <c:pt idx="4">
                  <c:v>58</c:v>
                </c:pt>
                <c:pt idx="5">
                  <c:v>40</c:v>
                </c:pt>
                <c:pt idx="6">
                  <c:v>0</c:v>
                </c:pt>
              </c:numCache>
            </c:numRef>
          </c:val>
          <c:extLst xmlns:c16r2="http://schemas.microsoft.com/office/drawing/2015/06/chart">
            <c:ext xmlns:c16="http://schemas.microsoft.com/office/drawing/2014/chart" uri="{C3380CC4-5D6E-409C-BE32-E72D297353CC}">
              <c16:uniqueId val="{00000000-F281-4BE1-AF74-BCCFEAF35DA4}"/>
            </c:ext>
          </c:extLst>
        </c:ser>
        <c:ser>
          <c:idx val="1"/>
          <c:order val="1"/>
          <c:tx>
            <c:strRef>
              <c:f>Tabelle1!$C$147</c:f>
              <c:strCache>
                <c:ptCount val="1"/>
                <c:pt idx="0">
                  <c:v>M = 6, K = 32</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Tabelle1!$A$148:$A$154</c:f>
              <c:strCache>
                <c:ptCount val="7"/>
                <c:pt idx="0">
                  <c:v>ALT1A</c:v>
                </c:pt>
                <c:pt idx="1">
                  <c:v>ALT2A1</c:v>
                </c:pt>
                <c:pt idx="2">
                  <c:v>ALT2A2</c:v>
                </c:pt>
                <c:pt idx="3">
                  <c:v>ALT3A</c:v>
                </c:pt>
                <c:pt idx="4">
                  <c:v>ALT3B</c:v>
                </c:pt>
                <c:pt idx="5">
                  <c:v>ALT4</c:v>
                </c:pt>
                <c:pt idx="6">
                  <c:v>Type-II </c:v>
                </c:pt>
              </c:strCache>
            </c:strRef>
          </c:cat>
          <c:val>
            <c:numRef>
              <c:f>Tabelle1!$C$148:$C$154</c:f>
              <c:numCache>
                <c:formatCode>General</c:formatCode>
                <c:ptCount val="7"/>
                <c:pt idx="0">
                  <c:v>28</c:v>
                </c:pt>
                <c:pt idx="1">
                  <c:v>31</c:v>
                </c:pt>
                <c:pt idx="2">
                  <c:v>41</c:v>
                </c:pt>
                <c:pt idx="3">
                  <c:v>41</c:v>
                </c:pt>
                <c:pt idx="4">
                  <c:v>44</c:v>
                </c:pt>
                <c:pt idx="5">
                  <c:v>21</c:v>
                </c:pt>
                <c:pt idx="6">
                  <c:v>0</c:v>
                </c:pt>
              </c:numCache>
            </c:numRef>
          </c:val>
          <c:extLst xmlns:c16r2="http://schemas.microsoft.com/office/drawing/2015/06/chart">
            <c:ext xmlns:c16="http://schemas.microsoft.com/office/drawing/2014/chart" uri="{C3380CC4-5D6E-409C-BE32-E72D297353CC}">
              <c16:uniqueId val="{00000001-F281-4BE1-AF74-BCCFEAF35DA4}"/>
            </c:ext>
          </c:extLst>
        </c:ser>
        <c:dLbls>
          <c:dLblPos val="outEnd"/>
          <c:showLegendKey val="0"/>
          <c:showVal val="1"/>
          <c:showCatName val="0"/>
          <c:showSerName val="0"/>
          <c:showPercent val="0"/>
          <c:showBubbleSize val="0"/>
        </c:dLbls>
        <c:gapWidth val="219"/>
        <c:overlap val="-27"/>
        <c:axId val="342485248"/>
        <c:axId val="368509312"/>
      </c:barChart>
      <c:catAx>
        <c:axId val="34248524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Quantization scheme</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8509312"/>
        <c:crosses val="autoZero"/>
        <c:auto val="1"/>
        <c:lblAlgn val="ctr"/>
        <c:lblOffset val="100"/>
        <c:noMultiLvlLbl val="0"/>
      </c:catAx>
      <c:valAx>
        <c:axId val="368509312"/>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Compression ratio [%]</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4852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6804</Words>
  <Characters>38787</Characters>
  <Application>Microsoft Office Word</Application>
  <DocSecurity>0</DocSecurity>
  <Lines>323</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45501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Marcus Grossmann</dc:creator>
  <cp:lastModifiedBy>Varatharaajan, Sutharshun</cp:lastModifiedBy>
  <cp:revision>45</cp:revision>
  <dcterms:created xsi:type="dcterms:W3CDTF">2019-01-11T15:22:00Z</dcterms:created>
  <dcterms:modified xsi:type="dcterms:W3CDTF">2019-01-11T16:23:00Z</dcterms:modified>
</cp:coreProperties>
</file>