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030" w:rsidRPr="0062517E" w:rsidRDefault="00676030" w:rsidP="00676030">
      <w:pPr>
        <w:tabs>
          <w:tab w:val="right" w:pos="9356"/>
        </w:tabs>
        <w:spacing w:line="276" w:lineRule="auto"/>
        <w:jc w:val="both"/>
        <w:rPr>
          <w:rFonts w:ascii="Arial" w:hAnsi="Arial" w:cs="Arial"/>
          <w:sz w:val="22"/>
          <w:szCs w:val="22"/>
          <w:lang w:val="en-US"/>
        </w:rPr>
      </w:pPr>
      <w:r w:rsidRPr="0062517E">
        <w:rPr>
          <w:rFonts w:ascii="Arial" w:hAnsi="Arial" w:cs="Arial"/>
          <w:b/>
          <w:bCs/>
          <w:sz w:val="22"/>
          <w:szCs w:val="22"/>
          <w:lang w:val="en-US"/>
        </w:rPr>
        <w:t>3GPP TSG RAN WG1 Meeting AH-1901</w:t>
      </w:r>
      <w:r w:rsidRPr="0062517E">
        <w:rPr>
          <w:rFonts w:ascii="Arial" w:hAnsi="Arial" w:cs="Arial"/>
          <w:b/>
          <w:bCs/>
          <w:sz w:val="22"/>
          <w:szCs w:val="22"/>
          <w:lang w:val="en-US"/>
        </w:rPr>
        <w:tab/>
        <w:t>R1</w:t>
      </w:r>
      <w:r w:rsidR="003F4AF3" w:rsidRPr="0062517E">
        <w:rPr>
          <w:rFonts w:ascii="Arial" w:hAnsi="Arial" w:cs="Arial"/>
          <w:b/>
          <w:bCs/>
          <w:sz w:val="22"/>
          <w:szCs w:val="22"/>
          <w:lang w:val="en-US"/>
        </w:rPr>
        <w:t>-1900359</w:t>
      </w:r>
    </w:p>
    <w:p w:rsidR="00676030" w:rsidRPr="0062517E" w:rsidRDefault="00676030" w:rsidP="00676030">
      <w:pPr>
        <w:spacing w:line="276" w:lineRule="auto"/>
        <w:jc w:val="both"/>
        <w:rPr>
          <w:rFonts w:ascii="Arial" w:hAnsi="Arial" w:cs="Arial"/>
          <w:sz w:val="22"/>
          <w:szCs w:val="22"/>
          <w:lang w:val="en-US"/>
        </w:rPr>
      </w:pPr>
      <w:r w:rsidRPr="0062517E">
        <w:rPr>
          <w:rFonts w:ascii="Arial" w:hAnsi="Arial" w:cs="Arial"/>
          <w:b/>
          <w:bCs/>
          <w:sz w:val="22"/>
          <w:szCs w:val="22"/>
          <w:lang w:val="en-US" w:eastAsia="ja-JP"/>
        </w:rPr>
        <w:t>Taipei</w:t>
      </w:r>
      <w:r w:rsidRPr="0062517E">
        <w:rPr>
          <w:rFonts w:ascii="Arial" w:hAnsi="Arial" w:cs="Arial"/>
          <w:b/>
          <w:bCs/>
          <w:sz w:val="22"/>
          <w:szCs w:val="22"/>
          <w:lang w:val="en-US"/>
        </w:rPr>
        <w:t xml:space="preserve">, </w:t>
      </w:r>
      <w:r w:rsidR="00A67283">
        <w:rPr>
          <w:rFonts w:ascii="Arial" w:hAnsi="Arial" w:cs="Arial"/>
          <w:b/>
          <w:bCs/>
          <w:sz w:val="22"/>
          <w:szCs w:val="22"/>
          <w:lang w:val="en-US"/>
        </w:rPr>
        <w:t>Taiwan</w:t>
      </w:r>
      <w:r w:rsidR="00AE4D6B" w:rsidRPr="0062517E">
        <w:rPr>
          <w:rFonts w:ascii="Arial" w:hAnsi="Arial" w:cs="Arial"/>
          <w:b/>
          <w:bCs/>
          <w:sz w:val="22"/>
          <w:szCs w:val="22"/>
          <w:lang w:val="en-US" w:eastAsia="ja-JP"/>
        </w:rPr>
        <w:t xml:space="preserve"> </w:t>
      </w:r>
      <w:r w:rsidRPr="0062517E">
        <w:rPr>
          <w:rFonts w:ascii="Arial" w:hAnsi="Arial" w:cs="Arial"/>
          <w:b/>
          <w:bCs/>
          <w:sz w:val="22"/>
          <w:szCs w:val="22"/>
          <w:lang w:val="en-US"/>
        </w:rPr>
        <w:t>21</w:t>
      </w:r>
      <w:r w:rsidRPr="0062517E">
        <w:rPr>
          <w:rFonts w:ascii="Arial" w:hAnsi="Arial" w:cs="Arial"/>
          <w:b/>
          <w:bCs/>
          <w:sz w:val="22"/>
          <w:szCs w:val="22"/>
          <w:vertAlign w:val="superscript"/>
          <w:lang w:val="en-US"/>
        </w:rPr>
        <w:t>st</w:t>
      </w:r>
      <w:r w:rsidRPr="0062517E">
        <w:rPr>
          <w:rFonts w:ascii="Arial" w:hAnsi="Arial" w:cs="Arial"/>
          <w:b/>
          <w:bCs/>
          <w:sz w:val="22"/>
          <w:szCs w:val="22"/>
          <w:lang w:val="en-US"/>
        </w:rPr>
        <w:t xml:space="preserve"> – 25</w:t>
      </w:r>
      <w:r w:rsidR="00056362" w:rsidRPr="0062517E">
        <w:rPr>
          <w:rFonts w:ascii="Arial" w:hAnsi="Arial" w:cs="Arial"/>
          <w:b/>
          <w:bCs/>
          <w:sz w:val="22"/>
          <w:szCs w:val="22"/>
          <w:vertAlign w:val="superscript"/>
          <w:lang w:val="en-US"/>
        </w:rPr>
        <w:t>th</w:t>
      </w:r>
      <w:r w:rsidRPr="0062517E">
        <w:rPr>
          <w:rFonts w:ascii="Arial" w:hAnsi="Arial" w:cs="Arial"/>
          <w:b/>
          <w:bCs/>
          <w:sz w:val="22"/>
          <w:szCs w:val="22"/>
          <w:lang w:val="en-US"/>
        </w:rPr>
        <w:t xml:space="preserve"> </w:t>
      </w:r>
      <w:r w:rsidRPr="0062517E">
        <w:rPr>
          <w:rFonts w:ascii="Arial" w:hAnsi="Arial" w:cs="Arial"/>
          <w:b/>
          <w:bCs/>
          <w:sz w:val="22"/>
          <w:szCs w:val="22"/>
          <w:lang w:val="en-US" w:eastAsia="ja-JP"/>
        </w:rPr>
        <w:t xml:space="preserve">January </w:t>
      </w:r>
      <w:r w:rsidR="00232EAB">
        <w:rPr>
          <w:rFonts w:ascii="Arial" w:hAnsi="Arial" w:cs="Arial"/>
          <w:b/>
          <w:bCs/>
          <w:sz w:val="22"/>
          <w:szCs w:val="22"/>
          <w:lang w:val="en-US"/>
        </w:rPr>
        <w:t>2019</w:t>
      </w:r>
    </w:p>
    <w:p w:rsidR="00676030" w:rsidRPr="0062517E" w:rsidRDefault="00676030" w:rsidP="00676030">
      <w:pPr>
        <w:pStyle w:val="CRCoverPage"/>
        <w:tabs>
          <w:tab w:val="left" w:pos="1980"/>
        </w:tabs>
        <w:spacing w:line="276" w:lineRule="auto"/>
        <w:jc w:val="both"/>
        <w:rPr>
          <w:rFonts w:ascii="Times New Roman" w:eastAsia="SimSun" w:hAnsi="Times New Roman"/>
          <w:b/>
          <w:sz w:val="22"/>
          <w:szCs w:val="22"/>
          <w:lang w:val="en-US" w:eastAsia="zh-CN"/>
        </w:rPr>
      </w:pPr>
    </w:p>
    <w:p w:rsidR="00676030" w:rsidRPr="0062517E" w:rsidRDefault="00676030" w:rsidP="00676030">
      <w:pPr>
        <w:pStyle w:val="CRCoverPage"/>
        <w:tabs>
          <w:tab w:val="left" w:pos="1980"/>
        </w:tabs>
        <w:spacing w:line="276" w:lineRule="auto"/>
        <w:jc w:val="both"/>
        <w:rPr>
          <w:rFonts w:ascii="Times New Roman" w:hAnsi="Times New Roman"/>
          <w:b/>
          <w:bCs/>
          <w:color w:val="FF0000"/>
          <w:sz w:val="22"/>
          <w:szCs w:val="22"/>
          <w:lang w:val="en-US" w:eastAsia="ja-JP"/>
        </w:rPr>
      </w:pPr>
      <w:r w:rsidRPr="0062517E">
        <w:rPr>
          <w:rFonts w:ascii="Times New Roman" w:hAnsi="Times New Roman"/>
          <w:b/>
          <w:bCs/>
          <w:sz w:val="22"/>
          <w:szCs w:val="22"/>
          <w:lang w:val="en-US"/>
        </w:rPr>
        <w:t xml:space="preserve">Agenda Item: </w:t>
      </w:r>
      <w:r w:rsidRPr="0062517E">
        <w:rPr>
          <w:rFonts w:ascii="Times New Roman" w:hAnsi="Times New Roman"/>
          <w:b/>
          <w:bCs/>
          <w:sz w:val="22"/>
          <w:szCs w:val="22"/>
          <w:lang w:val="en-US"/>
        </w:rPr>
        <w:tab/>
        <w:t>7.2.8.3 - Enhancements on Multi-beam Operation</w:t>
      </w:r>
    </w:p>
    <w:p w:rsidR="00676030" w:rsidRPr="0062517E" w:rsidRDefault="00676030" w:rsidP="00676030">
      <w:pPr>
        <w:tabs>
          <w:tab w:val="left" w:pos="1985"/>
        </w:tabs>
        <w:spacing w:line="276" w:lineRule="auto"/>
        <w:jc w:val="both"/>
        <w:rPr>
          <w:rFonts w:ascii="Times New Roman" w:hAnsi="Times New Roman" w:cs="Times New Roman"/>
          <w:b/>
          <w:bCs/>
          <w:sz w:val="22"/>
          <w:szCs w:val="22"/>
          <w:lang w:val="en-US"/>
        </w:rPr>
      </w:pPr>
      <w:r w:rsidRPr="0062517E">
        <w:rPr>
          <w:rFonts w:ascii="Times New Roman" w:hAnsi="Times New Roman" w:cs="Times New Roman"/>
          <w:b/>
          <w:bCs/>
          <w:sz w:val="22"/>
          <w:szCs w:val="22"/>
          <w:lang w:val="en-US"/>
        </w:rPr>
        <w:t>Source:</w:t>
      </w:r>
      <w:r w:rsidRPr="0062517E">
        <w:rPr>
          <w:rFonts w:ascii="Times New Roman" w:hAnsi="Times New Roman" w:cs="Times New Roman"/>
          <w:b/>
          <w:bCs/>
          <w:sz w:val="22"/>
          <w:szCs w:val="22"/>
          <w:lang w:val="en-US"/>
        </w:rPr>
        <w:tab/>
      </w:r>
      <w:proofErr w:type="spellStart"/>
      <w:r w:rsidRPr="0062517E">
        <w:rPr>
          <w:rFonts w:ascii="Times New Roman" w:hAnsi="Times New Roman" w:cs="Times New Roman"/>
          <w:b/>
          <w:bCs/>
          <w:sz w:val="22"/>
          <w:szCs w:val="22"/>
          <w:lang w:val="en-US"/>
        </w:rPr>
        <w:t>Fraunhofer</w:t>
      </w:r>
      <w:proofErr w:type="spellEnd"/>
      <w:r w:rsidRPr="0062517E">
        <w:rPr>
          <w:rFonts w:ascii="Times New Roman" w:hAnsi="Times New Roman" w:cs="Times New Roman"/>
          <w:b/>
          <w:bCs/>
          <w:sz w:val="22"/>
          <w:szCs w:val="22"/>
          <w:lang w:val="en-US"/>
        </w:rPr>
        <w:t xml:space="preserve"> IIS, </w:t>
      </w:r>
      <w:proofErr w:type="spellStart"/>
      <w:r w:rsidRPr="0062517E">
        <w:rPr>
          <w:rFonts w:ascii="Times New Roman" w:hAnsi="Times New Roman" w:cs="Times New Roman"/>
          <w:b/>
          <w:bCs/>
          <w:sz w:val="22"/>
          <w:szCs w:val="22"/>
          <w:lang w:val="en-US"/>
        </w:rPr>
        <w:t>Fraunhofer</w:t>
      </w:r>
      <w:proofErr w:type="spellEnd"/>
      <w:r w:rsidRPr="0062517E">
        <w:rPr>
          <w:rFonts w:ascii="Times New Roman" w:hAnsi="Times New Roman" w:cs="Times New Roman"/>
          <w:b/>
          <w:bCs/>
          <w:sz w:val="22"/>
          <w:szCs w:val="22"/>
          <w:lang w:val="en-US"/>
        </w:rPr>
        <w:t xml:space="preserve"> HHI</w:t>
      </w:r>
      <w:bookmarkStart w:id="0" w:name="_GoBack"/>
      <w:bookmarkEnd w:id="0"/>
    </w:p>
    <w:p w:rsidR="00676030" w:rsidRPr="0062517E" w:rsidRDefault="00676030" w:rsidP="00676030">
      <w:pPr>
        <w:spacing w:line="276" w:lineRule="auto"/>
        <w:ind w:left="1985" w:hanging="1985"/>
        <w:jc w:val="both"/>
        <w:rPr>
          <w:rFonts w:ascii="Times New Roman" w:hAnsi="Times New Roman" w:cs="Times New Roman"/>
          <w:b/>
          <w:bCs/>
          <w:sz w:val="22"/>
          <w:szCs w:val="22"/>
          <w:lang w:val="en-US"/>
        </w:rPr>
      </w:pPr>
      <w:r w:rsidRPr="0062517E">
        <w:rPr>
          <w:rFonts w:ascii="Times New Roman" w:hAnsi="Times New Roman" w:cs="Times New Roman"/>
          <w:b/>
          <w:bCs/>
          <w:sz w:val="22"/>
          <w:szCs w:val="22"/>
          <w:lang w:val="en-US"/>
        </w:rPr>
        <w:t>Title:</w:t>
      </w:r>
      <w:r w:rsidRPr="0062517E">
        <w:rPr>
          <w:rFonts w:ascii="Times New Roman" w:hAnsi="Times New Roman" w:cs="Times New Roman"/>
          <w:b/>
          <w:bCs/>
          <w:sz w:val="22"/>
          <w:szCs w:val="22"/>
          <w:lang w:val="en-US"/>
        </w:rPr>
        <w:tab/>
      </w:r>
      <w:r w:rsidR="00A67510" w:rsidRPr="0062517E">
        <w:rPr>
          <w:rFonts w:ascii="Times New Roman" w:hAnsi="Times New Roman" w:cs="Times New Roman"/>
          <w:b/>
          <w:bCs/>
          <w:sz w:val="22"/>
          <w:szCs w:val="22"/>
          <w:lang w:val="en-US"/>
        </w:rPr>
        <w:t>UE panel-specific UL transmission</w:t>
      </w:r>
    </w:p>
    <w:p w:rsidR="00676030" w:rsidRPr="0062517E" w:rsidRDefault="00676030" w:rsidP="00676030">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62517E">
        <w:rPr>
          <w:rFonts w:ascii="Times New Roman" w:hAnsi="Times New Roman" w:cs="Times New Roman"/>
          <w:b/>
          <w:bCs/>
          <w:sz w:val="22"/>
          <w:szCs w:val="22"/>
          <w:lang w:val="en-US"/>
        </w:rPr>
        <w:t>Document for:</w:t>
      </w:r>
      <w:r w:rsidRPr="0062517E">
        <w:rPr>
          <w:rFonts w:ascii="Times New Roman" w:hAnsi="Times New Roman" w:cs="Times New Roman"/>
          <w:b/>
          <w:bCs/>
          <w:sz w:val="22"/>
          <w:szCs w:val="22"/>
          <w:lang w:val="en-US"/>
        </w:rPr>
        <w:tab/>
        <w:t>Decision</w:t>
      </w:r>
    </w:p>
    <w:p w:rsidR="00676030" w:rsidRPr="0062517E" w:rsidRDefault="00676030" w:rsidP="00676030">
      <w:pPr>
        <w:pBdr>
          <w:bottom w:val="single" w:sz="12" w:space="1" w:color="auto"/>
        </w:pBdr>
        <w:spacing w:line="276" w:lineRule="auto"/>
        <w:ind w:left="1985" w:hanging="1985"/>
        <w:jc w:val="both"/>
        <w:rPr>
          <w:b/>
          <w:bCs/>
          <w:sz w:val="22"/>
          <w:szCs w:val="22"/>
          <w:lang w:val="en-US"/>
        </w:rPr>
      </w:pPr>
    </w:p>
    <w:p w:rsidR="00676030" w:rsidRPr="0062517E" w:rsidRDefault="00676030" w:rsidP="00676030">
      <w:pPr>
        <w:spacing w:line="276" w:lineRule="auto"/>
        <w:jc w:val="both"/>
        <w:rPr>
          <w:noProof/>
          <w:sz w:val="22"/>
          <w:szCs w:val="22"/>
          <w:lang w:val="en-US"/>
        </w:rPr>
      </w:pPr>
    </w:p>
    <w:p w:rsidR="00676030" w:rsidRPr="0062517E" w:rsidRDefault="00676030" w:rsidP="00676030">
      <w:pPr>
        <w:pStyle w:val="Listenabsatz"/>
        <w:numPr>
          <w:ilvl w:val="0"/>
          <w:numId w:val="1"/>
        </w:numPr>
        <w:jc w:val="both"/>
        <w:rPr>
          <w:rFonts w:ascii="Arial" w:hAnsi="Arial" w:cs="Arial"/>
          <w:b/>
          <w:sz w:val="28"/>
          <w:szCs w:val="28"/>
        </w:rPr>
      </w:pPr>
      <w:r w:rsidRPr="0062517E">
        <w:rPr>
          <w:rFonts w:ascii="Arial" w:hAnsi="Arial" w:cs="Arial"/>
          <w:b/>
          <w:sz w:val="28"/>
          <w:szCs w:val="28"/>
        </w:rPr>
        <w:t>Introduction</w:t>
      </w:r>
    </w:p>
    <w:p w:rsidR="00676030" w:rsidRPr="0062517E" w:rsidRDefault="00676030" w:rsidP="00676030">
      <w:pPr>
        <w:pStyle w:val="Listenabsatz"/>
        <w:spacing w:after="0"/>
        <w:ind w:left="360"/>
        <w:jc w:val="both"/>
        <w:rPr>
          <w:rFonts w:ascii="Times New Roman" w:hAnsi="Times New Roman" w:cs="Times New Roman"/>
          <w:sz w:val="20"/>
          <w:szCs w:val="20"/>
        </w:rPr>
      </w:pPr>
    </w:p>
    <w:p w:rsidR="00676030" w:rsidRPr="0062517E" w:rsidRDefault="00676030" w:rsidP="00676030">
      <w:pPr>
        <w:pStyle w:val="Listenabsatz"/>
        <w:spacing w:after="0"/>
        <w:ind w:left="360"/>
        <w:jc w:val="both"/>
        <w:rPr>
          <w:rFonts w:ascii="Times New Roman" w:hAnsi="Times New Roman" w:cs="Times New Roman"/>
        </w:rPr>
      </w:pPr>
      <w:r w:rsidRPr="0062517E">
        <w:rPr>
          <w:rFonts w:ascii="Times New Roman" w:hAnsi="Times New Roman" w:cs="Times New Roman"/>
        </w:rPr>
        <w:t>In the plenary RAN#81</w:t>
      </w:r>
      <w:r w:rsidR="00E14BD9">
        <w:rPr>
          <w:rFonts w:ascii="Times New Roman" w:hAnsi="Times New Roman" w:cs="Times New Roman"/>
        </w:rPr>
        <w:t xml:space="preserve"> meeting</w:t>
      </w:r>
      <w:r w:rsidRPr="0062517E">
        <w:rPr>
          <w:rFonts w:ascii="Times New Roman" w:hAnsi="Times New Roman" w:cs="Times New Roman"/>
        </w:rPr>
        <w:t>, the following objectives on the enhancements on NR-MIMO were laid out regards to beam management [1]:</w:t>
      </w:r>
    </w:p>
    <w:p w:rsidR="00676030" w:rsidRPr="0062517E" w:rsidRDefault="00676030" w:rsidP="00676030">
      <w:pPr>
        <w:numPr>
          <w:ilvl w:val="0"/>
          <w:numId w:val="2"/>
        </w:numPr>
        <w:overflowPunct w:val="0"/>
        <w:autoSpaceDE w:val="0"/>
        <w:autoSpaceDN w:val="0"/>
        <w:adjustRightInd w:val="0"/>
        <w:snapToGrid w:val="0"/>
        <w:spacing w:line="276" w:lineRule="auto"/>
        <w:ind w:left="720" w:right="-99"/>
        <w:jc w:val="both"/>
        <w:rPr>
          <w:rFonts w:ascii="Times New Roman" w:hAnsi="Times New Roman" w:cs="Times New Roman"/>
          <w:sz w:val="22"/>
          <w:szCs w:val="22"/>
          <w:lang w:val="en-US" w:eastAsia="ko-KR"/>
        </w:rPr>
      </w:pPr>
      <w:r w:rsidRPr="0062517E">
        <w:rPr>
          <w:rFonts w:ascii="Times New Roman" w:hAnsi="Times New Roman" w:cs="Times New Roman"/>
          <w:sz w:val="22"/>
          <w:szCs w:val="22"/>
          <w:lang w:val="en-US" w:eastAsia="ko-KR"/>
        </w:rPr>
        <w:t xml:space="preserve">Enhancements on multi-beam operation, primarily targeting </w:t>
      </w:r>
      <w:r w:rsidRPr="0062517E">
        <w:rPr>
          <w:rFonts w:ascii="Times New Roman" w:eastAsia="Malgun Gothic" w:hAnsi="Times New Roman" w:cs="Times New Roman"/>
          <w:sz w:val="22"/>
          <w:szCs w:val="22"/>
          <w:lang w:val="en-US" w:eastAsia="ko-KR"/>
        </w:rPr>
        <w:t>FR2</w:t>
      </w:r>
      <w:r w:rsidRPr="0062517E">
        <w:rPr>
          <w:rFonts w:ascii="Times New Roman" w:hAnsi="Times New Roman" w:cs="Times New Roman"/>
          <w:sz w:val="22"/>
          <w:szCs w:val="22"/>
          <w:lang w:val="en-US" w:eastAsia="ko-KR"/>
        </w:rPr>
        <w:t xml:space="preserve"> operation:</w:t>
      </w:r>
    </w:p>
    <w:p w:rsidR="00676030" w:rsidRPr="0062517E" w:rsidRDefault="00676030" w:rsidP="00676030">
      <w:pPr>
        <w:numPr>
          <w:ilvl w:val="1"/>
          <w:numId w:val="3"/>
        </w:numPr>
        <w:overflowPunct w:val="0"/>
        <w:autoSpaceDE w:val="0"/>
        <w:autoSpaceDN w:val="0"/>
        <w:adjustRightInd w:val="0"/>
        <w:snapToGrid w:val="0"/>
        <w:spacing w:line="276" w:lineRule="auto"/>
        <w:ind w:left="1160" w:right="-99"/>
        <w:jc w:val="both"/>
        <w:rPr>
          <w:rFonts w:ascii="Times New Roman" w:hAnsi="Times New Roman" w:cs="Times New Roman"/>
          <w:sz w:val="22"/>
          <w:szCs w:val="22"/>
          <w:highlight w:val="cyan"/>
          <w:lang w:val="en-US" w:eastAsia="ko-KR"/>
        </w:rPr>
      </w:pPr>
      <w:r w:rsidRPr="0062517E">
        <w:rPr>
          <w:rFonts w:ascii="Times New Roman" w:eastAsia="Malgun Gothic" w:hAnsi="Times New Roman" w:cs="Times New Roman"/>
          <w:sz w:val="22"/>
          <w:szCs w:val="22"/>
          <w:highlight w:val="cyan"/>
          <w:lang w:val="en-US" w:eastAsia="ko-KR"/>
        </w:rPr>
        <w:t>P</w:t>
      </w:r>
      <w:r w:rsidRPr="0062517E">
        <w:rPr>
          <w:rFonts w:ascii="Times New Roman" w:hAnsi="Times New Roman" w:cs="Times New Roman"/>
          <w:sz w:val="22"/>
          <w:szCs w:val="22"/>
          <w:highlight w:val="cyan"/>
          <w:lang w:val="en-US"/>
        </w:rPr>
        <w:t xml:space="preserve">erform study and, if needed, </w:t>
      </w:r>
      <w:r w:rsidRPr="0062517E">
        <w:rPr>
          <w:rFonts w:ascii="Times New Roman" w:hAnsi="Times New Roman" w:cs="Times New Roman"/>
          <w:sz w:val="22"/>
          <w:szCs w:val="22"/>
          <w:highlight w:val="cyan"/>
          <w:lang w:val="en-US" w:eastAsia="ko-KR"/>
        </w:rPr>
        <w:t>specify enhance</w:t>
      </w:r>
      <w:r w:rsidRPr="0062517E">
        <w:rPr>
          <w:rFonts w:ascii="Times New Roman" w:eastAsia="Malgun Gothic" w:hAnsi="Times New Roman" w:cs="Times New Roman"/>
          <w:sz w:val="22"/>
          <w:szCs w:val="22"/>
          <w:highlight w:val="cyan"/>
          <w:lang w:val="en-US" w:eastAsia="ko-KR"/>
        </w:rPr>
        <w:t>ment(s)</w:t>
      </w:r>
      <w:r w:rsidRPr="0062517E">
        <w:rPr>
          <w:rFonts w:ascii="Times New Roman" w:hAnsi="Times New Roman" w:cs="Times New Roman"/>
          <w:sz w:val="22"/>
          <w:szCs w:val="22"/>
          <w:highlight w:val="cyan"/>
          <w:lang w:val="en-US" w:eastAsia="ko-KR"/>
        </w:rPr>
        <w:t xml:space="preserve"> </w:t>
      </w:r>
      <w:r w:rsidRPr="0062517E">
        <w:rPr>
          <w:rFonts w:ascii="Times New Roman" w:eastAsia="Malgun Gothic" w:hAnsi="Times New Roman" w:cs="Times New Roman"/>
          <w:sz w:val="22"/>
          <w:szCs w:val="22"/>
          <w:highlight w:val="cyan"/>
          <w:lang w:val="en-US" w:eastAsia="ko-KR"/>
        </w:rPr>
        <w:t xml:space="preserve">on UL and/or DL transmit </w:t>
      </w:r>
      <w:r w:rsidRPr="0062517E">
        <w:rPr>
          <w:rFonts w:ascii="Times New Roman" w:hAnsi="Times New Roman" w:cs="Times New Roman"/>
          <w:sz w:val="22"/>
          <w:szCs w:val="22"/>
          <w:highlight w:val="cyan"/>
          <w:lang w:val="en-US" w:eastAsia="ko-KR"/>
        </w:rPr>
        <w:t xml:space="preserve">beam </w:t>
      </w:r>
      <w:r w:rsidRPr="0062517E">
        <w:rPr>
          <w:rFonts w:ascii="Times New Roman" w:eastAsia="Malgun Gothic" w:hAnsi="Times New Roman" w:cs="Times New Roman"/>
          <w:sz w:val="22"/>
          <w:szCs w:val="22"/>
          <w:highlight w:val="cyan"/>
          <w:lang w:val="en-US" w:eastAsia="ko-KR"/>
        </w:rPr>
        <w:t xml:space="preserve">selection specified in Rel-15 to reduce latency and overhead </w:t>
      </w:r>
    </w:p>
    <w:p w:rsidR="00676030" w:rsidRPr="0062517E" w:rsidRDefault="00676030" w:rsidP="00676030">
      <w:pPr>
        <w:numPr>
          <w:ilvl w:val="1"/>
          <w:numId w:val="3"/>
        </w:numPr>
        <w:overflowPunct w:val="0"/>
        <w:autoSpaceDE w:val="0"/>
        <w:autoSpaceDN w:val="0"/>
        <w:adjustRightInd w:val="0"/>
        <w:snapToGrid w:val="0"/>
        <w:spacing w:line="276" w:lineRule="auto"/>
        <w:ind w:left="1160" w:right="-99"/>
        <w:jc w:val="both"/>
        <w:rPr>
          <w:rFonts w:ascii="Times New Roman" w:hAnsi="Times New Roman" w:cs="Times New Roman"/>
          <w:sz w:val="22"/>
          <w:szCs w:val="22"/>
          <w:highlight w:val="cyan"/>
          <w:lang w:val="en-US" w:eastAsia="ko-KR"/>
        </w:rPr>
      </w:pPr>
      <w:r w:rsidRPr="0062517E">
        <w:rPr>
          <w:rFonts w:ascii="Times New Roman" w:eastAsia="Malgun Gothic" w:hAnsi="Times New Roman" w:cs="Times New Roman"/>
          <w:sz w:val="22"/>
          <w:szCs w:val="22"/>
          <w:highlight w:val="cyan"/>
          <w:lang w:val="en-US" w:eastAsia="ko-KR"/>
        </w:rPr>
        <w:t>S</w:t>
      </w:r>
      <w:r w:rsidRPr="0062517E">
        <w:rPr>
          <w:rFonts w:ascii="Times New Roman" w:hAnsi="Times New Roman" w:cs="Times New Roman"/>
          <w:sz w:val="22"/>
          <w:szCs w:val="22"/>
          <w:highlight w:val="cyan"/>
          <w:lang w:val="en-US" w:eastAsia="ko-KR"/>
        </w:rPr>
        <w:t xml:space="preserve">pecify </w:t>
      </w:r>
      <w:r w:rsidRPr="0062517E">
        <w:rPr>
          <w:rFonts w:ascii="Times New Roman" w:eastAsia="Malgun Gothic" w:hAnsi="Times New Roman" w:cs="Times New Roman"/>
          <w:sz w:val="22"/>
          <w:szCs w:val="22"/>
          <w:highlight w:val="cyan"/>
          <w:lang w:val="en-US" w:eastAsia="ko-KR"/>
        </w:rPr>
        <w:t xml:space="preserve">UL transmit </w:t>
      </w:r>
      <w:r w:rsidRPr="0062517E">
        <w:rPr>
          <w:rFonts w:ascii="Times New Roman" w:hAnsi="Times New Roman" w:cs="Times New Roman"/>
          <w:sz w:val="22"/>
          <w:szCs w:val="22"/>
          <w:highlight w:val="cyan"/>
          <w:lang w:val="en-US" w:eastAsia="ko-KR"/>
        </w:rPr>
        <w:t xml:space="preserve">beam </w:t>
      </w:r>
      <w:r w:rsidRPr="0062517E">
        <w:rPr>
          <w:rFonts w:ascii="Times New Roman" w:eastAsia="Malgun Gothic" w:hAnsi="Times New Roman" w:cs="Times New Roman"/>
          <w:sz w:val="22"/>
          <w:szCs w:val="22"/>
          <w:highlight w:val="cyan"/>
          <w:lang w:val="en-US" w:eastAsia="ko-KR"/>
        </w:rPr>
        <w:t>selection for multi-panel operation that facilitates panel-specific beam selection</w:t>
      </w:r>
    </w:p>
    <w:p w:rsidR="00676030" w:rsidRPr="0062517E" w:rsidRDefault="00676030" w:rsidP="00676030">
      <w:pPr>
        <w:numPr>
          <w:ilvl w:val="1"/>
          <w:numId w:val="3"/>
        </w:numPr>
        <w:overflowPunct w:val="0"/>
        <w:autoSpaceDE w:val="0"/>
        <w:autoSpaceDN w:val="0"/>
        <w:adjustRightInd w:val="0"/>
        <w:snapToGrid w:val="0"/>
        <w:spacing w:line="276" w:lineRule="auto"/>
        <w:ind w:left="1160" w:right="-99"/>
        <w:jc w:val="both"/>
        <w:rPr>
          <w:rFonts w:ascii="Times New Roman" w:hAnsi="Times New Roman" w:cs="Times New Roman"/>
          <w:sz w:val="22"/>
          <w:szCs w:val="22"/>
          <w:lang w:val="en-US" w:eastAsia="ko-KR"/>
        </w:rPr>
      </w:pPr>
      <w:r w:rsidRPr="0062517E">
        <w:rPr>
          <w:rFonts w:ascii="Times New Roman" w:hAnsi="Times New Roman" w:cs="Times New Roman"/>
          <w:sz w:val="22"/>
          <w:szCs w:val="22"/>
          <w:lang w:val="en-US" w:eastAsia="ko-KR"/>
        </w:rPr>
        <w:t xml:space="preserve">Specify a beam failure recovery for </w:t>
      </w:r>
      <w:proofErr w:type="spellStart"/>
      <w:r w:rsidRPr="0062517E">
        <w:rPr>
          <w:rFonts w:ascii="Times New Roman" w:hAnsi="Times New Roman" w:cs="Times New Roman"/>
          <w:sz w:val="22"/>
          <w:szCs w:val="22"/>
          <w:lang w:val="en-US" w:eastAsia="ko-KR"/>
        </w:rPr>
        <w:t>SCell</w:t>
      </w:r>
      <w:proofErr w:type="spellEnd"/>
      <w:r w:rsidRPr="0062517E">
        <w:rPr>
          <w:rFonts w:ascii="Times New Roman" w:hAnsi="Times New Roman" w:cs="Times New Roman"/>
          <w:sz w:val="22"/>
          <w:szCs w:val="22"/>
          <w:lang w:val="en-US" w:eastAsia="ko-KR"/>
        </w:rPr>
        <w:t xml:space="preserve"> based on the beam failure recovery specified in Rel-15</w:t>
      </w:r>
    </w:p>
    <w:p w:rsidR="00676030" w:rsidRPr="0062517E" w:rsidRDefault="00676030" w:rsidP="00676030">
      <w:pPr>
        <w:numPr>
          <w:ilvl w:val="1"/>
          <w:numId w:val="3"/>
        </w:numPr>
        <w:overflowPunct w:val="0"/>
        <w:autoSpaceDE w:val="0"/>
        <w:autoSpaceDN w:val="0"/>
        <w:adjustRightInd w:val="0"/>
        <w:snapToGrid w:val="0"/>
        <w:spacing w:line="276" w:lineRule="auto"/>
        <w:ind w:left="1160" w:right="-99"/>
        <w:jc w:val="both"/>
        <w:rPr>
          <w:rFonts w:ascii="Times New Roman" w:hAnsi="Times New Roman" w:cs="Times New Roman"/>
          <w:sz w:val="22"/>
          <w:szCs w:val="22"/>
          <w:lang w:val="en-US" w:eastAsia="ko-KR"/>
        </w:rPr>
      </w:pPr>
      <w:r w:rsidRPr="0062517E">
        <w:rPr>
          <w:rFonts w:ascii="Times New Roman" w:eastAsia="Malgun Gothic" w:hAnsi="Times New Roman" w:cs="Times New Roman"/>
          <w:sz w:val="22"/>
          <w:szCs w:val="22"/>
          <w:lang w:val="en-US" w:eastAsia="ko-KR"/>
        </w:rPr>
        <w:t>Specify measurement and reporting of either L1-RSRQ or L1-SINR</w:t>
      </w:r>
    </w:p>
    <w:p w:rsidR="00676030" w:rsidRPr="0062517E" w:rsidRDefault="00676030" w:rsidP="00676030">
      <w:pPr>
        <w:pStyle w:val="Listenabsatz"/>
        <w:ind w:left="360"/>
        <w:jc w:val="both"/>
        <w:rPr>
          <w:rFonts w:ascii="Times New Roman" w:hAnsi="Times New Roman" w:cs="Times New Roman"/>
        </w:rPr>
      </w:pPr>
    </w:p>
    <w:p w:rsidR="00263983" w:rsidRPr="0062517E" w:rsidRDefault="00676030" w:rsidP="000F5BB8">
      <w:pPr>
        <w:pStyle w:val="Listenabsatz"/>
        <w:ind w:left="360"/>
        <w:jc w:val="both"/>
        <w:rPr>
          <w:rFonts w:ascii="Times New Roman" w:hAnsi="Times New Roman" w:cs="Times New Roman"/>
        </w:rPr>
      </w:pPr>
      <w:r w:rsidRPr="0062517E">
        <w:rPr>
          <w:rFonts w:ascii="Times New Roman" w:hAnsi="Times New Roman" w:cs="Times New Roman"/>
        </w:rPr>
        <w:t xml:space="preserve">In </w:t>
      </w:r>
      <w:r w:rsidR="00E14BD9">
        <w:rPr>
          <w:rFonts w:ascii="Times New Roman" w:hAnsi="Times New Roman" w:cs="Times New Roman"/>
        </w:rPr>
        <w:t xml:space="preserve">the </w:t>
      </w:r>
      <w:r w:rsidRPr="0062517E">
        <w:rPr>
          <w:rFonts w:ascii="Times New Roman" w:hAnsi="Times New Roman" w:cs="Times New Roman"/>
        </w:rPr>
        <w:t>RAN1#9</w:t>
      </w:r>
      <w:r w:rsidR="00870638" w:rsidRPr="0062517E">
        <w:rPr>
          <w:rFonts w:ascii="Times New Roman" w:hAnsi="Times New Roman" w:cs="Times New Roman"/>
        </w:rPr>
        <w:t>5</w:t>
      </w:r>
      <w:r w:rsidR="005C7D8F" w:rsidRPr="0062517E">
        <w:rPr>
          <w:rFonts w:ascii="Times New Roman" w:hAnsi="Times New Roman" w:cs="Times New Roman"/>
        </w:rPr>
        <w:t xml:space="preserve"> meeting [2]</w:t>
      </w:r>
      <w:r w:rsidRPr="0062517E">
        <w:rPr>
          <w:rFonts w:ascii="Times New Roman" w:hAnsi="Times New Roman" w:cs="Times New Roman"/>
        </w:rPr>
        <w:t xml:space="preserve">, the following agreements were made with respect to </w:t>
      </w:r>
      <w:r w:rsidR="003B1305" w:rsidRPr="0062517E">
        <w:rPr>
          <w:rFonts w:ascii="Times New Roman" w:hAnsi="Times New Roman" w:cs="Times New Roman"/>
        </w:rPr>
        <w:t xml:space="preserve">panel-specific UL </w:t>
      </w:r>
      <w:proofErr w:type="spellStart"/>
      <w:r w:rsidR="003B1305" w:rsidRPr="0062517E">
        <w:rPr>
          <w:rFonts w:ascii="Times New Roman" w:hAnsi="Times New Roman" w:cs="Times New Roman"/>
        </w:rPr>
        <w:t>Tx</w:t>
      </w:r>
      <w:proofErr w:type="spellEnd"/>
      <w:r w:rsidR="003B1305" w:rsidRPr="0062517E">
        <w:rPr>
          <w:rFonts w:ascii="Times New Roman" w:hAnsi="Times New Roman" w:cs="Times New Roman"/>
        </w:rPr>
        <w:t xml:space="preserve"> and L1-SINR measurements for beam reporting</w:t>
      </w:r>
      <w:r w:rsidRPr="0062517E">
        <w:rPr>
          <w:rFonts w:ascii="Times New Roman" w:hAnsi="Times New Roman" w:cs="Times New Roman"/>
        </w:rPr>
        <w:t>:</w:t>
      </w:r>
    </w:p>
    <w:p w:rsidR="00870638" w:rsidRPr="0062517E" w:rsidRDefault="00870638" w:rsidP="00D1717D">
      <w:pPr>
        <w:pStyle w:val="LGTdoc"/>
        <w:numPr>
          <w:ilvl w:val="0"/>
          <w:numId w:val="13"/>
        </w:numPr>
        <w:spacing w:after="120" w:line="276" w:lineRule="auto"/>
        <w:rPr>
          <w:rFonts w:ascii="Times New Roman" w:hAnsi="Times New Roman" w:cs="Times New Roman"/>
          <w:szCs w:val="22"/>
        </w:rPr>
      </w:pPr>
      <w:r w:rsidRPr="0062517E">
        <w:rPr>
          <w:rFonts w:ascii="Times New Roman" w:hAnsi="Times New Roman" w:cs="Times New Roman"/>
          <w:szCs w:val="22"/>
        </w:rPr>
        <w:t>In Rel-16, an identifier (ID) that can be used at least for indicating panel-specific UL transmission is supported, where detailed usages for the panel-specific UL transmission are FFS</w:t>
      </w:r>
    </w:p>
    <w:p w:rsidR="00870638" w:rsidRPr="0062517E" w:rsidRDefault="00870638" w:rsidP="00402368">
      <w:pPr>
        <w:pStyle w:val="Listenabsatz"/>
        <w:numPr>
          <w:ilvl w:val="0"/>
          <w:numId w:val="14"/>
        </w:numPr>
        <w:overflowPunct w:val="0"/>
        <w:autoSpaceDE w:val="0"/>
        <w:autoSpaceDN w:val="0"/>
        <w:adjustRightInd w:val="0"/>
        <w:spacing w:after="180"/>
        <w:rPr>
          <w:rFonts w:ascii="Times New Roman" w:hAnsi="Times New Roman" w:cs="Times New Roman"/>
        </w:rPr>
      </w:pPr>
      <w:r w:rsidRPr="0062517E">
        <w:rPr>
          <w:rFonts w:ascii="Times New Roman" w:hAnsi="Times New Roman" w:cs="Times New Roman"/>
        </w:rPr>
        <w:t>The ID should be defined considering the possibility to reuse/modification of Rel-15 specification support or introducing new ID</w:t>
      </w:r>
    </w:p>
    <w:p w:rsidR="00870638" w:rsidRPr="0062517E" w:rsidRDefault="00870638" w:rsidP="00402368">
      <w:pPr>
        <w:pStyle w:val="Listenabsatz"/>
        <w:numPr>
          <w:ilvl w:val="0"/>
          <w:numId w:val="14"/>
        </w:numPr>
        <w:overflowPunct w:val="0"/>
        <w:autoSpaceDE w:val="0"/>
        <w:autoSpaceDN w:val="0"/>
        <w:adjustRightInd w:val="0"/>
        <w:spacing w:after="180"/>
        <w:rPr>
          <w:rFonts w:ascii="Times New Roman" w:hAnsi="Times New Roman" w:cs="Times New Roman"/>
        </w:rPr>
      </w:pPr>
      <w:r w:rsidRPr="0062517E">
        <w:rPr>
          <w:rFonts w:ascii="Times New Roman" w:hAnsi="Times New Roman" w:cs="Times New Roman"/>
          <w:bCs/>
          <w:color w:val="000000"/>
        </w:rPr>
        <w:t>Note: RAN1 to avoid unnecessary specification support requiring UE to explicitly disclose its UL antenna panel implementation</w:t>
      </w:r>
    </w:p>
    <w:p w:rsidR="00870638" w:rsidRPr="0062517E" w:rsidRDefault="00870638" w:rsidP="003F4AF3">
      <w:pPr>
        <w:pStyle w:val="Listenabsatz"/>
        <w:numPr>
          <w:ilvl w:val="0"/>
          <w:numId w:val="12"/>
        </w:numPr>
        <w:overflowPunct w:val="0"/>
        <w:autoSpaceDE w:val="0"/>
        <w:autoSpaceDN w:val="0"/>
        <w:adjustRightInd w:val="0"/>
        <w:spacing w:after="180"/>
        <w:jc w:val="both"/>
        <w:rPr>
          <w:rFonts w:ascii="Times New Roman" w:hAnsi="Times New Roman" w:cs="Times New Roman"/>
        </w:rPr>
      </w:pPr>
      <w:r w:rsidRPr="0062517E">
        <w:rPr>
          <w:rFonts w:ascii="Times New Roman" w:hAnsi="Times New Roman" w:cs="Times New Roman"/>
        </w:rPr>
        <w:t>F</w:t>
      </w:r>
      <w:r w:rsidR="00C40216" w:rsidRPr="0062517E">
        <w:rPr>
          <w:rFonts w:ascii="Times New Roman" w:hAnsi="Times New Roman" w:cs="Times New Roman"/>
        </w:rPr>
        <w:t xml:space="preserve">FS: Whether UE capability </w:t>
      </w:r>
      <w:proofErr w:type="spellStart"/>
      <w:r w:rsidR="00C40216" w:rsidRPr="0062517E">
        <w:rPr>
          <w:rFonts w:ascii="Times New Roman" w:hAnsi="Times New Roman" w:cs="Times New Roman"/>
        </w:rPr>
        <w:t>signal</w:t>
      </w:r>
      <w:r w:rsidRPr="0062517E">
        <w:rPr>
          <w:rFonts w:ascii="Times New Roman" w:hAnsi="Times New Roman" w:cs="Times New Roman"/>
        </w:rPr>
        <w:t>ling</w:t>
      </w:r>
      <w:proofErr w:type="spellEnd"/>
      <w:r w:rsidRPr="0062517E">
        <w:rPr>
          <w:rFonts w:ascii="Times New Roman" w:hAnsi="Times New Roman" w:cs="Times New Roman"/>
        </w:rPr>
        <w:t xml:space="preserve"> is introduced for panel-specific UL transmission</w:t>
      </w:r>
    </w:p>
    <w:p w:rsidR="00676030" w:rsidRPr="0062517E" w:rsidRDefault="00676030" w:rsidP="00676030">
      <w:pPr>
        <w:pStyle w:val="Listenabsatz"/>
        <w:ind w:left="360"/>
        <w:jc w:val="both"/>
        <w:rPr>
          <w:rFonts w:ascii="Times New Roman" w:hAnsi="Times New Roman" w:cs="Times New Roman"/>
        </w:rPr>
      </w:pPr>
    </w:p>
    <w:p w:rsidR="00676030" w:rsidRPr="0062517E" w:rsidRDefault="00676030" w:rsidP="00676030">
      <w:pPr>
        <w:pStyle w:val="Listenabsatz"/>
        <w:ind w:left="360"/>
        <w:jc w:val="both"/>
        <w:rPr>
          <w:rFonts w:ascii="Times New Roman" w:hAnsi="Times New Roman" w:cs="Times New Roman"/>
        </w:rPr>
      </w:pPr>
      <w:r w:rsidRPr="0062517E">
        <w:rPr>
          <w:rFonts w:ascii="Times New Roman" w:hAnsi="Times New Roman" w:cs="Times New Roman"/>
        </w:rPr>
        <w:t xml:space="preserve">This contribution discusses </w:t>
      </w:r>
      <w:r w:rsidR="0067339E" w:rsidRPr="0062517E">
        <w:rPr>
          <w:rFonts w:ascii="Times New Roman" w:hAnsi="Times New Roman" w:cs="Times New Roman"/>
        </w:rPr>
        <w:t>panel-specific UL transmission and how the UE may assist the same with indication of reception information in the DL CSI/beam report.</w:t>
      </w:r>
    </w:p>
    <w:p w:rsidR="0073081E" w:rsidRPr="0062517E" w:rsidRDefault="0073081E" w:rsidP="00676030">
      <w:pPr>
        <w:pStyle w:val="Listenabsatz"/>
        <w:ind w:left="360"/>
        <w:jc w:val="both"/>
        <w:rPr>
          <w:rFonts w:ascii="Times New Roman" w:hAnsi="Times New Roman" w:cs="Times New Roman"/>
        </w:rPr>
      </w:pPr>
    </w:p>
    <w:p w:rsidR="00676030" w:rsidRPr="0062517E" w:rsidRDefault="00CA7C41" w:rsidP="00676030">
      <w:pPr>
        <w:pStyle w:val="Listenabsatz"/>
        <w:numPr>
          <w:ilvl w:val="0"/>
          <w:numId w:val="1"/>
        </w:numPr>
        <w:rPr>
          <w:rFonts w:ascii="Arial" w:hAnsi="Arial" w:cs="Arial"/>
          <w:b/>
          <w:sz w:val="28"/>
        </w:rPr>
      </w:pPr>
      <w:r w:rsidRPr="0062517E">
        <w:rPr>
          <w:rFonts w:ascii="Arial" w:hAnsi="Arial" w:cs="Arial"/>
          <w:b/>
          <w:sz w:val="28"/>
        </w:rPr>
        <w:t>UE panel-specific UL transmissions</w:t>
      </w:r>
    </w:p>
    <w:p w:rsidR="00D1717D" w:rsidRPr="0062517E" w:rsidRDefault="00D1717D" w:rsidP="00D1717D">
      <w:pPr>
        <w:spacing w:line="276" w:lineRule="auto"/>
        <w:ind w:left="360"/>
        <w:jc w:val="both"/>
        <w:rPr>
          <w:rFonts w:ascii="Times New Roman" w:eastAsiaTheme="minorHAnsi" w:hAnsi="Times New Roman" w:cs="Times New Roman"/>
          <w:sz w:val="22"/>
          <w:szCs w:val="22"/>
          <w:lang w:val="en-US" w:eastAsia="en-US"/>
        </w:rPr>
      </w:pPr>
      <w:r w:rsidRPr="0062517E">
        <w:rPr>
          <w:rFonts w:ascii="Times New Roman" w:eastAsiaTheme="minorHAnsi" w:hAnsi="Times New Roman" w:cs="Times New Roman"/>
          <w:sz w:val="22"/>
          <w:szCs w:val="22"/>
          <w:lang w:val="en-US" w:eastAsia="en-US"/>
        </w:rPr>
        <w:t>Following the agreement</w:t>
      </w:r>
      <w:r w:rsidR="00AB146B" w:rsidRPr="0062517E">
        <w:rPr>
          <w:rFonts w:ascii="Times New Roman" w:eastAsiaTheme="minorHAnsi" w:hAnsi="Times New Roman" w:cs="Times New Roman"/>
          <w:sz w:val="22"/>
          <w:szCs w:val="22"/>
          <w:lang w:val="en-US" w:eastAsia="en-US"/>
        </w:rPr>
        <w:t>s</w:t>
      </w:r>
      <w:r w:rsidRPr="0062517E">
        <w:rPr>
          <w:rFonts w:ascii="Times New Roman" w:eastAsiaTheme="minorHAnsi" w:hAnsi="Times New Roman" w:cs="Times New Roman"/>
          <w:sz w:val="22"/>
          <w:szCs w:val="22"/>
          <w:lang w:val="en-US" w:eastAsia="en-US"/>
        </w:rPr>
        <w:t xml:space="preserve"> on panel-specific UL transmission from RAN1#95, two issues regarding UL </w:t>
      </w:r>
      <w:r w:rsidR="0051005D" w:rsidRPr="0062517E">
        <w:rPr>
          <w:rFonts w:ascii="Times New Roman" w:eastAsiaTheme="minorHAnsi" w:hAnsi="Times New Roman" w:cs="Times New Roman"/>
          <w:sz w:val="22"/>
          <w:szCs w:val="22"/>
          <w:lang w:val="en-US" w:eastAsia="en-US"/>
        </w:rPr>
        <w:t xml:space="preserve">transmission </w:t>
      </w:r>
      <w:r w:rsidRPr="0062517E">
        <w:rPr>
          <w:rFonts w:ascii="Times New Roman" w:eastAsiaTheme="minorHAnsi" w:hAnsi="Times New Roman" w:cs="Times New Roman"/>
          <w:sz w:val="22"/>
          <w:szCs w:val="22"/>
          <w:lang w:val="en-US" w:eastAsia="en-US"/>
        </w:rPr>
        <w:t xml:space="preserve">and </w:t>
      </w:r>
      <w:r w:rsidR="0051005D" w:rsidRPr="0062517E">
        <w:rPr>
          <w:rFonts w:ascii="Times New Roman" w:eastAsiaTheme="minorHAnsi" w:hAnsi="Times New Roman" w:cs="Times New Roman"/>
          <w:sz w:val="22"/>
          <w:szCs w:val="22"/>
          <w:lang w:val="en-US" w:eastAsia="en-US"/>
        </w:rPr>
        <w:t xml:space="preserve">reception </w:t>
      </w:r>
      <w:r w:rsidRPr="0062517E">
        <w:rPr>
          <w:rFonts w:ascii="Times New Roman" w:eastAsiaTheme="minorHAnsi" w:hAnsi="Times New Roman" w:cs="Times New Roman"/>
          <w:sz w:val="22"/>
          <w:szCs w:val="22"/>
          <w:lang w:val="en-US" w:eastAsia="en-US"/>
        </w:rPr>
        <w:t>are worth discussing:</w:t>
      </w:r>
    </w:p>
    <w:p w:rsidR="00D1717D" w:rsidRPr="0062517E" w:rsidRDefault="00573E5F" w:rsidP="00573E5F">
      <w:pPr>
        <w:pStyle w:val="Listenabsatz"/>
        <w:numPr>
          <w:ilvl w:val="0"/>
          <w:numId w:val="17"/>
        </w:numPr>
        <w:jc w:val="both"/>
        <w:rPr>
          <w:rFonts w:ascii="Times New Roman" w:hAnsi="Times New Roman" w:cs="Times New Roman"/>
        </w:rPr>
      </w:pPr>
      <w:r w:rsidRPr="0062517E">
        <w:rPr>
          <w:rFonts w:ascii="Times New Roman" w:hAnsi="Times New Roman" w:cs="Times New Roman"/>
          <w:b/>
          <w:i/>
        </w:rPr>
        <w:t>Issue 1:</w:t>
      </w:r>
      <w:r w:rsidRPr="0062517E">
        <w:rPr>
          <w:rFonts w:ascii="Times New Roman" w:hAnsi="Times New Roman" w:cs="Times New Roman"/>
        </w:rPr>
        <w:t xml:space="preserve"> </w:t>
      </w:r>
      <w:r w:rsidR="00D1717D" w:rsidRPr="0062517E">
        <w:rPr>
          <w:rFonts w:ascii="Times New Roman" w:hAnsi="Times New Roman" w:cs="Times New Roman"/>
        </w:rPr>
        <w:t xml:space="preserve">Introduction of a </w:t>
      </w:r>
      <w:r w:rsidR="00F273FC" w:rsidRPr="0062517E">
        <w:rPr>
          <w:rFonts w:ascii="Times New Roman" w:hAnsi="Times New Roman" w:cs="Times New Roman"/>
        </w:rPr>
        <w:t xml:space="preserve">higher-layer </w:t>
      </w:r>
      <w:r w:rsidR="00D1717D" w:rsidRPr="0062517E">
        <w:rPr>
          <w:rFonts w:ascii="Times New Roman" w:hAnsi="Times New Roman" w:cs="Times New Roman"/>
        </w:rPr>
        <w:t xml:space="preserve">parameter (or) reuse of an existing </w:t>
      </w:r>
      <w:r w:rsidR="00F273FC" w:rsidRPr="0062517E">
        <w:rPr>
          <w:rFonts w:ascii="Times New Roman" w:hAnsi="Times New Roman" w:cs="Times New Roman"/>
        </w:rPr>
        <w:t xml:space="preserve">higher-layer </w:t>
      </w:r>
      <w:r w:rsidR="00D1717D" w:rsidRPr="0062517E">
        <w:rPr>
          <w:rFonts w:ascii="Times New Roman" w:hAnsi="Times New Roman" w:cs="Times New Roman"/>
        </w:rPr>
        <w:t>parameter as a UE-panel identifier</w:t>
      </w:r>
      <w:r w:rsidR="00E14BD9">
        <w:rPr>
          <w:rFonts w:ascii="Times New Roman" w:hAnsi="Times New Roman" w:cs="Times New Roman"/>
        </w:rPr>
        <w:t>,</w:t>
      </w:r>
      <w:r w:rsidR="00D1717D" w:rsidRPr="0062517E">
        <w:rPr>
          <w:rFonts w:ascii="Times New Roman" w:hAnsi="Times New Roman" w:cs="Times New Roman"/>
        </w:rPr>
        <w:t xml:space="preserve"> so that the </w:t>
      </w:r>
      <w:proofErr w:type="spellStart"/>
      <w:r w:rsidR="00D1717D" w:rsidRPr="0062517E">
        <w:rPr>
          <w:rFonts w:ascii="Times New Roman" w:hAnsi="Times New Roman" w:cs="Times New Roman"/>
        </w:rPr>
        <w:t>gNB</w:t>
      </w:r>
      <w:proofErr w:type="spellEnd"/>
      <w:r w:rsidR="00D1717D" w:rsidRPr="0062517E">
        <w:rPr>
          <w:rFonts w:ascii="Times New Roman" w:hAnsi="Times New Roman" w:cs="Times New Roman"/>
        </w:rPr>
        <w:t xml:space="preserve"> can enable UL transmissions from specific panel(s).</w:t>
      </w:r>
    </w:p>
    <w:p w:rsidR="00D1717D" w:rsidRPr="0062517E" w:rsidRDefault="00573E5F" w:rsidP="00573E5F">
      <w:pPr>
        <w:pStyle w:val="Listenabsatz"/>
        <w:numPr>
          <w:ilvl w:val="0"/>
          <w:numId w:val="17"/>
        </w:numPr>
        <w:jc w:val="both"/>
        <w:rPr>
          <w:rFonts w:ascii="Times New Roman" w:hAnsi="Times New Roman" w:cs="Times New Roman"/>
        </w:rPr>
      </w:pPr>
      <w:r w:rsidRPr="0062517E">
        <w:rPr>
          <w:rFonts w:ascii="Times New Roman" w:hAnsi="Times New Roman" w:cs="Times New Roman"/>
          <w:b/>
          <w:i/>
        </w:rPr>
        <w:t>Issue 2:</w:t>
      </w:r>
      <w:r w:rsidRPr="0062517E">
        <w:rPr>
          <w:rFonts w:ascii="Times New Roman" w:hAnsi="Times New Roman" w:cs="Times New Roman"/>
        </w:rPr>
        <w:t xml:space="preserve"> </w:t>
      </w:r>
      <w:r w:rsidR="00D1717D" w:rsidRPr="0062517E">
        <w:rPr>
          <w:rFonts w:ascii="Times New Roman" w:hAnsi="Times New Roman" w:cs="Times New Roman"/>
        </w:rPr>
        <w:t>Indication of the panel/port-based information by the UE about DL reception</w:t>
      </w:r>
      <w:r w:rsidR="00E14BD9">
        <w:rPr>
          <w:rFonts w:ascii="Times New Roman" w:hAnsi="Times New Roman" w:cs="Times New Roman"/>
        </w:rPr>
        <w:t>,</w:t>
      </w:r>
      <w:r w:rsidR="00D1717D" w:rsidRPr="0062517E">
        <w:rPr>
          <w:rFonts w:ascii="Times New Roman" w:hAnsi="Times New Roman" w:cs="Times New Roman"/>
        </w:rPr>
        <w:t xml:space="preserve"> so that it can be used by the </w:t>
      </w:r>
      <w:proofErr w:type="spellStart"/>
      <w:r w:rsidR="00D1717D" w:rsidRPr="0062517E">
        <w:rPr>
          <w:rFonts w:ascii="Times New Roman" w:hAnsi="Times New Roman" w:cs="Times New Roman"/>
        </w:rPr>
        <w:t>gNB</w:t>
      </w:r>
      <w:proofErr w:type="spellEnd"/>
      <w:r w:rsidR="00D1717D" w:rsidRPr="0062517E">
        <w:rPr>
          <w:rFonts w:ascii="Times New Roman" w:hAnsi="Times New Roman" w:cs="Times New Roman"/>
        </w:rPr>
        <w:t xml:space="preserve"> to schedule panel-specific UL transmissions.</w:t>
      </w:r>
    </w:p>
    <w:p w:rsidR="00A42098" w:rsidRPr="0062517E" w:rsidRDefault="00A42098" w:rsidP="00A42098">
      <w:pPr>
        <w:spacing w:line="276" w:lineRule="auto"/>
        <w:ind w:left="360"/>
        <w:jc w:val="both"/>
        <w:rPr>
          <w:rFonts w:ascii="Times New Roman" w:hAnsi="Times New Roman" w:cs="Times New Roman"/>
          <w:sz w:val="22"/>
          <w:lang w:val="en-US"/>
        </w:rPr>
      </w:pPr>
      <w:r w:rsidRPr="0062517E">
        <w:rPr>
          <w:rFonts w:ascii="Times New Roman" w:hAnsi="Times New Roman" w:cs="Times New Roman"/>
          <w:sz w:val="22"/>
          <w:lang w:val="en-US"/>
        </w:rPr>
        <w:lastRenderedPageBreak/>
        <w:t>Two alternatives are available to address the above issues:</w:t>
      </w:r>
    </w:p>
    <w:p w:rsidR="00A42098" w:rsidRPr="0062517E" w:rsidRDefault="00A42098" w:rsidP="00A42098">
      <w:pPr>
        <w:pStyle w:val="Listenabsatz"/>
        <w:numPr>
          <w:ilvl w:val="0"/>
          <w:numId w:val="18"/>
        </w:numPr>
        <w:jc w:val="both"/>
        <w:rPr>
          <w:rFonts w:ascii="Times New Roman" w:hAnsi="Times New Roman" w:cs="Times New Roman"/>
        </w:rPr>
      </w:pPr>
      <w:r w:rsidRPr="0062517E">
        <w:rPr>
          <w:rFonts w:ascii="Times New Roman" w:hAnsi="Times New Roman" w:cs="Times New Roman"/>
        </w:rPr>
        <w:t>Introduction of new higher-layer UE panel</w:t>
      </w:r>
      <w:r w:rsidR="00F273FC" w:rsidRPr="0062517E">
        <w:rPr>
          <w:rFonts w:ascii="Times New Roman" w:hAnsi="Times New Roman" w:cs="Times New Roman"/>
        </w:rPr>
        <w:t>/</w:t>
      </w:r>
      <w:r w:rsidRPr="0062517E">
        <w:rPr>
          <w:rFonts w:ascii="Times New Roman" w:hAnsi="Times New Roman" w:cs="Times New Roman"/>
        </w:rPr>
        <w:t>port-group</w:t>
      </w:r>
      <w:r w:rsidR="00F273FC" w:rsidRPr="0062517E">
        <w:rPr>
          <w:rFonts w:ascii="Times New Roman" w:hAnsi="Times New Roman" w:cs="Times New Roman"/>
        </w:rPr>
        <w:t>/</w:t>
      </w:r>
      <w:proofErr w:type="spellStart"/>
      <w:r w:rsidR="00F273FC" w:rsidRPr="0062517E">
        <w:rPr>
          <w:rFonts w:ascii="Times New Roman" w:hAnsi="Times New Roman" w:cs="Times New Roman"/>
        </w:rPr>
        <w:t>Tx</w:t>
      </w:r>
      <w:proofErr w:type="spellEnd"/>
      <w:r w:rsidR="00F273FC" w:rsidRPr="0062517E">
        <w:rPr>
          <w:rFonts w:ascii="Times New Roman" w:hAnsi="Times New Roman" w:cs="Times New Roman"/>
        </w:rPr>
        <w:t>-Rx chain</w:t>
      </w:r>
      <w:r w:rsidRPr="0062517E">
        <w:rPr>
          <w:rFonts w:ascii="Times New Roman" w:hAnsi="Times New Roman" w:cs="Times New Roman"/>
        </w:rPr>
        <w:t xml:space="preserve"> IDs</w:t>
      </w:r>
      <w:r w:rsidR="00F273FC" w:rsidRPr="0062517E">
        <w:rPr>
          <w:rFonts w:ascii="Times New Roman" w:hAnsi="Times New Roman" w:cs="Times New Roman"/>
        </w:rPr>
        <w:t>.</w:t>
      </w:r>
    </w:p>
    <w:p w:rsidR="00A42098" w:rsidRPr="0062517E" w:rsidRDefault="00A42098" w:rsidP="00A42098">
      <w:pPr>
        <w:pStyle w:val="Listenabsatz"/>
        <w:numPr>
          <w:ilvl w:val="0"/>
          <w:numId w:val="18"/>
        </w:numPr>
        <w:jc w:val="both"/>
        <w:rPr>
          <w:rFonts w:ascii="Times New Roman" w:hAnsi="Times New Roman" w:cs="Times New Roman"/>
        </w:rPr>
      </w:pPr>
      <w:r w:rsidRPr="0062517E">
        <w:rPr>
          <w:rFonts w:ascii="Times New Roman" w:hAnsi="Times New Roman" w:cs="Times New Roman"/>
        </w:rPr>
        <w:t>Reuse of existing higher-layer parameters to identify a UE-panel/</w:t>
      </w:r>
      <w:r w:rsidR="00F273FC" w:rsidRPr="0062517E">
        <w:rPr>
          <w:rFonts w:ascii="Times New Roman" w:hAnsi="Times New Roman" w:cs="Times New Roman"/>
        </w:rPr>
        <w:t>port-group/</w:t>
      </w:r>
      <w:proofErr w:type="spellStart"/>
      <w:r w:rsidRPr="0062517E">
        <w:rPr>
          <w:rFonts w:ascii="Times New Roman" w:hAnsi="Times New Roman" w:cs="Times New Roman"/>
        </w:rPr>
        <w:t>Tx</w:t>
      </w:r>
      <w:proofErr w:type="spellEnd"/>
      <w:r w:rsidRPr="0062517E">
        <w:rPr>
          <w:rFonts w:ascii="Times New Roman" w:hAnsi="Times New Roman" w:cs="Times New Roman"/>
        </w:rPr>
        <w:t>-</w:t>
      </w:r>
      <w:r w:rsidR="00F273FC" w:rsidRPr="0062517E">
        <w:rPr>
          <w:rFonts w:ascii="Times New Roman" w:hAnsi="Times New Roman" w:cs="Times New Roman"/>
        </w:rPr>
        <w:t xml:space="preserve">Rx </w:t>
      </w:r>
      <w:r w:rsidRPr="0062517E">
        <w:rPr>
          <w:rFonts w:ascii="Times New Roman" w:hAnsi="Times New Roman" w:cs="Times New Roman"/>
        </w:rPr>
        <w:t>chain</w:t>
      </w:r>
      <w:r w:rsidR="00F273FC" w:rsidRPr="0062517E">
        <w:rPr>
          <w:rFonts w:ascii="Times New Roman" w:hAnsi="Times New Roman" w:cs="Times New Roman"/>
        </w:rPr>
        <w:t>.</w:t>
      </w:r>
    </w:p>
    <w:p w:rsidR="00F273FC" w:rsidRPr="0062517E" w:rsidRDefault="00F273FC" w:rsidP="00676030">
      <w:pPr>
        <w:spacing w:line="276" w:lineRule="auto"/>
        <w:ind w:left="360"/>
        <w:jc w:val="both"/>
        <w:rPr>
          <w:rFonts w:ascii="Times New Roman" w:hAnsi="Times New Roman" w:cs="Times New Roman"/>
          <w:sz w:val="22"/>
          <w:lang w:val="en-US"/>
        </w:rPr>
      </w:pPr>
      <w:r w:rsidRPr="0062517E">
        <w:rPr>
          <w:rFonts w:ascii="Times New Roman" w:hAnsi="Times New Roman" w:cs="Times New Roman"/>
          <w:sz w:val="22"/>
          <w:lang w:val="en-US"/>
        </w:rPr>
        <w:t>The reuse of existing higher-layer parameters for UE panel identifications is an attractive option as it avoids overloading the specification with new parameters.</w:t>
      </w:r>
    </w:p>
    <w:p w:rsidR="00F273FC" w:rsidRPr="0062517E" w:rsidRDefault="00F273FC" w:rsidP="00676030">
      <w:pPr>
        <w:spacing w:line="276" w:lineRule="auto"/>
        <w:ind w:left="360"/>
        <w:jc w:val="both"/>
        <w:rPr>
          <w:rFonts w:ascii="Times New Roman" w:hAnsi="Times New Roman" w:cs="Times New Roman"/>
          <w:sz w:val="22"/>
          <w:lang w:val="en-US"/>
        </w:rPr>
      </w:pPr>
    </w:p>
    <w:p w:rsidR="00EE4BA9" w:rsidRPr="0062517E" w:rsidRDefault="00EE4BA9" w:rsidP="00EE4BA9">
      <w:pPr>
        <w:spacing w:line="276" w:lineRule="auto"/>
        <w:ind w:left="360"/>
        <w:jc w:val="both"/>
        <w:rPr>
          <w:rFonts w:ascii="Times New Roman" w:hAnsi="Times New Roman" w:cs="Times New Roman"/>
          <w:b/>
          <w:sz w:val="22"/>
          <w:lang w:val="en-US"/>
        </w:rPr>
      </w:pPr>
      <w:r w:rsidRPr="0062517E">
        <w:rPr>
          <w:rFonts w:ascii="Times New Roman" w:hAnsi="Times New Roman" w:cs="Times New Roman"/>
          <w:b/>
          <w:sz w:val="22"/>
          <w:lang w:val="en-US"/>
        </w:rPr>
        <w:t>Issue 1: Identifier to enable panel-specific UL transmissions</w:t>
      </w:r>
    </w:p>
    <w:p w:rsidR="00EE4BA9" w:rsidRPr="0062517E" w:rsidRDefault="00EE4BA9" w:rsidP="00F273FC">
      <w:pPr>
        <w:spacing w:line="276" w:lineRule="auto"/>
        <w:ind w:left="360"/>
        <w:jc w:val="both"/>
        <w:rPr>
          <w:rFonts w:ascii="Times New Roman" w:hAnsi="Times New Roman" w:cs="Times New Roman"/>
          <w:sz w:val="22"/>
          <w:lang w:val="en-US"/>
        </w:rPr>
      </w:pPr>
    </w:p>
    <w:p w:rsidR="00F273FC" w:rsidRPr="0062517E" w:rsidRDefault="00F273FC" w:rsidP="00F273FC">
      <w:pPr>
        <w:spacing w:line="276" w:lineRule="auto"/>
        <w:ind w:left="360"/>
        <w:jc w:val="both"/>
        <w:rPr>
          <w:rFonts w:ascii="Times New Roman" w:hAnsi="Times New Roman" w:cs="Times New Roman"/>
          <w:sz w:val="22"/>
          <w:lang w:val="en-US"/>
        </w:rPr>
      </w:pPr>
      <w:r w:rsidRPr="0062517E">
        <w:rPr>
          <w:rFonts w:ascii="Times New Roman" w:hAnsi="Times New Roman" w:cs="Times New Roman"/>
          <w:sz w:val="22"/>
          <w:lang w:val="en-US"/>
        </w:rPr>
        <w:t>The UE panels and their configuration are generally kept transparent to the network and no definition of a UE panel is provided in the Rel.-15 specification. However, in certain cases of SRS transmissions, associations between UE panel/</w:t>
      </w:r>
      <w:proofErr w:type="spellStart"/>
      <w:r w:rsidRPr="0062517E">
        <w:rPr>
          <w:rFonts w:ascii="Times New Roman" w:hAnsi="Times New Roman" w:cs="Times New Roman"/>
          <w:sz w:val="22"/>
          <w:lang w:val="en-US"/>
        </w:rPr>
        <w:t>Tx</w:t>
      </w:r>
      <w:proofErr w:type="spellEnd"/>
      <w:r w:rsidRPr="0062517E">
        <w:rPr>
          <w:rFonts w:ascii="Times New Roman" w:hAnsi="Times New Roman" w:cs="Times New Roman"/>
          <w:sz w:val="22"/>
          <w:lang w:val="en-US"/>
        </w:rPr>
        <w:t>-Rx chains</w:t>
      </w:r>
      <w:r w:rsidR="00EE4BA9" w:rsidRPr="0062517E">
        <w:rPr>
          <w:rFonts w:ascii="Times New Roman" w:hAnsi="Times New Roman" w:cs="Times New Roman"/>
          <w:sz w:val="22"/>
          <w:lang w:val="en-US"/>
        </w:rPr>
        <w:t xml:space="preserve"> and higher-layer parameters</w:t>
      </w:r>
      <w:r w:rsidRPr="0062517E">
        <w:rPr>
          <w:rFonts w:ascii="Times New Roman" w:hAnsi="Times New Roman" w:cs="Times New Roman"/>
          <w:sz w:val="22"/>
          <w:lang w:val="en-US"/>
        </w:rPr>
        <w:t xml:space="preserve"> can be made and hence the network might already be implicitly choosing specific UE panels for transmission.</w:t>
      </w:r>
    </w:p>
    <w:p w:rsidR="00EE4BA9" w:rsidRPr="0062517E" w:rsidRDefault="00EE4BA9" w:rsidP="00F273FC">
      <w:pPr>
        <w:spacing w:line="276" w:lineRule="auto"/>
        <w:ind w:left="360"/>
        <w:jc w:val="both"/>
        <w:rPr>
          <w:rFonts w:ascii="Times New Roman" w:hAnsi="Times New Roman" w:cs="Times New Roman"/>
          <w:sz w:val="22"/>
          <w:lang w:val="en-US"/>
        </w:rPr>
      </w:pPr>
    </w:p>
    <w:p w:rsidR="0045633A" w:rsidRPr="0062517E" w:rsidRDefault="00EE4BA9" w:rsidP="000D39FD">
      <w:pPr>
        <w:spacing w:line="276" w:lineRule="auto"/>
        <w:ind w:left="360"/>
        <w:jc w:val="both"/>
        <w:rPr>
          <w:rFonts w:ascii="Times New Roman" w:hAnsi="Times New Roman" w:cs="Times New Roman"/>
          <w:sz w:val="22"/>
          <w:lang w:val="en-US"/>
        </w:rPr>
      </w:pPr>
      <w:r w:rsidRPr="0062517E">
        <w:rPr>
          <w:rFonts w:ascii="Times New Roman" w:hAnsi="Times New Roman" w:cs="Times New Roman"/>
          <w:sz w:val="22"/>
          <w:lang w:val="en-US"/>
        </w:rPr>
        <w:t xml:space="preserve">When SRS </w:t>
      </w:r>
      <w:r w:rsidR="002C1158" w:rsidRPr="0062517E">
        <w:rPr>
          <w:rFonts w:ascii="Times New Roman" w:hAnsi="Times New Roman" w:cs="Times New Roman"/>
          <w:sz w:val="22"/>
          <w:lang w:val="en-US"/>
        </w:rPr>
        <w:t xml:space="preserve">is </w:t>
      </w:r>
      <w:r w:rsidRPr="0062517E">
        <w:rPr>
          <w:rFonts w:ascii="Times New Roman" w:hAnsi="Times New Roman" w:cs="Times New Roman"/>
          <w:sz w:val="22"/>
          <w:lang w:val="en-US"/>
        </w:rPr>
        <w:t xml:space="preserve">used for beam management, </w:t>
      </w:r>
      <w:r w:rsidR="0045633A" w:rsidRPr="0062517E">
        <w:rPr>
          <w:rFonts w:ascii="Times New Roman" w:hAnsi="Times New Roman" w:cs="Times New Roman"/>
          <w:sz w:val="22"/>
          <w:lang w:val="en-US"/>
        </w:rPr>
        <w:t>one can infer some information regarding UE panels/ports and their relationship to SRS resources/resource sets [3, Section 6.2.1, TS 38.214]:</w:t>
      </w:r>
    </w:p>
    <w:p w:rsidR="000D39FD" w:rsidRPr="0062517E" w:rsidRDefault="000D39FD" w:rsidP="000D39FD">
      <w:pPr>
        <w:spacing w:line="276" w:lineRule="auto"/>
        <w:ind w:left="360"/>
        <w:jc w:val="both"/>
        <w:rPr>
          <w:rFonts w:ascii="Times New Roman" w:hAnsi="Times New Roman" w:cs="Times New Roman"/>
          <w:sz w:val="22"/>
          <w:lang w:val="en-US"/>
        </w:rPr>
      </w:pPr>
    </w:p>
    <w:p w:rsidR="00D96B25" w:rsidRPr="0062517E" w:rsidRDefault="0045633A" w:rsidP="000D39FD">
      <w:pPr>
        <w:spacing w:line="276" w:lineRule="auto"/>
        <w:ind w:left="360"/>
        <w:jc w:val="both"/>
        <w:rPr>
          <w:rFonts w:ascii="Times New Roman" w:hAnsi="Times New Roman" w:cs="Times New Roman"/>
          <w:i/>
          <w:sz w:val="22"/>
          <w:lang w:val="en-US"/>
        </w:rPr>
      </w:pPr>
      <w:r w:rsidRPr="0062517E">
        <w:rPr>
          <w:rFonts w:ascii="Times New Roman" w:hAnsi="Times New Roman" w:cs="Times New Roman"/>
          <w:i/>
          <w:sz w:val="22"/>
          <w:lang w:val="en-US"/>
        </w:rPr>
        <w:t>“When the higher layer parameter usage is set to ‘</w:t>
      </w:r>
      <w:proofErr w:type="spellStart"/>
      <w:r w:rsidRPr="0062517E">
        <w:rPr>
          <w:rFonts w:ascii="Times New Roman" w:hAnsi="Times New Roman" w:cs="Times New Roman"/>
          <w:i/>
          <w:sz w:val="22"/>
          <w:lang w:val="en-US"/>
        </w:rPr>
        <w:t>beamManagement</w:t>
      </w:r>
      <w:proofErr w:type="spellEnd"/>
      <w:r w:rsidRPr="0062517E">
        <w:rPr>
          <w:rFonts w:ascii="Times New Roman" w:hAnsi="Times New Roman" w:cs="Times New Roman"/>
          <w:i/>
          <w:sz w:val="22"/>
          <w:lang w:val="en-US"/>
        </w:rPr>
        <w:t>’, only one SRS resource in each of multiple SRS sets can be transmitted at a given time instant. The SRS resources in different SRS resource sets can be transmitted simultaneously.”</w:t>
      </w:r>
    </w:p>
    <w:p w:rsidR="000D39FD" w:rsidRPr="0062517E" w:rsidRDefault="000D39FD" w:rsidP="000D39FD">
      <w:pPr>
        <w:spacing w:line="276" w:lineRule="auto"/>
        <w:ind w:left="360"/>
        <w:jc w:val="both"/>
        <w:rPr>
          <w:rFonts w:ascii="Times New Roman" w:hAnsi="Times New Roman" w:cs="Times New Roman"/>
          <w:i/>
          <w:sz w:val="22"/>
          <w:lang w:val="en-US"/>
        </w:rPr>
      </w:pPr>
    </w:p>
    <w:p w:rsidR="00D96B25" w:rsidRPr="0062517E" w:rsidRDefault="0045633A" w:rsidP="000D39FD">
      <w:pPr>
        <w:spacing w:line="276" w:lineRule="auto"/>
        <w:ind w:left="360"/>
        <w:jc w:val="both"/>
        <w:rPr>
          <w:rFonts w:ascii="Times New Roman" w:hAnsi="Times New Roman" w:cs="Times New Roman"/>
          <w:sz w:val="22"/>
          <w:lang w:val="en-US"/>
        </w:rPr>
      </w:pPr>
      <w:r w:rsidRPr="0062517E">
        <w:rPr>
          <w:rFonts w:ascii="Times New Roman" w:hAnsi="Times New Roman" w:cs="Times New Roman"/>
          <w:sz w:val="22"/>
          <w:lang w:val="en-US"/>
        </w:rPr>
        <w:t>From the above statement, it can be argued that each SRS resource set is associated with a specific UE panel.</w:t>
      </w:r>
      <w:r w:rsidR="00D96B25" w:rsidRPr="0062517E">
        <w:rPr>
          <w:rFonts w:ascii="Times New Roman" w:hAnsi="Times New Roman" w:cs="Times New Roman"/>
          <w:sz w:val="22"/>
          <w:lang w:val="en-US"/>
        </w:rPr>
        <w:t xml:space="preserve"> Configuring a specific SRS resource for </w:t>
      </w:r>
      <w:r w:rsidR="000D39FD" w:rsidRPr="0062517E">
        <w:rPr>
          <w:rFonts w:ascii="Times New Roman" w:hAnsi="Times New Roman" w:cs="Times New Roman"/>
          <w:sz w:val="22"/>
          <w:lang w:val="en-US"/>
        </w:rPr>
        <w:t>transmission implicitly selects a specific panel for transmission.</w:t>
      </w:r>
    </w:p>
    <w:p w:rsidR="00EE4BA9" w:rsidRPr="0062517E" w:rsidRDefault="00EE4BA9" w:rsidP="000D39FD">
      <w:pPr>
        <w:spacing w:line="276" w:lineRule="auto"/>
        <w:ind w:left="360"/>
        <w:jc w:val="both"/>
        <w:rPr>
          <w:rFonts w:ascii="Times New Roman" w:hAnsi="Times New Roman" w:cs="Times New Roman"/>
          <w:sz w:val="22"/>
          <w:lang w:val="en-US"/>
        </w:rPr>
      </w:pPr>
    </w:p>
    <w:p w:rsidR="00EE4BA9" w:rsidRPr="0062517E" w:rsidRDefault="00CA7C41" w:rsidP="000D39FD">
      <w:pPr>
        <w:spacing w:line="276" w:lineRule="auto"/>
        <w:ind w:left="360"/>
        <w:jc w:val="both"/>
        <w:rPr>
          <w:rFonts w:ascii="Times New Roman" w:hAnsi="Times New Roman" w:cs="Times New Roman"/>
          <w:sz w:val="22"/>
          <w:lang w:val="en-US"/>
        </w:rPr>
      </w:pPr>
      <w:r w:rsidRPr="0062517E">
        <w:rPr>
          <w:rFonts w:ascii="Times New Roman" w:hAnsi="Times New Roman" w:cs="Times New Roman"/>
          <w:sz w:val="22"/>
          <w:lang w:val="en-US"/>
        </w:rPr>
        <w:t>Similarly f</w:t>
      </w:r>
      <w:r w:rsidR="00D4005F" w:rsidRPr="0062517E">
        <w:rPr>
          <w:rFonts w:ascii="Times New Roman" w:hAnsi="Times New Roman" w:cs="Times New Roman"/>
          <w:sz w:val="22"/>
          <w:lang w:val="en-US"/>
        </w:rPr>
        <w:t xml:space="preserve">or non-codebook-based SRS usage, a maximum of only one SRS resource set can be configured. Each SRS resource is configured with only one SRS port. The number of SRS resources that can be transmitted simultaneously in the same symbol is a UE capability that reveals some panel-based information to the </w:t>
      </w:r>
      <w:proofErr w:type="spellStart"/>
      <w:r w:rsidR="00D4005F" w:rsidRPr="0062517E">
        <w:rPr>
          <w:rFonts w:ascii="Times New Roman" w:hAnsi="Times New Roman" w:cs="Times New Roman"/>
          <w:sz w:val="22"/>
          <w:lang w:val="en-US"/>
        </w:rPr>
        <w:t>gNB</w:t>
      </w:r>
      <w:proofErr w:type="spellEnd"/>
      <w:r w:rsidR="00D4005F" w:rsidRPr="0062517E">
        <w:rPr>
          <w:rFonts w:ascii="Times New Roman" w:hAnsi="Times New Roman" w:cs="Times New Roman"/>
          <w:sz w:val="22"/>
          <w:lang w:val="en-US"/>
        </w:rPr>
        <w:t>. If the UE capability mentions that 2 SRS resources can be transmitted in the same symbol at the same time</w:t>
      </w:r>
      <w:r w:rsidRPr="0062517E">
        <w:rPr>
          <w:rFonts w:ascii="Times New Roman" w:hAnsi="Times New Roman" w:cs="Times New Roman"/>
          <w:sz w:val="22"/>
          <w:lang w:val="en-US"/>
        </w:rPr>
        <w:t xml:space="preserve"> out of 4 SRS resources</w:t>
      </w:r>
      <w:r w:rsidR="00D4005F" w:rsidRPr="0062517E">
        <w:rPr>
          <w:rFonts w:ascii="Times New Roman" w:hAnsi="Times New Roman" w:cs="Times New Roman"/>
          <w:sz w:val="22"/>
          <w:lang w:val="en-US"/>
        </w:rPr>
        <w:t>, then</w:t>
      </w:r>
      <w:r w:rsidRPr="0062517E">
        <w:rPr>
          <w:rFonts w:ascii="Times New Roman" w:hAnsi="Times New Roman" w:cs="Times New Roman"/>
          <w:sz w:val="22"/>
          <w:lang w:val="en-US"/>
        </w:rPr>
        <w:t xml:space="preserve"> the UE might be equipped with 2 panels with 2 SRS resources assigned to each</w:t>
      </w:r>
      <w:r w:rsidR="00D4005F" w:rsidRPr="0062517E">
        <w:rPr>
          <w:rFonts w:ascii="Times New Roman" w:hAnsi="Times New Roman" w:cs="Times New Roman"/>
          <w:sz w:val="22"/>
          <w:lang w:val="en-US"/>
        </w:rPr>
        <w:t xml:space="preserve">. Therefore, if the </w:t>
      </w:r>
      <w:proofErr w:type="spellStart"/>
      <w:r w:rsidR="00D4005F" w:rsidRPr="0062517E">
        <w:rPr>
          <w:rFonts w:ascii="Times New Roman" w:hAnsi="Times New Roman" w:cs="Times New Roman"/>
          <w:sz w:val="22"/>
          <w:lang w:val="en-US"/>
        </w:rPr>
        <w:t>gNB</w:t>
      </w:r>
      <w:proofErr w:type="spellEnd"/>
      <w:r w:rsidR="00D4005F" w:rsidRPr="0062517E">
        <w:rPr>
          <w:rFonts w:ascii="Times New Roman" w:hAnsi="Times New Roman" w:cs="Times New Roman"/>
          <w:sz w:val="22"/>
          <w:lang w:val="en-US"/>
        </w:rPr>
        <w:t xml:space="preserve"> selects a specific SRS resource for UL transmission with the SRI in the DL DCI, it implicitly selects a panel for UL transmissi</w:t>
      </w:r>
      <w:r w:rsidRPr="0062517E">
        <w:rPr>
          <w:rFonts w:ascii="Times New Roman" w:hAnsi="Times New Roman" w:cs="Times New Roman"/>
          <w:sz w:val="22"/>
          <w:lang w:val="en-US"/>
        </w:rPr>
        <w:t>on.</w:t>
      </w:r>
    </w:p>
    <w:p w:rsidR="00CA7C41" w:rsidRPr="0062517E" w:rsidRDefault="00CA7C41" w:rsidP="000D39FD">
      <w:pPr>
        <w:spacing w:line="276" w:lineRule="auto"/>
        <w:ind w:left="360"/>
        <w:jc w:val="both"/>
        <w:rPr>
          <w:rFonts w:ascii="Times New Roman" w:hAnsi="Times New Roman" w:cs="Times New Roman"/>
          <w:sz w:val="22"/>
          <w:lang w:val="en-US"/>
        </w:rPr>
      </w:pPr>
    </w:p>
    <w:p w:rsidR="00352C7D" w:rsidRDefault="00352C7D" w:rsidP="000D39FD">
      <w:pPr>
        <w:spacing w:line="276" w:lineRule="auto"/>
        <w:ind w:left="360"/>
        <w:jc w:val="both"/>
        <w:rPr>
          <w:rFonts w:ascii="Times New Roman" w:hAnsi="Times New Roman" w:cs="Times New Roman"/>
          <w:sz w:val="22"/>
          <w:lang w:val="en-US"/>
        </w:rPr>
      </w:pPr>
      <w:r w:rsidRPr="0062517E">
        <w:rPr>
          <w:rFonts w:ascii="Times New Roman" w:hAnsi="Times New Roman" w:cs="Times New Roman"/>
          <w:sz w:val="22"/>
          <w:lang w:val="en-US"/>
        </w:rPr>
        <w:t>In the case of SRS for antenna-switching, choosing a specific SRS resource for transmission selects a port or a set of ports in a panel. Hence, implicit</w:t>
      </w:r>
      <w:r w:rsidR="003F4AF3" w:rsidRPr="0062517E">
        <w:rPr>
          <w:rFonts w:ascii="Times New Roman" w:hAnsi="Times New Roman" w:cs="Times New Roman"/>
          <w:sz w:val="22"/>
          <w:lang w:val="en-US"/>
        </w:rPr>
        <w:t>ly specifying</w:t>
      </w:r>
      <w:r w:rsidRPr="0062517E">
        <w:rPr>
          <w:rFonts w:ascii="Times New Roman" w:hAnsi="Times New Roman" w:cs="Times New Roman"/>
          <w:sz w:val="22"/>
          <w:lang w:val="en-US"/>
        </w:rPr>
        <w:t xml:space="preserve"> </w:t>
      </w:r>
      <w:r w:rsidR="003F4AF3" w:rsidRPr="0062517E">
        <w:rPr>
          <w:rFonts w:ascii="Times New Roman" w:hAnsi="Times New Roman" w:cs="Times New Roman"/>
          <w:sz w:val="22"/>
          <w:lang w:val="en-US"/>
        </w:rPr>
        <w:t xml:space="preserve">the </w:t>
      </w:r>
      <w:r w:rsidRPr="0062517E">
        <w:rPr>
          <w:rFonts w:ascii="Times New Roman" w:hAnsi="Times New Roman" w:cs="Times New Roman"/>
          <w:sz w:val="22"/>
          <w:lang w:val="en-US"/>
        </w:rPr>
        <w:t xml:space="preserve">UE panel by the choice of </w:t>
      </w:r>
      <w:r w:rsidR="004C33D5" w:rsidRPr="0062517E">
        <w:rPr>
          <w:rFonts w:ascii="Times New Roman" w:hAnsi="Times New Roman" w:cs="Times New Roman"/>
          <w:sz w:val="22"/>
          <w:lang w:val="en-US"/>
        </w:rPr>
        <w:t xml:space="preserve">the </w:t>
      </w:r>
      <w:r w:rsidRPr="0062517E">
        <w:rPr>
          <w:rFonts w:ascii="Times New Roman" w:hAnsi="Times New Roman" w:cs="Times New Roman"/>
          <w:sz w:val="22"/>
          <w:lang w:val="en-US"/>
        </w:rPr>
        <w:t xml:space="preserve">SRS resource for </w:t>
      </w:r>
      <w:r w:rsidR="003F4AF3" w:rsidRPr="0062517E">
        <w:rPr>
          <w:rFonts w:ascii="Times New Roman" w:hAnsi="Times New Roman" w:cs="Times New Roman"/>
          <w:sz w:val="22"/>
          <w:lang w:val="en-US"/>
        </w:rPr>
        <w:t xml:space="preserve">UL </w:t>
      </w:r>
      <w:r w:rsidRPr="0062517E">
        <w:rPr>
          <w:rFonts w:ascii="Times New Roman" w:hAnsi="Times New Roman" w:cs="Times New Roman"/>
          <w:sz w:val="22"/>
          <w:lang w:val="en-US"/>
        </w:rPr>
        <w:t xml:space="preserve">transmission applies for </w:t>
      </w:r>
      <w:r w:rsidR="004C33D5" w:rsidRPr="0062517E">
        <w:rPr>
          <w:rFonts w:ascii="Times New Roman" w:hAnsi="Times New Roman" w:cs="Times New Roman"/>
          <w:sz w:val="22"/>
          <w:lang w:val="en-US"/>
        </w:rPr>
        <w:t xml:space="preserve">the </w:t>
      </w:r>
      <w:r w:rsidRPr="0062517E">
        <w:rPr>
          <w:rFonts w:ascii="Times New Roman" w:hAnsi="Times New Roman" w:cs="Times New Roman"/>
          <w:sz w:val="22"/>
          <w:lang w:val="en-US"/>
        </w:rPr>
        <w:t>‘</w:t>
      </w:r>
      <w:proofErr w:type="spellStart"/>
      <w:r w:rsidRPr="0062517E">
        <w:rPr>
          <w:rFonts w:ascii="Times New Roman" w:hAnsi="Times New Roman" w:cs="Times New Roman"/>
          <w:sz w:val="22"/>
          <w:lang w:val="en-US"/>
        </w:rPr>
        <w:t>antennaSwitching</w:t>
      </w:r>
      <w:proofErr w:type="spellEnd"/>
      <w:r w:rsidRPr="0062517E">
        <w:rPr>
          <w:rFonts w:ascii="Times New Roman" w:hAnsi="Times New Roman" w:cs="Times New Roman"/>
          <w:sz w:val="22"/>
          <w:lang w:val="en-US"/>
        </w:rPr>
        <w:t>’ usage of SRS as well.</w:t>
      </w:r>
    </w:p>
    <w:p w:rsidR="00E14BD9" w:rsidRPr="0062517E" w:rsidRDefault="00E14BD9" w:rsidP="000D39FD">
      <w:pPr>
        <w:spacing w:line="276" w:lineRule="auto"/>
        <w:ind w:left="360"/>
        <w:jc w:val="both"/>
        <w:rPr>
          <w:rFonts w:ascii="Times New Roman" w:hAnsi="Times New Roman" w:cs="Times New Roman"/>
          <w:sz w:val="22"/>
          <w:lang w:val="en-US"/>
        </w:rPr>
      </w:pPr>
    </w:p>
    <w:p w:rsidR="0025509D" w:rsidRPr="0062517E" w:rsidRDefault="0025509D" w:rsidP="00CA7C41">
      <w:pPr>
        <w:spacing w:line="276" w:lineRule="auto"/>
        <w:ind w:left="360"/>
        <w:jc w:val="both"/>
        <w:rPr>
          <w:rFonts w:ascii="Times New Roman" w:hAnsi="Times New Roman" w:cs="Times New Roman"/>
          <w:b/>
          <w:i/>
          <w:sz w:val="22"/>
          <w:lang w:val="en-US"/>
        </w:rPr>
      </w:pPr>
      <w:r w:rsidRPr="0062517E">
        <w:rPr>
          <w:rFonts w:ascii="Times New Roman" w:hAnsi="Times New Roman" w:cs="Times New Roman"/>
          <w:b/>
          <w:i/>
          <w:sz w:val="22"/>
          <w:u w:val="single"/>
          <w:lang w:val="en-US"/>
        </w:rPr>
        <w:t>Observation 1:</w:t>
      </w:r>
      <w:r w:rsidR="00550336" w:rsidRPr="0062517E">
        <w:rPr>
          <w:rFonts w:ascii="Times New Roman" w:hAnsi="Times New Roman" w:cs="Times New Roman"/>
          <w:b/>
          <w:i/>
          <w:sz w:val="22"/>
          <w:lang w:val="en-US"/>
        </w:rPr>
        <w:t xml:space="preserve"> </w:t>
      </w:r>
      <w:r w:rsidRPr="0062517E">
        <w:rPr>
          <w:rFonts w:ascii="Times New Roman" w:hAnsi="Times New Roman" w:cs="Times New Roman"/>
          <w:b/>
          <w:i/>
          <w:sz w:val="22"/>
          <w:lang w:val="en-US"/>
        </w:rPr>
        <w:t>It is possible to implicitly select a UE panel</w:t>
      </w:r>
      <w:r w:rsidR="00550336" w:rsidRPr="0062517E">
        <w:rPr>
          <w:rFonts w:ascii="Times New Roman" w:hAnsi="Times New Roman" w:cs="Times New Roman"/>
          <w:b/>
          <w:i/>
          <w:sz w:val="22"/>
          <w:lang w:val="en-US"/>
        </w:rPr>
        <w:t xml:space="preserve"> </w:t>
      </w:r>
      <w:r w:rsidR="005C7D8F" w:rsidRPr="0062517E">
        <w:rPr>
          <w:rFonts w:ascii="Times New Roman" w:hAnsi="Times New Roman" w:cs="Times New Roman"/>
          <w:b/>
          <w:i/>
          <w:sz w:val="22"/>
          <w:lang w:val="en-US"/>
        </w:rPr>
        <w:t xml:space="preserve">already with </w:t>
      </w:r>
      <w:r w:rsidR="00550336" w:rsidRPr="0062517E">
        <w:rPr>
          <w:rFonts w:ascii="Times New Roman" w:hAnsi="Times New Roman" w:cs="Times New Roman"/>
          <w:b/>
          <w:i/>
          <w:sz w:val="22"/>
          <w:lang w:val="en-US"/>
        </w:rPr>
        <w:t>the existing Rel-15 specification</w:t>
      </w:r>
      <w:r w:rsidRPr="0062517E">
        <w:rPr>
          <w:rFonts w:ascii="Times New Roman" w:hAnsi="Times New Roman" w:cs="Times New Roman"/>
          <w:b/>
          <w:i/>
          <w:sz w:val="22"/>
          <w:lang w:val="en-US"/>
        </w:rPr>
        <w:t xml:space="preserve"> by choosing a specific SRS resource for UL transmission when the higher-layer parameter </w:t>
      </w:r>
      <w:r w:rsidR="00550336" w:rsidRPr="0062517E">
        <w:rPr>
          <w:rFonts w:ascii="Times New Roman" w:hAnsi="Times New Roman" w:cs="Times New Roman"/>
          <w:b/>
          <w:i/>
          <w:sz w:val="22"/>
          <w:lang w:val="en-US"/>
        </w:rPr>
        <w:t>‘</w:t>
      </w:r>
      <w:r w:rsidRPr="0062517E">
        <w:rPr>
          <w:rFonts w:ascii="Times New Roman" w:hAnsi="Times New Roman" w:cs="Times New Roman"/>
          <w:b/>
          <w:i/>
          <w:sz w:val="22"/>
          <w:lang w:val="en-US"/>
        </w:rPr>
        <w:t>usage</w:t>
      </w:r>
      <w:r w:rsidR="00550336" w:rsidRPr="0062517E">
        <w:rPr>
          <w:rFonts w:ascii="Times New Roman" w:hAnsi="Times New Roman" w:cs="Times New Roman"/>
          <w:b/>
          <w:i/>
          <w:sz w:val="22"/>
          <w:lang w:val="en-US"/>
        </w:rPr>
        <w:t>’</w:t>
      </w:r>
      <w:r w:rsidRPr="0062517E">
        <w:rPr>
          <w:rFonts w:ascii="Times New Roman" w:hAnsi="Times New Roman" w:cs="Times New Roman"/>
          <w:b/>
          <w:i/>
          <w:sz w:val="22"/>
          <w:lang w:val="en-US"/>
        </w:rPr>
        <w:t xml:space="preserve"> in </w:t>
      </w:r>
      <w:r w:rsidR="00550336" w:rsidRPr="0062517E">
        <w:rPr>
          <w:rFonts w:ascii="Times New Roman" w:hAnsi="Times New Roman" w:cs="Times New Roman"/>
          <w:b/>
          <w:i/>
          <w:sz w:val="22"/>
          <w:lang w:val="en-US"/>
        </w:rPr>
        <w:t>‘</w:t>
      </w:r>
      <w:r w:rsidRPr="0062517E">
        <w:rPr>
          <w:rFonts w:ascii="Times New Roman" w:hAnsi="Times New Roman" w:cs="Times New Roman"/>
          <w:b/>
          <w:i/>
          <w:sz w:val="22"/>
          <w:lang w:val="en-US"/>
        </w:rPr>
        <w:t>SRS-</w:t>
      </w:r>
      <w:proofErr w:type="spellStart"/>
      <w:r w:rsidRPr="0062517E">
        <w:rPr>
          <w:rFonts w:ascii="Times New Roman" w:hAnsi="Times New Roman" w:cs="Times New Roman"/>
          <w:b/>
          <w:i/>
          <w:sz w:val="22"/>
          <w:lang w:val="en-US"/>
        </w:rPr>
        <w:t>config</w:t>
      </w:r>
      <w:proofErr w:type="spellEnd"/>
      <w:r w:rsidR="00550336" w:rsidRPr="0062517E">
        <w:rPr>
          <w:rFonts w:ascii="Times New Roman" w:hAnsi="Times New Roman" w:cs="Times New Roman"/>
          <w:b/>
          <w:i/>
          <w:sz w:val="22"/>
          <w:lang w:val="en-US"/>
        </w:rPr>
        <w:t>’</w:t>
      </w:r>
      <w:r w:rsidRPr="0062517E">
        <w:rPr>
          <w:rFonts w:ascii="Times New Roman" w:hAnsi="Times New Roman" w:cs="Times New Roman"/>
          <w:b/>
          <w:i/>
          <w:sz w:val="22"/>
          <w:lang w:val="en-US"/>
        </w:rPr>
        <w:t xml:space="preserve"> is set to ‘</w:t>
      </w:r>
      <w:proofErr w:type="spellStart"/>
      <w:r w:rsidRPr="0062517E">
        <w:rPr>
          <w:rFonts w:ascii="Times New Roman" w:hAnsi="Times New Roman" w:cs="Times New Roman"/>
          <w:b/>
          <w:i/>
          <w:sz w:val="22"/>
          <w:lang w:val="en-US"/>
        </w:rPr>
        <w:t>beamManagement</w:t>
      </w:r>
      <w:proofErr w:type="spellEnd"/>
      <w:r w:rsidRPr="0062517E">
        <w:rPr>
          <w:rFonts w:ascii="Times New Roman" w:hAnsi="Times New Roman" w:cs="Times New Roman"/>
          <w:b/>
          <w:i/>
          <w:sz w:val="22"/>
          <w:lang w:val="en-US"/>
        </w:rPr>
        <w:t>’</w:t>
      </w:r>
      <w:r w:rsidR="00E14BD9">
        <w:rPr>
          <w:rFonts w:ascii="Times New Roman" w:hAnsi="Times New Roman" w:cs="Times New Roman"/>
          <w:b/>
          <w:i/>
          <w:sz w:val="22"/>
          <w:lang w:val="en-US"/>
        </w:rPr>
        <w:t xml:space="preserve">, </w:t>
      </w:r>
      <w:r w:rsidRPr="0062517E">
        <w:rPr>
          <w:rFonts w:ascii="Times New Roman" w:hAnsi="Times New Roman" w:cs="Times New Roman"/>
          <w:b/>
          <w:i/>
          <w:sz w:val="22"/>
          <w:lang w:val="en-US"/>
        </w:rPr>
        <w:t>‘</w:t>
      </w:r>
      <w:proofErr w:type="spellStart"/>
      <w:r w:rsidRPr="0062517E">
        <w:rPr>
          <w:rFonts w:ascii="Times New Roman" w:hAnsi="Times New Roman" w:cs="Times New Roman"/>
          <w:b/>
          <w:i/>
          <w:sz w:val="22"/>
          <w:lang w:val="en-US"/>
        </w:rPr>
        <w:t>nonCodebook</w:t>
      </w:r>
      <w:proofErr w:type="spellEnd"/>
      <w:r w:rsidRPr="0062517E">
        <w:rPr>
          <w:rFonts w:ascii="Times New Roman" w:hAnsi="Times New Roman" w:cs="Times New Roman"/>
          <w:b/>
          <w:i/>
          <w:sz w:val="22"/>
          <w:lang w:val="en-US"/>
        </w:rPr>
        <w:t>’</w:t>
      </w:r>
      <w:r w:rsidR="00352C7D" w:rsidRPr="0062517E">
        <w:rPr>
          <w:rFonts w:ascii="Times New Roman" w:hAnsi="Times New Roman" w:cs="Times New Roman"/>
          <w:b/>
          <w:i/>
          <w:sz w:val="22"/>
          <w:lang w:val="en-US"/>
        </w:rPr>
        <w:t xml:space="preserve"> or ‘</w:t>
      </w:r>
      <w:proofErr w:type="spellStart"/>
      <w:r w:rsidR="00352C7D" w:rsidRPr="0062517E">
        <w:rPr>
          <w:rFonts w:ascii="Times New Roman" w:hAnsi="Times New Roman" w:cs="Times New Roman"/>
          <w:b/>
          <w:i/>
          <w:sz w:val="22"/>
          <w:lang w:val="en-US"/>
        </w:rPr>
        <w:t>antennaSwitching</w:t>
      </w:r>
      <w:proofErr w:type="spellEnd"/>
      <w:r w:rsidR="00352C7D" w:rsidRPr="0062517E">
        <w:rPr>
          <w:rFonts w:ascii="Times New Roman" w:hAnsi="Times New Roman" w:cs="Times New Roman"/>
          <w:b/>
          <w:i/>
          <w:sz w:val="22"/>
          <w:lang w:val="en-US"/>
        </w:rPr>
        <w:t>’</w:t>
      </w:r>
      <w:r w:rsidRPr="0062517E">
        <w:rPr>
          <w:rFonts w:ascii="Times New Roman" w:hAnsi="Times New Roman" w:cs="Times New Roman"/>
          <w:b/>
          <w:i/>
          <w:sz w:val="22"/>
          <w:lang w:val="en-US"/>
        </w:rPr>
        <w:t>.</w:t>
      </w:r>
    </w:p>
    <w:p w:rsidR="0025509D" w:rsidRPr="0062517E" w:rsidRDefault="0025509D" w:rsidP="00CA7C41">
      <w:pPr>
        <w:spacing w:line="276" w:lineRule="auto"/>
        <w:ind w:left="360"/>
        <w:jc w:val="both"/>
        <w:rPr>
          <w:rFonts w:ascii="Times New Roman" w:hAnsi="Times New Roman" w:cs="Times New Roman"/>
          <w:sz w:val="22"/>
          <w:lang w:val="en-US"/>
        </w:rPr>
      </w:pPr>
    </w:p>
    <w:p w:rsidR="00CA7C41" w:rsidRPr="0062517E" w:rsidRDefault="00CA7C41" w:rsidP="00CA7C41">
      <w:pPr>
        <w:spacing w:line="276" w:lineRule="auto"/>
        <w:ind w:left="360"/>
        <w:jc w:val="both"/>
        <w:rPr>
          <w:rFonts w:ascii="Times New Roman" w:hAnsi="Times New Roman" w:cs="Times New Roman"/>
          <w:sz w:val="22"/>
          <w:lang w:val="en-US"/>
        </w:rPr>
      </w:pPr>
      <w:r w:rsidRPr="0062517E">
        <w:rPr>
          <w:rFonts w:ascii="Times New Roman" w:hAnsi="Times New Roman" w:cs="Times New Roman"/>
          <w:sz w:val="22"/>
          <w:lang w:val="en-US"/>
        </w:rPr>
        <w:t xml:space="preserve">However, this may not extend </w:t>
      </w:r>
      <w:r w:rsidR="004C33D5" w:rsidRPr="0062517E">
        <w:rPr>
          <w:rFonts w:ascii="Times New Roman" w:hAnsi="Times New Roman" w:cs="Times New Roman"/>
          <w:sz w:val="22"/>
          <w:lang w:val="en-US"/>
        </w:rPr>
        <w:t>to</w:t>
      </w:r>
      <w:r w:rsidRPr="0062517E">
        <w:rPr>
          <w:rFonts w:ascii="Times New Roman" w:hAnsi="Times New Roman" w:cs="Times New Roman"/>
          <w:sz w:val="22"/>
          <w:lang w:val="en-US"/>
        </w:rPr>
        <w:t xml:space="preserve"> codebook-based SRS transmissions. For codebook-based SRS usage,</w:t>
      </w:r>
      <w:r w:rsidR="003F4AF3" w:rsidRPr="0062517E">
        <w:rPr>
          <w:rFonts w:ascii="Times New Roman" w:hAnsi="Times New Roman" w:cs="Times New Roman"/>
          <w:sz w:val="22"/>
          <w:lang w:val="en-US"/>
        </w:rPr>
        <w:t xml:space="preserve"> different codebook subsets are available in Rel.-15 to </w:t>
      </w:r>
      <w:proofErr w:type="spellStart"/>
      <w:r w:rsidR="003F4AF3" w:rsidRPr="0062517E">
        <w:rPr>
          <w:rFonts w:ascii="Times New Roman" w:hAnsi="Times New Roman" w:cs="Times New Roman"/>
          <w:sz w:val="22"/>
          <w:lang w:val="en-US"/>
        </w:rPr>
        <w:t>precode</w:t>
      </w:r>
      <w:proofErr w:type="spellEnd"/>
      <w:r w:rsidR="003F4AF3" w:rsidRPr="0062517E">
        <w:rPr>
          <w:rFonts w:ascii="Times New Roman" w:hAnsi="Times New Roman" w:cs="Times New Roman"/>
          <w:sz w:val="22"/>
          <w:lang w:val="en-US"/>
        </w:rPr>
        <w:t xml:space="preserve"> a set of fully coherent, partially coherent and non-coherent sets of SRS ports. Given that the ports of one SRS resource can be partially coherent or non-coherent with each other, the possibility of a single SRS resource being spread across </w:t>
      </w:r>
      <w:r w:rsidR="003F4AF3" w:rsidRPr="0062517E">
        <w:rPr>
          <w:rFonts w:ascii="Times New Roman" w:hAnsi="Times New Roman" w:cs="Times New Roman"/>
          <w:sz w:val="22"/>
          <w:lang w:val="en-US"/>
        </w:rPr>
        <w:lastRenderedPageBreak/>
        <w:t>multiple panels/</w:t>
      </w:r>
      <w:proofErr w:type="spellStart"/>
      <w:r w:rsidR="003F4AF3" w:rsidRPr="0062517E">
        <w:rPr>
          <w:rFonts w:ascii="Times New Roman" w:hAnsi="Times New Roman" w:cs="Times New Roman"/>
          <w:sz w:val="22"/>
          <w:lang w:val="en-US"/>
        </w:rPr>
        <w:t>Tx</w:t>
      </w:r>
      <w:proofErr w:type="spellEnd"/>
      <w:r w:rsidR="003F4AF3" w:rsidRPr="0062517E">
        <w:rPr>
          <w:rFonts w:ascii="Times New Roman" w:hAnsi="Times New Roman" w:cs="Times New Roman"/>
          <w:sz w:val="22"/>
          <w:lang w:val="en-US"/>
        </w:rPr>
        <w:t>-Rx chains is not precluded.</w:t>
      </w:r>
      <w:r w:rsidRPr="0062517E">
        <w:rPr>
          <w:rFonts w:ascii="Times New Roman" w:hAnsi="Times New Roman" w:cs="Times New Roman"/>
          <w:sz w:val="22"/>
          <w:lang w:val="en-US"/>
        </w:rPr>
        <w:t xml:space="preserve"> Due to the various possibilities of coherency between ports for codebook-based precoding, </w:t>
      </w:r>
      <w:r w:rsidR="0025509D" w:rsidRPr="0062517E">
        <w:rPr>
          <w:rFonts w:ascii="Times New Roman" w:hAnsi="Times New Roman" w:cs="Times New Roman"/>
          <w:sz w:val="22"/>
          <w:lang w:val="en-US"/>
        </w:rPr>
        <w:t xml:space="preserve">UE implementations may result in </w:t>
      </w:r>
      <w:r w:rsidR="00E14BD9">
        <w:rPr>
          <w:rFonts w:ascii="Times New Roman" w:hAnsi="Times New Roman" w:cs="Times New Roman"/>
          <w:sz w:val="22"/>
          <w:lang w:val="en-US"/>
        </w:rPr>
        <w:t>one</w:t>
      </w:r>
      <w:r w:rsidR="00E14BD9" w:rsidRPr="0062517E">
        <w:rPr>
          <w:rFonts w:ascii="Times New Roman" w:hAnsi="Times New Roman" w:cs="Times New Roman"/>
          <w:sz w:val="22"/>
          <w:lang w:val="en-US"/>
        </w:rPr>
        <w:t xml:space="preserve"> </w:t>
      </w:r>
      <w:r w:rsidR="001F3FCF" w:rsidRPr="0062517E">
        <w:rPr>
          <w:rFonts w:ascii="Times New Roman" w:hAnsi="Times New Roman" w:cs="Times New Roman"/>
          <w:sz w:val="22"/>
          <w:lang w:val="en-US"/>
        </w:rPr>
        <w:t>of the following associations between SRS resources/resource sets</w:t>
      </w:r>
      <w:r w:rsidR="005C7D8F" w:rsidRPr="0062517E">
        <w:rPr>
          <w:rFonts w:ascii="Times New Roman" w:hAnsi="Times New Roman" w:cs="Times New Roman"/>
          <w:sz w:val="22"/>
          <w:lang w:val="en-US"/>
        </w:rPr>
        <w:t>,</w:t>
      </w:r>
      <w:r w:rsidR="001F3FCF" w:rsidRPr="0062517E">
        <w:rPr>
          <w:rFonts w:ascii="Times New Roman" w:hAnsi="Times New Roman" w:cs="Times New Roman"/>
          <w:sz w:val="22"/>
          <w:lang w:val="en-US"/>
        </w:rPr>
        <w:t xml:space="preserve"> UE panels and ports:</w:t>
      </w:r>
    </w:p>
    <w:p w:rsidR="00CA7C41" w:rsidRPr="0062517E" w:rsidRDefault="001F3FCF" w:rsidP="001F3FCF">
      <w:pPr>
        <w:pStyle w:val="Listenabsatz"/>
        <w:numPr>
          <w:ilvl w:val="0"/>
          <w:numId w:val="23"/>
        </w:numPr>
        <w:jc w:val="both"/>
        <w:rPr>
          <w:rFonts w:ascii="Times New Roman" w:hAnsi="Times New Roman" w:cs="Times New Roman"/>
        </w:rPr>
      </w:pPr>
      <w:r w:rsidRPr="0062517E">
        <w:rPr>
          <w:rFonts w:ascii="Times New Roman" w:hAnsi="Times New Roman" w:cs="Times New Roman"/>
        </w:rPr>
        <w:t xml:space="preserve">Each SRS resource </w:t>
      </w:r>
      <w:r w:rsidR="0025509D" w:rsidRPr="0062517E">
        <w:rPr>
          <w:rFonts w:ascii="Times New Roman" w:hAnsi="Times New Roman" w:cs="Times New Roman"/>
        </w:rPr>
        <w:t>set corresponds to a UE panel. The UE can have a maximum of 2 panels.</w:t>
      </w:r>
    </w:p>
    <w:p w:rsidR="0025509D" w:rsidRPr="0062517E" w:rsidRDefault="0025509D" w:rsidP="001F3FCF">
      <w:pPr>
        <w:pStyle w:val="Listenabsatz"/>
        <w:numPr>
          <w:ilvl w:val="0"/>
          <w:numId w:val="23"/>
        </w:numPr>
        <w:jc w:val="both"/>
        <w:rPr>
          <w:rFonts w:ascii="Times New Roman" w:hAnsi="Times New Roman" w:cs="Times New Roman"/>
        </w:rPr>
      </w:pPr>
      <w:r w:rsidRPr="0062517E">
        <w:rPr>
          <w:rFonts w:ascii="Times New Roman" w:hAnsi="Times New Roman" w:cs="Times New Roman"/>
        </w:rPr>
        <w:t>Each SRS resource set may be spread over more than one panel and the ports of each SRS resource may come from a single panel.</w:t>
      </w:r>
    </w:p>
    <w:p w:rsidR="0025509D" w:rsidRPr="0062517E" w:rsidRDefault="0025509D" w:rsidP="001F3FCF">
      <w:pPr>
        <w:pStyle w:val="Listenabsatz"/>
        <w:numPr>
          <w:ilvl w:val="0"/>
          <w:numId w:val="23"/>
        </w:numPr>
        <w:jc w:val="both"/>
        <w:rPr>
          <w:rFonts w:ascii="Times New Roman" w:hAnsi="Times New Roman" w:cs="Times New Roman"/>
        </w:rPr>
      </w:pPr>
      <w:r w:rsidRPr="0062517E">
        <w:rPr>
          <w:rFonts w:ascii="Times New Roman" w:hAnsi="Times New Roman" w:cs="Times New Roman"/>
        </w:rPr>
        <w:t xml:space="preserve">There is no correspondence between panels and SRS resources/resource sets. Each SRS resource may be spread over more than one panel (precoding over non-coherent/partially coherent ports is possible in UL codebook-based </w:t>
      </w:r>
      <w:proofErr w:type="spellStart"/>
      <w:proofErr w:type="gramStart"/>
      <w:r w:rsidRPr="0062517E">
        <w:rPr>
          <w:rFonts w:ascii="Times New Roman" w:hAnsi="Times New Roman" w:cs="Times New Roman"/>
        </w:rPr>
        <w:t>Tx</w:t>
      </w:r>
      <w:proofErr w:type="spellEnd"/>
      <w:proofErr w:type="gramEnd"/>
      <w:r w:rsidRPr="0062517E">
        <w:rPr>
          <w:rFonts w:ascii="Times New Roman" w:hAnsi="Times New Roman" w:cs="Times New Roman"/>
        </w:rPr>
        <w:t>).</w:t>
      </w:r>
    </w:p>
    <w:p w:rsidR="0025509D" w:rsidRPr="0062517E" w:rsidRDefault="0025509D" w:rsidP="0025509D">
      <w:pPr>
        <w:pStyle w:val="Listenabsatz"/>
        <w:ind w:left="360"/>
        <w:jc w:val="both"/>
        <w:rPr>
          <w:rFonts w:ascii="Times New Roman" w:hAnsi="Times New Roman" w:cs="Times New Roman"/>
        </w:rPr>
      </w:pPr>
      <w:r w:rsidRPr="0062517E">
        <w:rPr>
          <w:rFonts w:ascii="Times New Roman" w:hAnsi="Times New Roman" w:cs="Times New Roman"/>
        </w:rPr>
        <w:t>In the first two cases of UE implementation, choosing an SRI in the DL DCI for UL transmission implicitly specifies a panel. Rel-15 specifications do not preclude the third option in which such implicit panel-selection may not be possible.</w:t>
      </w:r>
    </w:p>
    <w:p w:rsidR="00550336" w:rsidRPr="0062517E" w:rsidRDefault="00550336" w:rsidP="0025509D">
      <w:pPr>
        <w:pStyle w:val="Listenabsatz"/>
        <w:ind w:left="360"/>
        <w:jc w:val="both"/>
        <w:rPr>
          <w:rFonts w:ascii="Times New Roman" w:hAnsi="Times New Roman" w:cs="Times New Roman"/>
        </w:rPr>
      </w:pPr>
    </w:p>
    <w:p w:rsidR="00550336" w:rsidRPr="0062517E" w:rsidRDefault="00550336" w:rsidP="0025509D">
      <w:pPr>
        <w:pStyle w:val="Listenabsatz"/>
        <w:ind w:left="360"/>
        <w:jc w:val="both"/>
        <w:rPr>
          <w:rFonts w:ascii="Times New Roman" w:hAnsi="Times New Roman" w:cs="Times New Roman"/>
          <w:b/>
          <w:i/>
        </w:rPr>
      </w:pPr>
      <w:r w:rsidRPr="0062517E">
        <w:rPr>
          <w:rFonts w:ascii="Times New Roman" w:hAnsi="Times New Roman" w:cs="Times New Roman"/>
          <w:b/>
          <w:i/>
          <w:u w:val="single"/>
        </w:rPr>
        <w:t>Observation 2:</w:t>
      </w:r>
      <w:r w:rsidRPr="0062517E">
        <w:rPr>
          <w:rFonts w:ascii="Times New Roman" w:hAnsi="Times New Roman" w:cs="Times New Roman"/>
          <w:b/>
          <w:i/>
        </w:rPr>
        <w:t xml:space="preserve"> For codebook-based UL </w:t>
      </w:r>
      <w:r w:rsidR="004C33D5" w:rsidRPr="0062517E">
        <w:rPr>
          <w:rFonts w:ascii="Times New Roman" w:hAnsi="Times New Roman" w:cs="Times New Roman"/>
          <w:b/>
          <w:i/>
        </w:rPr>
        <w:t>transmission</w:t>
      </w:r>
      <w:r w:rsidRPr="0062517E">
        <w:rPr>
          <w:rFonts w:ascii="Times New Roman" w:hAnsi="Times New Roman" w:cs="Times New Roman"/>
          <w:b/>
          <w:i/>
        </w:rPr>
        <w:t xml:space="preserve">, implicit UE panel selection by choosing a specific SRS resource in the UL may not </w:t>
      </w:r>
      <w:r w:rsidR="00E14BD9">
        <w:rPr>
          <w:rFonts w:ascii="Times New Roman" w:hAnsi="Times New Roman" w:cs="Times New Roman"/>
          <w:b/>
          <w:i/>
        </w:rPr>
        <w:t xml:space="preserve">be </w:t>
      </w:r>
      <w:r w:rsidRPr="0062517E">
        <w:rPr>
          <w:rFonts w:ascii="Times New Roman" w:hAnsi="Times New Roman" w:cs="Times New Roman"/>
          <w:b/>
          <w:i/>
        </w:rPr>
        <w:t xml:space="preserve">possible as a clear association between SRS resources/resource sets </w:t>
      </w:r>
      <w:r w:rsidR="00E14BD9">
        <w:rPr>
          <w:rFonts w:ascii="Times New Roman" w:hAnsi="Times New Roman" w:cs="Times New Roman"/>
          <w:b/>
          <w:i/>
        </w:rPr>
        <w:t>is not</w:t>
      </w:r>
      <w:r w:rsidRPr="0062517E">
        <w:rPr>
          <w:rFonts w:ascii="Times New Roman" w:hAnsi="Times New Roman" w:cs="Times New Roman"/>
          <w:b/>
          <w:i/>
        </w:rPr>
        <w:t xml:space="preserve"> made </w:t>
      </w:r>
      <w:r w:rsidR="00E14BD9">
        <w:rPr>
          <w:rFonts w:ascii="Times New Roman" w:hAnsi="Times New Roman" w:cs="Times New Roman"/>
          <w:b/>
          <w:i/>
        </w:rPr>
        <w:t>in</w:t>
      </w:r>
      <w:r w:rsidR="00E14BD9" w:rsidRPr="0062517E">
        <w:rPr>
          <w:rFonts w:ascii="Times New Roman" w:hAnsi="Times New Roman" w:cs="Times New Roman"/>
          <w:b/>
          <w:i/>
        </w:rPr>
        <w:t xml:space="preserve"> </w:t>
      </w:r>
      <w:r w:rsidRPr="0062517E">
        <w:rPr>
          <w:rFonts w:ascii="Times New Roman" w:hAnsi="Times New Roman" w:cs="Times New Roman"/>
          <w:b/>
          <w:i/>
        </w:rPr>
        <w:t>the Rel-15 specification.</w:t>
      </w:r>
    </w:p>
    <w:p w:rsidR="0025509D" w:rsidRPr="0062517E" w:rsidRDefault="0025509D" w:rsidP="0025509D">
      <w:pPr>
        <w:pStyle w:val="Listenabsatz"/>
        <w:ind w:left="360"/>
        <w:jc w:val="both"/>
        <w:rPr>
          <w:rFonts w:ascii="Times New Roman" w:hAnsi="Times New Roman" w:cs="Times New Roman"/>
        </w:rPr>
      </w:pPr>
    </w:p>
    <w:p w:rsidR="0025509D" w:rsidRPr="0062517E" w:rsidRDefault="0025509D" w:rsidP="0025509D">
      <w:pPr>
        <w:pStyle w:val="Listenabsatz"/>
        <w:ind w:left="360"/>
        <w:jc w:val="both"/>
        <w:rPr>
          <w:rFonts w:ascii="Times New Roman" w:hAnsi="Times New Roman" w:cs="Times New Roman"/>
        </w:rPr>
      </w:pPr>
      <w:r w:rsidRPr="0062517E">
        <w:rPr>
          <w:rFonts w:ascii="Times New Roman" w:hAnsi="Times New Roman" w:cs="Times New Roman"/>
        </w:rPr>
        <w:t>In light of the above observations we make the following proposal:</w:t>
      </w:r>
    </w:p>
    <w:p w:rsidR="0025509D" w:rsidRPr="0062517E" w:rsidRDefault="0025509D" w:rsidP="0025509D">
      <w:pPr>
        <w:pStyle w:val="Listenabsatz"/>
        <w:ind w:left="360"/>
        <w:jc w:val="both"/>
        <w:rPr>
          <w:rFonts w:ascii="Times New Roman" w:hAnsi="Times New Roman" w:cs="Times New Roman"/>
        </w:rPr>
      </w:pPr>
    </w:p>
    <w:p w:rsidR="00A20771" w:rsidRPr="0062517E" w:rsidRDefault="00550336" w:rsidP="00A20771">
      <w:pPr>
        <w:pStyle w:val="Listenabsatz"/>
        <w:ind w:left="360"/>
        <w:jc w:val="both"/>
        <w:rPr>
          <w:rFonts w:ascii="Times New Roman" w:hAnsi="Times New Roman" w:cs="Times New Roman"/>
          <w:b/>
          <w:i/>
        </w:rPr>
      </w:pPr>
      <w:r w:rsidRPr="0062517E">
        <w:rPr>
          <w:rFonts w:ascii="Times New Roman" w:hAnsi="Times New Roman" w:cs="Times New Roman"/>
          <w:b/>
          <w:i/>
          <w:u w:val="single"/>
        </w:rPr>
        <w:t>Proposal 1:</w:t>
      </w:r>
      <w:r w:rsidRPr="0062517E">
        <w:rPr>
          <w:rFonts w:ascii="Times New Roman" w:hAnsi="Times New Roman" w:cs="Times New Roman"/>
          <w:b/>
          <w:i/>
        </w:rPr>
        <w:t xml:space="preserve"> </w:t>
      </w:r>
      <w:r w:rsidR="00E14BD9">
        <w:rPr>
          <w:rFonts w:ascii="Times New Roman" w:hAnsi="Times New Roman" w:cs="Times New Roman"/>
          <w:b/>
          <w:i/>
        </w:rPr>
        <w:t>The i</w:t>
      </w:r>
      <w:r w:rsidR="00E14BD9" w:rsidRPr="0062517E">
        <w:rPr>
          <w:rFonts w:ascii="Times New Roman" w:hAnsi="Times New Roman" w:cs="Times New Roman"/>
          <w:b/>
          <w:i/>
        </w:rPr>
        <w:t xml:space="preserve">mplicit </w:t>
      </w:r>
      <w:r w:rsidR="00A20771" w:rsidRPr="0062517E">
        <w:rPr>
          <w:rFonts w:ascii="Times New Roman" w:hAnsi="Times New Roman" w:cs="Times New Roman"/>
          <w:b/>
          <w:i/>
        </w:rPr>
        <w:t xml:space="preserve">selection of UE panels using SRS resources for UL transmission shall be studied and extended to </w:t>
      </w:r>
      <w:r w:rsidR="00A537DD" w:rsidRPr="0062517E">
        <w:rPr>
          <w:rFonts w:ascii="Times New Roman" w:hAnsi="Times New Roman" w:cs="Times New Roman"/>
          <w:b/>
          <w:i/>
        </w:rPr>
        <w:t>‘codebook’ SRS usage</w:t>
      </w:r>
      <w:r w:rsidR="00A20771" w:rsidRPr="0062517E">
        <w:rPr>
          <w:rFonts w:ascii="Times New Roman" w:hAnsi="Times New Roman" w:cs="Times New Roman"/>
          <w:b/>
          <w:i/>
        </w:rPr>
        <w:t>.</w:t>
      </w:r>
    </w:p>
    <w:p w:rsidR="00573E5F" w:rsidRPr="0062517E" w:rsidRDefault="00573E5F" w:rsidP="00676030">
      <w:pPr>
        <w:spacing w:line="276" w:lineRule="auto"/>
        <w:ind w:left="360"/>
        <w:jc w:val="both"/>
        <w:rPr>
          <w:rFonts w:ascii="Times New Roman" w:hAnsi="Times New Roman" w:cs="Times New Roman"/>
          <w:b/>
          <w:sz w:val="22"/>
          <w:lang w:val="en-US"/>
        </w:rPr>
      </w:pPr>
      <w:r w:rsidRPr="0062517E">
        <w:rPr>
          <w:rFonts w:ascii="Times New Roman" w:hAnsi="Times New Roman" w:cs="Times New Roman"/>
          <w:b/>
          <w:sz w:val="22"/>
          <w:lang w:val="en-US"/>
        </w:rPr>
        <w:t>Issue 2: Panel/port-specific indication by the UE about DL reception</w:t>
      </w:r>
    </w:p>
    <w:p w:rsidR="00573E5F" w:rsidRPr="0062517E" w:rsidRDefault="00573E5F" w:rsidP="00676030">
      <w:pPr>
        <w:spacing w:line="276" w:lineRule="auto"/>
        <w:ind w:left="360"/>
        <w:jc w:val="both"/>
        <w:rPr>
          <w:rFonts w:ascii="Times New Roman" w:hAnsi="Times New Roman" w:cs="Times New Roman"/>
          <w:sz w:val="22"/>
          <w:lang w:val="en-US"/>
        </w:rPr>
      </w:pPr>
    </w:p>
    <w:p w:rsidR="00676030" w:rsidRPr="0062517E" w:rsidRDefault="00676030" w:rsidP="00676030">
      <w:pPr>
        <w:spacing w:line="276" w:lineRule="auto"/>
        <w:ind w:left="360"/>
        <w:jc w:val="both"/>
        <w:rPr>
          <w:rFonts w:ascii="Times New Roman" w:hAnsi="Times New Roman" w:cs="Times New Roman"/>
          <w:sz w:val="22"/>
          <w:lang w:val="en-US"/>
        </w:rPr>
      </w:pPr>
      <w:r w:rsidRPr="0062517E">
        <w:rPr>
          <w:rFonts w:ascii="Times New Roman" w:hAnsi="Times New Roman" w:cs="Times New Roman"/>
          <w:sz w:val="22"/>
          <w:lang w:val="en-US"/>
        </w:rPr>
        <w:t xml:space="preserve">In Rel. 15, the </w:t>
      </w:r>
      <w:proofErr w:type="spellStart"/>
      <w:r w:rsidRPr="0062517E">
        <w:rPr>
          <w:rFonts w:ascii="Times New Roman" w:hAnsi="Times New Roman" w:cs="Times New Roman"/>
          <w:sz w:val="22"/>
          <w:lang w:val="en-US"/>
        </w:rPr>
        <w:t>gNB</w:t>
      </w:r>
      <w:proofErr w:type="spellEnd"/>
      <w:r w:rsidRPr="0062517E">
        <w:rPr>
          <w:rFonts w:ascii="Times New Roman" w:hAnsi="Times New Roman" w:cs="Times New Roman"/>
          <w:sz w:val="22"/>
          <w:lang w:val="en-US"/>
        </w:rPr>
        <w:t xml:space="preserve"> configures CSI-RS or SSB resources for downlink beam management and the UE is configured to feedback CRI-RSRP or SSB-Index-RSRP</w:t>
      </w:r>
      <w:r w:rsidR="005C7D8F" w:rsidRPr="0062517E">
        <w:rPr>
          <w:rFonts w:ascii="Times New Roman" w:hAnsi="Times New Roman" w:cs="Times New Roman"/>
          <w:sz w:val="22"/>
          <w:lang w:val="en-US"/>
        </w:rPr>
        <w:t>,</w:t>
      </w:r>
      <w:r w:rsidRPr="0062517E">
        <w:rPr>
          <w:rFonts w:ascii="Times New Roman" w:hAnsi="Times New Roman" w:cs="Times New Roman"/>
          <w:sz w:val="22"/>
          <w:lang w:val="en-US"/>
        </w:rPr>
        <w:t xml:space="preserve"> respectively</w:t>
      </w:r>
      <w:r w:rsidR="005C7D8F" w:rsidRPr="0062517E">
        <w:rPr>
          <w:rFonts w:ascii="Times New Roman" w:hAnsi="Times New Roman" w:cs="Times New Roman"/>
          <w:sz w:val="22"/>
          <w:lang w:val="en-US"/>
        </w:rPr>
        <w:t>,</w:t>
      </w:r>
      <w:r w:rsidRPr="0062517E">
        <w:rPr>
          <w:rFonts w:ascii="Times New Roman" w:hAnsi="Times New Roman" w:cs="Times New Roman"/>
          <w:sz w:val="22"/>
          <w:lang w:val="en-US"/>
        </w:rPr>
        <w:t xml:space="preserve"> as beam report quantities in the uplink. The </w:t>
      </w:r>
      <w:r w:rsidR="004C33D5" w:rsidRPr="0062517E">
        <w:rPr>
          <w:rFonts w:ascii="Times New Roman" w:hAnsi="Times New Roman" w:cs="Times New Roman"/>
          <w:sz w:val="22"/>
          <w:lang w:val="en-US"/>
        </w:rPr>
        <w:t xml:space="preserve">UE </w:t>
      </w:r>
      <w:r w:rsidRPr="0062517E">
        <w:rPr>
          <w:rFonts w:ascii="Times New Roman" w:hAnsi="Times New Roman" w:cs="Times New Roman"/>
          <w:sz w:val="22"/>
          <w:lang w:val="en-US"/>
        </w:rPr>
        <w:t>beam report can be configured in two ways [3, Section 5.2.1.4.2, TS 38.214]:</w:t>
      </w:r>
    </w:p>
    <w:p w:rsidR="00676030" w:rsidRPr="0062517E" w:rsidRDefault="00676030" w:rsidP="00676030">
      <w:pPr>
        <w:spacing w:line="276" w:lineRule="auto"/>
        <w:ind w:left="360"/>
        <w:jc w:val="both"/>
        <w:rPr>
          <w:rFonts w:ascii="Times New Roman" w:hAnsi="Times New Roman" w:cs="Times New Roman"/>
          <w:sz w:val="22"/>
          <w:lang w:val="en-US"/>
        </w:rPr>
      </w:pPr>
    </w:p>
    <w:p w:rsidR="00676030" w:rsidRPr="0062517E" w:rsidRDefault="00676030" w:rsidP="00676030">
      <w:pPr>
        <w:pStyle w:val="Listenabsatz"/>
        <w:numPr>
          <w:ilvl w:val="0"/>
          <w:numId w:val="4"/>
        </w:numPr>
        <w:jc w:val="both"/>
        <w:rPr>
          <w:rFonts w:ascii="Times New Roman" w:hAnsi="Times New Roman" w:cs="Times New Roman"/>
        </w:rPr>
      </w:pPr>
      <w:r w:rsidRPr="0062517E">
        <w:rPr>
          <w:rFonts w:ascii="Times New Roman" w:hAnsi="Times New Roman" w:cs="Times New Roman"/>
        </w:rPr>
        <w:t xml:space="preserve">Non-group-based beam reporting: A total of </w:t>
      </w:r>
      <w:proofErr w:type="spellStart"/>
      <w:r w:rsidRPr="0062517E">
        <w:rPr>
          <w:rFonts w:ascii="Times New Roman" w:hAnsi="Times New Roman" w:cs="Times New Roman"/>
          <w:i/>
        </w:rPr>
        <w:t>nrOfReportedRS</w:t>
      </w:r>
      <w:proofErr w:type="spellEnd"/>
      <w:r w:rsidRPr="0062517E">
        <w:rPr>
          <w:rFonts w:ascii="Times New Roman" w:hAnsi="Times New Roman" w:cs="Times New Roman"/>
        </w:rPr>
        <w:t xml:space="preserve"> (CRI/SSB-Index, RSRP) pairs are reported by the UE. The beam reception details are not taken into account.</w:t>
      </w:r>
    </w:p>
    <w:p w:rsidR="00676030" w:rsidRPr="0062517E" w:rsidRDefault="00676030" w:rsidP="00676030">
      <w:pPr>
        <w:pStyle w:val="Listenabsatz"/>
        <w:numPr>
          <w:ilvl w:val="0"/>
          <w:numId w:val="4"/>
        </w:numPr>
        <w:jc w:val="both"/>
        <w:rPr>
          <w:rFonts w:ascii="Times New Roman" w:hAnsi="Times New Roman" w:cs="Times New Roman"/>
        </w:rPr>
      </w:pPr>
      <w:r w:rsidRPr="0062517E">
        <w:rPr>
          <w:rFonts w:ascii="Times New Roman" w:hAnsi="Times New Roman" w:cs="Times New Roman"/>
        </w:rPr>
        <w:t>Group-based beam reporting: Two (CRI/SSB-Index, RSRP) pairs are reported per reporting instance</w:t>
      </w:r>
      <w:r w:rsidR="005C7D8F" w:rsidRPr="0062517E">
        <w:rPr>
          <w:rFonts w:ascii="Times New Roman" w:hAnsi="Times New Roman" w:cs="Times New Roman"/>
        </w:rPr>
        <w:t>,</w:t>
      </w:r>
      <w:r w:rsidRPr="0062517E">
        <w:rPr>
          <w:rFonts w:ascii="Times New Roman" w:hAnsi="Times New Roman" w:cs="Times New Roman"/>
        </w:rPr>
        <w:t xml:space="preserve"> where the two CSI-RS/SSB resources can be received simultaneously at the UE with single or multiple spatial filters.</w:t>
      </w:r>
    </w:p>
    <w:p w:rsidR="00676030" w:rsidRPr="0062517E" w:rsidRDefault="00676030" w:rsidP="00676030">
      <w:pPr>
        <w:spacing w:line="276" w:lineRule="auto"/>
        <w:ind w:left="360"/>
        <w:jc w:val="both"/>
        <w:rPr>
          <w:rFonts w:ascii="Times New Roman" w:eastAsiaTheme="minorHAnsi" w:hAnsi="Times New Roman" w:cs="Times New Roman"/>
          <w:sz w:val="22"/>
          <w:szCs w:val="22"/>
          <w:lang w:val="en-US" w:eastAsia="en-US"/>
        </w:rPr>
      </w:pPr>
      <w:r w:rsidRPr="0062517E">
        <w:rPr>
          <w:rFonts w:ascii="Times New Roman" w:eastAsiaTheme="minorHAnsi" w:hAnsi="Times New Roman" w:cs="Times New Roman"/>
          <w:sz w:val="22"/>
          <w:szCs w:val="22"/>
          <w:lang w:val="en-US" w:eastAsia="en-US"/>
        </w:rPr>
        <w:t xml:space="preserve">The current Rel-15 beam report </w:t>
      </w:r>
      <w:r w:rsidR="004C33D5" w:rsidRPr="0062517E">
        <w:rPr>
          <w:rFonts w:ascii="Times New Roman" w:eastAsiaTheme="minorHAnsi" w:hAnsi="Times New Roman" w:cs="Times New Roman"/>
          <w:sz w:val="22"/>
          <w:szCs w:val="22"/>
          <w:lang w:val="en-US" w:eastAsia="en-US"/>
        </w:rPr>
        <w:t xml:space="preserve">specification </w:t>
      </w:r>
      <w:r w:rsidRPr="0062517E">
        <w:rPr>
          <w:rFonts w:ascii="Times New Roman" w:eastAsiaTheme="minorHAnsi" w:hAnsi="Times New Roman" w:cs="Times New Roman"/>
          <w:sz w:val="22"/>
          <w:szCs w:val="22"/>
          <w:lang w:val="en-US" w:eastAsia="en-US"/>
        </w:rPr>
        <w:t xml:space="preserve">does not provide any information on the UE antenna ports/panels used for receiving a DL beam at the UE. Without such information, the following issues </w:t>
      </w:r>
      <w:r w:rsidR="00E14BD9">
        <w:rPr>
          <w:rFonts w:ascii="Times New Roman" w:eastAsiaTheme="minorHAnsi" w:hAnsi="Times New Roman" w:cs="Times New Roman"/>
          <w:sz w:val="22"/>
          <w:szCs w:val="22"/>
          <w:lang w:val="en-US" w:eastAsia="en-US"/>
        </w:rPr>
        <w:t>are</w:t>
      </w:r>
      <w:r w:rsidRPr="0062517E">
        <w:rPr>
          <w:rFonts w:ascii="Times New Roman" w:eastAsiaTheme="minorHAnsi" w:hAnsi="Times New Roman" w:cs="Times New Roman"/>
          <w:sz w:val="22"/>
          <w:szCs w:val="22"/>
          <w:lang w:val="en-US" w:eastAsia="en-US"/>
        </w:rPr>
        <w:t xml:space="preserve"> encountered:</w:t>
      </w:r>
    </w:p>
    <w:p w:rsidR="00676030" w:rsidRPr="0062517E" w:rsidRDefault="00676030" w:rsidP="00676030">
      <w:pPr>
        <w:pStyle w:val="Listenabsatz"/>
        <w:numPr>
          <w:ilvl w:val="1"/>
          <w:numId w:val="2"/>
        </w:numPr>
        <w:jc w:val="both"/>
        <w:rPr>
          <w:rFonts w:ascii="Times New Roman" w:hAnsi="Times New Roman" w:cs="Times New Roman"/>
        </w:rPr>
      </w:pPr>
      <w:r w:rsidRPr="0062517E">
        <w:rPr>
          <w:rFonts w:ascii="Times New Roman" w:hAnsi="Times New Roman" w:cs="Times New Roman"/>
        </w:rPr>
        <w:t xml:space="preserve">The </w:t>
      </w:r>
      <w:proofErr w:type="spellStart"/>
      <w:r w:rsidRPr="0062517E">
        <w:rPr>
          <w:rFonts w:ascii="Times New Roman" w:hAnsi="Times New Roman" w:cs="Times New Roman"/>
        </w:rPr>
        <w:t>gNB</w:t>
      </w:r>
      <w:proofErr w:type="spellEnd"/>
      <w:r w:rsidRPr="0062517E">
        <w:rPr>
          <w:rFonts w:ascii="Times New Roman" w:hAnsi="Times New Roman" w:cs="Times New Roman"/>
        </w:rPr>
        <w:t xml:space="preserve"> needs to perform channel sounding involving multiple or all UE panels to find the best UE panel(s) for an UL transmission. In the example shown in Fig. 1, the </w:t>
      </w:r>
      <w:proofErr w:type="spellStart"/>
      <w:r w:rsidRPr="0062517E">
        <w:rPr>
          <w:rFonts w:ascii="Times New Roman" w:hAnsi="Times New Roman" w:cs="Times New Roman"/>
        </w:rPr>
        <w:t>gNB</w:t>
      </w:r>
      <w:proofErr w:type="spellEnd"/>
      <w:r w:rsidRPr="0062517E">
        <w:rPr>
          <w:rFonts w:ascii="Times New Roman" w:hAnsi="Times New Roman" w:cs="Times New Roman"/>
        </w:rPr>
        <w:t xml:space="preserve"> does not know the panel(s) receiving a DL beam and the RSRP with which each panel is receiving it. Therefore, the </w:t>
      </w:r>
      <w:proofErr w:type="spellStart"/>
      <w:r w:rsidRPr="0062517E">
        <w:rPr>
          <w:rFonts w:ascii="Times New Roman" w:hAnsi="Times New Roman" w:cs="Times New Roman"/>
        </w:rPr>
        <w:t>gNB</w:t>
      </w:r>
      <w:proofErr w:type="spellEnd"/>
      <w:r w:rsidRPr="0062517E">
        <w:rPr>
          <w:rFonts w:ascii="Times New Roman" w:hAnsi="Times New Roman" w:cs="Times New Roman"/>
        </w:rPr>
        <w:t xml:space="preserve"> triggers SRS for UL channel sounding with respect to multiple/all UE panels.</w:t>
      </w:r>
    </w:p>
    <w:p w:rsidR="00676030" w:rsidRPr="0062517E" w:rsidRDefault="00676030" w:rsidP="00676030">
      <w:pPr>
        <w:pStyle w:val="Listenabsatz"/>
        <w:numPr>
          <w:ilvl w:val="1"/>
          <w:numId w:val="2"/>
        </w:numPr>
        <w:jc w:val="both"/>
        <w:rPr>
          <w:rFonts w:ascii="Times New Roman" w:hAnsi="Times New Roman" w:cs="Times New Roman"/>
        </w:rPr>
      </w:pPr>
      <w:r w:rsidRPr="0062517E">
        <w:rPr>
          <w:rFonts w:ascii="Times New Roman" w:hAnsi="Times New Roman" w:cs="Times New Roman"/>
        </w:rPr>
        <w:t>The usage of multiple UE panels for the UL transmission, especially in FR2, given the wideband RF components that may be used along with each panel, increases the power consumption of the UE.</w:t>
      </w:r>
    </w:p>
    <w:p w:rsidR="00112EBD" w:rsidRDefault="00112EBD" w:rsidP="00676030">
      <w:pPr>
        <w:spacing w:line="276" w:lineRule="auto"/>
        <w:ind w:left="360"/>
        <w:jc w:val="both"/>
        <w:rPr>
          <w:rFonts w:ascii="Times New Roman" w:hAnsi="Times New Roman" w:cs="Times New Roman"/>
          <w:sz w:val="22"/>
          <w:lang w:val="en-US"/>
        </w:rPr>
      </w:pPr>
    </w:p>
    <w:p w:rsidR="00676030" w:rsidRPr="0062517E" w:rsidRDefault="00676030" w:rsidP="00676030">
      <w:pPr>
        <w:spacing w:line="276" w:lineRule="auto"/>
        <w:ind w:left="360"/>
        <w:jc w:val="both"/>
        <w:rPr>
          <w:rFonts w:ascii="Times New Roman" w:hAnsi="Times New Roman" w:cs="Times New Roman"/>
          <w:sz w:val="22"/>
          <w:lang w:val="en-US"/>
        </w:rPr>
      </w:pPr>
      <w:r w:rsidRPr="0062517E">
        <w:rPr>
          <w:rFonts w:ascii="Times New Roman" w:hAnsi="Times New Roman" w:cs="Times New Roman"/>
          <w:sz w:val="22"/>
          <w:lang w:val="en-US"/>
        </w:rPr>
        <w:lastRenderedPageBreak/>
        <w:t xml:space="preserve">A port/panel-based indication in beam reporting </w:t>
      </w:r>
      <w:r w:rsidR="00E14BD9">
        <w:rPr>
          <w:rFonts w:ascii="Times New Roman" w:hAnsi="Times New Roman" w:cs="Times New Roman"/>
          <w:sz w:val="22"/>
          <w:lang w:val="en-US"/>
        </w:rPr>
        <w:t>has</w:t>
      </w:r>
      <w:r w:rsidR="0063213E">
        <w:rPr>
          <w:rFonts w:ascii="Times New Roman" w:hAnsi="Times New Roman" w:cs="Times New Roman"/>
          <w:sz w:val="22"/>
          <w:lang w:val="en-US"/>
        </w:rPr>
        <w:t xml:space="preserve"> </w:t>
      </w:r>
      <w:r w:rsidRPr="0062517E">
        <w:rPr>
          <w:rFonts w:ascii="Times New Roman" w:hAnsi="Times New Roman" w:cs="Times New Roman"/>
          <w:sz w:val="22"/>
          <w:lang w:val="en-US"/>
        </w:rPr>
        <w:t>the following advantages:</w:t>
      </w:r>
    </w:p>
    <w:p w:rsidR="00676030" w:rsidRPr="0062517E" w:rsidRDefault="00676030" w:rsidP="00676030">
      <w:pPr>
        <w:pStyle w:val="Listenabsatz"/>
        <w:numPr>
          <w:ilvl w:val="0"/>
          <w:numId w:val="5"/>
        </w:numPr>
        <w:jc w:val="both"/>
        <w:rPr>
          <w:rFonts w:ascii="Times New Roman" w:hAnsi="Times New Roman" w:cs="Times New Roman"/>
        </w:rPr>
      </w:pPr>
      <w:r w:rsidRPr="0062517E">
        <w:rPr>
          <w:rFonts w:ascii="Times New Roman" w:hAnsi="Times New Roman" w:cs="Times New Roman"/>
        </w:rPr>
        <w:t xml:space="preserve">The </w:t>
      </w:r>
      <w:proofErr w:type="spellStart"/>
      <w:r w:rsidRPr="0062517E">
        <w:rPr>
          <w:rFonts w:ascii="Times New Roman" w:hAnsi="Times New Roman" w:cs="Times New Roman"/>
        </w:rPr>
        <w:t>gNB</w:t>
      </w:r>
      <w:proofErr w:type="spellEnd"/>
      <w:r w:rsidRPr="0062517E">
        <w:rPr>
          <w:rFonts w:ascii="Times New Roman" w:hAnsi="Times New Roman" w:cs="Times New Roman"/>
        </w:rPr>
        <w:t xml:space="preserve"> can trigger SRS resources/SRS resource sets associated with specific UE panels/ports so that the UL SRS transmission overhead and the latency of the UL beam management procedure is significantly reduced. </w:t>
      </w:r>
    </w:p>
    <w:p w:rsidR="00676030" w:rsidRPr="0062517E" w:rsidRDefault="00676030" w:rsidP="00676030">
      <w:pPr>
        <w:pStyle w:val="Listenabsatz"/>
        <w:numPr>
          <w:ilvl w:val="0"/>
          <w:numId w:val="5"/>
        </w:numPr>
        <w:jc w:val="both"/>
        <w:rPr>
          <w:rFonts w:ascii="Times New Roman" w:hAnsi="Times New Roman" w:cs="Times New Roman"/>
        </w:rPr>
      </w:pPr>
      <w:r w:rsidRPr="0062517E">
        <w:rPr>
          <w:rFonts w:ascii="Times New Roman" w:hAnsi="Times New Roman" w:cs="Times New Roman"/>
        </w:rPr>
        <w:t xml:space="preserve">The </w:t>
      </w:r>
      <w:proofErr w:type="spellStart"/>
      <w:r w:rsidRPr="0062517E">
        <w:rPr>
          <w:rFonts w:ascii="Times New Roman" w:hAnsi="Times New Roman" w:cs="Times New Roman"/>
        </w:rPr>
        <w:t>gNB</w:t>
      </w:r>
      <w:proofErr w:type="spellEnd"/>
      <w:r w:rsidRPr="0062517E">
        <w:rPr>
          <w:rFonts w:ascii="Times New Roman" w:hAnsi="Times New Roman" w:cs="Times New Roman"/>
        </w:rPr>
        <w:t xml:space="preserve"> can align the DL reception and UL transmission so that only a small number of UE panel(s) is used. Switching off panels</w:t>
      </w:r>
      <w:r w:rsidR="00BF0704">
        <w:rPr>
          <w:rFonts w:ascii="Times New Roman" w:hAnsi="Times New Roman" w:cs="Times New Roman"/>
        </w:rPr>
        <w:t>/</w:t>
      </w:r>
      <w:r w:rsidRPr="0062517E">
        <w:rPr>
          <w:rFonts w:ascii="Times New Roman" w:hAnsi="Times New Roman" w:cs="Times New Roman"/>
        </w:rPr>
        <w:t>RF chains that are not used for the UL transmission helps the UE to reduce its power consumption.</w:t>
      </w:r>
    </w:p>
    <w:p w:rsidR="00676030" w:rsidRPr="0062517E" w:rsidRDefault="00676030" w:rsidP="00676030">
      <w:pPr>
        <w:pStyle w:val="Content"/>
        <w:spacing w:before="0" w:line="276" w:lineRule="auto"/>
        <w:ind w:left="360"/>
        <w:rPr>
          <w:rFonts w:asciiTheme="minorHAnsi" w:hAnsiTheme="minorHAnsi"/>
          <w:sz w:val="22"/>
          <w:szCs w:val="22"/>
          <w:lang w:val="en-US"/>
        </w:rPr>
      </w:pPr>
      <w:r w:rsidRPr="0062517E">
        <w:rPr>
          <w:rFonts w:asciiTheme="minorHAnsi" w:hAnsiTheme="minorHAnsi"/>
          <w:noProof/>
          <w:sz w:val="22"/>
          <w:szCs w:val="22"/>
          <w:lang w:val="en-US"/>
        </w:rPr>
        <mc:AlternateContent>
          <mc:Choice Requires="wpg">
            <w:drawing>
              <wp:anchor distT="0" distB="0" distL="114300" distR="114300" simplePos="0" relativeHeight="251659264" behindDoc="0" locked="0" layoutInCell="1" allowOverlap="1" wp14:anchorId="50974359" wp14:editId="55FF87EB">
                <wp:simplePos x="0" y="0"/>
                <wp:positionH relativeFrom="column">
                  <wp:posOffset>1513205</wp:posOffset>
                </wp:positionH>
                <wp:positionV relativeFrom="paragraph">
                  <wp:posOffset>86360</wp:posOffset>
                </wp:positionV>
                <wp:extent cx="2693036" cy="1652272"/>
                <wp:effectExtent l="0" t="0" r="0" b="5080"/>
                <wp:wrapNone/>
                <wp:docPr id="46" name="Gruppieren 46"/>
                <wp:cNvGraphicFramePr/>
                <a:graphic xmlns:a="http://schemas.openxmlformats.org/drawingml/2006/main">
                  <a:graphicData uri="http://schemas.microsoft.com/office/word/2010/wordprocessingGroup">
                    <wpg:wgp>
                      <wpg:cNvGrpSpPr/>
                      <wpg:grpSpPr>
                        <a:xfrm>
                          <a:off x="0" y="0"/>
                          <a:ext cx="2693036" cy="1652272"/>
                          <a:chOff x="0" y="33866"/>
                          <a:chExt cx="2693036" cy="1652272"/>
                        </a:xfrm>
                      </wpg:grpSpPr>
                      <wpg:grpSp>
                        <wpg:cNvPr id="47" name="Gruppieren 47"/>
                        <wpg:cNvGrpSpPr/>
                        <wpg:grpSpPr>
                          <a:xfrm>
                            <a:off x="1760709" y="705474"/>
                            <a:ext cx="932327" cy="980664"/>
                            <a:chOff x="-358" y="-81"/>
                            <a:chExt cx="932327" cy="980664"/>
                          </a:xfrm>
                        </wpg:grpSpPr>
                        <wpg:grpSp>
                          <wpg:cNvPr id="48" name="Gruppieren 48"/>
                          <wpg:cNvGrpSpPr/>
                          <wpg:grpSpPr>
                            <a:xfrm>
                              <a:off x="169333" y="135467"/>
                              <a:ext cx="543440" cy="636110"/>
                              <a:chOff x="1932215" y="805543"/>
                              <a:chExt cx="544105" cy="636814"/>
                            </a:xfrm>
                          </wpg:grpSpPr>
                          <wps:wsp>
                            <wps:cNvPr id="49" name="Textfeld 49"/>
                            <wps:cNvSpPr txBox="1"/>
                            <wps:spPr>
                              <a:xfrm>
                                <a:off x="1932215" y="865414"/>
                                <a:ext cx="500380" cy="5168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76030" w:rsidRDefault="00676030" w:rsidP="00676030">
                                  <w:r>
                                    <w:rPr>
                                      <w:noProof/>
                                      <w:sz w:val="20"/>
                                      <w:szCs w:val="20"/>
                                      <w:lang w:val="en-US" w:eastAsia="en-US"/>
                                    </w:rPr>
                                    <w:drawing>
                                      <wp:inline distT="0" distB="0" distL="0" distR="0" wp14:anchorId="5A1C39E4" wp14:editId="07E5D7B8">
                                        <wp:extent cx="406400" cy="406400"/>
                                        <wp:effectExtent l="0" t="0" r="0" b="0"/>
                                        <wp:docPr id="38" name="Grafik 38" descr="cell-ico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89" descr="cell-icon-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a:ln>
                                                  <a:noFill/>
                                                </a:ln>
                                              </pic:spPr>
                                            </pic:pic>
                                          </a:graphicData>
                                        </a:graphic>
                                      </wp:inline>
                                    </w:drawing>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Rechteck 50"/>
                            <wps:cNvSpPr/>
                            <wps:spPr>
                              <a:xfrm>
                                <a:off x="2139044" y="805543"/>
                                <a:ext cx="157843" cy="5987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Rechteck 51"/>
                            <wps:cNvSpPr/>
                            <wps:spPr>
                              <a:xfrm>
                                <a:off x="2144487" y="1382486"/>
                                <a:ext cx="157843" cy="5987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Rechteck 52"/>
                            <wps:cNvSpPr/>
                            <wps:spPr>
                              <a:xfrm>
                                <a:off x="1964873" y="1034143"/>
                                <a:ext cx="59871" cy="19594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Rechteck 53"/>
                            <wps:cNvSpPr/>
                            <wps:spPr>
                              <a:xfrm>
                                <a:off x="2416630" y="1034143"/>
                                <a:ext cx="59690" cy="1955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54" name="Textfeld 54"/>
                          <wps:cNvSpPr txBox="1"/>
                          <wps:spPr>
                            <a:xfrm>
                              <a:off x="-358" y="462534"/>
                              <a:ext cx="266700" cy="2584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6030" w:rsidRPr="00F844B7" w:rsidRDefault="00676030" w:rsidP="00676030">
                                <w:pPr>
                                  <w:rPr>
                                    <w:rFonts w:ascii="Times New Roman" w:hAnsi="Times New Roman" w:cs="Times New Roman"/>
                                  </w:rPr>
                                </w:pPr>
                                <w:r w:rsidRPr="00F844B7">
                                  <w:rPr>
                                    <w:rFonts w:ascii="Times New Roman" w:hAnsi="Times New Roman" w:cs="Times New Roman"/>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 name="Textfeld 55"/>
                          <wps:cNvSpPr txBox="1"/>
                          <wps:spPr>
                            <a:xfrm>
                              <a:off x="484756" y="-81"/>
                              <a:ext cx="266700" cy="2590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6030" w:rsidRPr="00F844B7" w:rsidRDefault="00676030" w:rsidP="00676030">
                                <w:pPr>
                                  <w:rPr>
                                    <w:rFonts w:ascii="Times New Roman" w:hAnsi="Times New Roman" w:cs="Times New Roman"/>
                                  </w:rPr>
                                </w:pPr>
                                <w:r w:rsidRPr="00F844B7">
                                  <w:rPr>
                                    <w:rFonts w:ascii="Times New Roman" w:hAnsi="Times New Roman" w:cs="Times New Roman"/>
                                  </w:rPr>
                                  <w:t>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6" name="Textfeld 56"/>
                          <wps:cNvSpPr txBox="1"/>
                          <wps:spPr>
                            <a:xfrm>
                              <a:off x="665269" y="462477"/>
                              <a:ext cx="266700" cy="2584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6030" w:rsidRPr="00F844B7" w:rsidRDefault="00676030" w:rsidP="00676030">
                                <w:pPr>
                                  <w:rPr>
                                    <w:rFonts w:ascii="Times New Roman" w:hAnsi="Times New Roman" w:cs="Times New Roman"/>
                                  </w:rPr>
                                </w:pPr>
                                <w:r w:rsidRPr="00F844B7">
                                  <w:rPr>
                                    <w:rFonts w:ascii="Times New Roman" w:hAnsi="Times New Roman" w:cs="Times New Roman"/>
                                  </w:rPr>
                                  <w:t>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7" name="Textfeld 57"/>
                          <wps:cNvSpPr txBox="1"/>
                          <wps:spPr>
                            <a:xfrm>
                              <a:off x="451079" y="721503"/>
                              <a:ext cx="266700" cy="2590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6030" w:rsidRPr="00F844B7" w:rsidRDefault="00676030" w:rsidP="00676030">
                                <w:pPr>
                                  <w:rPr>
                                    <w:rFonts w:ascii="Times New Roman" w:hAnsi="Times New Roman" w:cs="Times New Roman"/>
                                  </w:rPr>
                                </w:pPr>
                                <w:r w:rsidRPr="00F844B7">
                                  <w:rPr>
                                    <w:rFonts w:ascii="Times New Roman" w:hAnsi="Times New Roman" w:cs="Times New Roman"/>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grpSp>
                        <wpg:cNvPr id="58" name="Gruppieren 58"/>
                        <wpg:cNvGrpSpPr/>
                        <wpg:grpSpPr>
                          <a:xfrm>
                            <a:off x="0" y="33866"/>
                            <a:ext cx="2434468" cy="1443264"/>
                            <a:chOff x="0" y="33866"/>
                            <a:chExt cx="2434468" cy="1443264"/>
                          </a:xfrm>
                        </wpg:grpSpPr>
                        <wps:wsp>
                          <wps:cNvPr id="59" name="Textfeld 41"/>
                          <wps:cNvSpPr txBox="1"/>
                          <wps:spPr>
                            <a:xfrm>
                              <a:off x="0" y="33866"/>
                              <a:ext cx="620136" cy="59282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76030" w:rsidRDefault="00676030" w:rsidP="00676030">
                                <w:r>
                                  <w:rPr>
                                    <w:noProof/>
                                    <w:sz w:val="20"/>
                                    <w:szCs w:val="20"/>
                                    <w:lang w:val="en-US" w:eastAsia="en-US"/>
                                  </w:rPr>
                                  <w:drawing>
                                    <wp:inline distT="0" distB="0" distL="0" distR="0" wp14:anchorId="4F388D45" wp14:editId="47907D50">
                                      <wp:extent cx="474345" cy="462915"/>
                                      <wp:effectExtent l="0" t="0" r="1905" b="0"/>
                                      <wp:docPr id="39" name="Grafik 39" descr="bts-antenna-icon-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7" descr="bts-antenna-icon-v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4345" cy="462915"/>
                                              </a:xfrm>
                                              <a:prstGeom prst="rect">
                                                <a:avLst/>
                                              </a:prstGeom>
                                              <a:noFill/>
                                              <a:ln>
                                                <a:noFill/>
                                              </a:ln>
                                            </pic:spPr>
                                          </pic:pic>
                                        </a:graphicData>
                                      </a:graphic>
                                    </wp:inline>
                                  </w:drawing>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 name="Gerade Verbindung mit Pfeil 60"/>
                          <wps:cNvCnPr/>
                          <wps:spPr>
                            <a:xfrm>
                              <a:off x="620889" y="451555"/>
                              <a:ext cx="1310640" cy="69426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61" name="Gerade Verbindung mit Pfeil 61"/>
                          <wps:cNvCnPr>
                            <a:stCxn id="50" idx="0"/>
                          </wps:cNvCnPr>
                          <wps:spPr>
                            <a:xfrm flipH="1" flipV="1">
                              <a:off x="692151" y="345016"/>
                              <a:ext cx="1523650" cy="496006"/>
                            </a:xfrm>
                            <a:prstGeom prst="straightConnector1">
                              <a:avLst/>
                            </a:prstGeom>
                            <a:ln>
                              <a:solidFill>
                                <a:schemeClr val="accent2"/>
                              </a:solidFill>
                              <a:prstDash val="sysDash"/>
                              <a:tailEnd type="arrow"/>
                            </a:ln>
                          </wps:spPr>
                          <wps:style>
                            <a:lnRef idx="1">
                              <a:schemeClr val="accent1"/>
                            </a:lnRef>
                            <a:fillRef idx="0">
                              <a:schemeClr val="accent1"/>
                            </a:fillRef>
                            <a:effectRef idx="0">
                              <a:schemeClr val="accent1"/>
                            </a:effectRef>
                            <a:fontRef idx="minor">
                              <a:schemeClr val="tx1"/>
                            </a:fontRef>
                          </wps:style>
                          <wps:bodyPr/>
                        </wps:wsp>
                        <wps:wsp>
                          <wps:cNvPr id="62" name="Textfeld 62"/>
                          <wps:cNvSpPr txBox="1"/>
                          <wps:spPr>
                            <a:xfrm>
                              <a:off x="298201" y="819958"/>
                              <a:ext cx="1100587" cy="6571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6030" w:rsidRPr="00F844B7" w:rsidRDefault="00676030" w:rsidP="00676030">
                                <w:pPr>
                                  <w:jc w:val="center"/>
                                  <w:rPr>
                                    <w:rFonts w:ascii="Times New Roman" w:hAnsi="Times New Roman" w:cs="Times New Roman"/>
                                    <w:sz w:val="18"/>
                                    <w:szCs w:val="18"/>
                                    <w:lang w:val="en-US"/>
                                  </w:rPr>
                                </w:pPr>
                                <w:r w:rsidRPr="00F844B7">
                                  <w:rPr>
                                    <w:rFonts w:ascii="Times New Roman" w:hAnsi="Times New Roman" w:cs="Times New Roman"/>
                                    <w:sz w:val="18"/>
                                    <w:szCs w:val="18"/>
                                    <w:lang w:val="en-US"/>
                                  </w:rPr>
                                  <w:t xml:space="preserve">1. </w:t>
                                </w:r>
                                <w:r>
                                  <w:rPr>
                                    <w:rFonts w:ascii="Times New Roman" w:hAnsi="Times New Roman" w:cs="Times New Roman"/>
                                    <w:sz w:val="18"/>
                                    <w:szCs w:val="18"/>
                                    <w:lang w:val="en-US"/>
                                  </w:rPr>
                                  <w:t>DL beams</w:t>
                                </w:r>
                                <w:r w:rsidRPr="00F844B7">
                                  <w:rPr>
                                    <w:rFonts w:ascii="Times New Roman" w:hAnsi="Times New Roman" w:cs="Times New Roman"/>
                                    <w:sz w:val="18"/>
                                    <w:szCs w:val="18"/>
                                    <w:lang w:val="en-US"/>
                                  </w:rPr>
                                  <w:t xml:space="preserve"> received with highest RSRP on panel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Textfeld 63"/>
                          <wps:cNvSpPr txBox="1"/>
                          <wps:spPr>
                            <a:xfrm>
                              <a:off x="1023249" y="231478"/>
                              <a:ext cx="1411219" cy="4176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6030" w:rsidRPr="00F844B7" w:rsidRDefault="00676030" w:rsidP="00676030">
                                <w:pPr>
                                  <w:jc w:val="center"/>
                                  <w:rPr>
                                    <w:rFonts w:ascii="Times New Roman" w:hAnsi="Times New Roman" w:cs="Times New Roman"/>
                                    <w:sz w:val="18"/>
                                    <w:szCs w:val="18"/>
                                    <w:lang w:val="en-US"/>
                                  </w:rPr>
                                </w:pPr>
                                <w:r w:rsidRPr="00F844B7">
                                  <w:rPr>
                                    <w:rFonts w:ascii="Times New Roman" w:hAnsi="Times New Roman" w:cs="Times New Roman"/>
                                    <w:sz w:val="18"/>
                                    <w:szCs w:val="18"/>
                                    <w:lang w:val="en-US"/>
                                  </w:rPr>
                                  <w:t>2. SRS sou</w:t>
                                </w:r>
                                <w:r>
                                  <w:rPr>
                                    <w:rFonts w:ascii="Times New Roman" w:hAnsi="Times New Roman" w:cs="Times New Roman"/>
                                    <w:sz w:val="18"/>
                                    <w:szCs w:val="18"/>
                                    <w:lang w:val="en-US"/>
                                  </w:rPr>
                                  <w:t>n</w:t>
                                </w:r>
                                <w:r w:rsidRPr="00F844B7">
                                  <w:rPr>
                                    <w:rFonts w:ascii="Times New Roman" w:hAnsi="Times New Roman" w:cs="Times New Roman"/>
                                    <w:sz w:val="18"/>
                                    <w:szCs w:val="18"/>
                                    <w:lang w:val="en-US"/>
                                  </w:rPr>
                                  <w:t>ding from all panels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id="Gruppieren 46" o:spid="_x0000_s1026" style="position:absolute;left:0;text-align:left;margin-left:119.15pt;margin-top:6.8pt;width:212.05pt;height:130.1pt;z-index:251659264;mso-width-relative:margin;mso-height-relative:margin" coordorigin=",338" coordsize="26930,16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">
                <v:group id="Gruppieren 47" o:spid="_x0000_s1027" style="position:absolute;left:17607;top:7054;width:9323;height:9807" coordorigin="-3" coordsize="9323,98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group id="Gruppieren 48" o:spid="_x0000_s1028" style="position:absolute;left:1693;top:1354;width:5434;height:6361" coordorigin="19322,8055" coordsize="5441,63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type id="_x0000_t202" coordsize="21600,21600" o:spt="202" path="m,l,21600r21600,l21600,xe">
                      <v:stroke joinstyle="miter"/>
                      <v:path gradientshapeok="t" o:connecttype="rect"/>
                    </v:shapetype>
                    <v:shape id="Textfeld 49" o:spid="_x0000_s1029" type="#_x0000_t202" style="position:absolute;left:19322;top:8654;width:5003;height:5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rBWMYA&#10;AADbAAAADwAAAGRycy9kb3ducmV2LnhtbESPQUvDQBSE74X+h+UVvJR2o9WqaTdBRK301kZbvD2y&#10;r0kw+zZk1yT+e1co9DjMzDfMOh1MLTpqXWVZwfU8AkGcW11xoeAje509gHAeWWNtmRT8koM0GY/W&#10;GGvb8466vS9EgLCLUUHpfRNL6fKSDLq5bYiDd7KtQR9kW0jdYh/gppY3UbSUBisOCyU29FxS/r3/&#10;MQq+psVx64a3z35xt2heNl12f9CZUleT4WkFwtPgL+Fz+10ruH2E/y/hB8jk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GrBWMYAAADbAAAADwAAAAAAAAAAAAAAAACYAgAAZHJz&#10;L2Rvd25yZXYueG1sUEsFBgAAAAAEAAQA9QAAAIsDAAAAAA==&#10;" fillcolor="white [3201]" stroked="f" strokeweight=".5pt">
                      <v:textbox>
                        <w:txbxContent>
                          <w:p w:rsidR="00676030" w:rsidRDefault="00676030" w:rsidP="00676030">
                            <w:r>
                              <w:rPr>
                                <w:noProof/>
                                <w:sz w:val="20"/>
                                <w:szCs w:val="20"/>
                                <w:lang w:val="en-US" w:eastAsia="en-US"/>
                              </w:rPr>
                              <w:drawing>
                                <wp:inline distT="0" distB="0" distL="0" distR="0" wp14:anchorId="367F1303" wp14:editId="44091AD4">
                                  <wp:extent cx="406400" cy="406400"/>
                                  <wp:effectExtent l="0" t="0" r="0" b="0"/>
                                  <wp:docPr id="38" name="Grafik 38" descr="cell-ico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89" descr="cell-icon-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a:ln>
                                            <a:noFill/>
                                          </a:ln>
                                        </pic:spPr>
                                      </pic:pic>
                                    </a:graphicData>
                                  </a:graphic>
                                </wp:inline>
                              </w:drawing>
                            </w:r>
                          </w:p>
                        </w:txbxContent>
                      </v:textbox>
                    </v:shape>
                    <v:rect id="Rechteck 50" o:spid="_x0000_s1030" style="position:absolute;left:21390;top:8055;width:1578;height:5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c4c8AA&#10;AADbAAAADwAAAGRycy9kb3ducmV2LnhtbERP3WrCMBS+H+wdwhl4N9MOnaUaiwjDsRuZ+gCH5th2&#10;a05Kkv64p18uBC8/vv9NMZlWDOR8Y1lBOk9AEJdWN1wpuJw/XjMQPiBrbC2Tght5KLbPTxvMtR35&#10;m4ZTqEQMYZ+jgjqELpfSlzUZ9HPbEUfuap3BEKGrpHY4xnDTyrckeZcGG44NNXa0r6n8PfVGgU2P&#10;4es8Lnqm0R2y5qds/1aZUrOXabcGEWgKD/Hd/akVLOP6+CX+ALn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kc4c8AAAADbAAAADwAAAAAAAAAAAAAAAACYAgAAZHJzL2Rvd25y&#10;ZXYueG1sUEsFBgAAAAAEAAQA9QAAAIUDAAAAAA==&#10;" fillcolor="#4f81bd [3204]" strokecolor="#243f60 [1604]" strokeweight="2pt"/>
                    <v:rect id="Rechteck 51" o:spid="_x0000_s1031" style="position:absolute;left:21444;top:13824;width:1579;height:5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ud6MMA&#10;AADbAAAADwAAAGRycy9kb3ducmV2LnhtbESPwWrDMBBE74H+g9hCb4ns0ibGsRxKIST0UuL0AxZr&#10;azu1VkZSYidfHxUKPQ4z84YpNpPpxYWc7ywrSBcJCOLa6o4bBV/H7TwD4QOyxt4yKbiSh035MCsw&#10;13bkA12q0IgIYZ+jgjaEIZfS1y0Z9As7EEfv2zqDIUrXSO1wjHDTy+ckWUqDHceFFgd6b6n+qc5G&#10;gU0/w8dxfDkzjW6Xdae6v60ypZ4ep7c1iEBT+A//tfdawWsKv1/iD5D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ud6MMAAADbAAAADwAAAAAAAAAAAAAAAACYAgAAZHJzL2Rv&#10;d25yZXYueG1sUEsFBgAAAAAEAAQA9QAAAIgDAAAAAA==&#10;" fillcolor="#4f81bd [3204]" strokecolor="#243f60 [1604]" strokeweight="2pt"/>
                    <v:rect id="Rechteck 52" o:spid="_x0000_s1032" style="position:absolute;left:19648;top:10341;width:599;height:19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kDn8MA&#10;AADbAAAADwAAAGRycy9kb3ducmV2LnhtbESPzWrDMBCE74W8g9hAb40c0ybGjWJKIST0EvLzAIu1&#10;td1aKyPJP+nTV4FCj8PMfMNsism0YiDnG8sKlosEBHFpdcOVgutl95SB8AFZY2uZFNzIQ7GdPWww&#10;13bkEw3nUIkIYZ+jgjqELpfSlzUZ9AvbEUfv0zqDIUpXSe1wjHDTyjRJVtJgw3Ghxo7eayq/z71R&#10;YJfH8HEZn3um0e2z5qtsf9aZUo/z6e0VRKAp/If/2get4CWF+5f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kDn8MAAADbAAAADwAAAAAAAAAAAAAAAACYAgAAZHJzL2Rv&#10;d25yZXYueG1sUEsFBgAAAAAEAAQA9QAAAIgDAAAAAA==&#10;" fillcolor="#4f81bd [3204]" strokecolor="#243f60 [1604]" strokeweight="2pt"/>
                    <v:rect id="Rechteck 53" o:spid="_x0000_s1033" style="position:absolute;left:24166;top:10341;width:597;height:1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WmBMMA&#10;AADbAAAADwAAAGRycy9kb3ducmV2LnhtbESP0WrCQBRE3wX/YbmCb7pRqw2pq0ihWHwRtR9wyd4m&#10;0ezdsLua2K/vCoKPw8ycYZbrztTiRs5XlhVMxgkI4tzqigsFP6evUQrCB2SNtWVScCcP61W/t8RM&#10;25YPdDuGQkQI+wwVlCE0mZQ+L8mgH9uGOHq/1hkMUbpCaodthJtaTpNkIQ1WHBdKbOizpPxyvBoF&#10;drIPu1P7dmVq3Tatznn9954qNRx0mw8QgbrwCj/b31rBfAaP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WmBMMAAADbAAAADwAAAAAAAAAAAAAAAACYAgAAZHJzL2Rv&#10;d25yZXYueG1sUEsFBgAAAAAEAAQA9QAAAIgDAAAAAA==&#10;" fillcolor="#4f81bd [3204]" strokecolor="#243f60 [1604]" strokeweight="2pt"/>
                  </v:group>
                  <v:shape id="Textfeld 54" o:spid="_x0000_s1034" type="#_x0000_t202" style="position:absolute;left:-3;top:4625;width:2666;height:25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df8MUA&#10;AADbAAAADwAAAGRycy9kb3ducmV2LnhtbESPQWsCMRSE7wX/Q3iFXopmLSplaxQVFCm2pSrF42Pz&#10;ulncvCxJ1PXfN4LQ4zAz3zDjaWtrcSYfKscK+r0MBHHhdMWlgv1u2X0FESKyxtoxKbhSgOmk8zDG&#10;XLsLf9N5G0uRIBxyVGBibHIpQ2HIYui5hjh5v85bjEn6UmqPlwS3tXzJspG0WHFaMNjQwlBx3J6s&#10;gqN5f/7KVh/zn9H66j93J3fwm4NST4/t7A1EpDb+h+/ttVYwHM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11/wxQAAANsAAAAPAAAAAAAAAAAAAAAAAJgCAABkcnMv&#10;ZG93bnJldi54bWxQSwUGAAAAAAQABAD1AAAAigMAAAAA&#10;" filled="f" stroked="f" strokeweight=".5pt">
                    <v:textbox>
                      <w:txbxContent>
                        <w:p w:rsidR="00676030" w:rsidRPr="00F844B7" w:rsidRDefault="00676030" w:rsidP="00676030">
                          <w:pPr>
                            <w:rPr>
                              <w:rFonts w:ascii="Times New Roman" w:hAnsi="Times New Roman" w:cs="Times New Roman"/>
                            </w:rPr>
                          </w:pPr>
                          <w:r w:rsidRPr="00F844B7">
                            <w:rPr>
                              <w:rFonts w:ascii="Times New Roman" w:hAnsi="Times New Roman" w:cs="Times New Roman"/>
                            </w:rPr>
                            <w:t>2</w:t>
                          </w:r>
                        </w:p>
                      </w:txbxContent>
                    </v:textbox>
                  </v:shape>
                  <v:shape id="Textfeld 55" o:spid="_x0000_s1035" type="#_x0000_t202" style="position:absolute;left:4847;width:2667;height:258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v6a8UA&#10;AADbAAAADwAAAGRycy9kb3ducmV2LnhtbESPQWsCMRSE74L/ITzBi9RsBaWsRmkLFZFWqRbx+Ni8&#10;bhY3L0sSdf33TUHwOMzMN8xs0dpaXMiHyrGC52EGgrhwuuJSwc/+4+kFRIjIGmvHpOBGARbzbmeG&#10;uXZX/qbLLpYiQTjkqMDE2ORShsKQxTB0DXHyfp23GJP0pdQerwluaznKsom0WHFaMNjQu6HitDtb&#10;BSezHmyz5dfbYbK6+c3+7I7+86hUv9e+TkFEauMjfG+vtILxGP6/p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m/prxQAAANsAAAAPAAAAAAAAAAAAAAAAAJgCAABkcnMv&#10;ZG93bnJldi54bWxQSwUGAAAAAAQABAD1AAAAigMAAAAA&#10;" filled="f" stroked="f" strokeweight=".5pt">
                    <v:textbox>
                      <w:txbxContent>
                        <w:p w:rsidR="00676030" w:rsidRPr="00F844B7" w:rsidRDefault="00676030" w:rsidP="00676030">
                          <w:pPr>
                            <w:rPr>
                              <w:rFonts w:ascii="Times New Roman" w:hAnsi="Times New Roman" w:cs="Times New Roman"/>
                            </w:rPr>
                          </w:pPr>
                          <w:r w:rsidRPr="00F844B7">
                            <w:rPr>
                              <w:rFonts w:ascii="Times New Roman" w:hAnsi="Times New Roman" w:cs="Times New Roman"/>
                            </w:rPr>
                            <w:t>3</w:t>
                          </w:r>
                        </w:p>
                      </w:txbxContent>
                    </v:textbox>
                  </v:shape>
                  <v:shape id="Textfeld 56" o:spid="_x0000_s1036" type="#_x0000_t202" style="position:absolute;left:6652;top:4624;width:2667;height:25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lkHMUA&#10;AADbAAAADwAAAGRycy9kb3ducmV2LnhtbESPQWsCMRSE74L/IbxCL1KzFrrI1ihVaJFilWopHh+b&#10;183i5mVJoq7/3hQEj8PMfMNMZp1txIl8qB0rGA0zEMSl0zVXCn52709jECEia2wck4ILBZhN+70J&#10;Ftqd+ZtO21iJBOFQoAITY1tIGUpDFsPQtcTJ+3PeYkzSV1J7PCe4beRzluXSYs1pwWBLC0PlYXu0&#10;Cg7mc7DJPr7mv/ny4te7o9v71V6px4fu7RVEpC7ew7f2Uit4yeH/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SWQcxQAAANsAAAAPAAAAAAAAAAAAAAAAAJgCAABkcnMv&#10;ZG93bnJldi54bWxQSwUGAAAAAAQABAD1AAAAigMAAAAA&#10;" filled="f" stroked="f" strokeweight=".5pt">
                    <v:textbox>
                      <w:txbxContent>
                        <w:p w:rsidR="00676030" w:rsidRPr="00F844B7" w:rsidRDefault="00676030" w:rsidP="00676030">
                          <w:pPr>
                            <w:rPr>
                              <w:rFonts w:ascii="Times New Roman" w:hAnsi="Times New Roman" w:cs="Times New Roman"/>
                            </w:rPr>
                          </w:pPr>
                          <w:r w:rsidRPr="00F844B7">
                            <w:rPr>
                              <w:rFonts w:ascii="Times New Roman" w:hAnsi="Times New Roman" w:cs="Times New Roman"/>
                            </w:rPr>
                            <w:t>4</w:t>
                          </w:r>
                        </w:p>
                      </w:txbxContent>
                    </v:textbox>
                  </v:shape>
                  <v:shape id="Textfeld 57" o:spid="_x0000_s1037" type="#_x0000_t202" style="position:absolute;left:4510;top:7215;width:2667;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XBh8UA&#10;AADbAAAADwAAAGRycy9kb3ducmV2LnhtbESPQWsCMRSE7wX/Q3iFXkSzFrRlaxQVFCm2pSrF42Pz&#10;ulncvCxJ1PXfN4LQ4zAz3zDjaWtrcSYfKscKBv0MBHHhdMWlgv1u2XsFESKyxtoxKbhSgOmk8zDG&#10;XLsLf9N5G0uRIBxyVGBibHIpQ2HIYui7hjh5v85bjEn6UmqPlwS3tXzOspG0WHFaMNjQwlBx3J6s&#10;gqN5735lq4/5z2h99Z+7kzv4zUGpp8d29gYiUhv/w/f2WisYvs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BcGHxQAAANsAAAAPAAAAAAAAAAAAAAAAAJgCAABkcnMv&#10;ZG93bnJldi54bWxQSwUGAAAAAAQABAD1AAAAigMAAAAA&#10;" filled="f" stroked="f" strokeweight=".5pt">
                    <v:textbox>
                      <w:txbxContent>
                        <w:p w:rsidR="00676030" w:rsidRPr="00F844B7" w:rsidRDefault="00676030" w:rsidP="00676030">
                          <w:pPr>
                            <w:rPr>
                              <w:rFonts w:ascii="Times New Roman" w:hAnsi="Times New Roman" w:cs="Times New Roman"/>
                            </w:rPr>
                          </w:pPr>
                          <w:r w:rsidRPr="00F844B7">
                            <w:rPr>
                              <w:rFonts w:ascii="Times New Roman" w:hAnsi="Times New Roman" w:cs="Times New Roman"/>
                            </w:rPr>
                            <w:t>1</w:t>
                          </w:r>
                        </w:p>
                      </w:txbxContent>
                    </v:textbox>
                  </v:shape>
                </v:group>
                <v:group id="Gruppieren 58" o:spid="_x0000_s1038" style="position:absolute;top:338;width:24344;height:14433" coordorigin=",338" coordsize="24344,144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Textfeld 41" o:spid="_x0000_s1039" type="#_x0000_t202" style="position:absolute;top:338;width:6201;height:5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NXhcYA&#10;AADbAAAADwAAAGRycy9kb3ducmV2LnhtbESPT2vCQBTE70K/w/IKXopuqvin0VVEWiveNNrS2yP7&#10;TEKzb0N2m8Rv3y0UPA4z8xtmue5MKRqqXWFZwfMwAkGcWl1wpuCcvA3mIJxH1lhaJgU3crBePfSW&#10;GGvb8pGak89EgLCLUUHufRVL6dKcDLqhrYiDd7W1QR9knUldYxvgppSjKJpKgwWHhRwr2uaUfp9+&#10;jIKvp+zz4LrdpR1PxtXre5PMPnSiVP+x2yxAeOr8Pfzf3msFkxf4+xJ+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NXhcYAAADbAAAADwAAAAAAAAAAAAAAAACYAgAAZHJz&#10;L2Rvd25yZXYueG1sUEsFBgAAAAAEAAQA9QAAAIsDAAAAAA==&#10;" fillcolor="white [3201]" stroked="f" strokeweight=".5pt">
                    <v:textbox>
                      <w:txbxContent>
                        <w:p w:rsidR="00676030" w:rsidRDefault="00676030" w:rsidP="00676030">
                          <w:r>
                            <w:rPr>
                              <w:noProof/>
                              <w:sz w:val="20"/>
                              <w:szCs w:val="20"/>
                              <w:lang w:val="en-US" w:eastAsia="en-US"/>
                            </w:rPr>
                            <w:drawing>
                              <wp:inline distT="0" distB="0" distL="0" distR="0" wp14:anchorId="5D6906D1" wp14:editId="21377890">
                                <wp:extent cx="474345" cy="462915"/>
                                <wp:effectExtent l="0" t="0" r="1905" b="0"/>
                                <wp:docPr id="39" name="Grafik 39" descr="bts-antenna-icon-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7" descr="bts-antenna-icon-v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4345" cy="462915"/>
                                        </a:xfrm>
                                        <a:prstGeom prst="rect">
                                          <a:avLst/>
                                        </a:prstGeom>
                                        <a:noFill/>
                                        <a:ln>
                                          <a:noFill/>
                                        </a:ln>
                                      </pic:spPr>
                                    </pic:pic>
                                  </a:graphicData>
                                </a:graphic>
                              </wp:inline>
                            </w:drawing>
                          </w:r>
                        </w:p>
                      </w:txbxContent>
                    </v:textbox>
                  </v:shape>
                  <v:shapetype id="_x0000_t32" coordsize="21600,21600" o:spt="32" o:oned="t" path="m,l21600,21600e" filled="f">
                    <v:path arrowok="t" fillok="f" o:connecttype="none"/>
                    <o:lock v:ext="edit" shapetype="t"/>
                  </v:shapetype>
                  <v:shape id="Gerade Verbindung mit Pfeil 60" o:spid="_x0000_s1040" type="#_x0000_t32" style="position:absolute;left:6208;top:4515;width:13107;height:69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4xq78AAADbAAAADwAAAGRycy9kb3ducmV2LnhtbERPy4rCMBTdC/MP4Q7MTlNHKqVjKiKU&#10;cesLdHenuX1gc1OaVDt/bxaCy8N5r9ajacWdetdYVjCfRSCIC6sbrhScjvk0AeE8ssbWMin4Jwfr&#10;7GOywlTbB+/pfvCVCCHsUlRQe9+lUrqiJoNuZjviwJW2N+gD7Cupe3yEcNPK7yhaSoMNh4YaO9rW&#10;VNwOg1GwKP/G38RvZJJf7HYY4jg+51elvj7HzQ8IT6N/i1/unVawDOvDl/ADZPYE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l4xq78AAADbAAAADwAAAAAAAAAAAAAAAACh&#10;AgAAZHJzL2Rvd25yZXYueG1sUEsFBgAAAAAEAAQA+QAAAI0DAAAAAA==&#10;" strokecolor="#4579b8 [3044]">
                    <v:stroke endarrow="open"/>
                  </v:shape>
                  <v:shape id="Gerade Verbindung mit Pfeil 61" o:spid="_x0000_s1041" type="#_x0000_t32" style="position:absolute;left:6921;top:3450;width:15237;height:496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qBsIAAADbAAAADwAAAGRycy9kb3ducmV2LnhtbESPzWrDMBCE74W8g9hALiWRk4MxTpRQ&#10;SmLSS6D5uS/W1ja1VkJSHOftq0Khx2FmvmE2u9H0YiAfOssKlosMBHFtdceNguvlMC9AhIissbdM&#10;Cp4UYLedvGyw1PbBnzScYyMShEOJCtoYXSllqFsyGBbWESfvy3qDMUnfSO3xkeCml6ssy6XBjtNC&#10;i47eW6q/z3ejoPrQnN1dcarH2z7IV4+nyqFSs+n4tgYRaYz/4b/2USvIl/D7Jf0Auf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yqBsIAAADbAAAADwAAAAAAAAAAAAAA&#10;AAChAgAAZHJzL2Rvd25yZXYueG1sUEsFBgAAAAAEAAQA+QAAAJADAAAAAA==&#10;" strokecolor="#c0504d [3205]">
                    <v:stroke dashstyle="3 1" endarrow="open"/>
                  </v:shape>
                  <v:shape id="Textfeld 62" o:spid="_x0000_s1042" type="#_x0000_t202" style="position:absolute;left:2982;top:8199;width:11005;height:6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9SHsYA&#10;AADbAAAADwAAAGRycy9kb3ducmV2LnhtbESPQWvCQBSE74X+h+UVems2BiqSZg0hIJVSD9pcenvN&#10;PpNg9m2aXTXtr3cFweMwM98wWT6ZXpxodJ1lBbMoBkFcW91xo6D6Wr0sQDiPrLG3TAr+yEG+fHzI&#10;MNX2zFs67XwjAoRdigpa74dUSle3ZNBFdiAO3t6OBn2QYyP1iOcAN71M4nguDXYcFlocqGypPuyO&#10;RsFHudrg9icxi/++fP/cF8Nv9f2q1PPTVLyB8DT5e/jWXmsF8wS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9SHsYAAADbAAAADwAAAAAAAAAAAAAAAACYAgAAZHJz&#10;L2Rvd25yZXYueG1sUEsFBgAAAAAEAAQA9QAAAIsDAAAAAA==&#10;" filled="f" stroked="f" strokeweight=".5pt">
                    <v:textbox>
                      <w:txbxContent>
                        <w:p w:rsidR="00676030" w:rsidRPr="00F844B7" w:rsidRDefault="00676030" w:rsidP="00676030">
                          <w:pPr>
                            <w:jc w:val="center"/>
                            <w:rPr>
                              <w:rFonts w:ascii="Times New Roman" w:hAnsi="Times New Roman" w:cs="Times New Roman"/>
                              <w:sz w:val="18"/>
                              <w:szCs w:val="18"/>
                              <w:lang w:val="en-US"/>
                            </w:rPr>
                          </w:pPr>
                          <w:r w:rsidRPr="00F844B7">
                            <w:rPr>
                              <w:rFonts w:ascii="Times New Roman" w:hAnsi="Times New Roman" w:cs="Times New Roman"/>
                              <w:sz w:val="18"/>
                              <w:szCs w:val="18"/>
                              <w:lang w:val="en-US"/>
                            </w:rPr>
                            <w:t xml:space="preserve">1. </w:t>
                          </w:r>
                          <w:r>
                            <w:rPr>
                              <w:rFonts w:ascii="Times New Roman" w:hAnsi="Times New Roman" w:cs="Times New Roman"/>
                              <w:sz w:val="18"/>
                              <w:szCs w:val="18"/>
                              <w:lang w:val="en-US"/>
                            </w:rPr>
                            <w:t>DL beams</w:t>
                          </w:r>
                          <w:r w:rsidRPr="00F844B7">
                            <w:rPr>
                              <w:rFonts w:ascii="Times New Roman" w:hAnsi="Times New Roman" w:cs="Times New Roman"/>
                              <w:sz w:val="18"/>
                              <w:szCs w:val="18"/>
                              <w:lang w:val="en-US"/>
                            </w:rPr>
                            <w:t xml:space="preserve"> received with highest RSRP on panel 2</w:t>
                          </w:r>
                        </w:p>
                      </w:txbxContent>
                    </v:textbox>
                  </v:shape>
                  <v:shape id="Textfeld 63" o:spid="_x0000_s1043" type="#_x0000_t202" style="position:absolute;left:10232;top:2314;width:14112;height:4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3hcUA&#10;AADbAAAADwAAAGRycy9kb3ducmV2LnhtbESPQWvCQBSE7wX/w/IEb3VjR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w/eFxQAAANsAAAAPAAAAAAAAAAAAAAAAAJgCAABkcnMv&#10;ZG93bnJldi54bWxQSwUGAAAAAAQABAD1AAAAigMAAAAA&#10;" filled="f" stroked="f" strokeweight=".5pt">
                    <v:textbox>
                      <w:txbxContent>
                        <w:p w:rsidR="00676030" w:rsidRPr="00F844B7" w:rsidRDefault="00676030" w:rsidP="00676030">
                          <w:pPr>
                            <w:jc w:val="center"/>
                            <w:rPr>
                              <w:rFonts w:ascii="Times New Roman" w:hAnsi="Times New Roman" w:cs="Times New Roman"/>
                              <w:sz w:val="18"/>
                              <w:szCs w:val="18"/>
                              <w:lang w:val="en-US"/>
                            </w:rPr>
                          </w:pPr>
                          <w:r w:rsidRPr="00F844B7">
                            <w:rPr>
                              <w:rFonts w:ascii="Times New Roman" w:hAnsi="Times New Roman" w:cs="Times New Roman"/>
                              <w:sz w:val="18"/>
                              <w:szCs w:val="18"/>
                              <w:lang w:val="en-US"/>
                            </w:rPr>
                            <w:t>2. SRS sou</w:t>
                          </w:r>
                          <w:r>
                            <w:rPr>
                              <w:rFonts w:ascii="Times New Roman" w:hAnsi="Times New Roman" w:cs="Times New Roman"/>
                              <w:sz w:val="18"/>
                              <w:szCs w:val="18"/>
                              <w:lang w:val="en-US"/>
                            </w:rPr>
                            <w:t>n</w:t>
                          </w:r>
                          <w:r w:rsidRPr="00F844B7">
                            <w:rPr>
                              <w:rFonts w:ascii="Times New Roman" w:hAnsi="Times New Roman" w:cs="Times New Roman"/>
                              <w:sz w:val="18"/>
                              <w:szCs w:val="18"/>
                              <w:lang w:val="en-US"/>
                            </w:rPr>
                            <w:t>ding from all panels</w:t>
                          </w:r>
                        </w:p>
                      </w:txbxContent>
                    </v:textbox>
                  </v:shape>
                </v:group>
              </v:group>
            </w:pict>
          </mc:Fallback>
        </mc:AlternateContent>
      </w:r>
    </w:p>
    <w:p w:rsidR="00676030" w:rsidRPr="0062517E" w:rsidRDefault="00676030" w:rsidP="00676030">
      <w:pPr>
        <w:pStyle w:val="Content"/>
        <w:spacing w:before="0" w:line="276" w:lineRule="auto"/>
        <w:ind w:left="360"/>
        <w:rPr>
          <w:rFonts w:asciiTheme="minorHAnsi" w:hAnsiTheme="minorHAnsi"/>
          <w:sz w:val="22"/>
          <w:szCs w:val="22"/>
          <w:lang w:val="en-US"/>
        </w:rPr>
      </w:pPr>
      <w:r w:rsidRPr="0062517E">
        <w:rPr>
          <w:noProof/>
          <w:lang w:val="en-US"/>
        </w:rPr>
        <mc:AlternateContent>
          <mc:Choice Requires="wps">
            <w:drawing>
              <wp:anchor distT="0" distB="0" distL="114300" distR="114300" simplePos="0" relativeHeight="251662336" behindDoc="0" locked="0" layoutInCell="1" allowOverlap="1" wp14:anchorId="470E335D" wp14:editId="06D54D55">
                <wp:simplePos x="0" y="0"/>
                <wp:positionH relativeFrom="column">
                  <wp:posOffset>2205355</wp:posOffset>
                </wp:positionH>
                <wp:positionV relativeFrom="paragraph">
                  <wp:posOffset>122555</wp:posOffset>
                </wp:positionV>
                <wp:extent cx="1270635" cy="800735"/>
                <wp:effectExtent l="38100" t="38100" r="24765" b="18415"/>
                <wp:wrapNone/>
                <wp:docPr id="32" name="Gerade Verbindung mit Pfeil 32"/>
                <wp:cNvGraphicFramePr/>
                <a:graphic xmlns:a="http://schemas.openxmlformats.org/drawingml/2006/main">
                  <a:graphicData uri="http://schemas.microsoft.com/office/word/2010/wordprocessingShape">
                    <wps:wsp>
                      <wps:cNvCnPr/>
                      <wps:spPr>
                        <a:xfrm flipH="1" flipV="1">
                          <a:off x="0" y="0"/>
                          <a:ext cx="1270635" cy="800735"/>
                        </a:xfrm>
                        <a:prstGeom prst="straightConnector1">
                          <a:avLst/>
                        </a:prstGeom>
                        <a:ln>
                          <a:solidFill>
                            <a:schemeClr val="accent2"/>
                          </a:solidFill>
                          <a:prstDash val="sys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Gerade Verbindung mit Pfeil 32" o:spid="_x0000_s1026" type="#_x0000_t32" style="position:absolute;margin-left:173.65pt;margin-top:9.65pt;width:100.05pt;height:63.05pt;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" strokecolor="#c0504d [3205]">
                <v:stroke dashstyle="3 1" endarrow="open"/>
              </v:shape>
            </w:pict>
          </mc:Fallback>
        </mc:AlternateContent>
      </w:r>
      <w:r w:rsidRPr="0062517E">
        <w:rPr>
          <w:noProof/>
          <w:lang w:val="en-US"/>
        </w:rPr>
        <mc:AlternateContent>
          <mc:Choice Requires="wps">
            <w:drawing>
              <wp:anchor distT="0" distB="0" distL="114300" distR="114300" simplePos="0" relativeHeight="251661312" behindDoc="0" locked="0" layoutInCell="1" allowOverlap="1" wp14:anchorId="4004617D" wp14:editId="031CC750">
                <wp:simplePos x="0" y="0"/>
                <wp:positionH relativeFrom="column">
                  <wp:posOffset>2205355</wp:posOffset>
                </wp:positionH>
                <wp:positionV relativeFrom="paragraph">
                  <wp:posOffset>122555</wp:posOffset>
                </wp:positionV>
                <wp:extent cx="1444625" cy="1082040"/>
                <wp:effectExtent l="38100" t="38100" r="22225" b="22860"/>
                <wp:wrapNone/>
                <wp:docPr id="25" name="Gerade Verbindung mit Pfeil 25"/>
                <wp:cNvGraphicFramePr/>
                <a:graphic xmlns:a="http://schemas.openxmlformats.org/drawingml/2006/main">
                  <a:graphicData uri="http://schemas.microsoft.com/office/word/2010/wordprocessingShape">
                    <wps:wsp>
                      <wps:cNvCnPr/>
                      <wps:spPr>
                        <a:xfrm flipH="1" flipV="1">
                          <a:off x="0" y="0"/>
                          <a:ext cx="1444625" cy="1082040"/>
                        </a:xfrm>
                        <a:prstGeom prst="straightConnector1">
                          <a:avLst/>
                        </a:prstGeom>
                        <a:ln>
                          <a:solidFill>
                            <a:schemeClr val="accent2"/>
                          </a:solidFill>
                          <a:prstDash val="sys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Gerade Verbindung mit Pfeil 25" o:spid="_x0000_s1026" type="#_x0000_t32" style="position:absolute;margin-left:173.65pt;margin-top:9.65pt;width:113.75pt;height:85.2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" strokecolor="#c0504d [3205]">
                <v:stroke dashstyle="3 1" endarrow="open"/>
              </v:shape>
            </w:pict>
          </mc:Fallback>
        </mc:AlternateContent>
      </w:r>
      <w:r w:rsidRPr="0062517E">
        <w:rPr>
          <w:noProof/>
          <w:lang w:val="en-US"/>
        </w:rPr>
        <mc:AlternateContent>
          <mc:Choice Requires="wps">
            <w:drawing>
              <wp:anchor distT="0" distB="0" distL="114300" distR="114300" simplePos="0" relativeHeight="251663360" behindDoc="0" locked="0" layoutInCell="1" allowOverlap="1" wp14:anchorId="021705CF" wp14:editId="48467D17">
                <wp:simplePos x="0" y="0"/>
                <wp:positionH relativeFrom="column">
                  <wp:posOffset>2202815</wp:posOffset>
                </wp:positionH>
                <wp:positionV relativeFrom="paragraph">
                  <wp:posOffset>121920</wp:posOffset>
                </wp:positionV>
                <wp:extent cx="1745615" cy="749935"/>
                <wp:effectExtent l="38100" t="38100" r="26035" b="31115"/>
                <wp:wrapNone/>
                <wp:docPr id="34" name="Gerade Verbindung mit Pfeil 34"/>
                <wp:cNvGraphicFramePr/>
                <a:graphic xmlns:a="http://schemas.openxmlformats.org/drawingml/2006/main">
                  <a:graphicData uri="http://schemas.microsoft.com/office/word/2010/wordprocessingShape">
                    <wps:wsp>
                      <wps:cNvCnPr/>
                      <wps:spPr>
                        <a:xfrm flipH="1" flipV="1">
                          <a:off x="0" y="0"/>
                          <a:ext cx="1745615" cy="749935"/>
                        </a:xfrm>
                        <a:prstGeom prst="straightConnector1">
                          <a:avLst/>
                        </a:prstGeom>
                        <a:ln>
                          <a:solidFill>
                            <a:schemeClr val="accent2"/>
                          </a:solidFill>
                          <a:prstDash val="sys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Gerade Verbindung mit Pfeil 34" o:spid="_x0000_s1026" type="#_x0000_t32" style="position:absolute;margin-left:173.45pt;margin-top:9.6pt;width:137.45pt;height:59.05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" strokecolor="#c0504d [3205]">
                <v:stroke dashstyle="3 1" endarrow="open"/>
              </v:shape>
            </w:pict>
          </mc:Fallback>
        </mc:AlternateContent>
      </w:r>
    </w:p>
    <w:p w:rsidR="00676030" w:rsidRPr="0062517E" w:rsidRDefault="00676030" w:rsidP="00676030">
      <w:pPr>
        <w:pStyle w:val="Content"/>
        <w:spacing w:before="0" w:line="276" w:lineRule="auto"/>
        <w:ind w:left="360"/>
        <w:rPr>
          <w:rFonts w:asciiTheme="minorHAnsi" w:hAnsiTheme="minorHAnsi"/>
          <w:sz w:val="22"/>
          <w:szCs w:val="22"/>
          <w:lang w:val="en-US"/>
        </w:rPr>
      </w:pPr>
    </w:p>
    <w:p w:rsidR="00676030" w:rsidRPr="0062517E" w:rsidRDefault="00676030" w:rsidP="00676030">
      <w:pPr>
        <w:pStyle w:val="Content"/>
        <w:spacing w:before="0" w:line="276" w:lineRule="auto"/>
        <w:ind w:left="360"/>
        <w:rPr>
          <w:rFonts w:asciiTheme="minorHAnsi" w:hAnsiTheme="minorHAnsi"/>
          <w:sz w:val="22"/>
          <w:szCs w:val="22"/>
          <w:lang w:val="en-US"/>
        </w:rPr>
      </w:pPr>
    </w:p>
    <w:p w:rsidR="00676030" w:rsidRPr="0062517E" w:rsidRDefault="00676030" w:rsidP="00676030">
      <w:pPr>
        <w:pStyle w:val="Content"/>
        <w:spacing w:before="0" w:line="276" w:lineRule="auto"/>
        <w:ind w:left="360"/>
        <w:rPr>
          <w:rFonts w:asciiTheme="minorHAnsi" w:hAnsiTheme="minorHAnsi"/>
          <w:sz w:val="22"/>
          <w:szCs w:val="22"/>
          <w:lang w:val="en-US"/>
        </w:rPr>
      </w:pPr>
    </w:p>
    <w:p w:rsidR="00676030" w:rsidRPr="0062517E" w:rsidRDefault="00676030" w:rsidP="00676030">
      <w:pPr>
        <w:pStyle w:val="Content"/>
        <w:spacing w:before="0" w:line="276" w:lineRule="auto"/>
        <w:ind w:left="360"/>
        <w:rPr>
          <w:rFonts w:asciiTheme="minorHAnsi" w:hAnsiTheme="minorHAnsi"/>
          <w:sz w:val="22"/>
          <w:szCs w:val="22"/>
          <w:lang w:val="en-US"/>
        </w:rPr>
      </w:pPr>
    </w:p>
    <w:p w:rsidR="00676030" w:rsidRPr="0062517E" w:rsidRDefault="00676030" w:rsidP="00676030">
      <w:pPr>
        <w:pStyle w:val="Content"/>
        <w:spacing w:before="0" w:line="276" w:lineRule="auto"/>
        <w:ind w:left="360"/>
        <w:rPr>
          <w:rFonts w:asciiTheme="minorHAnsi" w:hAnsiTheme="minorHAnsi"/>
          <w:sz w:val="22"/>
          <w:szCs w:val="22"/>
          <w:lang w:val="en-US"/>
        </w:rPr>
      </w:pPr>
      <w:r w:rsidRPr="0062517E">
        <w:rPr>
          <w:noProof/>
          <w:lang w:val="en-US"/>
        </w:rPr>
        <mc:AlternateContent>
          <mc:Choice Requires="wps">
            <w:drawing>
              <wp:anchor distT="0" distB="0" distL="114300" distR="114300" simplePos="0" relativeHeight="251660288" behindDoc="0" locked="0" layoutInCell="1" allowOverlap="1" wp14:anchorId="5339B03E" wp14:editId="672B2B5D">
                <wp:simplePos x="0" y="0"/>
                <wp:positionH relativeFrom="column">
                  <wp:posOffset>398145</wp:posOffset>
                </wp:positionH>
                <wp:positionV relativeFrom="paragraph">
                  <wp:posOffset>260350</wp:posOffset>
                </wp:positionV>
                <wp:extent cx="4944110" cy="635"/>
                <wp:effectExtent l="0" t="0" r="8890" b="8255"/>
                <wp:wrapNone/>
                <wp:docPr id="74" name="Textfeld 74"/>
                <wp:cNvGraphicFramePr/>
                <a:graphic xmlns:a="http://schemas.openxmlformats.org/drawingml/2006/main">
                  <a:graphicData uri="http://schemas.microsoft.com/office/word/2010/wordprocessingShape">
                    <wps:wsp>
                      <wps:cNvSpPr txBox="1"/>
                      <wps:spPr>
                        <a:xfrm>
                          <a:off x="0" y="0"/>
                          <a:ext cx="4944110" cy="635"/>
                        </a:xfrm>
                        <a:prstGeom prst="rect">
                          <a:avLst/>
                        </a:prstGeom>
                        <a:solidFill>
                          <a:prstClr val="white"/>
                        </a:solidFill>
                        <a:ln>
                          <a:noFill/>
                        </a:ln>
                        <a:effectLst/>
                      </wps:spPr>
                      <wps:txbx>
                        <w:txbxContent>
                          <w:p w:rsidR="00676030" w:rsidRPr="00F844B7" w:rsidRDefault="00676030" w:rsidP="0063213E">
                            <w:pPr>
                              <w:pStyle w:val="Beschriftung"/>
                              <w:jc w:val="center"/>
                              <w:rPr>
                                <w:rFonts w:ascii="Times New Roman" w:eastAsia="MS Mincho" w:hAnsi="Times New Roman" w:cs="Times New Roman"/>
                                <w:noProof/>
                                <w:sz w:val="22"/>
                                <w:lang w:val="en-US"/>
                              </w:rPr>
                            </w:pPr>
                            <w:r w:rsidRPr="003174C1">
                              <w:rPr>
                                <w:rFonts w:ascii="Times New Roman" w:hAnsi="Times New Roman" w:cs="Times New Roman"/>
                                <w:color w:val="auto"/>
                                <w:sz w:val="22"/>
                                <w:lang w:val="en-US"/>
                              </w:rPr>
                              <w:t>Figure 1: Several DL beams are received by only</w:t>
                            </w:r>
                            <w:r>
                              <w:rPr>
                                <w:rFonts w:ascii="Times New Roman" w:hAnsi="Times New Roman" w:cs="Times New Roman"/>
                                <w:color w:val="auto"/>
                                <w:sz w:val="22"/>
                                <w:lang w:val="en-US"/>
                              </w:rPr>
                              <w:t xml:space="preserve"> a</w:t>
                            </w:r>
                            <w:r w:rsidRPr="003174C1">
                              <w:rPr>
                                <w:rFonts w:ascii="Times New Roman" w:hAnsi="Times New Roman" w:cs="Times New Roman"/>
                                <w:color w:val="auto"/>
                                <w:sz w:val="22"/>
                                <w:lang w:val="en-US"/>
                              </w:rPr>
                              <w:t xml:space="preserve"> few panels at the UE. Without UE panel/port-specific reception knowledge, the </w:t>
                            </w:r>
                            <w:proofErr w:type="spellStart"/>
                            <w:r w:rsidRPr="003174C1">
                              <w:rPr>
                                <w:rFonts w:ascii="Times New Roman" w:hAnsi="Times New Roman" w:cs="Times New Roman"/>
                                <w:color w:val="auto"/>
                                <w:sz w:val="22"/>
                                <w:lang w:val="en-US"/>
                              </w:rPr>
                              <w:t>gNB</w:t>
                            </w:r>
                            <w:proofErr w:type="spellEnd"/>
                            <w:r w:rsidRPr="003174C1">
                              <w:rPr>
                                <w:rFonts w:ascii="Times New Roman" w:hAnsi="Times New Roman" w:cs="Times New Roman"/>
                                <w:color w:val="auto"/>
                                <w:sz w:val="22"/>
                                <w:lang w:val="en-US"/>
                              </w:rPr>
                              <w:t xml:space="preserve"> triggers SRS with respect to multiple</w:t>
                            </w:r>
                            <w:r w:rsidRPr="002911DC">
                              <w:rPr>
                                <w:rFonts w:ascii="Times New Roman" w:hAnsi="Times New Roman" w:cs="Times New Roman"/>
                                <w:color w:val="auto"/>
                                <w:sz w:val="22"/>
                                <w:lang w:val="en-US"/>
                              </w:rPr>
                              <w:t>/all</w:t>
                            </w:r>
                            <w:r w:rsidRPr="003174C1">
                              <w:rPr>
                                <w:rFonts w:ascii="Times New Roman" w:hAnsi="Times New Roman" w:cs="Times New Roman"/>
                                <w:color w:val="auto"/>
                                <w:sz w:val="22"/>
                                <w:lang w:val="en-US"/>
                              </w:rPr>
                              <w:t xml:space="preserve"> panels.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feld 74" o:spid="_x0000_s1044" type="#_x0000_t202" style="position:absolute;left:0;text-align:left;margin-left:31.35pt;margin-top:20.5pt;width:389.3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" stroked="f">
                <v:textbox style="mso-fit-shape-to-text:t" inset="0,0,0,0">
                  <w:txbxContent>
                    <w:p w:rsidR="00676030" w:rsidRPr="00F844B7" w:rsidRDefault="00676030" w:rsidP="0063213E">
                      <w:pPr>
                        <w:pStyle w:val="Beschriftung"/>
                        <w:jc w:val="center"/>
                        <w:rPr>
                          <w:rFonts w:ascii="Times New Roman" w:eastAsia="MS Mincho" w:hAnsi="Times New Roman" w:cs="Times New Roman"/>
                          <w:noProof/>
                          <w:sz w:val="22"/>
                          <w:lang w:val="en-US"/>
                        </w:rPr>
                      </w:pPr>
                      <w:r w:rsidRPr="003174C1">
                        <w:rPr>
                          <w:rFonts w:ascii="Times New Roman" w:hAnsi="Times New Roman" w:cs="Times New Roman"/>
                          <w:color w:val="auto"/>
                          <w:sz w:val="22"/>
                          <w:lang w:val="en-US"/>
                        </w:rPr>
                        <w:t>Figure 1: Several DL beams are received by only</w:t>
                      </w:r>
                      <w:r>
                        <w:rPr>
                          <w:rFonts w:ascii="Times New Roman" w:hAnsi="Times New Roman" w:cs="Times New Roman"/>
                          <w:color w:val="auto"/>
                          <w:sz w:val="22"/>
                          <w:lang w:val="en-US"/>
                        </w:rPr>
                        <w:t xml:space="preserve"> a</w:t>
                      </w:r>
                      <w:r w:rsidRPr="003174C1">
                        <w:rPr>
                          <w:rFonts w:ascii="Times New Roman" w:hAnsi="Times New Roman" w:cs="Times New Roman"/>
                          <w:color w:val="auto"/>
                          <w:sz w:val="22"/>
                          <w:lang w:val="en-US"/>
                        </w:rPr>
                        <w:t xml:space="preserve"> few panels at the UE. Without UE panel/port-specific reception knowledge, the </w:t>
                      </w:r>
                      <w:proofErr w:type="spellStart"/>
                      <w:r w:rsidRPr="003174C1">
                        <w:rPr>
                          <w:rFonts w:ascii="Times New Roman" w:hAnsi="Times New Roman" w:cs="Times New Roman"/>
                          <w:color w:val="auto"/>
                          <w:sz w:val="22"/>
                          <w:lang w:val="en-US"/>
                        </w:rPr>
                        <w:t>gNB</w:t>
                      </w:r>
                      <w:proofErr w:type="spellEnd"/>
                      <w:r w:rsidRPr="003174C1">
                        <w:rPr>
                          <w:rFonts w:ascii="Times New Roman" w:hAnsi="Times New Roman" w:cs="Times New Roman"/>
                          <w:color w:val="auto"/>
                          <w:sz w:val="22"/>
                          <w:lang w:val="en-US"/>
                        </w:rPr>
                        <w:t xml:space="preserve"> triggers SRS with respect to multiple</w:t>
                      </w:r>
                      <w:r w:rsidRPr="002911DC">
                        <w:rPr>
                          <w:rFonts w:ascii="Times New Roman" w:hAnsi="Times New Roman" w:cs="Times New Roman"/>
                          <w:color w:val="auto"/>
                          <w:sz w:val="22"/>
                          <w:lang w:val="en-US"/>
                        </w:rPr>
                        <w:t>/all</w:t>
                      </w:r>
                      <w:r w:rsidRPr="003174C1">
                        <w:rPr>
                          <w:rFonts w:ascii="Times New Roman" w:hAnsi="Times New Roman" w:cs="Times New Roman"/>
                          <w:color w:val="auto"/>
                          <w:sz w:val="22"/>
                          <w:lang w:val="en-US"/>
                        </w:rPr>
                        <w:t xml:space="preserve"> panels.</w:t>
                      </w:r>
                    </w:p>
                  </w:txbxContent>
                </v:textbox>
              </v:shape>
            </w:pict>
          </mc:Fallback>
        </mc:AlternateContent>
      </w:r>
    </w:p>
    <w:p w:rsidR="00676030" w:rsidRPr="0062517E" w:rsidRDefault="00676030" w:rsidP="00676030">
      <w:pPr>
        <w:pStyle w:val="Content"/>
        <w:spacing w:before="0" w:line="276" w:lineRule="auto"/>
        <w:ind w:left="360"/>
        <w:rPr>
          <w:rFonts w:asciiTheme="minorHAnsi" w:hAnsiTheme="minorHAnsi"/>
          <w:sz w:val="22"/>
          <w:szCs w:val="22"/>
          <w:lang w:val="en-US"/>
        </w:rPr>
      </w:pPr>
    </w:p>
    <w:p w:rsidR="00676030" w:rsidRPr="0062517E" w:rsidRDefault="00676030" w:rsidP="00676030">
      <w:pPr>
        <w:spacing w:line="276" w:lineRule="auto"/>
        <w:ind w:left="360"/>
        <w:jc w:val="both"/>
        <w:rPr>
          <w:rFonts w:ascii="Times New Roman" w:hAnsi="Times New Roman" w:cs="Times New Roman"/>
          <w:b/>
          <w:i/>
          <w:sz w:val="22"/>
          <w:u w:val="single"/>
          <w:lang w:val="en-US"/>
        </w:rPr>
      </w:pPr>
    </w:p>
    <w:p w:rsidR="00D1717D" w:rsidRPr="0062517E" w:rsidRDefault="00D1717D" w:rsidP="00676030">
      <w:pPr>
        <w:spacing w:line="276" w:lineRule="auto"/>
        <w:ind w:left="360"/>
        <w:jc w:val="both"/>
        <w:rPr>
          <w:rFonts w:ascii="Times New Roman" w:hAnsi="Times New Roman" w:cs="Times New Roman"/>
          <w:b/>
          <w:i/>
          <w:sz w:val="22"/>
          <w:u w:val="single"/>
          <w:lang w:val="en-US"/>
        </w:rPr>
      </w:pPr>
    </w:p>
    <w:p w:rsidR="00D1717D" w:rsidRPr="0062517E" w:rsidRDefault="00D1717D" w:rsidP="00676030">
      <w:pPr>
        <w:spacing w:line="276" w:lineRule="auto"/>
        <w:ind w:left="360"/>
        <w:jc w:val="both"/>
        <w:rPr>
          <w:rFonts w:ascii="Times New Roman" w:hAnsi="Times New Roman" w:cs="Times New Roman"/>
          <w:b/>
          <w:i/>
          <w:sz w:val="22"/>
          <w:u w:val="single"/>
          <w:lang w:val="en-US"/>
        </w:rPr>
      </w:pPr>
    </w:p>
    <w:p w:rsidR="00676030" w:rsidRPr="0062517E" w:rsidRDefault="00676030" w:rsidP="00676030">
      <w:pPr>
        <w:spacing w:line="276" w:lineRule="auto"/>
        <w:ind w:left="360"/>
        <w:jc w:val="both"/>
        <w:rPr>
          <w:rFonts w:ascii="Times New Roman" w:hAnsi="Times New Roman" w:cs="Times New Roman"/>
          <w:b/>
          <w:i/>
          <w:sz w:val="22"/>
          <w:lang w:val="en-US"/>
        </w:rPr>
      </w:pPr>
      <w:r w:rsidRPr="0062517E">
        <w:rPr>
          <w:rFonts w:ascii="Times New Roman" w:hAnsi="Times New Roman" w:cs="Times New Roman"/>
          <w:b/>
          <w:i/>
          <w:sz w:val="22"/>
          <w:u w:val="single"/>
          <w:lang w:val="en-US"/>
        </w:rPr>
        <w:t xml:space="preserve">Observation </w:t>
      </w:r>
      <w:r w:rsidR="00C14814" w:rsidRPr="0062517E">
        <w:rPr>
          <w:rFonts w:ascii="Times New Roman" w:hAnsi="Times New Roman" w:cs="Times New Roman"/>
          <w:b/>
          <w:i/>
          <w:sz w:val="22"/>
          <w:u w:val="single"/>
          <w:lang w:val="en-US"/>
        </w:rPr>
        <w:t>3</w:t>
      </w:r>
      <w:r w:rsidRPr="0062517E">
        <w:rPr>
          <w:rFonts w:ascii="Times New Roman" w:hAnsi="Times New Roman" w:cs="Times New Roman"/>
          <w:b/>
          <w:i/>
          <w:sz w:val="22"/>
          <w:u w:val="single"/>
          <w:lang w:val="en-US"/>
        </w:rPr>
        <w:t>:</w:t>
      </w:r>
      <w:r w:rsidRPr="0062517E">
        <w:rPr>
          <w:rFonts w:ascii="Times New Roman" w:hAnsi="Times New Roman" w:cs="Times New Roman"/>
          <w:b/>
          <w:i/>
          <w:sz w:val="22"/>
          <w:lang w:val="en-US"/>
        </w:rPr>
        <w:t xml:space="preserve"> </w:t>
      </w:r>
      <w:r w:rsidR="00827D34">
        <w:rPr>
          <w:rFonts w:ascii="Times New Roman" w:hAnsi="Times New Roman" w:cs="Times New Roman"/>
          <w:b/>
          <w:i/>
          <w:sz w:val="22"/>
          <w:lang w:val="en-US"/>
        </w:rPr>
        <w:t>The r</w:t>
      </w:r>
      <w:r w:rsidRPr="0062517E">
        <w:rPr>
          <w:rFonts w:ascii="Times New Roman" w:hAnsi="Times New Roman" w:cs="Times New Roman"/>
          <w:b/>
          <w:i/>
          <w:sz w:val="22"/>
          <w:lang w:val="en-US"/>
        </w:rPr>
        <w:t xml:space="preserve">eporting </w:t>
      </w:r>
      <w:r w:rsidR="00827D34">
        <w:rPr>
          <w:rFonts w:ascii="Times New Roman" w:hAnsi="Times New Roman" w:cs="Times New Roman"/>
          <w:b/>
          <w:i/>
          <w:sz w:val="22"/>
          <w:lang w:val="en-US"/>
        </w:rPr>
        <w:t xml:space="preserve">of </w:t>
      </w:r>
      <w:r w:rsidRPr="0062517E">
        <w:rPr>
          <w:rFonts w:ascii="Times New Roman" w:hAnsi="Times New Roman" w:cs="Times New Roman"/>
          <w:b/>
          <w:i/>
          <w:sz w:val="22"/>
          <w:lang w:val="en-US"/>
        </w:rPr>
        <w:t>UE panel/port-specific information in the DL beam report may have the following advantages: (</w:t>
      </w:r>
      <w:proofErr w:type="spellStart"/>
      <w:r w:rsidRPr="0062517E">
        <w:rPr>
          <w:rFonts w:ascii="Times New Roman" w:hAnsi="Times New Roman" w:cs="Times New Roman"/>
          <w:b/>
          <w:i/>
          <w:sz w:val="22"/>
          <w:lang w:val="en-US"/>
        </w:rPr>
        <w:t>i</w:t>
      </w:r>
      <w:proofErr w:type="spellEnd"/>
      <w:r w:rsidRPr="0062517E">
        <w:rPr>
          <w:rFonts w:ascii="Times New Roman" w:hAnsi="Times New Roman" w:cs="Times New Roman"/>
          <w:b/>
          <w:i/>
          <w:sz w:val="22"/>
          <w:lang w:val="en-US"/>
        </w:rPr>
        <w:t>) reduction of UL SRS transmission overhead and reduction of latency for the UL beam management procedure, (ii) optimization of UE’s power consumption by minimizing the number of UE panels used for UL transmission.</w:t>
      </w:r>
    </w:p>
    <w:p w:rsidR="00676030" w:rsidRPr="0062517E" w:rsidRDefault="00676030" w:rsidP="00676030">
      <w:pPr>
        <w:spacing w:line="276" w:lineRule="auto"/>
        <w:ind w:left="360"/>
        <w:jc w:val="both"/>
        <w:rPr>
          <w:rFonts w:ascii="Times New Roman" w:hAnsi="Times New Roman" w:cs="Times New Roman"/>
          <w:sz w:val="22"/>
          <w:lang w:val="en-US"/>
        </w:rPr>
      </w:pPr>
    </w:p>
    <w:p w:rsidR="00C14814" w:rsidRDefault="00C14814" w:rsidP="00676030">
      <w:pPr>
        <w:spacing w:line="276" w:lineRule="auto"/>
        <w:ind w:left="360"/>
        <w:jc w:val="both"/>
        <w:rPr>
          <w:rFonts w:ascii="Times New Roman" w:hAnsi="Times New Roman" w:cs="Times New Roman"/>
          <w:sz w:val="22"/>
          <w:lang w:val="en-US"/>
        </w:rPr>
      </w:pPr>
      <w:r w:rsidRPr="0062517E">
        <w:rPr>
          <w:rFonts w:ascii="Times New Roman" w:hAnsi="Times New Roman" w:cs="Times New Roman"/>
          <w:sz w:val="22"/>
          <w:lang w:val="en-US"/>
        </w:rPr>
        <w:t xml:space="preserve">As </w:t>
      </w:r>
      <w:r w:rsidR="00707876" w:rsidRPr="0062517E">
        <w:rPr>
          <w:rFonts w:ascii="Times New Roman" w:hAnsi="Times New Roman" w:cs="Times New Roman"/>
          <w:sz w:val="22"/>
          <w:lang w:val="en-US"/>
        </w:rPr>
        <w:t xml:space="preserve">discussed </w:t>
      </w:r>
      <w:r w:rsidRPr="0062517E">
        <w:rPr>
          <w:rFonts w:ascii="Times New Roman" w:hAnsi="Times New Roman" w:cs="Times New Roman"/>
          <w:sz w:val="22"/>
          <w:lang w:val="en-US"/>
        </w:rPr>
        <w:t>in the previous sub-section,</w:t>
      </w:r>
      <w:r w:rsidR="005C7D8F" w:rsidRPr="0062517E">
        <w:rPr>
          <w:rFonts w:ascii="Times New Roman" w:hAnsi="Times New Roman" w:cs="Times New Roman"/>
          <w:sz w:val="22"/>
          <w:lang w:val="en-US"/>
        </w:rPr>
        <w:t xml:space="preserve"> a</w:t>
      </w:r>
      <w:r w:rsidR="00707876" w:rsidRPr="0062517E">
        <w:rPr>
          <w:rFonts w:ascii="Times New Roman" w:hAnsi="Times New Roman" w:cs="Times New Roman"/>
          <w:i/>
          <w:sz w:val="22"/>
          <w:lang w:val="en-US"/>
        </w:rPr>
        <w:t xml:space="preserve"> </w:t>
      </w:r>
      <w:r w:rsidR="00707876" w:rsidRPr="0062517E">
        <w:rPr>
          <w:rFonts w:ascii="Times New Roman" w:hAnsi="Times New Roman" w:cs="Times New Roman"/>
          <w:sz w:val="22"/>
          <w:lang w:val="en-US"/>
        </w:rPr>
        <w:t xml:space="preserve">selection of an SRS resource for </w:t>
      </w:r>
      <w:r w:rsidR="005C7D8F" w:rsidRPr="0062517E">
        <w:rPr>
          <w:rFonts w:ascii="Times New Roman" w:hAnsi="Times New Roman" w:cs="Times New Roman"/>
          <w:sz w:val="22"/>
          <w:lang w:val="en-US"/>
        </w:rPr>
        <w:t xml:space="preserve">the </w:t>
      </w:r>
      <w:r w:rsidR="00707876" w:rsidRPr="0062517E">
        <w:rPr>
          <w:rFonts w:ascii="Times New Roman" w:hAnsi="Times New Roman" w:cs="Times New Roman"/>
          <w:sz w:val="22"/>
          <w:lang w:val="en-US"/>
        </w:rPr>
        <w:t>transmission implicitly selects a UE panel (for SRS usage set to ‘</w:t>
      </w:r>
      <w:proofErr w:type="spellStart"/>
      <w:r w:rsidR="00707876" w:rsidRPr="0062517E">
        <w:rPr>
          <w:rFonts w:ascii="Times New Roman" w:hAnsi="Times New Roman" w:cs="Times New Roman"/>
          <w:sz w:val="22"/>
          <w:lang w:val="en-US"/>
        </w:rPr>
        <w:t>beamManagement</w:t>
      </w:r>
      <w:proofErr w:type="spellEnd"/>
      <w:r w:rsidR="00707876" w:rsidRPr="0062517E">
        <w:rPr>
          <w:rFonts w:ascii="Times New Roman" w:hAnsi="Times New Roman" w:cs="Times New Roman"/>
          <w:sz w:val="22"/>
          <w:lang w:val="en-US"/>
        </w:rPr>
        <w:t>’ and ‘</w:t>
      </w:r>
      <w:proofErr w:type="spellStart"/>
      <w:r w:rsidR="00707876" w:rsidRPr="0062517E">
        <w:rPr>
          <w:rFonts w:ascii="Times New Roman" w:hAnsi="Times New Roman" w:cs="Times New Roman"/>
          <w:sz w:val="22"/>
          <w:lang w:val="en-US"/>
        </w:rPr>
        <w:t>nonCodebook</w:t>
      </w:r>
      <w:proofErr w:type="spellEnd"/>
      <w:r w:rsidR="00707876" w:rsidRPr="0062517E">
        <w:rPr>
          <w:rFonts w:ascii="Times New Roman" w:hAnsi="Times New Roman" w:cs="Times New Roman"/>
          <w:sz w:val="22"/>
          <w:lang w:val="en-US"/>
        </w:rPr>
        <w:t xml:space="preserve">’). </w:t>
      </w:r>
      <w:r w:rsidR="00352C7D" w:rsidRPr="0062517E">
        <w:rPr>
          <w:rFonts w:ascii="Times New Roman" w:hAnsi="Times New Roman" w:cs="Times New Roman"/>
          <w:sz w:val="22"/>
          <w:lang w:val="en-US"/>
        </w:rPr>
        <w:t xml:space="preserve">If SRS is configured with </w:t>
      </w:r>
      <w:r w:rsidR="00707876" w:rsidRPr="0062517E">
        <w:rPr>
          <w:rFonts w:ascii="Times New Roman" w:hAnsi="Times New Roman" w:cs="Times New Roman"/>
          <w:sz w:val="22"/>
          <w:lang w:val="en-US"/>
        </w:rPr>
        <w:t>SRS usage set to ‘</w:t>
      </w:r>
      <w:proofErr w:type="spellStart"/>
      <w:r w:rsidR="00707876" w:rsidRPr="0062517E">
        <w:rPr>
          <w:rFonts w:ascii="Times New Roman" w:hAnsi="Times New Roman" w:cs="Times New Roman"/>
          <w:sz w:val="22"/>
          <w:lang w:val="en-US"/>
        </w:rPr>
        <w:t>beamManagement</w:t>
      </w:r>
      <w:proofErr w:type="spellEnd"/>
      <w:r w:rsidR="00707876" w:rsidRPr="0062517E">
        <w:rPr>
          <w:rFonts w:ascii="Times New Roman" w:hAnsi="Times New Roman" w:cs="Times New Roman"/>
          <w:sz w:val="22"/>
          <w:lang w:val="en-US"/>
        </w:rPr>
        <w:t xml:space="preserve">’, the </w:t>
      </w:r>
      <w:r w:rsidR="00707876" w:rsidRPr="0062517E">
        <w:rPr>
          <w:rFonts w:ascii="Times New Roman" w:hAnsi="Times New Roman" w:cs="Times New Roman"/>
          <w:i/>
          <w:sz w:val="22"/>
          <w:lang w:val="en-US"/>
        </w:rPr>
        <w:t>SRS-</w:t>
      </w:r>
      <w:proofErr w:type="spellStart"/>
      <w:r w:rsidR="00707876" w:rsidRPr="0062517E">
        <w:rPr>
          <w:rFonts w:ascii="Times New Roman" w:hAnsi="Times New Roman" w:cs="Times New Roman"/>
          <w:i/>
          <w:sz w:val="22"/>
          <w:lang w:val="en-US"/>
        </w:rPr>
        <w:t>ResourceSetId</w:t>
      </w:r>
      <w:proofErr w:type="spellEnd"/>
      <w:r w:rsidR="00707876" w:rsidRPr="0062517E">
        <w:rPr>
          <w:rFonts w:ascii="Times New Roman" w:hAnsi="Times New Roman" w:cs="Times New Roman"/>
          <w:i/>
          <w:sz w:val="22"/>
          <w:lang w:val="en-US"/>
        </w:rPr>
        <w:t xml:space="preserve"> </w:t>
      </w:r>
      <w:r w:rsidR="00707876" w:rsidRPr="0062517E">
        <w:rPr>
          <w:rFonts w:ascii="Times New Roman" w:hAnsi="Times New Roman" w:cs="Times New Roman"/>
          <w:sz w:val="22"/>
          <w:lang w:val="en-US"/>
        </w:rPr>
        <w:t>value</w:t>
      </w:r>
      <w:r w:rsidR="00707876" w:rsidRPr="0062517E">
        <w:rPr>
          <w:rFonts w:ascii="Times New Roman" w:hAnsi="Times New Roman" w:cs="Times New Roman"/>
          <w:i/>
          <w:sz w:val="22"/>
          <w:lang w:val="en-US"/>
        </w:rPr>
        <w:t xml:space="preserve"> </w:t>
      </w:r>
      <w:r w:rsidR="00707876" w:rsidRPr="0062517E">
        <w:rPr>
          <w:rFonts w:ascii="Times New Roman" w:hAnsi="Times New Roman" w:cs="Times New Roman"/>
          <w:sz w:val="22"/>
          <w:lang w:val="en-US"/>
        </w:rPr>
        <w:t>might</w:t>
      </w:r>
      <w:r w:rsidR="00707876" w:rsidRPr="0062517E">
        <w:rPr>
          <w:rFonts w:ascii="Times New Roman" w:hAnsi="Times New Roman" w:cs="Times New Roman"/>
          <w:i/>
          <w:sz w:val="22"/>
          <w:lang w:val="en-US"/>
        </w:rPr>
        <w:t xml:space="preserve"> </w:t>
      </w:r>
      <w:r w:rsidR="00707876" w:rsidRPr="0062517E">
        <w:rPr>
          <w:rFonts w:ascii="Times New Roman" w:hAnsi="Times New Roman" w:cs="Times New Roman"/>
          <w:sz w:val="22"/>
          <w:lang w:val="en-US"/>
        </w:rPr>
        <w:t>uniquely identify a UE panel</w:t>
      </w:r>
      <w:r w:rsidR="00827D34">
        <w:rPr>
          <w:rFonts w:ascii="Times New Roman" w:hAnsi="Times New Roman" w:cs="Times New Roman"/>
          <w:sz w:val="22"/>
          <w:lang w:val="en-US"/>
        </w:rPr>
        <w:t xml:space="preserve"> </w:t>
      </w:r>
      <w:r w:rsidR="003F4AF3" w:rsidRPr="0062517E">
        <w:rPr>
          <w:rFonts w:ascii="Times New Roman" w:hAnsi="Times New Roman" w:cs="Times New Roman"/>
          <w:sz w:val="22"/>
          <w:lang w:val="en-US"/>
        </w:rPr>
        <w:t>(only one SRS resource can be transmitted at a time from an SRS resource set for ‘</w:t>
      </w:r>
      <w:proofErr w:type="spellStart"/>
      <w:r w:rsidR="003F4AF3" w:rsidRPr="0062517E">
        <w:rPr>
          <w:rFonts w:ascii="Times New Roman" w:hAnsi="Times New Roman" w:cs="Times New Roman"/>
          <w:sz w:val="22"/>
          <w:lang w:val="en-US"/>
        </w:rPr>
        <w:t>beamManagement</w:t>
      </w:r>
      <w:proofErr w:type="spellEnd"/>
      <w:r w:rsidR="003F4AF3" w:rsidRPr="0062517E">
        <w:rPr>
          <w:rFonts w:ascii="Times New Roman" w:hAnsi="Times New Roman" w:cs="Times New Roman"/>
          <w:sz w:val="22"/>
          <w:lang w:val="en-US"/>
        </w:rPr>
        <w:t>’ SRS usage, which means that each SRS resource set may correspond to a UE panel/</w:t>
      </w:r>
      <w:proofErr w:type="spellStart"/>
      <w:r w:rsidR="003F4AF3" w:rsidRPr="0062517E">
        <w:rPr>
          <w:rFonts w:ascii="Times New Roman" w:hAnsi="Times New Roman" w:cs="Times New Roman"/>
          <w:sz w:val="22"/>
          <w:lang w:val="en-US"/>
        </w:rPr>
        <w:t>Tx</w:t>
      </w:r>
      <w:proofErr w:type="spellEnd"/>
      <w:r w:rsidR="003F4AF3" w:rsidRPr="0062517E">
        <w:rPr>
          <w:rFonts w:ascii="Times New Roman" w:hAnsi="Times New Roman" w:cs="Times New Roman"/>
          <w:sz w:val="22"/>
          <w:lang w:val="en-US"/>
        </w:rPr>
        <w:t>-Rx chain)</w:t>
      </w:r>
      <w:r w:rsidRPr="0062517E">
        <w:rPr>
          <w:rFonts w:ascii="Times New Roman" w:hAnsi="Times New Roman" w:cs="Times New Roman"/>
          <w:sz w:val="22"/>
          <w:lang w:val="en-US"/>
        </w:rPr>
        <w:t>.</w:t>
      </w:r>
      <w:r w:rsidR="00707876" w:rsidRPr="0062517E">
        <w:rPr>
          <w:rFonts w:ascii="Times New Roman" w:hAnsi="Times New Roman" w:cs="Times New Roman"/>
          <w:sz w:val="22"/>
          <w:lang w:val="en-US"/>
        </w:rPr>
        <w:t xml:space="preserve"> </w:t>
      </w:r>
      <w:r w:rsidR="00352C7D" w:rsidRPr="0062517E">
        <w:rPr>
          <w:rFonts w:ascii="Times New Roman" w:hAnsi="Times New Roman" w:cs="Times New Roman"/>
          <w:sz w:val="22"/>
          <w:lang w:val="en-US"/>
        </w:rPr>
        <w:t xml:space="preserve">If </w:t>
      </w:r>
      <w:r w:rsidR="00707876" w:rsidRPr="0062517E">
        <w:rPr>
          <w:rFonts w:ascii="Times New Roman" w:hAnsi="Times New Roman" w:cs="Times New Roman"/>
          <w:sz w:val="22"/>
          <w:lang w:val="en-US"/>
        </w:rPr>
        <w:t>non-codebook</w:t>
      </w:r>
      <w:r w:rsidR="00352C7D" w:rsidRPr="0062517E">
        <w:rPr>
          <w:rFonts w:ascii="Times New Roman" w:hAnsi="Times New Roman" w:cs="Times New Roman"/>
          <w:sz w:val="22"/>
          <w:lang w:val="en-US"/>
        </w:rPr>
        <w:t xml:space="preserve"> or antenna-switching SRS is configured</w:t>
      </w:r>
      <w:r w:rsidR="00707876" w:rsidRPr="0062517E">
        <w:rPr>
          <w:rFonts w:ascii="Times New Roman" w:hAnsi="Times New Roman" w:cs="Times New Roman"/>
          <w:sz w:val="22"/>
          <w:lang w:val="en-US"/>
        </w:rPr>
        <w:t>,</w:t>
      </w:r>
      <w:r w:rsidR="00542A90" w:rsidRPr="0062517E">
        <w:rPr>
          <w:rFonts w:ascii="Times New Roman" w:hAnsi="Times New Roman" w:cs="Times New Roman"/>
          <w:sz w:val="22"/>
          <w:lang w:val="en-US"/>
        </w:rPr>
        <w:t xml:space="preserve"> each panel may not be uniquely </w:t>
      </w:r>
      <w:r w:rsidR="00E26B56" w:rsidRPr="0062517E">
        <w:rPr>
          <w:rFonts w:ascii="Times New Roman" w:hAnsi="Times New Roman" w:cs="Times New Roman"/>
          <w:sz w:val="22"/>
          <w:lang w:val="en-US"/>
        </w:rPr>
        <w:t xml:space="preserve">identified by a </w:t>
      </w:r>
      <w:r w:rsidR="00E26B56" w:rsidRPr="0062517E">
        <w:rPr>
          <w:rFonts w:ascii="Times New Roman" w:hAnsi="Times New Roman" w:cs="Times New Roman"/>
          <w:i/>
          <w:sz w:val="22"/>
          <w:lang w:val="en-US"/>
        </w:rPr>
        <w:t>SRS-</w:t>
      </w:r>
      <w:proofErr w:type="spellStart"/>
      <w:r w:rsidR="00E26B56" w:rsidRPr="0062517E">
        <w:rPr>
          <w:rFonts w:ascii="Times New Roman" w:hAnsi="Times New Roman" w:cs="Times New Roman"/>
          <w:i/>
          <w:sz w:val="22"/>
          <w:lang w:val="en-US"/>
        </w:rPr>
        <w:t>ResourceSetId</w:t>
      </w:r>
      <w:proofErr w:type="spellEnd"/>
      <w:r w:rsidR="00E26B56" w:rsidRPr="0062517E">
        <w:rPr>
          <w:rFonts w:ascii="Times New Roman" w:hAnsi="Times New Roman" w:cs="Times New Roman"/>
          <w:i/>
          <w:sz w:val="22"/>
          <w:lang w:val="en-US"/>
        </w:rPr>
        <w:t xml:space="preserve"> </w:t>
      </w:r>
      <w:r w:rsidR="00E26B56" w:rsidRPr="0062517E">
        <w:rPr>
          <w:rFonts w:ascii="Times New Roman" w:hAnsi="Times New Roman" w:cs="Times New Roman"/>
          <w:sz w:val="22"/>
          <w:lang w:val="en-US"/>
        </w:rPr>
        <w:t>or a</w:t>
      </w:r>
      <w:r w:rsidR="00E26B56" w:rsidRPr="0062517E">
        <w:rPr>
          <w:rFonts w:ascii="Times New Roman" w:hAnsi="Times New Roman" w:cs="Times New Roman"/>
          <w:i/>
          <w:sz w:val="22"/>
          <w:lang w:val="en-US"/>
        </w:rPr>
        <w:t xml:space="preserve"> SRS-</w:t>
      </w:r>
      <w:proofErr w:type="spellStart"/>
      <w:r w:rsidR="00E26B56" w:rsidRPr="0062517E">
        <w:rPr>
          <w:rFonts w:ascii="Times New Roman" w:hAnsi="Times New Roman" w:cs="Times New Roman"/>
          <w:i/>
          <w:sz w:val="22"/>
          <w:lang w:val="en-US"/>
        </w:rPr>
        <w:t>ResourceId</w:t>
      </w:r>
      <w:proofErr w:type="spellEnd"/>
      <w:r w:rsidR="00E26B56" w:rsidRPr="0062517E">
        <w:rPr>
          <w:rFonts w:ascii="Times New Roman" w:hAnsi="Times New Roman" w:cs="Times New Roman"/>
          <w:sz w:val="22"/>
          <w:lang w:val="en-US"/>
        </w:rPr>
        <w:t xml:space="preserve"> value</w:t>
      </w:r>
      <w:r w:rsidR="001A42E6">
        <w:rPr>
          <w:rFonts w:ascii="Times New Roman" w:hAnsi="Times New Roman" w:cs="Times New Roman"/>
          <w:sz w:val="22"/>
          <w:lang w:val="en-US"/>
        </w:rPr>
        <w:t>.</w:t>
      </w:r>
      <w:r w:rsidR="00E26B56" w:rsidRPr="0062517E">
        <w:rPr>
          <w:rFonts w:ascii="Times New Roman" w:hAnsi="Times New Roman" w:cs="Times New Roman"/>
          <w:sz w:val="22"/>
          <w:lang w:val="en-US"/>
        </w:rPr>
        <w:t xml:space="preserve"> </w:t>
      </w:r>
      <w:r w:rsidR="001A42E6">
        <w:rPr>
          <w:rFonts w:ascii="Times New Roman" w:hAnsi="Times New Roman" w:cs="Times New Roman"/>
          <w:sz w:val="22"/>
          <w:lang w:val="en-US"/>
        </w:rPr>
        <w:t xml:space="preserve">However, the </w:t>
      </w:r>
      <w:r w:rsidR="001A748C">
        <w:rPr>
          <w:rFonts w:ascii="Times New Roman" w:hAnsi="Times New Roman" w:cs="Times New Roman"/>
          <w:sz w:val="22"/>
          <w:lang w:val="en-US"/>
        </w:rPr>
        <w:t xml:space="preserve">antenna port(s) receiving the </w:t>
      </w:r>
      <w:r w:rsidR="00E26B56" w:rsidRPr="0062517E">
        <w:rPr>
          <w:rFonts w:ascii="Times New Roman" w:hAnsi="Times New Roman" w:cs="Times New Roman"/>
          <w:sz w:val="22"/>
          <w:lang w:val="en-US"/>
        </w:rPr>
        <w:t xml:space="preserve">DL beam </w:t>
      </w:r>
      <w:r w:rsidR="001A748C">
        <w:rPr>
          <w:rFonts w:ascii="Times New Roman" w:hAnsi="Times New Roman" w:cs="Times New Roman"/>
          <w:sz w:val="22"/>
          <w:lang w:val="en-US"/>
        </w:rPr>
        <w:t xml:space="preserve">might be indicated to the </w:t>
      </w:r>
      <w:proofErr w:type="spellStart"/>
      <w:r w:rsidR="001A748C">
        <w:rPr>
          <w:rFonts w:ascii="Times New Roman" w:hAnsi="Times New Roman" w:cs="Times New Roman"/>
          <w:sz w:val="22"/>
          <w:lang w:val="en-US"/>
        </w:rPr>
        <w:t>gNB</w:t>
      </w:r>
      <w:proofErr w:type="spellEnd"/>
      <w:r w:rsidR="001A748C">
        <w:rPr>
          <w:rFonts w:ascii="Times New Roman" w:hAnsi="Times New Roman" w:cs="Times New Roman"/>
          <w:sz w:val="22"/>
          <w:lang w:val="en-US"/>
        </w:rPr>
        <w:t xml:space="preserve"> in the DL beam report using the ID of the SRS resource that is transmitted from the same ports. The </w:t>
      </w:r>
      <w:r w:rsidR="001A748C" w:rsidRPr="0063213E">
        <w:rPr>
          <w:rFonts w:ascii="Times New Roman" w:hAnsi="Times New Roman" w:cs="Times New Roman"/>
          <w:i/>
          <w:sz w:val="22"/>
          <w:lang w:val="en-US"/>
        </w:rPr>
        <w:t>SRS-</w:t>
      </w:r>
      <w:proofErr w:type="spellStart"/>
      <w:r w:rsidR="001A748C" w:rsidRPr="0063213E">
        <w:rPr>
          <w:rFonts w:ascii="Times New Roman" w:hAnsi="Times New Roman" w:cs="Times New Roman"/>
          <w:i/>
          <w:sz w:val="22"/>
          <w:lang w:val="en-US"/>
        </w:rPr>
        <w:t>ResourceID</w:t>
      </w:r>
      <w:proofErr w:type="spellEnd"/>
      <w:r w:rsidR="001A748C">
        <w:rPr>
          <w:rFonts w:ascii="Times New Roman" w:hAnsi="Times New Roman" w:cs="Times New Roman"/>
          <w:sz w:val="22"/>
          <w:lang w:val="en-US"/>
        </w:rPr>
        <w:t xml:space="preserve"> values obtained from the DL CSI/beam report may be used by the </w:t>
      </w:r>
      <w:proofErr w:type="spellStart"/>
      <w:r w:rsidR="001A748C">
        <w:rPr>
          <w:rFonts w:ascii="Times New Roman" w:hAnsi="Times New Roman" w:cs="Times New Roman"/>
          <w:sz w:val="22"/>
          <w:lang w:val="en-US"/>
        </w:rPr>
        <w:t>gNB</w:t>
      </w:r>
      <w:proofErr w:type="spellEnd"/>
      <w:r w:rsidR="001A748C">
        <w:rPr>
          <w:rFonts w:ascii="Times New Roman" w:hAnsi="Times New Roman" w:cs="Times New Roman"/>
          <w:sz w:val="22"/>
          <w:lang w:val="en-US"/>
        </w:rPr>
        <w:t xml:space="preserve"> to schedule only specific SRS resource set(s) (the resource sets that contain the reported SRS resources) for UL sounding and also as recommendations for </w:t>
      </w:r>
      <w:proofErr w:type="spellStart"/>
      <w:r w:rsidR="001A748C" w:rsidRPr="0063213E">
        <w:rPr>
          <w:rFonts w:ascii="Times New Roman" w:hAnsi="Times New Roman" w:cs="Times New Roman"/>
          <w:i/>
          <w:sz w:val="22"/>
          <w:lang w:val="en-US"/>
        </w:rPr>
        <w:t>SpatialRelationInfo</w:t>
      </w:r>
      <w:proofErr w:type="spellEnd"/>
      <w:r w:rsidR="001A748C">
        <w:rPr>
          <w:rFonts w:ascii="Times New Roman" w:hAnsi="Times New Roman" w:cs="Times New Roman"/>
          <w:sz w:val="22"/>
          <w:lang w:val="en-US"/>
        </w:rPr>
        <w:t xml:space="preserve"> configuration for different CSI-RS/SSB resources.</w:t>
      </w:r>
    </w:p>
    <w:p w:rsidR="0063213E" w:rsidRPr="0062517E" w:rsidRDefault="0063213E" w:rsidP="00676030">
      <w:pPr>
        <w:spacing w:line="276" w:lineRule="auto"/>
        <w:ind w:left="360"/>
        <w:jc w:val="both"/>
        <w:rPr>
          <w:rFonts w:ascii="Times New Roman" w:hAnsi="Times New Roman" w:cs="Times New Roman"/>
          <w:b/>
          <w:i/>
          <w:sz w:val="22"/>
          <w:u w:val="single"/>
          <w:lang w:val="en-US"/>
        </w:rPr>
      </w:pPr>
    </w:p>
    <w:p w:rsidR="00676030" w:rsidRPr="0062517E" w:rsidRDefault="00676030" w:rsidP="00676030">
      <w:pPr>
        <w:spacing w:line="276" w:lineRule="auto"/>
        <w:ind w:left="360"/>
        <w:jc w:val="both"/>
        <w:rPr>
          <w:rFonts w:ascii="Times New Roman" w:hAnsi="Times New Roman" w:cs="Times New Roman"/>
          <w:b/>
          <w:i/>
          <w:sz w:val="22"/>
          <w:lang w:val="en-US"/>
        </w:rPr>
      </w:pPr>
      <w:r w:rsidRPr="0062517E">
        <w:rPr>
          <w:rFonts w:ascii="Times New Roman" w:hAnsi="Times New Roman" w:cs="Times New Roman"/>
          <w:b/>
          <w:i/>
          <w:sz w:val="22"/>
          <w:u w:val="single"/>
          <w:lang w:val="en-US"/>
        </w:rPr>
        <w:t>Proposal 2:</w:t>
      </w:r>
      <w:r w:rsidRPr="0062517E">
        <w:rPr>
          <w:rFonts w:ascii="Times New Roman" w:hAnsi="Times New Roman" w:cs="Times New Roman"/>
          <w:b/>
          <w:i/>
          <w:sz w:val="22"/>
          <w:lang w:val="en-US"/>
        </w:rPr>
        <w:t xml:space="preserve"> If the higher-layer parameter </w:t>
      </w:r>
      <w:r w:rsidR="00352C7D" w:rsidRPr="0062517E">
        <w:rPr>
          <w:rFonts w:ascii="Times New Roman" w:hAnsi="Times New Roman" w:cs="Times New Roman"/>
          <w:b/>
          <w:i/>
          <w:sz w:val="22"/>
          <w:lang w:val="en-US"/>
        </w:rPr>
        <w:t>‘</w:t>
      </w:r>
      <w:r w:rsidRPr="0062517E">
        <w:rPr>
          <w:rFonts w:ascii="Times New Roman" w:hAnsi="Times New Roman" w:cs="Times New Roman"/>
          <w:b/>
          <w:i/>
          <w:sz w:val="22"/>
          <w:lang w:val="en-US"/>
        </w:rPr>
        <w:t>SRS-</w:t>
      </w:r>
      <w:proofErr w:type="spellStart"/>
      <w:r w:rsidRPr="0062517E">
        <w:rPr>
          <w:rFonts w:ascii="Times New Roman" w:hAnsi="Times New Roman" w:cs="Times New Roman"/>
          <w:b/>
          <w:i/>
          <w:sz w:val="22"/>
          <w:lang w:val="en-US"/>
        </w:rPr>
        <w:t>Config</w:t>
      </w:r>
      <w:proofErr w:type="spellEnd"/>
      <w:r w:rsidR="00352C7D" w:rsidRPr="0062517E">
        <w:rPr>
          <w:rFonts w:ascii="Times New Roman" w:hAnsi="Times New Roman" w:cs="Times New Roman"/>
          <w:b/>
          <w:i/>
          <w:sz w:val="22"/>
          <w:lang w:val="en-US"/>
        </w:rPr>
        <w:t>’</w:t>
      </w:r>
      <w:r w:rsidRPr="0062517E">
        <w:rPr>
          <w:rFonts w:ascii="Times New Roman" w:hAnsi="Times New Roman" w:cs="Times New Roman"/>
          <w:b/>
          <w:i/>
          <w:sz w:val="22"/>
          <w:lang w:val="en-US"/>
        </w:rPr>
        <w:t xml:space="preserve"> is configured, the </w:t>
      </w:r>
      <w:r w:rsidR="00352C7D" w:rsidRPr="0062517E">
        <w:rPr>
          <w:rFonts w:ascii="Times New Roman" w:hAnsi="Times New Roman" w:cs="Times New Roman"/>
          <w:b/>
          <w:i/>
          <w:sz w:val="22"/>
          <w:lang w:val="en-US"/>
        </w:rPr>
        <w:t>‘</w:t>
      </w:r>
      <w:r w:rsidRPr="0062517E">
        <w:rPr>
          <w:rFonts w:ascii="Times New Roman" w:hAnsi="Times New Roman" w:cs="Times New Roman"/>
          <w:b/>
          <w:i/>
          <w:sz w:val="22"/>
          <w:lang w:val="en-US"/>
        </w:rPr>
        <w:t>SRS-</w:t>
      </w:r>
      <w:proofErr w:type="spellStart"/>
      <w:r w:rsidRPr="0062517E">
        <w:rPr>
          <w:rFonts w:ascii="Times New Roman" w:hAnsi="Times New Roman" w:cs="Times New Roman"/>
          <w:b/>
          <w:i/>
          <w:sz w:val="22"/>
          <w:lang w:val="en-US"/>
        </w:rPr>
        <w:t>ResourceSetId</w:t>
      </w:r>
      <w:proofErr w:type="spellEnd"/>
      <w:r w:rsidR="00352C7D" w:rsidRPr="0062517E">
        <w:rPr>
          <w:rFonts w:ascii="Times New Roman" w:hAnsi="Times New Roman" w:cs="Times New Roman"/>
          <w:b/>
          <w:i/>
          <w:sz w:val="22"/>
          <w:lang w:val="en-US"/>
        </w:rPr>
        <w:t>’</w:t>
      </w:r>
      <w:r w:rsidRPr="0062517E">
        <w:rPr>
          <w:rFonts w:ascii="Times New Roman" w:hAnsi="Times New Roman" w:cs="Times New Roman"/>
          <w:b/>
          <w:i/>
          <w:sz w:val="22"/>
          <w:lang w:val="en-US"/>
        </w:rPr>
        <w:t xml:space="preserve"> or </w:t>
      </w:r>
      <w:r w:rsidR="00352C7D" w:rsidRPr="0062517E">
        <w:rPr>
          <w:rFonts w:ascii="Times New Roman" w:hAnsi="Times New Roman" w:cs="Times New Roman"/>
          <w:b/>
          <w:i/>
          <w:sz w:val="22"/>
          <w:lang w:val="en-US"/>
        </w:rPr>
        <w:t>‘</w:t>
      </w:r>
      <w:r w:rsidRPr="0062517E">
        <w:rPr>
          <w:rFonts w:ascii="Times New Roman" w:hAnsi="Times New Roman" w:cs="Times New Roman"/>
          <w:b/>
          <w:i/>
          <w:sz w:val="22"/>
          <w:lang w:val="en-US"/>
        </w:rPr>
        <w:t>SRS-</w:t>
      </w:r>
      <w:proofErr w:type="spellStart"/>
      <w:r w:rsidRPr="0062517E">
        <w:rPr>
          <w:rFonts w:ascii="Times New Roman" w:hAnsi="Times New Roman" w:cs="Times New Roman"/>
          <w:b/>
          <w:i/>
          <w:sz w:val="22"/>
          <w:lang w:val="en-US"/>
        </w:rPr>
        <w:t>ResourceId</w:t>
      </w:r>
      <w:proofErr w:type="spellEnd"/>
      <w:r w:rsidR="00352C7D" w:rsidRPr="0062517E">
        <w:rPr>
          <w:rFonts w:ascii="Times New Roman" w:hAnsi="Times New Roman" w:cs="Times New Roman"/>
          <w:b/>
          <w:i/>
          <w:sz w:val="22"/>
          <w:lang w:val="en-US"/>
        </w:rPr>
        <w:t>’</w:t>
      </w:r>
      <w:r w:rsidRPr="0062517E">
        <w:rPr>
          <w:rFonts w:ascii="Times New Roman" w:hAnsi="Times New Roman" w:cs="Times New Roman"/>
          <w:b/>
          <w:i/>
          <w:sz w:val="22"/>
          <w:lang w:val="en-US"/>
        </w:rPr>
        <w:t xml:space="preserve"> value(s) or an index whose </w:t>
      </w:r>
      <w:proofErr w:type="spellStart"/>
      <w:r w:rsidRPr="0062517E">
        <w:rPr>
          <w:rFonts w:ascii="Times New Roman" w:hAnsi="Times New Roman" w:cs="Times New Roman"/>
          <w:b/>
          <w:i/>
          <w:sz w:val="22"/>
          <w:lang w:val="en-US"/>
        </w:rPr>
        <w:t>codepoints</w:t>
      </w:r>
      <w:proofErr w:type="spellEnd"/>
      <w:r w:rsidRPr="0062517E">
        <w:rPr>
          <w:rFonts w:ascii="Times New Roman" w:hAnsi="Times New Roman" w:cs="Times New Roman"/>
          <w:b/>
          <w:i/>
          <w:sz w:val="22"/>
          <w:lang w:val="en-US"/>
        </w:rPr>
        <w:t xml:space="preserve"> map to those values can be considered as possible candidates for reporting UE reception information</w:t>
      </w:r>
      <w:r w:rsidR="00352C7D" w:rsidRPr="0062517E">
        <w:rPr>
          <w:rFonts w:ascii="Times New Roman" w:hAnsi="Times New Roman" w:cs="Times New Roman"/>
          <w:b/>
          <w:i/>
          <w:sz w:val="22"/>
          <w:lang w:val="en-US"/>
        </w:rPr>
        <w:t xml:space="preserve"> along with the DL CSI or beam report</w:t>
      </w:r>
      <w:r w:rsidRPr="0062517E">
        <w:rPr>
          <w:rFonts w:ascii="Times New Roman" w:hAnsi="Times New Roman" w:cs="Times New Roman"/>
          <w:b/>
          <w:i/>
          <w:sz w:val="22"/>
          <w:lang w:val="en-US"/>
        </w:rPr>
        <w:t>.</w:t>
      </w:r>
      <w:r w:rsidR="00352C7D" w:rsidRPr="0062517E">
        <w:rPr>
          <w:rFonts w:ascii="Times New Roman" w:hAnsi="Times New Roman" w:cs="Times New Roman"/>
          <w:b/>
          <w:i/>
          <w:sz w:val="22"/>
          <w:lang w:val="en-US"/>
        </w:rPr>
        <w:t xml:space="preserve"> The reported SRS resource or resource set IDs may be used by the </w:t>
      </w:r>
      <w:proofErr w:type="spellStart"/>
      <w:r w:rsidR="00352C7D" w:rsidRPr="0062517E">
        <w:rPr>
          <w:rFonts w:ascii="Times New Roman" w:hAnsi="Times New Roman" w:cs="Times New Roman"/>
          <w:b/>
          <w:i/>
          <w:sz w:val="22"/>
          <w:lang w:val="en-US"/>
        </w:rPr>
        <w:t>gNB</w:t>
      </w:r>
      <w:proofErr w:type="spellEnd"/>
      <w:r w:rsidR="00352C7D" w:rsidRPr="0062517E">
        <w:rPr>
          <w:rFonts w:ascii="Times New Roman" w:hAnsi="Times New Roman" w:cs="Times New Roman"/>
          <w:b/>
          <w:i/>
          <w:sz w:val="22"/>
          <w:lang w:val="en-US"/>
        </w:rPr>
        <w:t xml:space="preserve"> for scheduling UL </w:t>
      </w:r>
      <w:r w:rsidR="00352C7D" w:rsidRPr="0062517E">
        <w:rPr>
          <w:rFonts w:ascii="Times New Roman" w:hAnsi="Times New Roman" w:cs="Times New Roman"/>
          <w:b/>
          <w:i/>
          <w:sz w:val="22"/>
          <w:lang w:val="en-US"/>
        </w:rPr>
        <w:lastRenderedPageBreak/>
        <w:t xml:space="preserve">sounding </w:t>
      </w:r>
      <w:r w:rsidR="00F250A3">
        <w:rPr>
          <w:rFonts w:ascii="Times New Roman" w:hAnsi="Times New Roman" w:cs="Times New Roman"/>
          <w:b/>
          <w:i/>
          <w:sz w:val="22"/>
          <w:lang w:val="en-US"/>
        </w:rPr>
        <w:t xml:space="preserve">of specific SRS resource set(s) </w:t>
      </w:r>
      <w:r w:rsidR="00352C7D" w:rsidRPr="0062517E">
        <w:rPr>
          <w:rFonts w:ascii="Times New Roman" w:hAnsi="Times New Roman" w:cs="Times New Roman"/>
          <w:b/>
          <w:i/>
          <w:sz w:val="22"/>
          <w:lang w:val="en-US"/>
        </w:rPr>
        <w:t xml:space="preserve">from </w:t>
      </w:r>
      <w:r w:rsidR="00F250A3">
        <w:rPr>
          <w:rFonts w:ascii="Times New Roman" w:hAnsi="Times New Roman" w:cs="Times New Roman"/>
          <w:b/>
          <w:i/>
          <w:sz w:val="22"/>
          <w:lang w:val="en-US"/>
        </w:rPr>
        <w:t xml:space="preserve">particular </w:t>
      </w:r>
      <w:r w:rsidR="00352C7D" w:rsidRPr="0062517E">
        <w:rPr>
          <w:rFonts w:ascii="Times New Roman" w:hAnsi="Times New Roman" w:cs="Times New Roman"/>
          <w:b/>
          <w:i/>
          <w:sz w:val="22"/>
          <w:lang w:val="en-US"/>
        </w:rPr>
        <w:t>panel(s)/port-group(s) or as recommendations for ‘</w:t>
      </w:r>
      <w:proofErr w:type="spellStart"/>
      <w:r w:rsidR="00352C7D" w:rsidRPr="0062517E">
        <w:rPr>
          <w:rFonts w:ascii="Times New Roman" w:hAnsi="Times New Roman" w:cs="Times New Roman"/>
          <w:b/>
          <w:i/>
          <w:sz w:val="22"/>
          <w:lang w:val="en-US"/>
        </w:rPr>
        <w:t>SpatialRelationInfo</w:t>
      </w:r>
      <w:proofErr w:type="spellEnd"/>
      <w:r w:rsidR="00352C7D" w:rsidRPr="0062517E">
        <w:rPr>
          <w:rFonts w:ascii="Times New Roman" w:hAnsi="Times New Roman" w:cs="Times New Roman"/>
          <w:b/>
          <w:i/>
          <w:sz w:val="22"/>
          <w:lang w:val="en-US"/>
        </w:rPr>
        <w:t>’ configuration</w:t>
      </w:r>
      <w:r w:rsidR="0063213E">
        <w:rPr>
          <w:rFonts w:ascii="Times New Roman" w:hAnsi="Times New Roman" w:cs="Times New Roman"/>
          <w:b/>
          <w:i/>
          <w:sz w:val="22"/>
          <w:lang w:val="en-US"/>
        </w:rPr>
        <w:t>.</w:t>
      </w:r>
    </w:p>
    <w:p w:rsidR="0062517E" w:rsidRPr="0062517E" w:rsidRDefault="0062517E" w:rsidP="00676030">
      <w:pPr>
        <w:spacing w:line="276" w:lineRule="auto"/>
        <w:ind w:left="360"/>
        <w:jc w:val="both"/>
        <w:rPr>
          <w:rFonts w:ascii="Times New Roman" w:hAnsi="Times New Roman" w:cs="Times New Roman"/>
          <w:sz w:val="22"/>
          <w:lang w:val="en-US"/>
        </w:rPr>
      </w:pPr>
    </w:p>
    <w:p w:rsidR="00676030" w:rsidRPr="0062517E" w:rsidRDefault="00676030" w:rsidP="00676030">
      <w:pPr>
        <w:pStyle w:val="Listenabsatz"/>
        <w:numPr>
          <w:ilvl w:val="0"/>
          <w:numId w:val="1"/>
        </w:numPr>
        <w:rPr>
          <w:rFonts w:ascii="Arial" w:hAnsi="Arial" w:cs="Arial"/>
          <w:b/>
          <w:sz w:val="28"/>
        </w:rPr>
      </w:pPr>
      <w:r w:rsidRPr="0062517E">
        <w:rPr>
          <w:rFonts w:ascii="Arial" w:hAnsi="Arial" w:cs="Arial"/>
          <w:b/>
          <w:sz w:val="28"/>
        </w:rPr>
        <w:t>Conclusion</w:t>
      </w:r>
    </w:p>
    <w:p w:rsidR="00676030" w:rsidRPr="0062517E" w:rsidRDefault="00676030" w:rsidP="00676030">
      <w:pPr>
        <w:pStyle w:val="Listenabsatz"/>
        <w:ind w:left="360"/>
        <w:jc w:val="both"/>
      </w:pPr>
    </w:p>
    <w:p w:rsidR="00676030" w:rsidRPr="0062517E" w:rsidRDefault="00676030" w:rsidP="00676030">
      <w:pPr>
        <w:pStyle w:val="Listenabsatz"/>
        <w:ind w:left="360"/>
        <w:jc w:val="both"/>
        <w:rPr>
          <w:rFonts w:ascii="Times New Roman" w:eastAsiaTheme="minorEastAsia" w:hAnsi="Times New Roman" w:cs="Times New Roman"/>
          <w:kern w:val="2"/>
          <w:lang w:eastAsia="zh-CN"/>
        </w:rPr>
      </w:pPr>
      <w:r w:rsidRPr="0062517E">
        <w:rPr>
          <w:rFonts w:ascii="Times New Roman" w:eastAsiaTheme="minorEastAsia" w:hAnsi="Times New Roman" w:cs="Times New Roman"/>
          <w:kern w:val="2"/>
          <w:lang w:eastAsia="zh-CN"/>
        </w:rPr>
        <w:t xml:space="preserve">Based on the above discussion, we have the following observations and proposals. </w:t>
      </w:r>
    </w:p>
    <w:p w:rsidR="00676030" w:rsidRPr="0062517E" w:rsidRDefault="00676030" w:rsidP="00676030">
      <w:pPr>
        <w:pStyle w:val="Listenabsatz"/>
        <w:spacing w:after="0"/>
        <w:ind w:left="360"/>
        <w:jc w:val="both"/>
        <w:rPr>
          <w:rFonts w:ascii="Times New Roman" w:hAnsi="Times New Roman" w:cs="Times New Roman"/>
          <w:b/>
          <w:u w:val="single"/>
        </w:rPr>
      </w:pPr>
    </w:p>
    <w:p w:rsidR="0063213E" w:rsidRPr="0062517E" w:rsidRDefault="0063213E" w:rsidP="0063213E">
      <w:pPr>
        <w:spacing w:line="276" w:lineRule="auto"/>
        <w:ind w:left="360"/>
        <w:jc w:val="both"/>
        <w:rPr>
          <w:rFonts w:ascii="Times New Roman" w:hAnsi="Times New Roman" w:cs="Times New Roman"/>
          <w:b/>
          <w:i/>
          <w:sz w:val="22"/>
          <w:lang w:val="en-US"/>
        </w:rPr>
      </w:pPr>
      <w:r w:rsidRPr="0062517E">
        <w:rPr>
          <w:rFonts w:ascii="Times New Roman" w:hAnsi="Times New Roman" w:cs="Times New Roman"/>
          <w:b/>
          <w:i/>
          <w:sz w:val="22"/>
          <w:u w:val="single"/>
          <w:lang w:val="en-US"/>
        </w:rPr>
        <w:t>Observation 1:</w:t>
      </w:r>
      <w:r w:rsidRPr="0062517E">
        <w:rPr>
          <w:rFonts w:ascii="Times New Roman" w:hAnsi="Times New Roman" w:cs="Times New Roman"/>
          <w:b/>
          <w:i/>
          <w:sz w:val="22"/>
          <w:lang w:val="en-US"/>
        </w:rPr>
        <w:t xml:space="preserve"> It is possible to implicitly select a UE panel already with the existing Rel-15 specification by choosing a specific SRS resource for UL transmission when the higher-layer parameter ‘usage’ in ‘SRS-</w:t>
      </w:r>
      <w:proofErr w:type="spellStart"/>
      <w:r w:rsidRPr="0062517E">
        <w:rPr>
          <w:rFonts w:ascii="Times New Roman" w:hAnsi="Times New Roman" w:cs="Times New Roman"/>
          <w:b/>
          <w:i/>
          <w:sz w:val="22"/>
          <w:lang w:val="en-US"/>
        </w:rPr>
        <w:t>config</w:t>
      </w:r>
      <w:proofErr w:type="spellEnd"/>
      <w:r w:rsidRPr="0062517E">
        <w:rPr>
          <w:rFonts w:ascii="Times New Roman" w:hAnsi="Times New Roman" w:cs="Times New Roman"/>
          <w:b/>
          <w:i/>
          <w:sz w:val="22"/>
          <w:lang w:val="en-US"/>
        </w:rPr>
        <w:t>’ is set to ‘</w:t>
      </w:r>
      <w:proofErr w:type="spellStart"/>
      <w:r w:rsidRPr="0062517E">
        <w:rPr>
          <w:rFonts w:ascii="Times New Roman" w:hAnsi="Times New Roman" w:cs="Times New Roman"/>
          <w:b/>
          <w:i/>
          <w:sz w:val="22"/>
          <w:lang w:val="en-US"/>
        </w:rPr>
        <w:t>beamManagement</w:t>
      </w:r>
      <w:proofErr w:type="spellEnd"/>
      <w:r w:rsidRPr="0062517E">
        <w:rPr>
          <w:rFonts w:ascii="Times New Roman" w:hAnsi="Times New Roman" w:cs="Times New Roman"/>
          <w:b/>
          <w:i/>
          <w:sz w:val="22"/>
          <w:lang w:val="en-US"/>
        </w:rPr>
        <w:t>’</w:t>
      </w:r>
      <w:r>
        <w:rPr>
          <w:rFonts w:ascii="Times New Roman" w:hAnsi="Times New Roman" w:cs="Times New Roman"/>
          <w:b/>
          <w:i/>
          <w:sz w:val="22"/>
          <w:lang w:val="en-US"/>
        </w:rPr>
        <w:t xml:space="preserve">, </w:t>
      </w:r>
      <w:r w:rsidRPr="0062517E">
        <w:rPr>
          <w:rFonts w:ascii="Times New Roman" w:hAnsi="Times New Roman" w:cs="Times New Roman"/>
          <w:b/>
          <w:i/>
          <w:sz w:val="22"/>
          <w:lang w:val="en-US"/>
        </w:rPr>
        <w:t>‘</w:t>
      </w:r>
      <w:proofErr w:type="spellStart"/>
      <w:r w:rsidRPr="0062517E">
        <w:rPr>
          <w:rFonts w:ascii="Times New Roman" w:hAnsi="Times New Roman" w:cs="Times New Roman"/>
          <w:b/>
          <w:i/>
          <w:sz w:val="22"/>
          <w:lang w:val="en-US"/>
        </w:rPr>
        <w:t>nonCodebook</w:t>
      </w:r>
      <w:proofErr w:type="spellEnd"/>
      <w:r w:rsidRPr="0062517E">
        <w:rPr>
          <w:rFonts w:ascii="Times New Roman" w:hAnsi="Times New Roman" w:cs="Times New Roman"/>
          <w:b/>
          <w:i/>
          <w:sz w:val="22"/>
          <w:lang w:val="en-US"/>
        </w:rPr>
        <w:t>’ or ‘</w:t>
      </w:r>
      <w:proofErr w:type="spellStart"/>
      <w:r w:rsidRPr="0062517E">
        <w:rPr>
          <w:rFonts w:ascii="Times New Roman" w:hAnsi="Times New Roman" w:cs="Times New Roman"/>
          <w:b/>
          <w:i/>
          <w:sz w:val="22"/>
          <w:lang w:val="en-US"/>
        </w:rPr>
        <w:t>antennaSwitching</w:t>
      </w:r>
      <w:proofErr w:type="spellEnd"/>
      <w:r w:rsidRPr="0062517E">
        <w:rPr>
          <w:rFonts w:ascii="Times New Roman" w:hAnsi="Times New Roman" w:cs="Times New Roman"/>
          <w:b/>
          <w:i/>
          <w:sz w:val="22"/>
          <w:lang w:val="en-US"/>
        </w:rPr>
        <w:t>’.</w:t>
      </w:r>
    </w:p>
    <w:p w:rsidR="00676030" w:rsidRPr="0062517E" w:rsidRDefault="00676030" w:rsidP="00676030">
      <w:pPr>
        <w:pStyle w:val="Listenabsatz"/>
        <w:spacing w:after="0"/>
        <w:ind w:left="360"/>
        <w:jc w:val="both"/>
        <w:rPr>
          <w:rFonts w:ascii="Times New Roman" w:hAnsi="Times New Roman" w:cs="Times New Roman"/>
          <w:b/>
          <w:u w:val="single"/>
        </w:rPr>
      </w:pPr>
    </w:p>
    <w:p w:rsidR="0063213E" w:rsidRPr="0062517E" w:rsidRDefault="0063213E" w:rsidP="0063213E">
      <w:pPr>
        <w:pStyle w:val="Listenabsatz"/>
        <w:ind w:left="360"/>
        <w:jc w:val="both"/>
        <w:rPr>
          <w:rFonts w:ascii="Times New Roman" w:hAnsi="Times New Roman" w:cs="Times New Roman"/>
          <w:b/>
          <w:i/>
        </w:rPr>
      </w:pPr>
      <w:r w:rsidRPr="0062517E">
        <w:rPr>
          <w:rFonts w:ascii="Times New Roman" w:hAnsi="Times New Roman" w:cs="Times New Roman"/>
          <w:b/>
          <w:i/>
          <w:u w:val="single"/>
        </w:rPr>
        <w:t>Observation 2:</w:t>
      </w:r>
      <w:r w:rsidRPr="0062517E">
        <w:rPr>
          <w:rFonts w:ascii="Times New Roman" w:hAnsi="Times New Roman" w:cs="Times New Roman"/>
          <w:b/>
          <w:i/>
        </w:rPr>
        <w:t xml:space="preserve"> For codebook-based UL transmission, implicit UE panel selection by choosing a specific SRS resource in the UL may not </w:t>
      </w:r>
      <w:r>
        <w:rPr>
          <w:rFonts w:ascii="Times New Roman" w:hAnsi="Times New Roman" w:cs="Times New Roman"/>
          <w:b/>
          <w:i/>
        </w:rPr>
        <w:t xml:space="preserve">be </w:t>
      </w:r>
      <w:r w:rsidRPr="0062517E">
        <w:rPr>
          <w:rFonts w:ascii="Times New Roman" w:hAnsi="Times New Roman" w:cs="Times New Roman"/>
          <w:b/>
          <w:i/>
        </w:rPr>
        <w:t xml:space="preserve">possible as a clear association between SRS resources/resource sets </w:t>
      </w:r>
      <w:r>
        <w:rPr>
          <w:rFonts w:ascii="Times New Roman" w:hAnsi="Times New Roman" w:cs="Times New Roman"/>
          <w:b/>
          <w:i/>
        </w:rPr>
        <w:t>is not</w:t>
      </w:r>
      <w:r w:rsidRPr="0062517E">
        <w:rPr>
          <w:rFonts w:ascii="Times New Roman" w:hAnsi="Times New Roman" w:cs="Times New Roman"/>
          <w:b/>
          <w:i/>
        </w:rPr>
        <w:t xml:space="preserve"> made </w:t>
      </w:r>
      <w:r>
        <w:rPr>
          <w:rFonts w:ascii="Times New Roman" w:hAnsi="Times New Roman" w:cs="Times New Roman"/>
          <w:b/>
          <w:i/>
        </w:rPr>
        <w:t>in</w:t>
      </w:r>
      <w:r w:rsidRPr="0062517E">
        <w:rPr>
          <w:rFonts w:ascii="Times New Roman" w:hAnsi="Times New Roman" w:cs="Times New Roman"/>
          <w:b/>
          <w:i/>
        </w:rPr>
        <w:t xml:space="preserve"> the Rel-15 specification.</w:t>
      </w:r>
    </w:p>
    <w:p w:rsidR="0067339E" w:rsidRPr="0062517E" w:rsidRDefault="0067339E" w:rsidP="0067339E">
      <w:pPr>
        <w:pStyle w:val="Listenabsatz"/>
        <w:ind w:left="360"/>
        <w:jc w:val="both"/>
        <w:rPr>
          <w:rFonts w:ascii="Times New Roman" w:hAnsi="Times New Roman" w:cs="Times New Roman"/>
          <w:b/>
          <w:i/>
        </w:rPr>
      </w:pPr>
    </w:p>
    <w:p w:rsidR="0063213E" w:rsidRDefault="0063213E" w:rsidP="0063213E">
      <w:pPr>
        <w:pStyle w:val="Listenabsatz"/>
        <w:ind w:left="360"/>
        <w:jc w:val="both"/>
        <w:rPr>
          <w:rFonts w:ascii="Times New Roman" w:hAnsi="Times New Roman" w:cs="Times New Roman"/>
          <w:b/>
          <w:i/>
        </w:rPr>
      </w:pPr>
      <w:r w:rsidRPr="0062517E">
        <w:rPr>
          <w:rFonts w:ascii="Times New Roman" w:hAnsi="Times New Roman" w:cs="Times New Roman"/>
          <w:b/>
          <w:i/>
          <w:u w:val="single"/>
        </w:rPr>
        <w:t>Proposal 1:</w:t>
      </w:r>
      <w:r w:rsidRPr="0062517E">
        <w:rPr>
          <w:rFonts w:ascii="Times New Roman" w:hAnsi="Times New Roman" w:cs="Times New Roman"/>
          <w:b/>
          <w:i/>
        </w:rPr>
        <w:t xml:space="preserve"> </w:t>
      </w:r>
      <w:r>
        <w:rPr>
          <w:rFonts w:ascii="Times New Roman" w:hAnsi="Times New Roman" w:cs="Times New Roman"/>
          <w:b/>
          <w:i/>
        </w:rPr>
        <w:t>The i</w:t>
      </w:r>
      <w:r w:rsidRPr="0062517E">
        <w:rPr>
          <w:rFonts w:ascii="Times New Roman" w:hAnsi="Times New Roman" w:cs="Times New Roman"/>
          <w:b/>
          <w:i/>
        </w:rPr>
        <w:t>mplicit selection of UE panels using SRS resources for UL transmission shall be studied and extended to ‘codebook’ SRS usage.</w:t>
      </w:r>
    </w:p>
    <w:p w:rsidR="009265D4" w:rsidRDefault="009265D4" w:rsidP="009265D4">
      <w:pPr>
        <w:spacing w:line="276" w:lineRule="auto"/>
        <w:ind w:left="360"/>
        <w:jc w:val="both"/>
        <w:rPr>
          <w:rFonts w:ascii="Times New Roman" w:hAnsi="Times New Roman" w:cs="Times New Roman"/>
          <w:b/>
          <w:i/>
          <w:sz w:val="22"/>
          <w:lang w:val="en-US"/>
        </w:rPr>
      </w:pPr>
      <w:r w:rsidRPr="0062517E">
        <w:rPr>
          <w:rFonts w:ascii="Times New Roman" w:hAnsi="Times New Roman" w:cs="Times New Roman"/>
          <w:b/>
          <w:i/>
          <w:sz w:val="22"/>
          <w:u w:val="single"/>
          <w:lang w:val="en-US"/>
        </w:rPr>
        <w:t>Observation 3:</w:t>
      </w:r>
      <w:r w:rsidRPr="0062517E">
        <w:rPr>
          <w:rFonts w:ascii="Times New Roman" w:hAnsi="Times New Roman" w:cs="Times New Roman"/>
          <w:b/>
          <w:i/>
          <w:sz w:val="22"/>
          <w:lang w:val="en-US"/>
        </w:rPr>
        <w:t xml:space="preserve"> </w:t>
      </w:r>
      <w:r>
        <w:rPr>
          <w:rFonts w:ascii="Times New Roman" w:hAnsi="Times New Roman" w:cs="Times New Roman"/>
          <w:b/>
          <w:i/>
          <w:sz w:val="22"/>
          <w:lang w:val="en-US"/>
        </w:rPr>
        <w:t>The r</w:t>
      </w:r>
      <w:r w:rsidRPr="0062517E">
        <w:rPr>
          <w:rFonts w:ascii="Times New Roman" w:hAnsi="Times New Roman" w:cs="Times New Roman"/>
          <w:b/>
          <w:i/>
          <w:sz w:val="22"/>
          <w:lang w:val="en-US"/>
        </w:rPr>
        <w:t xml:space="preserve">eporting </w:t>
      </w:r>
      <w:r>
        <w:rPr>
          <w:rFonts w:ascii="Times New Roman" w:hAnsi="Times New Roman" w:cs="Times New Roman"/>
          <w:b/>
          <w:i/>
          <w:sz w:val="22"/>
          <w:lang w:val="en-US"/>
        </w:rPr>
        <w:t xml:space="preserve">of </w:t>
      </w:r>
      <w:r w:rsidRPr="0062517E">
        <w:rPr>
          <w:rFonts w:ascii="Times New Roman" w:hAnsi="Times New Roman" w:cs="Times New Roman"/>
          <w:b/>
          <w:i/>
          <w:sz w:val="22"/>
          <w:lang w:val="en-US"/>
        </w:rPr>
        <w:t>UE panel/port-specific information in the DL beam report may have the following advantages: (</w:t>
      </w:r>
      <w:proofErr w:type="spellStart"/>
      <w:r w:rsidRPr="0062517E">
        <w:rPr>
          <w:rFonts w:ascii="Times New Roman" w:hAnsi="Times New Roman" w:cs="Times New Roman"/>
          <w:b/>
          <w:i/>
          <w:sz w:val="22"/>
          <w:lang w:val="en-US"/>
        </w:rPr>
        <w:t>i</w:t>
      </w:r>
      <w:proofErr w:type="spellEnd"/>
      <w:r w:rsidRPr="0062517E">
        <w:rPr>
          <w:rFonts w:ascii="Times New Roman" w:hAnsi="Times New Roman" w:cs="Times New Roman"/>
          <w:b/>
          <w:i/>
          <w:sz w:val="22"/>
          <w:lang w:val="en-US"/>
        </w:rPr>
        <w:t>) reduction of UL SRS transmission overhead and reduction of latency for the UL beam management procedure, (ii) optimization of UE’s power consumption by minimizing the number of UE panels used for UL transmission.</w:t>
      </w:r>
    </w:p>
    <w:p w:rsidR="009265D4" w:rsidRPr="0062517E" w:rsidRDefault="009265D4" w:rsidP="009265D4">
      <w:pPr>
        <w:spacing w:line="276" w:lineRule="auto"/>
        <w:ind w:left="360"/>
        <w:jc w:val="both"/>
        <w:rPr>
          <w:rFonts w:ascii="Times New Roman" w:hAnsi="Times New Roman" w:cs="Times New Roman"/>
          <w:b/>
          <w:i/>
          <w:sz w:val="22"/>
          <w:lang w:val="en-US"/>
        </w:rPr>
      </w:pPr>
    </w:p>
    <w:p w:rsidR="0063213E" w:rsidRPr="0062517E" w:rsidRDefault="0063213E" w:rsidP="0063213E">
      <w:pPr>
        <w:spacing w:line="276" w:lineRule="auto"/>
        <w:ind w:left="360"/>
        <w:jc w:val="both"/>
        <w:rPr>
          <w:rFonts w:ascii="Times New Roman" w:hAnsi="Times New Roman" w:cs="Times New Roman"/>
          <w:b/>
          <w:i/>
          <w:sz w:val="22"/>
          <w:lang w:val="en-US"/>
        </w:rPr>
      </w:pPr>
      <w:r w:rsidRPr="0062517E">
        <w:rPr>
          <w:rFonts w:ascii="Times New Roman" w:hAnsi="Times New Roman" w:cs="Times New Roman"/>
          <w:b/>
          <w:i/>
          <w:sz w:val="22"/>
          <w:u w:val="single"/>
          <w:lang w:val="en-US"/>
        </w:rPr>
        <w:t>Proposal 2:</w:t>
      </w:r>
      <w:r w:rsidRPr="0062517E">
        <w:rPr>
          <w:rFonts w:ascii="Times New Roman" w:hAnsi="Times New Roman" w:cs="Times New Roman"/>
          <w:b/>
          <w:i/>
          <w:sz w:val="22"/>
          <w:lang w:val="en-US"/>
        </w:rPr>
        <w:t xml:space="preserve"> If the higher-layer parameter ‘SRS-</w:t>
      </w:r>
      <w:proofErr w:type="spellStart"/>
      <w:r w:rsidRPr="0062517E">
        <w:rPr>
          <w:rFonts w:ascii="Times New Roman" w:hAnsi="Times New Roman" w:cs="Times New Roman"/>
          <w:b/>
          <w:i/>
          <w:sz w:val="22"/>
          <w:lang w:val="en-US"/>
        </w:rPr>
        <w:t>Config</w:t>
      </w:r>
      <w:proofErr w:type="spellEnd"/>
      <w:r w:rsidRPr="0062517E">
        <w:rPr>
          <w:rFonts w:ascii="Times New Roman" w:hAnsi="Times New Roman" w:cs="Times New Roman"/>
          <w:b/>
          <w:i/>
          <w:sz w:val="22"/>
          <w:lang w:val="en-US"/>
        </w:rPr>
        <w:t>’ is configured, the ‘SRS-</w:t>
      </w:r>
      <w:proofErr w:type="spellStart"/>
      <w:r w:rsidRPr="0062517E">
        <w:rPr>
          <w:rFonts w:ascii="Times New Roman" w:hAnsi="Times New Roman" w:cs="Times New Roman"/>
          <w:b/>
          <w:i/>
          <w:sz w:val="22"/>
          <w:lang w:val="en-US"/>
        </w:rPr>
        <w:t>ResourceSetId</w:t>
      </w:r>
      <w:proofErr w:type="spellEnd"/>
      <w:r w:rsidRPr="0062517E">
        <w:rPr>
          <w:rFonts w:ascii="Times New Roman" w:hAnsi="Times New Roman" w:cs="Times New Roman"/>
          <w:b/>
          <w:i/>
          <w:sz w:val="22"/>
          <w:lang w:val="en-US"/>
        </w:rPr>
        <w:t>’ or ‘SRS-</w:t>
      </w:r>
      <w:proofErr w:type="spellStart"/>
      <w:r w:rsidRPr="0062517E">
        <w:rPr>
          <w:rFonts w:ascii="Times New Roman" w:hAnsi="Times New Roman" w:cs="Times New Roman"/>
          <w:b/>
          <w:i/>
          <w:sz w:val="22"/>
          <w:lang w:val="en-US"/>
        </w:rPr>
        <w:t>ResourceId</w:t>
      </w:r>
      <w:proofErr w:type="spellEnd"/>
      <w:r w:rsidRPr="0062517E">
        <w:rPr>
          <w:rFonts w:ascii="Times New Roman" w:hAnsi="Times New Roman" w:cs="Times New Roman"/>
          <w:b/>
          <w:i/>
          <w:sz w:val="22"/>
          <w:lang w:val="en-US"/>
        </w:rPr>
        <w:t xml:space="preserve">’ value(s) or an index whose </w:t>
      </w:r>
      <w:proofErr w:type="spellStart"/>
      <w:r w:rsidRPr="0062517E">
        <w:rPr>
          <w:rFonts w:ascii="Times New Roman" w:hAnsi="Times New Roman" w:cs="Times New Roman"/>
          <w:b/>
          <w:i/>
          <w:sz w:val="22"/>
          <w:lang w:val="en-US"/>
        </w:rPr>
        <w:t>codepoints</w:t>
      </w:r>
      <w:proofErr w:type="spellEnd"/>
      <w:r w:rsidRPr="0062517E">
        <w:rPr>
          <w:rFonts w:ascii="Times New Roman" w:hAnsi="Times New Roman" w:cs="Times New Roman"/>
          <w:b/>
          <w:i/>
          <w:sz w:val="22"/>
          <w:lang w:val="en-US"/>
        </w:rPr>
        <w:t xml:space="preserve"> map to those values can be considered as possible candidates for reporting UE reception information along with the DL CSI or beam report. The reported SRS resource or resource set IDs may be used by the </w:t>
      </w:r>
      <w:proofErr w:type="spellStart"/>
      <w:r w:rsidRPr="0062517E">
        <w:rPr>
          <w:rFonts w:ascii="Times New Roman" w:hAnsi="Times New Roman" w:cs="Times New Roman"/>
          <w:b/>
          <w:i/>
          <w:sz w:val="22"/>
          <w:lang w:val="en-US"/>
        </w:rPr>
        <w:t>gNB</w:t>
      </w:r>
      <w:proofErr w:type="spellEnd"/>
      <w:r w:rsidRPr="0062517E">
        <w:rPr>
          <w:rFonts w:ascii="Times New Roman" w:hAnsi="Times New Roman" w:cs="Times New Roman"/>
          <w:b/>
          <w:i/>
          <w:sz w:val="22"/>
          <w:lang w:val="en-US"/>
        </w:rPr>
        <w:t xml:space="preserve"> for scheduling UL sounding </w:t>
      </w:r>
      <w:r>
        <w:rPr>
          <w:rFonts w:ascii="Times New Roman" w:hAnsi="Times New Roman" w:cs="Times New Roman"/>
          <w:b/>
          <w:i/>
          <w:sz w:val="22"/>
          <w:lang w:val="en-US"/>
        </w:rPr>
        <w:t xml:space="preserve">of specific SRS resource set(s) </w:t>
      </w:r>
      <w:r w:rsidRPr="0062517E">
        <w:rPr>
          <w:rFonts w:ascii="Times New Roman" w:hAnsi="Times New Roman" w:cs="Times New Roman"/>
          <w:b/>
          <w:i/>
          <w:sz w:val="22"/>
          <w:lang w:val="en-US"/>
        </w:rPr>
        <w:t xml:space="preserve">from </w:t>
      </w:r>
      <w:r>
        <w:rPr>
          <w:rFonts w:ascii="Times New Roman" w:hAnsi="Times New Roman" w:cs="Times New Roman"/>
          <w:b/>
          <w:i/>
          <w:sz w:val="22"/>
          <w:lang w:val="en-US"/>
        </w:rPr>
        <w:t xml:space="preserve">particular </w:t>
      </w:r>
      <w:r w:rsidRPr="0062517E">
        <w:rPr>
          <w:rFonts w:ascii="Times New Roman" w:hAnsi="Times New Roman" w:cs="Times New Roman"/>
          <w:b/>
          <w:i/>
          <w:sz w:val="22"/>
          <w:lang w:val="en-US"/>
        </w:rPr>
        <w:t>panel(s)/port-group(s) or as recommendations for ‘</w:t>
      </w:r>
      <w:proofErr w:type="spellStart"/>
      <w:r w:rsidRPr="0062517E">
        <w:rPr>
          <w:rFonts w:ascii="Times New Roman" w:hAnsi="Times New Roman" w:cs="Times New Roman"/>
          <w:b/>
          <w:i/>
          <w:sz w:val="22"/>
          <w:lang w:val="en-US"/>
        </w:rPr>
        <w:t>SpatialRelationInfo</w:t>
      </w:r>
      <w:proofErr w:type="spellEnd"/>
      <w:r w:rsidRPr="0062517E">
        <w:rPr>
          <w:rFonts w:ascii="Times New Roman" w:hAnsi="Times New Roman" w:cs="Times New Roman"/>
          <w:b/>
          <w:i/>
          <w:sz w:val="22"/>
          <w:lang w:val="en-US"/>
        </w:rPr>
        <w:t>’ configuration</w:t>
      </w:r>
      <w:r w:rsidR="00503ABB">
        <w:rPr>
          <w:rFonts w:ascii="Times New Roman" w:hAnsi="Times New Roman" w:cs="Times New Roman"/>
          <w:b/>
          <w:i/>
          <w:sz w:val="22"/>
          <w:lang w:val="en-US"/>
        </w:rPr>
        <w:t>.</w:t>
      </w:r>
    </w:p>
    <w:p w:rsidR="00676030" w:rsidRPr="0062517E" w:rsidRDefault="00676030" w:rsidP="00676030">
      <w:pPr>
        <w:pStyle w:val="Listenabsatz"/>
        <w:ind w:left="360"/>
        <w:rPr>
          <w:rFonts w:ascii="Arial" w:hAnsi="Arial" w:cs="Arial"/>
          <w:b/>
          <w:sz w:val="28"/>
        </w:rPr>
      </w:pPr>
    </w:p>
    <w:p w:rsidR="00676030" w:rsidRPr="0062517E" w:rsidRDefault="00676030" w:rsidP="00676030">
      <w:pPr>
        <w:pStyle w:val="Listenabsatz"/>
        <w:numPr>
          <w:ilvl w:val="0"/>
          <w:numId w:val="1"/>
        </w:numPr>
        <w:rPr>
          <w:rFonts w:ascii="Arial" w:hAnsi="Arial" w:cs="Arial"/>
          <w:b/>
          <w:sz w:val="28"/>
        </w:rPr>
      </w:pPr>
      <w:r w:rsidRPr="0062517E">
        <w:rPr>
          <w:rFonts w:ascii="Arial" w:hAnsi="Arial" w:cs="Arial"/>
          <w:b/>
          <w:sz w:val="28"/>
        </w:rPr>
        <w:t>References</w:t>
      </w:r>
    </w:p>
    <w:p w:rsidR="00676030" w:rsidRPr="0062517E" w:rsidRDefault="00676030" w:rsidP="00676030">
      <w:pPr>
        <w:pStyle w:val="Listenabsatz"/>
        <w:jc w:val="both"/>
        <w:rPr>
          <w:rFonts w:ascii="Times New Roman" w:hAnsi="Times New Roman" w:cs="Times New Roman"/>
        </w:rPr>
      </w:pPr>
    </w:p>
    <w:p w:rsidR="00676030" w:rsidRPr="0062517E" w:rsidRDefault="00676030" w:rsidP="00676030">
      <w:pPr>
        <w:pStyle w:val="Listenabsatz"/>
        <w:numPr>
          <w:ilvl w:val="0"/>
          <w:numId w:val="6"/>
        </w:numPr>
        <w:jc w:val="both"/>
        <w:rPr>
          <w:rFonts w:ascii="Times New Roman" w:hAnsi="Times New Roman" w:cs="Times New Roman"/>
        </w:rPr>
      </w:pPr>
      <w:r w:rsidRPr="0062517E">
        <w:rPr>
          <w:rFonts w:ascii="Times New Roman" w:hAnsi="Times New Roman" w:cs="Times New Roman"/>
        </w:rPr>
        <w:t>“RP-182067 - Revised WID: Enhancements on MIMO for NR,” Samsung, 3GPP TSG RAN Meeting #81, September 2018.</w:t>
      </w:r>
    </w:p>
    <w:p w:rsidR="00676030" w:rsidRPr="0062517E" w:rsidRDefault="00870638" w:rsidP="00870638">
      <w:pPr>
        <w:pStyle w:val="Listenabsatz"/>
        <w:numPr>
          <w:ilvl w:val="0"/>
          <w:numId w:val="6"/>
        </w:numPr>
        <w:jc w:val="both"/>
        <w:rPr>
          <w:rFonts w:ascii="Times New Roman" w:hAnsi="Times New Roman" w:cs="Times New Roman"/>
        </w:rPr>
      </w:pPr>
      <w:r w:rsidRPr="0062517E">
        <w:rPr>
          <w:rFonts w:ascii="Times New Roman" w:hAnsi="Times New Roman" w:cs="Times New Roman"/>
        </w:rPr>
        <w:t>Draft Report of 3GPP TSG RAN WG1 #95 v0.2.0, Spokane, USA, 12th – 16h November 2018.</w:t>
      </w:r>
    </w:p>
    <w:p w:rsidR="00AB328A" w:rsidRPr="0062517E" w:rsidRDefault="00676030" w:rsidP="002A4E37">
      <w:pPr>
        <w:pStyle w:val="Listenabsatz"/>
        <w:numPr>
          <w:ilvl w:val="0"/>
          <w:numId w:val="6"/>
        </w:numPr>
        <w:jc w:val="both"/>
      </w:pPr>
      <w:r w:rsidRPr="0062517E">
        <w:rPr>
          <w:rFonts w:ascii="Times New Roman" w:hAnsi="Times New Roman" w:cs="Times New Roman"/>
        </w:rPr>
        <w:t>3GPP TS 38.214 V15.3.0 (2018-09), “Physical layer procedures for data (Release 15),” 3rd Generation Partnership Project, Technical Specification Group Radio Access Network, September 2018.</w:t>
      </w:r>
      <w:r w:rsidR="002A4E37" w:rsidRPr="0062517E">
        <w:t xml:space="preserve"> </w:t>
      </w:r>
    </w:p>
    <w:sectPr w:rsidR="00AB328A" w:rsidRPr="0062517E">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BA02AD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05743B4"/>
    <w:multiLevelType w:val="hybridMultilevel"/>
    <w:tmpl w:val="3D94A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4851D04"/>
    <w:multiLevelType w:val="hybridMultilevel"/>
    <w:tmpl w:val="D9089CDA"/>
    <w:lvl w:ilvl="0" w:tplc="E1309242">
      <w:start w:val="1"/>
      <w:numFmt w:val="decimal"/>
      <w:lvlText w:val="%1."/>
      <w:lvlJc w:val="left"/>
      <w:pPr>
        <w:ind w:left="360" w:hanging="360"/>
      </w:pPr>
      <w:rPr>
        <w:rFonts w:hint="default"/>
        <w:b/>
      </w:rPr>
    </w:lvl>
    <w:lvl w:ilvl="1" w:tplc="04070019">
      <w:start w:val="1"/>
      <w:numFmt w:val="lowerLetter"/>
      <w:lvlText w:val="%2."/>
      <w:lvlJc w:val="left"/>
      <w:pPr>
        <w:ind w:left="1080" w:hanging="360"/>
      </w:pPr>
    </w:lvl>
    <w:lvl w:ilvl="2" w:tplc="8C5C30DA">
      <w:start w:val="1"/>
      <w:numFmt w:val="lowerLetter"/>
      <w:lvlText w:val="%3)"/>
      <w:lvlJc w:val="left"/>
      <w:pPr>
        <w:ind w:left="1980" w:hanging="360"/>
      </w:pPr>
      <w:rPr>
        <w:rFonts w:hint="default"/>
      </w:rPr>
    </w:lvl>
    <w:lvl w:ilvl="3" w:tplc="08528114">
      <w:start w:val="1"/>
      <w:numFmt w:val="lowerRoman"/>
      <w:lvlText w:val="(%4)"/>
      <w:lvlJc w:val="left"/>
      <w:pPr>
        <w:ind w:left="2880" w:hanging="720"/>
      </w:pPr>
      <w:rPr>
        <w:rFonts w:hint="default"/>
      </w:rPr>
    </w:lvl>
    <w:lvl w:ilvl="4" w:tplc="BDA61142">
      <w:start w:val="1"/>
      <w:numFmt w:val="lowerLetter"/>
      <w:lvlText w:val="(%5)"/>
      <w:lvlJc w:val="left"/>
      <w:pPr>
        <w:ind w:left="3240" w:hanging="360"/>
      </w:pPr>
      <w:rPr>
        <w:rFonts w:hint="default"/>
      </w:r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nsid w:val="11E123C7"/>
    <w:multiLevelType w:val="hybridMultilevel"/>
    <w:tmpl w:val="9C3C2D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
    <w:nsid w:val="1CE23EB6"/>
    <w:multiLevelType w:val="hybridMultilevel"/>
    <w:tmpl w:val="3F02B3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540AB8"/>
    <w:multiLevelType w:val="hybridMultilevel"/>
    <w:tmpl w:val="E67E0752"/>
    <w:lvl w:ilvl="0" w:tplc="04090005">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6">
    <w:nsid w:val="24353F0D"/>
    <w:multiLevelType w:val="hybridMultilevel"/>
    <w:tmpl w:val="58AC3154"/>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nsid w:val="277E430F"/>
    <w:multiLevelType w:val="hybridMultilevel"/>
    <w:tmpl w:val="ACACDD8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273376"/>
    <w:multiLevelType w:val="hybridMultilevel"/>
    <w:tmpl w:val="03E60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8463C0"/>
    <w:multiLevelType w:val="hybridMultilevel"/>
    <w:tmpl w:val="0964AD3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D35580"/>
    <w:multiLevelType w:val="hybridMultilevel"/>
    <w:tmpl w:val="9C840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E53AE3"/>
    <w:multiLevelType w:val="hybridMultilevel"/>
    <w:tmpl w:val="B3DC9740"/>
    <w:lvl w:ilvl="0" w:tplc="5BAC54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17306E"/>
    <w:multiLevelType w:val="hybridMultilevel"/>
    <w:tmpl w:val="57F6C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DE0131E"/>
    <w:multiLevelType w:val="hybridMultilevel"/>
    <w:tmpl w:val="579ED644"/>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520" w:hanging="400"/>
      </w:pPr>
      <w:rPr>
        <w:rFonts w:ascii="Symbol" w:hAnsi="Symbol" w:hint="default"/>
      </w:rPr>
    </w:lvl>
    <w:lvl w:ilvl="2" w:tplc="04090001">
      <w:start w:val="1"/>
      <w:numFmt w:val="bullet"/>
      <w:lvlText w:val=""/>
      <w:lvlJc w:val="left"/>
      <w:pPr>
        <w:ind w:left="1920" w:hanging="400"/>
      </w:pPr>
      <w:rPr>
        <w:rFonts w:ascii="Symbol" w:hAnsi="Symbol" w:hint="default"/>
      </w:rPr>
    </w:lvl>
    <w:lvl w:ilvl="3" w:tplc="AC968F4C">
      <w:start w:val="3"/>
      <w:numFmt w:val="bullet"/>
      <w:lvlText w:val="-"/>
      <w:lvlJc w:val="left"/>
      <w:pPr>
        <w:ind w:left="2320" w:hanging="400"/>
      </w:pPr>
      <w:rPr>
        <w:rFonts w:ascii="Times New Roman" w:eastAsia="Malgun Gothic" w:hAnsi="Times New Roman" w:cs="Times New Roman"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5">
    <w:nsid w:val="5F6D13A4"/>
    <w:multiLevelType w:val="hybridMultilevel"/>
    <w:tmpl w:val="551465F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12D3398"/>
    <w:multiLevelType w:val="hybridMultilevel"/>
    <w:tmpl w:val="F6409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4B95792"/>
    <w:multiLevelType w:val="hybridMultilevel"/>
    <w:tmpl w:val="9F68D6A4"/>
    <w:lvl w:ilvl="0" w:tplc="04090005">
      <w:start w:val="1"/>
      <w:numFmt w:val="bullet"/>
      <w:lvlText w:val=""/>
      <w:lvlJc w:val="left"/>
      <w:pPr>
        <w:ind w:left="1080" w:hanging="360"/>
      </w:pPr>
      <w:rPr>
        <w:rFonts w:ascii="Wingdings" w:hAnsi="Wingdings" w:hint="default"/>
      </w:rPr>
    </w:lvl>
    <w:lvl w:ilvl="1" w:tplc="FFFFFFFF">
      <w:start w:val="1"/>
      <w:numFmt w:val="bullet"/>
      <w:lvlText w:val=""/>
      <w:lvlJc w:val="left"/>
      <w:pPr>
        <w:ind w:left="1520" w:hanging="400"/>
      </w:pPr>
      <w:rPr>
        <w:rFonts w:ascii="Symbol" w:hAnsi="Symbol" w:hint="default"/>
      </w:rPr>
    </w:lvl>
    <w:lvl w:ilvl="2" w:tplc="04090001">
      <w:start w:val="1"/>
      <w:numFmt w:val="bullet"/>
      <w:lvlText w:val=""/>
      <w:lvlJc w:val="left"/>
      <w:pPr>
        <w:ind w:left="1920" w:hanging="400"/>
      </w:pPr>
      <w:rPr>
        <w:rFonts w:ascii="Symbol" w:hAnsi="Symbol" w:hint="default"/>
      </w:rPr>
    </w:lvl>
    <w:lvl w:ilvl="3" w:tplc="AC968F4C">
      <w:start w:val="3"/>
      <w:numFmt w:val="bullet"/>
      <w:lvlText w:val="-"/>
      <w:lvlJc w:val="left"/>
      <w:pPr>
        <w:ind w:left="2320" w:hanging="400"/>
      </w:pPr>
      <w:rPr>
        <w:rFonts w:ascii="Times New Roman" w:eastAsia="Malgun Gothic" w:hAnsi="Times New Roman" w:cs="Times New Roman"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8">
    <w:nsid w:val="66C56559"/>
    <w:multiLevelType w:val="hybridMultilevel"/>
    <w:tmpl w:val="C8B2E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DC3AC9"/>
    <w:multiLevelType w:val="hybridMultilevel"/>
    <w:tmpl w:val="EFE6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991444"/>
    <w:multiLevelType w:val="hybridMultilevel"/>
    <w:tmpl w:val="4990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72C95482"/>
    <w:multiLevelType w:val="hybridMultilevel"/>
    <w:tmpl w:val="91AA9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D93D99"/>
    <w:multiLevelType w:val="hybridMultilevel"/>
    <w:tmpl w:val="C48832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72E16889"/>
    <w:multiLevelType w:val="hybridMultilevel"/>
    <w:tmpl w:val="3D1A86D6"/>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num w:numId="1">
    <w:abstractNumId w:val="2"/>
  </w:num>
  <w:num w:numId="2">
    <w:abstractNumId w:val="6"/>
  </w:num>
  <w:num w:numId="3">
    <w:abstractNumId w:val="3"/>
  </w:num>
  <w:num w:numId="4">
    <w:abstractNumId w:val="9"/>
  </w:num>
  <w:num w:numId="5">
    <w:abstractNumId w:val="7"/>
  </w:num>
  <w:num w:numId="6">
    <w:abstractNumId w:val="11"/>
  </w:num>
  <w:num w:numId="7">
    <w:abstractNumId w:val="1"/>
  </w:num>
  <w:num w:numId="8">
    <w:abstractNumId w:val="13"/>
  </w:num>
  <w:num w:numId="9">
    <w:abstractNumId w:val="20"/>
  </w:num>
  <w:num w:numId="10">
    <w:abstractNumId w:val="14"/>
  </w:num>
  <w:num w:numId="11">
    <w:abstractNumId w:val="23"/>
  </w:num>
  <w:num w:numId="12">
    <w:abstractNumId w:val="15"/>
  </w:num>
  <w:num w:numId="13">
    <w:abstractNumId w:val="10"/>
  </w:num>
  <w:num w:numId="14">
    <w:abstractNumId w:val="5"/>
  </w:num>
  <w:num w:numId="15">
    <w:abstractNumId w:val="17"/>
  </w:num>
  <w:num w:numId="16">
    <w:abstractNumId w:val="16"/>
  </w:num>
  <w:num w:numId="17">
    <w:abstractNumId w:val="4"/>
  </w:num>
  <w:num w:numId="18">
    <w:abstractNumId w:val="21"/>
  </w:num>
  <w:num w:numId="19">
    <w:abstractNumId w:val="8"/>
  </w:num>
  <w:num w:numId="20">
    <w:abstractNumId w:val="19"/>
  </w:num>
  <w:num w:numId="21">
    <w:abstractNumId w:val="22"/>
  </w:num>
  <w:num w:numId="22">
    <w:abstractNumId w:val="12"/>
  </w:num>
  <w:num w:numId="23">
    <w:abstractNumId w:val="18"/>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030"/>
    <w:rsid w:val="00056362"/>
    <w:rsid w:val="000D39FD"/>
    <w:rsid w:val="000E2886"/>
    <w:rsid w:val="000F5BB8"/>
    <w:rsid w:val="00106797"/>
    <w:rsid w:val="00112EBD"/>
    <w:rsid w:val="001A42E6"/>
    <w:rsid w:val="001A748C"/>
    <w:rsid w:val="001F3FCF"/>
    <w:rsid w:val="00232EAB"/>
    <w:rsid w:val="00251E77"/>
    <w:rsid w:val="0025509D"/>
    <w:rsid w:val="00263983"/>
    <w:rsid w:val="002A4E37"/>
    <w:rsid w:val="002C1158"/>
    <w:rsid w:val="0031363D"/>
    <w:rsid w:val="00332F74"/>
    <w:rsid w:val="00352C7D"/>
    <w:rsid w:val="00366561"/>
    <w:rsid w:val="003B1305"/>
    <w:rsid w:val="003F4AF3"/>
    <w:rsid w:val="003F7C0D"/>
    <w:rsid w:val="0040166A"/>
    <w:rsid w:val="00402368"/>
    <w:rsid w:val="0045633A"/>
    <w:rsid w:val="00465561"/>
    <w:rsid w:val="00481020"/>
    <w:rsid w:val="004C33D5"/>
    <w:rsid w:val="00503ABB"/>
    <w:rsid w:val="0051005D"/>
    <w:rsid w:val="00536B14"/>
    <w:rsid w:val="00542A90"/>
    <w:rsid w:val="00550336"/>
    <w:rsid w:val="00573E5F"/>
    <w:rsid w:val="005847CC"/>
    <w:rsid w:val="005C7D8F"/>
    <w:rsid w:val="005E006D"/>
    <w:rsid w:val="0062517E"/>
    <w:rsid w:val="0063213E"/>
    <w:rsid w:val="00633EAA"/>
    <w:rsid w:val="0067339E"/>
    <w:rsid w:val="00676030"/>
    <w:rsid w:val="00707876"/>
    <w:rsid w:val="0073081E"/>
    <w:rsid w:val="00827D34"/>
    <w:rsid w:val="00870638"/>
    <w:rsid w:val="009265D4"/>
    <w:rsid w:val="00976139"/>
    <w:rsid w:val="009770E9"/>
    <w:rsid w:val="00A00D91"/>
    <w:rsid w:val="00A20771"/>
    <w:rsid w:val="00A42098"/>
    <w:rsid w:val="00A537DD"/>
    <w:rsid w:val="00A67283"/>
    <w:rsid w:val="00A67510"/>
    <w:rsid w:val="00A7379B"/>
    <w:rsid w:val="00A74AEC"/>
    <w:rsid w:val="00A9142B"/>
    <w:rsid w:val="00AB146B"/>
    <w:rsid w:val="00AE4D6B"/>
    <w:rsid w:val="00B90A20"/>
    <w:rsid w:val="00BA5869"/>
    <w:rsid w:val="00BF0704"/>
    <w:rsid w:val="00C006B4"/>
    <w:rsid w:val="00C14814"/>
    <w:rsid w:val="00C40216"/>
    <w:rsid w:val="00CA2F59"/>
    <w:rsid w:val="00CA7C41"/>
    <w:rsid w:val="00D1717D"/>
    <w:rsid w:val="00D24AA4"/>
    <w:rsid w:val="00D272B7"/>
    <w:rsid w:val="00D4005F"/>
    <w:rsid w:val="00D96B25"/>
    <w:rsid w:val="00DE532F"/>
    <w:rsid w:val="00E14BD9"/>
    <w:rsid w:val="00E26B56"/>
    <w:rsid w:val="00E73A57"/>
    <w:rsid w:val="00E94FCD"/>
    <w:rsid w:val="00ED2435"/>
    <w:rsid w:val="00EE4BA9"/>
    <w:rsid w:val="00F250A3"/>
    <w:rsid w:val="00F273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76030"/>
    <w:pPr>
      <w:spacing w:after="0" w:line="240" w:lineRule="auto"/>
    </w:pPr>
    <w:rPr>
      <w:rFonts w:eastAsiaTheme="minorEastAsia"/>
      <w:sz w:val="24"/>
      <w:szCs w:val="24"/>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 Bullets,?? ??,?????,????,Lista1,列出段落,中等深浅网格 1 - 着色 21"/>
    <w:basedOn w:val="Standard"/>
    <w:link w:val="ListenabsatzZchn"/>
    <w:uiPriority w:val="34"/>
    <w:qFormat/>
    <w:rsid w:val="00676030"/>
    <w:pPr>
      <w:spacing w:after="200" w:line="276" w:lineRule="auto"/>
      <w:ind w:left="720"/>
      <w:contextualSpacing/>
    </w:pPr>
    <w:rPr>
      <w:rFonts w:eastAsiaTheme="minorHAnsi"/>
      <w:sz w:val="22"/>
      <w:szCs w:val="22"/>
      <w:lang w:val="en-US" w:eastAsia="en-US"/>
    </w:rPr>
  </w:style>
  <w:style w:type="paragraph" w:customStyle="1" w:styleId="CRCoverPage">
    <w:name w:val="CR Cover Page"/>
    <w:rsid w:val="00676030"/>
    <w:pPr>
      <w:spacing w:after="120" w:line="240" w:lineRule="auto"/>
    </w:pPr>
    <w:rPr>
      <w:rFonts w:ascii="Arial" w:eastAsia="Times New Roman" w:hAnsi="Arial" w:cs="Times New Roman"/>
      <w:sz w:val="20"/>
      <w:szCs w:val="20"/>
      <w:lang w:val="en-GB"/>
    </w:rPr>
  </w:style>
  <w:style w:type="character" w:customStyle="1" w:styleId="ListenabsatzZchn">
    <w:name w:val="Listenabsatz Zchn"/>
    <w:aliases w:val="- Bullets Zchn,?? ?? Zchn,????? Zchn,???? Zchn,Lista1 Zchn,列出段落 Zchn,中等深浅网格 1 - 着色 21 Zchn"/>
    <w:link w:val="Listenabsatz"/>
    <w:uiPriority w:val="34"/>
    <w:qFormat/>
    <w:locked/>
    <w:rsid w:val="00676030"/>
  </w:style>
  <w:style w:type="paragraph" w:customStyle="1" w:styleId="Content">
    <w:name w:val="Content"/>
    <w:basedOn w:val="Standard"/>
    <w:link w:val="ContentChar"/>
    <w:qFormat/>
    <w:rsid w:val="00676030"/>
    <w:pPr>
      <w:spacing w:before="240" w:after="120"/>
      <w:jc w:val="both"/>
    </w:pPr>
    <w:rPr>
      <w:rFonts w:ascii="Times New Roman" w:eastAsia="MS Mincho" w:hAnsi="Times New Roman" w:cs="Times New Roman"/>
      <w:sz w:val="20"/>
      <w:lang w:val="x-none" w:eastAsia="en-US"/>
    </w:rPr>
  </w:style>
  <w:style w:type="character" w:customStyle="1" w:styleId="ContentChar">
    <w:name w:val="Content Char"/>
    <w:basedOn w:val="Absatz-Standardschriftart"/>
    <w:link w:val="Content"/>
    <w:rsid w:val="00676030"/>
    <w:rPr>
      <w:rFonts w:ascii="Times New Roman" w:eastAsia="MS Mincho" w:hAnsi="Times New Roman" w:cs="Times New Roman"/>
      <w:sz w:val="20"/>
      <w:szCs w:val="24"/>
      <w:lang w:val="x-none"/>
    </w:rPr>
  </w:style>
  <w:style w:type="paragraph" w:styleId="Beschriftung">
    <w:name w:val="caption"/>
    <w:basedOn w:val="Standard"/>
    <w:next w:val="Standard"/>
    <w:uiPriority w:val="35"/>
    <w:unhideWhenUsed/>
    <w:qFormat/>
    <w:rsid w:val="00676030"/>
    <w:pPr>
      <w:spacing w:after="200"/>
    </w:pPr>
    <w:rPr>
      <w:rFonts w:eastAsiaTheme="minorHAnsi"/>
      <w:b/>
      <w:bCs/>
      <w:color w:val="4F81BD" w:themeColor="accent1"/>
      <w:sz w:val="18"/>
      <w:szCs w:val="18"/>
      <w:lang w:eastAsia="en-US"/>
    </w:rPr>
  </w:style>
  <w:style w:type="paragraph" w:styleId="Sprechblasentext">
    <w:name w:val="Balloon Text"/>
    <w:basedOn w:val="Standard"/>
    <w:link w:val="SprechblasentextZchn"/>
    <w:uiPriority w:val="99"/>
    <w:semiHidden/>
    <w:unhideWhenUsed/>
    <w:rsid w:val="0067603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030"/>
    <w:rPr>
      <w:rFonts w:ascii="Tahoma" w:eastAsiaTheme="minorEastAsia" w:hAnsi="Tahoma" w:cs="Tahoma"/>
      <w:sz w:val="16"/>
      <w:szCs w:val="16"/>
      <w:lang w:val="de-DE" w:eastAsia="de-DE"/>
    </w:rPr>
  </w:style>
  <w:style w:type="character" w:customStyle="1" w:styleId="LGTdocChar">
    <w:name w:val="LGTdoc_본문 Char"/>
    <w:link w:val="LGTdoc"/>
    <w:locked/>
    <w:rsid w:val="00870638"/>
    <w:rPr>
      <w:kern w:val="2"/>
      <w:szCs w:val="24"/>
      <w:lang w:eastAsia="ko-KR"/>
    </w:rPr>
  </w:style>
  <w:style w:type="paragraph" w:customStyle="1" w:styleId="LGTdoc">
    <w:name w:val="LGTdoc_본문"/>
    <w:basedOn w:val="Standard"/>
    <w:link w:val="LGTdocChar"/>
    <w:rsid w:val="00870638"/>
    <w:pPr>
      <w:widowControl w:val="0"/>
      <w:autoSpaceDE w:val="0"/>
      <w:autoSpaceDN w:val="0"/>
      <w:adjustRightInd w:val="0"/>
      <w:snapToGrid w:val="0"/>
      <w:spacing w:afterLines="50" w:line="264" w:lineRule="auto"/>
      <w:jc w:val="both"/>
    </w:pPr>
    <w:rPr>
      <w:rFonts w:eastAsiaTheme="minorHAnsi"/>
      <w:kern w:val="2"/>
      <w:sz w:val="22"/>
      <w:lang w:val="en-US" w:eastAsia="ko-KR"/>
    </w:rPr>
  </w:style>
  <w:style w:type="character" w:styleId="Kommentarzeichen">
    <w:name w:val="annotation reference"/>
    <w:basedOn w:val="Absatz-Standardschriftart"/>
    <w:uiPriority w:val="99"/>
    <w:semiHidden/>
    <w:unhideWhenUsed/>
    <w:rsid w:val="00827D34"/>
    <w:rPr>
      <w:sz w:val="16"/>
      <w:szCs w:val="16"/>
    </w:rPr>
  </w:style>
  <w:style w:type="paragraph" w:styleId="Kommentartext">
    <w:name w:val="annotation text"/>
    <w:basedOn w:val="Standard"/>
    <w:link w:val="KommentartextZchn"/>
    <w:uiPriority w:val="99"/>
    <w:semiHidden/>
    <w:unhideWhenUsed/>
    <w:rsid w:val="00827D34"/>
    <w:rPr>
      <w:sz w:val="20"/>
      <w:szCs w:val="20"/>
    </w:rPr>
  </w:style>
  <w:style w:type="character" w:customStyle="1" w:styleId="KommentartextZchn">
    <w:name w:val="Kommentartext Zchn"/>
    <w:basedOn w:val="Absatz-Standardschriftart"/>
    <w:link w:val="Kommentartext"/>
    <w:uiPriority w:val="99"/>
    <w:semiHidden/>
    <w:rsid w:val="00827D34"/>
    <w:rPr>
      <w:rFonts w:eastAsiaTheme="minorEastAsia"/>
      <w:sz w:val="20"/>
      <w:szCs w:val="20"/>
      <w:lang w:val="de-DE" w:eastAsia="de-DE"/>
    </w:rPr>
  </w:style>
  <w:style w:type="paragraph" w:styleId="Kommentarthema">
    <w:name w:val="annotation subject"/>
    <w:basedOn w:val="Kommentartext"/>
    <w:next w:val="Kommentartext"/>
    <w:link w:val="KommentarthemaZchn"/>
    <w:uiPriority w:val="99"/>
    <w:semiHidden/>
    <w:unhideWhenUsed/>
    <w:rsid w:val="00827D34"/>
    <w:rPr>
      <w:b/>
      <w:bCs/>
    </w:rPr>
  </w:style>
  <w:style w:type="character" w:customStyle="1" w:styleId="KommentarthemaZchn">
    <w:name w:val="Kommentarthema Zchn"/>
    <w:basedOn w:val="KommentartextZchn"/>
    <w:link w:val="Kommentarthema"/>
    <w:uiPriority w:val="99"/>
    <w:semiHidden/>
    <w:rsid w:val="00827D34"/>
    <w:rPr>
      <w:rFonts w:eastAsiaTheme="minorEastAsia"/>
      <w:b/>
      <w:bCs/>
      <w:sz w:val="20"/>
      <w:szCs w:val="20"/>
      <w:lang w:val="de-DE" w:eastAsia="de-DE"/>
    </w:rPr>
  </w:style>
  <w:style w:type="paragraph" w:styleId="Aufzhlungszeichen">
    <w:name w:val="List Bullet"/>
    <w:basedOn w:val="Standard"/>
    <w:uiPriority w:val="99"/>
    <w:unhideWhenUsed/>
    <w:rsid w:val="001A42E6"/>
    <w:pPr>
      <w:numPr>
        <w:numId w:val="24"/>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76030"/>
    <w:pPr>
      <w:spacing w:after="0" w:line="240" w:lineRule="auto"/>
    </w:pPr>
    <w:rPr>
      <w:rFonts w:eastAsiaTheme="minorEastAsia"/>
      <w:sz w:val="24"/>
      <w:szCs w:val="24"/>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 Bullets,?? ??,?????,????,Lista1,列出段落,中等深浅网格 1 - 着色 21"/>
    <w:basedOn w:val="Standard"/>
    <w:link w:val="ListenabsatzZchn"/>
    <w:uiPriority w:val="34"/>
    <w:qFormat/>
    <w:rsid w:val="00676030"/>
    <w:pPr>
      <w:spacing w:after="200" w:line="276" w:lineRule="auto"/>
      <w:ind w:left="720"/>
      <w:contextualSpacing/>
    </w:pPr>
    <w:rPr>
      <w:rFonts w:eastAsiaTheme="minorHAnsi"/>
      <w:sz w:val="22"/>
      <w:szCs w:val="22"/>
      <w:lang w:val="en-US" w:eastAsia="en-US"/>
    </w:rPr>
  </w:style>
  <w:style w:type="paragraph" w:customStyle="1" w:styleId="CRCoverPage">
    <w:name w:val="CR Cover Page"/>
    <w:rsid w:val="00676030"/>
    <w:pPr>
      <w:spacing w:after="120" w:line="240" w:lineRule="auto"/>
    </w:pPr>
    <w:rPr>
      <w:rFonts w:ascii="Arial" w:eastAsia="Times New Roman" w:hAnsi="Arial" w:cs="Times New Roman"/>
      <w:sz w:val="20"/>
      <w:szCs w:val="20"/>
      <w:lang w:val="en-GB"/>
    </w:rPr>
  </w:style>
  <w:style w:type="character" w:customStyle="1" w:styleId="ListenabsatzZchn">
    <w:name w:val="Listenabsatz Zchn"/>
    <w:aliases w:val="- Bullets Zchn,?? ?? Zchn,????? Zchn,???? Zchn,Lista1 Zchn,列出段落 Zchn,中等深浅网格 1 - 着色 21 Zchn"/>
    <w:link w:val="Listenabsatz"/>
    <w:uiPriority w:val="34"/>
    <w:qFormat/>
    <w:locked/>
    <w:rsid w:val="00676030"/>
  </w:style>
  <w:style w:type="paragraph" w:customStyle="1" w:styleId="Content">
    <w:name w:val="Content"/>
    <w:basedOn w:val="Standard"/>
    <w:link w:val="ContentChar"/>
    <w:qFormat/>
    <w:rsid w:val="00676030"/>
    <w:pPr>
      <w:spacing w:before="240" w:after="120"/>
      <w:jc w:val="both"/>
    </w:pPr>
    <w:rPr>
      <w:rFonts w:ascii="Times New Roman" w:eastAsia="MS Mincho" w:hAnsi="Times New Roman" w:cs="Times New Roman"/>
      <w:sz w:val="20"/>
      <w:lang w:val="x-none" w:eastAsia="en-US"/>
    </w:rPr>
  </w:style>
  <w:style w:type="character" w:customStyle="1" w:styleId="ContentChar">
    <w:name w:val="Content Char"/>
    <w:basedOn w:val="Absatz-Standardschriftart"/>
    <w:link w:val="Content"/>
    <w:rsid w:val="00676030"/>
    <w:rPr>
      <w:rFonts w:ascii="Times New Roman" w:eastAsia="MS Mincho" w:hAnsi="Times New Roman" w:cs="Times New Roman"/>
      <w:sz w:val="20"/>
      <w:szCs w:val="24"/>
      <w:lang w:val="x-none"/>
    </w:rPr>
  </w:style>
  <w:style w:type="paragraph" w:styleId="Beschriftung">
    <w:name w:val="caption"/>
    <w:basedOn w:val="Standard"/>
    <w:next w:val="Standard"/>
    <w:uiPriority w:val="35"/>
    <w:unhideWhenUsed/>
    <w:qFormat/>
    <w:rsid w:val="00676030"/>
    <w:pPr>
      <w:spacing w:after="200"/>
    </w:pPr>
    <w:rPr>
      <w:rFonts w:eastAsiaTheme="minorHAnsi"/>
      <w:b/>
      <w:bCs/>
      <w:color w:val="4F81BD" w:themeColor="accent1"/>
      <w:sz w:val="18"/>
      <w:szCs w:val="18"/>
      <w:lang w:eastAsia="en-US"/>
    </w:rPr>
  </w:style>
  <w:style w:type="paragraph" w:styleId="Sprechblasentext">
    <w:name w:val="Balloon Text"/>
    <w:basedOn w:val="Standard"/>
    <w:link w:val="SprechblasentextZchn"/>
    <w:uiPriority w:val="99"/>
    <w:semiHidden/>
    <w:unhideWhenUsed/>
    <w:rsid w:val="0067603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030"/>
    <w:rPr>
      <w:rFonts w:ascii="Tahoma" w:eastAsiaTheme="minorEastAsia" w:hAnsi="Tahoma" w:cs="Tahoma"/>
      <w:sz w:val="16"/>
      <w:szCs w:val="16"/>
      <w:lang w:val="de-DE" w:eastAsia="de-DE"/>
    </w:rPr>
  </w:style>
  <w:style w:type="character" w:customStyle="1" w:styleId="LGTdocChar">
    <w:name w:val="LGTdoc_본문 Char"/>
    <w:link w:val="LGTdoc"/>
    <w:locked/>
    <w:rsid w:val="00870638"/>
    <w:rPr>
      <w:kern w:val="2"/>
      <w:szCs w:val="24"/>
      <w:lang w:eastAsia="ko-KR"/>
    </w:rPr>
  </w:style>
  <w:style w:type="paragraph" w:customStyle="1" w:styleId="LGTdoc">
    <w:name w:val="LGTdoc_본문"/>
    <w:basedOn w:val="Standard"/>
    <w:link w:val="LGTdocChar"/>
    <w:rsid w:val="00870638"/>
    <w:pPr>
      <w:widowControl w:val="0"/>
      <w:autoSpaceDE w:val="0"/>
      <w:autoSpaceDN w:val="0"/>
      <w:adjustRightInd w:val="0"/>
      <w:snapToGrid w:val="0"/>
      <w:spacing w:afterLines="50" w:line="264" w:lineRule="auto"/>
      <w:jc w:val="both"/>
    </w:pPr>
    <w:rPr>
      <w:rFonts w:eastAsiaTheme="minorHAnsi"/>
      <w:kern w:val="2"/>
      <w:sz w:val="22"/>
      <w:lang w:val="en-US" w:eastAsia="ko-KR"/>
    </w:rPr>
  </w:style>
  <w:style w:type="character" w:styleId="Kommentarzeichen">
    <w:name w:val="annotation reference"/>
    <w:basedOn w:val="Absatz-Standardschriftart"/>
    <w:uiPriority w:val="99"/>
    <w:semiHidden/>
    <w:unhideWhenUsed/>
    <w:rsid w:val="00827D34"/>
    <w:rPr>
      <w:sz w:val="16"/>
      <w:szCs w:val="16"/>
    </w:rPr>
  </w:style>
  <w:style w:type="paragraph" w:styleId="Kommentartext">
    <w:name w:val="annotation text"/>
    <w:basedOn w:val="Standard"/>
    <w:link w:val="KommentartextZchn"/>
    <w:uiPriority w:val="99"/>
    <w:semiHidden/>
    <w:unhideWhenUsed/>
    <w:rsid w:val="00827D34"/>
    <w:rPr>
      <w:sz w:val="20"/>
      <w:szCs w:val="20"/>
    </w:rPr>
  </w:style>
  <w:style w:type="character" w:customStyle="1" w:styleId="KommentartextZchn">
    <w:name w:val="Kommentartext Zchn"/>
    <w:basedOn w:val="Absatz-Standardschriftart"/>
    <w:link w:val="Kommentartext"/>
    <w:uiPriority w:val="99"/>
    <w:semiHidden/>
    <w:rsid w:val="00827D34"/>
    <w:rPr>
      <w:rFonts w:eastAsiaTheme="minorEastAsia"/>
      <w:sz w:val="20"/>
      <w:szCs w:val="20"/>
      <w:lang w:val="de-DE" w:eastAsia="de-DE"/>
    </w:rPr>
  </w:style>
  <w:style w:type="paragraph" w:styleId="Kommentarthema">
    <w:name w:val="annotation subject"/>
    <w:basedOn w:val="Kommentartext"/>
    <w:next w:val="Kommentartext"/>
    <w:link w:val="KommentarthemaZchn"/>
    <w:uiPriority w:val="99"/>
    <w:semiHidden/>
    <w:unhideWhenUsed/>
    <w:rsid w:val="00827D34"/>
    <w:rPr>
      <w:b/>
      <w:bCs/>
    </w:rPr>
  </w:style>
  <w:style w:type="character" w:customStyle="1" w:styleId="KommentarthemaZchn">
    <w:name w:val="Kommentarthema Zchn"/>
    <w:basedOn w:val="KommentartextZchn"/>
    <w:link w:val="Kommentarthema"/>
    <w:uiPriority w:val="99"/>
    <w:semiHidden/>
    <w:rsid w:val="00827D34"/>
    <w:rPr>
      <w:rFonts w:eastAsiaTheme="minorEastAsia"/>
      <w:b/>
      <w:bCs/>
      <w:sz w:val="20"/>
      <w:szCs w:val="20"/>
      <w:lang w:val="de-DE" w:eastAsia="de-DE"/>
    </w:rPr>
  </w:style>
  <w:style w:type="paragraph" w:styleId="Aufzhlungszeichen">
    <w:name w:val="List Bullet"/>
    <w:basedOn w:val="Standard"/>
    <w:uiPriority w:val="99"/>
    <w:unhideWhenUsed/>
    <w:rsid w:val="001A42E6"/>
    <w:pPr>
      <w:numPr>
        <w:numId w:val="2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68607">
      <w:bodyDiv w:val="1"/>
      <w:marLeft w:val="0"/>
      <w:marRight w:val="0"/>
      <w:marTop w:val="0"/>
      <w:marBottom w:val="0"/>
      <w:divBdr>
        <w:top w:val="none" w:sz="0" w:space="0" w:color="auto"/>
        <w:left w:val="none" w:sz="0" w:space="0" w:color="auto"/>
        <w:bottom w:val="none" w:sz="0" w:space="0" w:color="auto"/>
        <w:right w:val="none" w:sz="0" w:space="0" w:color="auto"/>
      </w:divBdr>
    </w:div>
    <w:div w:id="651521735">
      <w:bodyDiv w:val="1"/>
      <w:marLeft w:val="0"/>
      <w:marRight w:val="0"/>
      <w:marTop w:val="0"/>
      <w:marBottom w:val="0"/>
      <w:divBdr>
        <w:top w:val="none" w:sz="0" w:space="0" w:color="auto"/>
        <w:left w:val="none" w:sz="0" w:space="0" w:color="auto"/>
        <w:bottom w:val="none" w:sz="0" w:space="0" w:color="auto"/>
        <w:right w:val="none" w:sz="0" w:space="0" w:color="auto"/>
      </w:divBdr>
    </w:div>
    <w:div w:id="205068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1920</Words>
  <Characters>10947</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IIS</Company>
  <LinksUpToDate>false</LinksUpToDate>
  <CharactersWithSpaces>12842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Varatharaajan, Sutharshun</dc:creator>
  <cp:lastModifiedBy>Varatharaajan, Sutharshun</cp:lastModifiedBy>
  <cp:revision>18</cp:revision>
  <dcterms:created xsi:type="dcterms:W3CDTF">2019-01-11T09:38:00Z</dcterms:created>
  <dcterms:modified xsi:type="dcterms:W3CDTF">2019-01-11T16:20:00Z</dcterms:modified>
</cp:coreProperties>
</file>