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42E8A" w14:textId="10DE4590" w:rsidR="00B67902" w:rsidRPr="008E4F00" w:rsidRDefault="00B67902" w:rsidP="00B67902">
      <w:pPr>
        <w:tabs>
          <w:tab w:val="center" w:pos="4536"/>
          <w:tab w:val="right" w:pos="8280"/>
          <w:tab w:val="right" w:pos="9639"/>
        </w:tabs>
        <w:spacing w:after="0"/>
        <w:ind w:right="2"/>
        <w:rPr>
          <w:rFonts w:ascii="Arial" w:hAnsi="Arial" w:cs="Arial"/>
          <w:b/>
          <w:bCs/>
          <w:sz w:val="22"/>
        </w:rPr>
      </w:pPr>
      <w:r w:rsidRPr="008E4F00">
        <w:rPr>
          <w:rFonts w:ascii="Arial" w:hAnsi="Arial" w:cs="Arial"/>
          <w:b/>
          <w:bCs/>
          <w:sz w:val="22"/>
        </w:rPr>
        <w:t>3GPP TSG RAN WG1 Meeting AH 1801</w:t>
      </w:r>
      <w:r w:rsidRPr="008E4F00">
        <w:rPr>
          <w:rFonts w:ascii="Arial" w:hAnsi="Arial" w:cs="Arial"/>
          <w:b/>
          <w:bCs/>
          <w:sz w:val="22"/>
        </w:rPr>
        <w:tab/>
      </w:r>
      <w:r w:rsidRPr="008E4F00">
        <w:rPr>
          <w:rFonts w:ascii="Arial" w:hAnsi="Arial" w:cs="Arial"/>
          <w:b/>
          <w:bCs/>
          <w:sz w:val="22"/>
        </w:rPr>
        <w:tab/>
      </w:r>
      <w:r w:rsidRPr="008E4F00">
        <w:rPr>
          <w:rFonts w:ascii="Arial" w:hAnsi="Arial" w:cs="Arial"/>
          <w:b/>
          <w:bCs/>
          <w:sz w:val="22"/>
        </w:rPr>
        <w:tab/>
      </w:r>
      <w:r w:rsidR="00866A88" w:rsidRPr="00866A88">
        <w:rPr>
          <w:rFonts w:ascii="Arial" w:hAnsi="Arial" w:cs="Arial"/>
          <w:b/>
          <w:bCs/>
          <w:sz w:val="22"/>
        </w:rPr>
        <w:t>R1-1800865</w:t>
      </w:r>
    </w:p>
    <w:p w14:paraId="344A21F3" w14:textId="77777777" w:rsidR="00B67902" w:rsidRPr="008E4F00" w:rsidRDefault="00B67902" w:rsidP="00B67902">
      <w:pPr>
        <w:tabs>
          <w:tab w:val="center" w:pos="4536"/>
          <w:tab w:val="right" w:pos="9072"/>
        </w:tabs>
        <w:spacing w:after="0"/>
        <w:rPr>
          <w:rFonts w:ascii="Arial" w:eastAsia="MS Mincho" w:hAnsi="Arial" w:cs="Arial"/>
          <w:b/>
          <w:bCs/>
          <w:sz w:val="22"/>
          <w:lang w:eastAsia="ja-JP"/>
        </w:rPr>
      </w:pPr>
      <w:r w:rsidRPr="008E4F00">
        <w:rPr>
          <w:rFonts w:ascii="Arial" w:eastAsia="MS Mincho" w:hAnsi="Arial" w:cs="Arial"/>
          <w:b/>
          <w:bCs/>
          <w:sz w:val="22"/>
          <w:lang w:eastAsia="ja-JP"/>
        </w:rPr>
        <w:t>Vancouver, Canada, January 22</w:t>
      </w:r>
      <w:r w:rsidRPr="008E4F00">
        <w:rPr>
          <w:rFonts w:ascii="Arial" w:eastAsia="MS Mincho" w:hAnsi="Arial" w:cs="Arial"/>
          <w:b/>
          <w:bCs/>
          <w:sz w:val="22"/>
          <w:vertAlign w:val="superscript"/>
          <w:lang w:eastAsia="ja-JP"/>
        </w:rPr>
        <w:t>nd</w:t>
      </w:r>
      <w:r w:rsidRPr="008E4F00">
        <w:rPr>
          <w:rFonts w:ascii="Arial" w:eastAsia="MS Mincho" w:hAnsi="Arial" w:cs="Arial"/>
          <w:b/>
          <w:bCs/>
          <w:sz w:val="22"/>
          <w:lang w:eastAsia="ja-JP"/>
        </w:rPr>
        <w:t xml:space="preserve"> – 26</w:t>
      </w:r>
      <w:r w:rsidRPr="008E4F00">
        <w:rPr>
          <w:rFonts w:ascii="Arial" w:eastAsia="MS Mincho" w:hAnsi="Arial" w:cs="Arial"/>
          <w:b/>
          <w:bCs/>
          <w:sz w:val="22"/>
          <w:vertAlign w:val="superscript"/>
          <w:lang w:eastAsia="ja-JP"/>
        </w:rPr>
        <w:t>th</w:t>
      </w:r>
      <w:r w:rsidRPr="008E4F00">
        <w:rPr>
          <w:rFonts w:ascii="Arial" w:eastAsia="MS Mincho" w:hAnsi="Arial" w:cs="Arial"/>
          <w:b/>
          <w:bCs/>
          <w:sz w:val="22"/>
          <w:lang w:eastAsia="ja-JP"/>
        </w:rPr>
        <w:t>, 2018</w:t>
      </w:r>
    </w:p>
    <w:p w14:paraId="00E50554" w14:textId="77777777" w:rsidR="00B67902" w:rsidRDefault="00B67902" w:rsidP="00B67902">
      <w:pPr>
        <w:tabs>
          <w:tab w:val="left" w:pos="1985"/>
        </w:tabs>
        <w:spacing w:after="0"/>
        <w:jc w:val="both"/>
        <w:rPr>
          <w:rFonts w:ascii="Arial" w:hAnsi="Arial"/>
          <w:b/>
          <w:sz w:val="24"/>
        </w:rPr>
      </w:pPr>
    </w:p>
    <w:p w14:paraId="46F1330D" w14:textId="4AA040DC" w:rsidR="0068226B" w:rsidRPr="000A64D8" w:rsidRDefault="0068226B" w:rsidP="00B67902">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966FA">
        <w:rPr>
          <w:rFonts w:ascii="Arial" w:hAnsi="Arial"/>
          <w:sz w:val="24"/>
        </w:rPr>
        <w:t>7</w:t>
      </w:r>
      <w:r w:rsidR="00F977A5">
        <w:rPr>
          <w:rFonts w:ascii="Arial" w:hAnsi="Arial"/>
          <w:sz w:val="24"/>
        </w:rPr>
        <w:t>.</w:t>
      </w:r>
      <w:r w:rsidR="00150860">
        <w:rPr>
          <w:rFonts w:ascii="Arial" w:hAnsi="Arial"/>
          <w:sz w:val="24"/>
        </w:rPr>
        <w:t>2</w:t>
      </w:r>
      <w:r w:rsidR="004204CB">
        <w:rPr>
          <w:rFonts w:ascii="Arial" w:hAnsi="Arial"/>
          <w:sz w:val="24"/>
        </w:rPr>
        <w:t>.</w:t>
      </w:r>
      <w:r w:rsidR="008031B4">
        <w:rPr>
          <w:rFonts w:ascii="Arial" w:hAnsi="Arial"/>
          <w:sz w:val="24"/>
        </w:rPr>
        <w:t>3</w:t>
      </w:r>
      <w:r w:rsidR="00942EAE">
        <w:rPr>
          <w:rFonts w:ascii="Arial" w:hAnsi="Arial"/>
          <w:sz w:val="24"/>
        </w:rPr>
        <w:t>.5</w:t>
      </w:r>
    </w:p>
    <w:p w14:paraId="46F1330E" w14:textId="77777777" w:rsidR="0068226B" w:rsidRPr="000A64D8" w:rsidRDefault="0068226B" w:rsidP="00B67902">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41618314" w:rsidR="00C10599" w:rsidRPr="000A64D8" w:rsidRDefault="0068226B" w:rsidP="00B67902">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00395">
        <w:rPr>
          <w:rFonts w:ascii="Arial" w:hAnsi="Arial"/>
          <w:sz w:val="22"/>
        </w:rPr>
        <w:t>Maintenance</w:t>
      </w:r>
      <w:r w:rsidR="002E54C6">
        <w:rPr>
          <w:rFonts w:ascii="Arial" w:hAnsi="Arial"/>
          <w:sz w:val="22"/>
        </w:rPr>
        <w:t xml:space="preserve"> </w:t>
      </w:r>
      <w:r w:rsidR="00200395">
        <w:rPr>
          <w:rFonts w:ascii="Arial" w:hAnsi="Arial"/>
          <w:sz w:val="22"/>
        </w:rPr>
        <w:t>for</w:t>
      </w:r>
      <w:r w:rsidR="002E54C6">
        <w:rPr>
          <w:rFonts w:ascii="Arial" w:hAnsi="Arial"/>
          <w:sz w:val="22"/>
        </w:rPr>
        <w:t xml:space="preserve"> SRS</w:t>
      </w:r>
    </w:p>
    <w:p w14:paraId="46F13310" w14:textId="77777777" w:rsidR="0068226B" w:rsidRDefault="0068226B" w:rsidP="00B67902">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AC4496">
      <w:pPr>
        <w:pStyle w:val="Heading1"/>
        <w:jc w:val="both"/>
      </w:pPr>
      <w:r w:rsidRPr="00183CB7">
        <w:t>Introduction</w:t>
      </w:r>
    </w:p>
    <w:p w14:paraId="716AC538" w14:textId="49DDB3E3" w:rsidR="004A3DB6" w:rsidRPr="00F33C57" w:rsidRDefault="004A3DB6" w:rsidP="004A3DB6">
      <w:pPr>
        <w:jc w:val="both"/>
      </w:pPr>
      <w:r>
        <w:t>In this contribution, we provide text proposals related to SRS</w:t>
      </w:r>
      <w:r w:rsidR="00A449B8">
        <w:t xml:space="preserve"> sections</w:t>
      </w:r>
      <w:r>
        <w:t xml:space="preserve"> in 38.211 [2] and 38.214 [1].</w:t>
      </w:r>
    </w:p>
    <w:p w14:paraId="3D25A6E9" w14:textId="723FC6C9" w:rsidR="00606BEC" w:rsidRDefault="00EE01DD" w:rsidP="00680D15">
      <w:pPr>
        <w:pStyle w:val="Heading1"/>
      </w:pPr>
      <w:r>
        <w:t>Discussion</w:t>
      </w:r>
    </w:p>
    <w:p w14:paraId="5CF1CB46" w14:textId="4E2F825E" w:rsidR="00EE01DD" w:rsidRDefault="00EE01DD" w:rsidP="00EE01DD">
      <w:pPr>
        <w:pStyle w:val="Heading2"/>
      </w:pPr>
      <w:r>
        <w:t>Periodicities for SRS</w:t>
      </w:r>
    </w:p>
    <w:p w14:paraId="2B8207C2" w14:textId="17854005" w:rsidR="00A449B8" w:rsidRPr="004231E3" w:rsidRDefault="00A449B8" w:rsidP="00A449B8">
      <w:pPr>
        <w:snapToGrid w:val="0"/>
        <w:rPr>
          <w:rFonts w:eastAsia="Microsoft YaHei"/>
        </w:rPr>
      </w:pPr>
      <w:r w:rsidRPr="004231E3">
        <w:rPr>
          <w:rFonts w:eastAsia="Microsoft YaHei"/>
        </w:rPr>
        <w:t xml:space="preserve">In RAN1 #91 meeting, </w:t>
      </w:r>
      <w:r>
        <w:rPr>
          <w:rFonts w:eastAsia="Microsoft YaHei"/>
        </w:rPr>
        <w:t xml:space="preserve">the following was agreed regarding the </w:t>
      </w:r>
      <w:r w:rsidRPr="004231E3">
        <w:rPr>
          <w:rFonts w:eastAsia="Microsoft YaHei"/>
        </w:rPr>
        <w:t>periodicity o</w:t>
      </w:r>
      <w:r>
        <w:rPr>
          <w:rFonts w:eastAsia="Microsoft YaHei"/>
        </w:rPr>
        <w:t>f frame structure:</w:t>
      </w:r>
    </w:p>
    <w:p w14:paraId="36707A17" w14:textId="77777777" w:rsidR="00A449B8" w:rsidRPr="00A449B8" w:rsidRDefault="00A449B8" w:rsidP="00A449B8">
      <w:pPr>
        <w:spacing w:after="0"/>
        <w:rPr>
          <w:i/>
        </w:rPr>
      </w:pPr>
      <w:r w:rsidRPr="00A449B8">
        <w:rPr>
          <w:i/>
          <w:highlight w:val="green"/>
        </w:rPr>
        <w:t>Agreements</w:t>
      </w:r>
      <w:r w:rsidRPr="00A449B8">
        <w:rPr>
          <w:i/>
        </w:rPr>
        <w:t>:</w:t>
      </w:r>
    </w:p>
    <w:p w14:paraId="1408A252" w14:textId="77777777" w:rsidR="00A449B8" w:rsidRPr="00A449B8" w:rsidRDefault="00A449B8" w:rsidP="00A449B8">
      <w:pPr>
        <w:pStyle w:val="Style1"/>
        <w:widowControl w:val="0"/>
        <w:numPr>
          <w:ilvl w:val="0"/>
          <w:numId w:val="48"/>
        </w:numPr>
        <w:adjustRightInd w:val="0"/>
        <w:snapToGrid w:val="0"/>
        <w:spacing w:after="0"/>
        <w:ind w:leftChars="0" w:hanging="357"/>
        <w:contextualSpacing/>
        <w:jc w:val="both"/>
        <w:rPr>
          <w:rFonts w:ascii="Times New Roman" w:hAnsi="Times New Roman"/>
          <w:i/>
          <w:sz w:val="20"/>
          <w:szCs w:val="20"/>
          <w:lang w:eastAsia="en-US"/>
        </w:rPr>
      </w:pPr>
      <w:r w:rsidRPr="00A449B8">
        <w:rPr>
          <w:rFonts w:ascii="Times New Roman" w:hAnsi="Times New Roman"/>
          <w:i/>
          <w:sz w:val="20"/>
          <w:szCs w:val="20"/>
          <w:lang w:eastAsia="en-US"/>
        </w:rPr>
        <w:t xml:space="preserve">For the </w:t>
      </w:r>
      <w:r w:rsidRPr="00A449B8">
        <w:rPr>
          <w:rFonts w:ascii="Times New Roman" w:hAnsi="Times New Roman"/>
          <w:i/>
          <w:sz w:val="20"/>
          <w:szCs w:val="20"/>
        </w:rPr>
        <w:t>cell-specific RRC configuration of the semi-static DL/UL assignment,</w:t>
      </w:r>
    </w:p>
    <w:p w14:paraId="2A47CEBA" w14:textId="77777777" w:rsidR="00A449B8" w:rsidRPr="00A449B8" w:rsidRDefault="00A449B8" w:rsidP="00A449B8">
      <w:pPr>
        <w:pStyle w:val="Style1"/>
        <w:widowControl w:val="0"/>
        <w:numPr>
          <w:ilvl w:val="1"/>
          <w:numId w:val="48"/>
        </w:numPr>
        <w:adjustRightInd w:val="0"/>
        <w:snapToGrid w:val="0"/>
        <w:spacing w:after="0"/>
        <w:ind w:leftChars="0" w:hanging="357"/>
        <w:contextualSpacing/>
        <w:jc w:val="both"/>
        <w:rPr>
          <w:rFonts w:ascii="Times New Roman" w:hAnsi="Times New Roman"/>
          <w:i/>
          <w:sz w:val="20"/>
          <w:szCs w:val="20"/>
          <w:lang w:eastAsia="en-US"/>
        </w:rPr>
      </w:pPr>
      <w:r w:rsidRPr="00A449B8">
        <w:rPr>
          <w:rFonts w:ascii="Times New Roman" w:hAnsi="Times New Roman"/>
          <w:i/>
          <w:sz w:val="20"/>
          <w:szCs w:val="20"/>
          <w:lang w:eastAsia="en-US"/>
        </w:rPr>
        <w:t>Add additional periodicity 0.625ms (for 120KHz SCS only), 1.25ms (for &gt;=60KHz SCS), and 2.5ms (for &gt;=30KHz SCS)</w:t>
      </w:r>
    </w:p>
    <w:p w14:paraId="1FD26C1F" w14:textId="77777777" w:rsidR="00A449B8" w:rsidRPr="00A449B8" w:rsidRDefault="00A449B8" w:rsidP="00A449B8">
      <w:pPr>
        <w:pStyle w:val="Style1"/>
        <w:widowControl w:val="0"/>
        <w:numPr>
          <w:ilvl w:val="1"/>
          <w:numId w:val="48"/>
        </w:numPr>
        <w:adjustRightInd w:val="0"/>
        <w:snapToGrid w:val="0"/>
        <w:spacing w:after="0"/>
        <w:ind w:leftChars="0" w:hanging="357"/>
        <w:contextualSpacing/>
        <w:jc w:val="both"/>
        <w:rPr>
          <w:rFonts w:ascii="Times New Roman" w:hAnsi="Times New Roman"/>
          <w:i/>
          <w:sz w:val="20"/>
          <w:szCs w:val="20"/>
          <w:lang w:eastAsia="en-US"/>
        </w:rPr>
      </w:pPr>
      <w:r w:rsidRPr="00A449B8">
        <w:rPr>
          <w:rFonts w:ascii="Times New Roman" w:hAnsi="Times New Roman"/>
          <w:i/>
          <w:sz w:val="20"/>
          <w:szCs w:val="20"/>
        </w:rPr>
        <w:t>Also support 2 concatenated DL-unknown-UL periodicity</w:t>
      </w:r>
    </w:p>
    <w:p w14:paraId="668A9DBA" w14:textId="77777777" w:rsidR="00A449B8" w:rsidRPr="00A449B8" w:rsidRDefault="00A449B8" w:rsidP="00A449B8">
      <w:pPr>
        <w:pStyle w:val="Style1"/>
        <w:widowControl w:val="0"/>
        <w:numPr>
          <w:ilvl w:val="2"/>
          <w:numId w:val="48"/>
        </w:numPr>
        <w:adjustRightInd w:val="0"/>
        <w:snapToGrid w:val="0"/>
        <w:spacing w:after="0"/>
        <w:ind w:leftChars="0" w:hanging="357"/>
        <w:contextualSpacing/>
        <w:jc w:val="both"/>
        <w:rPr>
          <w:rFonts w:ascii="Times New Roman" w:hAnsi="Times New Roman"/>
          <w:i/>
          <w:sz w:val="20"/>
          <w:szCs w:val="20"/>
          <w:lang w:eastAsia="en-US"/>
        </w:rPr>
      </w:pPr>
      <w:r w:rsidRPr="00A449B8">
        <w:rPr>
          <w:rFonts w:ascii="Times New Roman" w:hAnsi="Times New Roman"/>
          <w:i/>
          <w:sz w:val="20"/>
          <w:szCs w:val="20"/>
          <w:lang w:eastAsia="en-US"/>
        </w:rPr>
        <w:t>Add 1 bit in semi-static DL/UL assignment to indicate if the second periodicity is included</w:t>
      </w:r>
    </w:p>
    <w:p w14:paraId="6ED1D8CF" w14:textId="77777777" w:rsidR="00A449B8" w:rsidRPr="00A449B8" w:rsidRDefault="00A449B8" w:rsidP="00A449B8">
      <w:pPr>
        <w:pStyle w:val="Style1"/>
        <w:widowControl w:val="0"/>
        <w:numPr>
          <w:ilvl w:val="2"/>
          <w:numId w:val="48"/>
        </w:numPr>
        <w:adjustRightInd w:val="0"/>
        <w:snapToGrid w:val="0"/>
        <w:spacing w:after="0"/>
        <w:ind w:leftChars="0" w:hanging="357"/>
        <w:contextualSpacing/>
        <w:jc w:val="both"/>
        <w:rPr>
          <w:rFonts w:ascii="Times New Roman" w:hAnsi="Times New Roman"/>
          <w:i/>
          <w:sz w:val="20"/>
          <w:szCs w:val="20"/>
          <w:lang w:eastAsia="en-US"/>
        </w:rPr>
      </w:pPr>
      <w:r w:rsidRPr="00A449B8">
        <w:rPr>
          <w:rFonts w:ascii="Times New Roman" w:hAnsi="Times New Roman"/>
          <w:i/>
          <w:sz w:val="20"/>
          <w:szCs w:val="20"/>
          <w:lang w:eastAsia="en-US"/>
        </w:rPr>
        <w:t>The two periodicities form X ms + Y ms total periodicity, where X, and Y are from {0.5, 0.625, 1, 1.25, 2, 2.5, 5, 10} ms</w:t>
      </w:r>
    </w:p>
    <w:p w14:paraId="03778127" w14:textId="77777777" w:rsidR="00A449B8" w:rsidRPr="00A449B8" w:rsidRDefault="00A449B8" w:rsidP="00A449B8">
      <w:pPr>
        <w:pStyle w:val="Style1"/>
        <w:widowControl w:val="0"/>
        <w:numPr>
          <w:ilvl w:val="3"/>
          <w:numId w:val="48"/>
        </w:numPr>
        <w:adjustRightInd w:val="0"/>
        <w:snapToGrid w:val="0"/>
        <w:spacing w:after="0"/>
        <w:ind w:leftChars="0" w:hanging="357"/>
        <w:contextualSpacing/>
        <w:jc w:val="both"/>
        <w:rPr>
          <w:rFonts w:ascii="Times New Roman" w:hAnsi="Times New Roman"/>
          <w:i/>
          <w:sz w:val="20"/>
          <w:szCs w:val="20"/>
          <w:lang w:eastAsia="en-US"/>
        </w:rPr>
      </w:pPr>
      <w:r w:rsidRPr="00A449B8">
        <w:rPr>
          <w:rFonts w:ascii="Times New Roman" w:hAnsi="Times New Roman"/>
          <w:i/>
          <w:sz w:val="20"/>
          <w:szCs w:val="20"/>
          <w:lang w:eastAsia="en-US"/>
        </w:rPr>
        <w:t>When two perodicities are included, the corresponding parameters are independently configured.</w:t>
      </w:r>
    </w:p>
    <w:p w14:paraId="1AA263B3" w14:textId="77777777" w:rsidR="00A449B8" w:rsidRPr="00A449B8" w:rsidRDefault="00A449B8" w:rsidP="00A449B8">
      <w:pPr>
        <w:pStyle w:val="Style1"/>
        <w:widowControl w:val="0"/>
        <w:numPr>
          <w:ilvl w:val="3"/>
          <w:numId w:val="48"/>
        </w:numPr>
        <w:adjustRightInd w:val="0"/>
        <w:snapToGrid w:val="0"/>
        <w:spacing w:after="0"/>
        <w:ind w:leftChars="0" w:hanging="357"/>
        <w:contextualSpacing/>
        <w:jc w:val="both"/>
        <w:rPr>
          <w:rFonts w:ascii="Times New Roman" w:hAnsi="Times New Roman"/>
          <w:i/>
          <w:sz w:val="20"/>
          <w:szCs w:val="20"/>
          <w:lang w:eastAsia="en-US"/>
        </w:rPr>
      </w:pPr>
      <w:r w:rsidRPr="00A449B8">
        <w:rPr>
          <w:rFonts w:ascii="Times New Roman" w:hAnsi="Times New Roman"/>
          <w:i/>
          <w:sz w:val="20"/>
          <w:szCs w:val="20"/>
          <w:lang w:eastAsia="en-US"/>
        </w:rPr>
        <w:t>Note: it will be discussed to preclude some combinations (no additional higher-layer impact)</w:t>
      </w:r>
    </w:p>
    <w:p w14:paraId="1BE106D3" w14:textId="77777777" w:rsidR="009017E2" w:rsidRDefault="009017E2" w:rsidP="00A449B8">
      <w:pPr>
        <w:snapToGrid w:val="0"/>
        <w:spacing w:after="0"/>
        <w:jc w:val="both"/>
        <w:rPr>
          <w:rFonts w:eastAsia="Microsoft YaHei"/>
        </w:rPr>
      </w:pPr>
    </w:p>
    <w:p w14:paraId="58628399" w14:textId="4FDAE71C" w:rsidR="00A449B8" w:rsidRDefault="00A449B8" w:rsidP="00A449B8">
      <w:pPr>
        <w:snapToGrid w:val="0"/>
        <w:spacing w:after="0"/>
        <w:jc w:val="both"/>
        <w:rPr>
          <w:rFonts w:eastAsia="Microsoft YaHei"/>
        </w:rPr>
      </w:pPr>
      <w:r>
        <w:rPr>
          <w:rFonts w:eastAsia="Microsoft YaHei"/>
        </w:rPr>
        <w:t>We observe that the following two types of frame structures periodicity were agreed:</w:t>
      </w:r>
    </w:p>
    <w:p w14:paraId="6BDA21BC" w14:textId="181542FB" w:rsidR="00A449B8" w:rsidRPr="00A449B8" w:rsidRDefault="00A449B8" w:rsidP="00A449B8">
      <w:pPr>
        <w:pStyle w:val="ListParagraph"/>
        <w:numPr>
          <w:ilvl w:val="0"/>
          <w:numId w:val="49"/>
        </w:numPr>
        <w:snapToGrid w:val="0"/>
        <w:jc w:val="both"/>
        <w:rPr>
          <w:rFonts w:ascii="Times New Roman" w:eastAsia="Microsoft YaHei" w:hAnsi="Times New Roman"/>
          <w:sz w:val="20"/>
          <w:szCs w:val="20"/>
        </w:rPr>
      </w:pPr>
      <w:r w:rsidRPr="00A449B8">
        <w:rPr>
          <w:rFonts w:ascii="Times New Roman" w:eastAsia="Microsoft YaHei" w:hAnsi="Times New Roman" w:hint="eastAsia"/>
          <w:sz w:val="20"/>
          <w:szCs w:val="20"/>
        </w:rPr>
        <w:t xml:space="preserve">2^n slots periodicity and </w:t>
      </w:r>
    </w:p>
    <w:p w14:paraId="3DCB4CD1" w14:textId="4158F6CA" w:rsidR="00A449B8" w:rsidRDefault="00A449B8" w:rsidP="00A449B8">
      <w:pPr>
        <w:pStyle w:val="ListParagraph"/>
        <w:numPr>
          <w:ilvl w:val="0"/>
          <w:numId w:val="49"/>
        </w:numPr>
        <w:snapToGrid w:val="0"/>
        <w:jc w:val="both"/>
        <w:rPr>
          <w:rFonts w:ascii="Times New Roman" w:eastAsia="Microsoft YaHei" w:hAnsi="Times New Roman"/>
          <w:sz w:val="20"/>
          <w:szCs w:val="20"/>
        </w:rPr>
      </w:pPr>
      <w:r w:rsidRPr="00A449B8">
        <w:rPr>
          <w:rFonts w:ascii="Times New Roman" w:eastAsia="Microsoft YaHei" w:hAnsi="Times New Roman"/>
          <w:sz w:val="20"/>
          <w:szCs w:val="20"/>
        </w:rPr>
        <w:t>n</w:t>
      </w:r>
      <w:r w:rsidRPr="00A449B8">
        <w:rPr>
          <w:rFonts w:ascii="Times New Roman" w:eastAsia="Microsoft YaHei" w:hAnsi="Times New Roman" w:hint="eastAsia"/>
          <w:sz w:val="20"/>
          <w:szCs w:val="20"/>
        </w:rPr>
        <w:t xml:space="preserve">*5 slots periodicity. </w:t>
      </w:r>
    </w:p>
    <w:p w14:paraId="581B4A7A" w14:textId="2495908F" w:rsidR="00A449B8" w:rsidRDefault="008A1D06" w:rsidP="008A1D06">
      <w:pPr>
        <w:snapToGrid w:val="0"/>
        <w:jc w:val="both"/>
        <w:rPr>
          <w:rFonts w:eastAsia="Microsoft YaHei"/>
        </w:rPr>
      </w:pPr>
      <w:r>
        <w:rPr>
          <w:rFonts w:eastAsia="Microsoft YaHei"/>
        </w:rPr>
        <w:t>We consider it important that RS, including SRS, to have a few periodicities that are suitable for 2^n slots periodicity. Specifically, i</w:t>
      </w:r>
      <w:r w:rsidR="00A449B8" w:rsidRPr="00177738">
        <w:rPr>
          <w:rFonts w:eastAsia="Microsoft YaHei"/>
        </w:rPr>
        <w:t xml:space="preserve">n the current NR specifications, the supported </w:t>
      </w:r>
      <w:r>
        <w:rPr>
          <w:rFonts w:eastAsia="Microsoft YaHei"/>
        </w:rPr>
        <w:t>SRS</w:t>
      </w:r>
      <w:r w:rsidR="00A449B8" w:rsidRPr="00177738">
        <w:rPr>
          <w:rFonts w:eastAsia="Microsoft YaHei"/>
        </w:rPr>
        <w:t xml:space="preserve"> periodicity values are</w:t>
      </w:r>
      <w:r w:rsidR="00A449B8">
        <w:rPr>
          <w:rFonts w:eastAsia="Microsoft YaHei"/>
        </w:rPr>
        <w:t xml:space="preserve"> {</w:t>
      </w:r>
      <w:r w:rsidR="00A449B8" w:rsidRPr="00177738">
        <w:rPr>
          <w:rFonts w:eastAsia="Microsoft YaHei"/>
        </w:rPr>
        <w:t>1, 2, 5, 10,</w:t>
      </w:r>
      <w:r w:rsidR="00A449B8">
        <w:rPr>
          <w:rFonts w:eastAsia="Microsoft YaHei"/>
        </w:rPr>
        <w:t xml:space="preserve"> </w:t>
      </w:r>
      <w:r w:rsidR="00A449B8" w:rsidRPr="00177738">
        <w:rPr>
          <w:rFonts w:eastAsia="Microsoft YaHei"/>
        </w:rPr>
        <w:t>20,</w:t>
      </w:r>
      <w:r w:rsidR="00A449B8">
        <w:rPr>
          <w:rFonts w:eastAsia="Microsoft YaHei"/>
        </w:rPr>
        <w:t xml:space="preserve"> </w:t>
      </w:r>
      <w:r w:rsidR="00A449B8" w:rsidRPr="00177738">
        <w:rPr>
          <w:rFonts w:eastAsia="Microsoft YaHei"/>
        </w:rPr>
        <w:t>40,</w:t>
      </w:r>
      <w:r w:rsidR="00A449B8">
        <w:rPr>
          <w:rFonts w:eastAsia="Microsoft YaHei"/>
        </w:rPr>
        <w:t xml:space="preserve"> </w:t>
      </w:r>
      <w:r w:rsidR="00A449B8" w:rsidRPr="00177738">
        <w:rPr>
          <w:rFonts w:eastAsia="Microsoft YaHei"/>
        </w:rPr>
        <w:t>80, 160,</w:t>
      </w:r>
      <w:r w:rsidR="00A449B8">
        <w:rPr>
          <w:rFonts w:eastAsia="Microsoft YaHei"/>
        </w:rPr>
        <w:t xml:space="preserve"> </w:t>
      </w:r>
      <w:r w:rsidR="00A449B8" w:rsidRPr="00177738">
        <w:rPr>
          <w:rFonts w:eastAsia="Microsoft YaHei"/>
        </w:rPr>
        <w:t>320,</w:t>
      </w:r>
      <w:r w:rsidR="00A449B8">
        <w:rPr>
          <w:rFonts w:eastAsia="Microsoft YaHei"/>
        </w:rPr>
        <w:t xml:space="preserve"> </w:t>
      </w:r>
      <w:r w:rsidR="00A449B8" w:rsidRPr="00177738">
        <w:rPr>
          <w:rFonts w:eastAsia="Microsoft YaHei"/>
        </w:rPr>
        <w:t>640,</w:t>
      </w:r>
      <w:r w:rsidR="00A449B8">
        <w:rPr>
          <w:rFonts w:eastAsia="Microsoft YaHei"/>
        </w:rPr>
        <w:t xml:space="preserve"> </w:t>
      </w:r>
      <w:r w:rsidR="00A449B8" w:rsidRPr="00177738">
        <w:rPr>
          <w:rFonts w:eastAsia="Microsoft YaHei"/>
        </w:rPr>
        <w:t>1280,</w:t>
      </w:r>
      <w:r w:rsidR="00A449B8">
        <w:rPr>
          <w:rFonts w:eastAsia="Microsoft YaHei"/>
        </w:rPr>
        <w:t xml:space="preserve"> </w:t>
      </w:r>
      <w:r w:rsidR="00A449B8" w:rsidRPr="00177738">
        <w:rPr>
          <w:rFonts w:eastAsia="Microsoft YaHei"/>
        </w:rPr>
        <w:t xml:space="preserve">2560}. </w:t>
      </w:r>
      <w:r w:rsidR="00A449B8">
        <w:rPr>
          <w:rFonts w:eastAsia="Microsoft YaHei"/>
        </w:rPr>
        <w:t xml:space="preserve">We propose to add </w:t>
      </w:r>
      <w:r>
        <w:rPr>
          <w:rFonts w:eastAsia="Microsoft YaHei"/>
        </w:rPr>
        <w:t xml:space="preserve">at least the </w:t>
      </w:r>
      <w:r w:rsidR="00A449B8">
        <w:rPr>
          <w:rFonts w:eastAsia="Microsoft YaHei"/>
        </w:rPr>
        <w:t xml:space="preserve">values </w:t>
      </w:r>
      <w:r w:rsidR="00A449B8" w:rsidRPr="008A1D06">
        <w:rPr>
          <w:rFonts w:eastAsia="Microsoft YaHei"/>
        </w:rPr>
        <w:t>of 4, 8 and 16 in</w:t>
      </w:r>
      <w:r w:rsidR="00A449B8">
        <w:rPr>
          <w:rFonts w:eastAsia="Microsoft YaHei"/>
        </w:rPr>
        <w:t xml:space="preserve"> 38.21</w:t>
      </w:r>
      <w:r>
        <w:rPr>
          <w:rFonts w:eastAsia="Microsoft YaHei"/>
        </w:rPr>
        <w:t>1.</w:t>
      </w:r>
    </w:p>
    <w:p w14:paraId="18D77360" w14:textId="565A5325" w:rsidR="008A1D06" w:rsidRPr="008A1D06" w:rsidRDefault="008A1D06" w:rsidP="008A1D06">
      <w:pPr>
        <w:snapToGrid w:val="0"/>
        <w:jc w:val="both"/>
        <w:rPr>
          <w:rFonts w:eastAsia="Microsoft YaHei"/>
          <w:b/>
          <w:i/>
        </w:rPr>
      </w:pPr>
      <w:r w:rsidRPr="008A1D06">
        <w:rPr>
          <w:rFonts w:eastAsia="Microsoft YaHei"/>
          <w:b/>
          <w:i/>
        </w:rPr>
        <w:t>Proposal</w:t>
      </w:r>
      <w:r>
        <w:rPr>
          <w:rFonts w:eastAsia="Microsoft YaHei"/>
          <w:b/>
          <w:i/>
        </w:rPr>
        <w:t xml:space="preserve"> 1</w:t>
      </w:r>
      <w:r w:rsidRPr="008A1D06">
        <w:rPr>
          <w:rFonts w:eastAsia="Microsoft YaHei"/>
          <w:b/>
          <w:i/>
        </w:rPr>
        <w:t>: Introduce periodicities of 4,8, and 16 for SRS periodicity and the corresponding slot offsets.</w:t>
      </w:r>
    </w:p>
    <w:p w14:paraId="394B1D19" w14:textId="1BAFC2D2" w:rsidR="00EE01DD" w:rsidRDefault="00BC3535" w:rsidP="00EE01DD">
      <w:pPr>
        <w:pStyle w:val="Heading2"/>
      </w:pPr>
      <w:r>
        <w:t>Initialization of sequence number v</w:t>
      </w:r>
    </w:p>
    <w:p w14:paraId="1A19A071" w14:textId="1D1A9FAD" w:rsidR="00EE01DD" w:rsidRDefault="00BC3535" w:rsidP="00EE01DD">
      <w:pPr>
        <w:spacing w:after="0"/>
        <w:jc w:val="both"/>
      </w:pPr>
      <w:r>
        <w:rPr>
          <w:sz w:val="18"/>
        </w:rPr>
        <w:t xml:space="preserve">For the initialization of sequence number v, when </w:t>
      </w:r>
      <w:r w:rsidRPr="00242D91">
        <w:rPr>
          <w:rFonts w:eastAsia="Malgun Gothic"/>
          <w:i/>
        </w:rPr>
        <w:t>SRS-GroupSequenceHopping</w:t>
      </w:r>
      <w:r>
        <w:rPr>
          <w:rFonts w:eastAsia="Malgun Gothic"/>
        </w:rPr>
        <w:t xml:space="preserve"> equals two, LTE was using an RRC-configured parameter </w:t>
      </w:r>
      <w:r w:rsidRPr="00352B67">
        <w:rPr>
          <w:position w:val="-10"/>
        </w:rPr>
        <w:object w:dxaOrig="1320" w:dyaOrig="300" w14:anchorId="17E51FE6">
          <v:shape id="_x0000_i1026" type="#_x0000_t75" style="width:66.25pt;height:15pt" o:ole="">
            <v:imagedata r:id="rId12" o:title=""/>
          </v:shape>
          <o:OLEObject Type="Embed" ProgID="Equation.3" ShapeID="_x0000_i1026" DrawAspect="Content" ObjectID="_1577294436" r:id="rId13"/>
        </w:object>
      </w:r>
      <w:r>
        <w:t xml:space="preserve">. However, this was not agreed to be supported as an RRC parameter in NR SRS, and we do not consider a necessary feature in NR. Therefore, we propose to change </w:t>
      </w:r>
      <w:r w:rsidRPr="00E746AB">
        <w:rPr>
          <w:position w:val="-12"/>
        </w:rPr>
        <w:object w:dxaOrig="380" w:dyaOrig="360" w14:anchorId="6112E6F7">
          <v:shape id="_x0000_i1027" type="#_x0000_t75" style="width:19pt;height:18.45pt" o:ole="">
            <v:imagedata r:id="rId14" o:title=""/>
          </v:shape>
          <o:OLEObject Type="Embed" ProgID="Equation.3" ShapeID="_x0000_i1027" DrawAspect="Content" ObjectID="_1577294437" r:id="rId15"/>
        </w:object>
      </w:r>
      <w:r>
        <w:t>formula as follows:</w:t>
      </w:r>
    </w:p>
    <w:p w14:paraId="38BCC305" w14:textId="5BD45CF5" w:rsidR="00BC3535" w:rsidRDefault="00531C1E" w:rsidP="00BC3535">
      <w:pPr>
        <w:spacing w:after="0"/>
        <w:jc w:val="center"/>
      </w:pPr>
      <w:r w:rsidRPr="00BC3535">
        <w:rPr>
          <w:position w:val="-12"/>
        </w:rPr>
        <w:object w:dxaOrig="3320" w:dyaOrig="380" w14:anchorId="158D12B8">
          <v:shape id="_x0000_i1028" type="#_x0000_t75" style="width:165.3pt;height:19pt" o:ole="">
            <v:imagedata r:id="rId16" o:title=""/>
          </v:shape>
          <o:OLEObject Type="Embed" ProgID="Equation.3" ShapeID="_x0000_i1028" DrawAspect="Content" ObjectID="_1577294438" r:id="rId17"/>
        </w:object>
      </w:r>
    </w:p>
    <w:p w14:paraId="676627C9" w14:textId="77777777" w:rsidR="002D0796" w:rsidRPr="0009188C" w:rsidRDefault="002D0796" w:rsidP="00BC3535">
      <w:pPr>
        <w:spacing w:after="0"/>
        <w:jc w:val="center"/>
        <w:rPr>
          <w:sz w:val="18"/>
        </w:rPr>
      </w:pPr>
    </w:p>
    <w:p w14:paraId="38530117" w14:textId="349DDA7E" w:rsidR="00EE01DD" w:rsidRPr="002D0796" w:rsidRDefault="001D6C31" w:rsidP="00EE01DD">
      <w:pPr>
        <w:spacing w:after="0"/>
        <w:jc w:val="both"/>
        <w:rPr>
          <w:rFonts w:eastAsia="Microsoft YaHei"/>
          <w:b/>
          <w:i/>
        </w:rPr>
      </w:pPr>
      <w:r w:rsidRPr="002D0796">
        <w:rPr>
          <w:rFonts w:eastAsia="Microsoft YaHei"/>
          <w:b/>
          <w:i/>
        </w:rPr>
        <w:t xml:space="preserve">Proposal 2: For the initialization of sequence number v, when SRS-GroupSequenceHopping equals two use </w:t>
      </w:r>
      <w:r w:rsidRPr="002D0796">
        <w:rPr>
          <w:rFonts w:eastAsia="Microsoft YaHei"/>
          <w:b/>
          <w:i/>
        </w:rPr>
        <w:object w:dxaOrig="3320" w:dyaOrig="380" w14:anchorId="29FFFEDA">
          <v:shape id="_x0000_i1029" type="#_x0000_t75" style="width:165.3pt;height:19pt" o:ole="">
            <v:imagedata r:id="rId18" o:title=""/>
          </v:shape>
          <o:OLEObject Type="Embed" ProgID="Equation.3" ShapeID="_x0000_i1029" DrawAspect="Content" ObjectID="_1577294439" r:id="rId19"/>
        </w:object>
      </w:r>
      <w:r w:rsidR="002D0796">
        <w:rPr>
          <w:rFonts w:eastAsia="Microsoft YaHei"/>
          <w:b/>
          <w:i/>
        </w:rPr>
        <w:t>.</w:t>
      </w:r>
    </w:p>
    <w:p w14:paraId="323A74C2" w14:textId="64F8FBC6" w:rsidR="00EE01DD" w:rsidRDefault="00EE01DD" w:rsidP="00EE01DD">
      <w:pPr>
        <w:pStyle w:val="Heading2"/>
      </w:pPr>
      <w:r>
        <w:lastRenderedPageBreak/>
        <w:t>UE Antenna switching</w:t>
      </w:r>
    </w:p>
    <w:p w14:paraId="3EDFBC0A" w14:textId="03EE6C7F" w:rsidR="004A3C7E" w:rsidRDefault="004D6233" w:rsidP="004A3C7E">
      <w:pPr>
        <w:rPr>
          <w:lang w:val="en-GB"/>
        </w:rPr>
      </w:pPr>
      <w:r>
        <w:rPr>
          <w:lang w:val="en-GB"/>
        </w:rPr>
        <w:t>It was agreed that when the UE is configured with SRS resources for SRS switching</w:t>
      </w:r>
      <w:r w:rsidR="00496379">
        <w:rPr>
          <w:lang w:val="en-GB"/>
        </w:rPr>
        <w:t>, with enough number of symbols guard in between. The current text in 38.214 read as follows</w:t>
      </w:r>
    </w:p>
    <w:p w14:paraId="170CA25F" w14:textId="77777777" w:rsidR="00496379" w:rsidRPr="00496379" w:rsidRDefault="00496379" w:rsidP="00496379">
      <w:pPr>
        <w:ind w:left="576"/>
        <w:rPr>
          <w:i/>
          <w:color w:val="000000"/>
        </w:rPr>
      </w:pPr>
      <w:r w:rsidRPr="00496379">
        <w:rPr>
          <w:i/>
          <w:color w:val="000000"/>
        </w:rPr>
        <w:t>a guard period, not used for any other UE transmission, of Y symbols in-between the SRS resources is used in case the SRS resources are transmitted in the same slot.</w:t>
      </w:r>
    </w:p>
    <w:p w14:paraId="6AB36FCA" w14:textId="77777777" w:rsidR="00496379" w:rsidRDefault="00496379" w:rsidP="00496379">
      <w:pPr>
        <w:rPr>
          <w:lang w:val="en-GB"/>
        </w:rPr>
      </w:pPr>
      <w:r>
        <w:rPr>
          <w:lang w:val="en-GB"/>
        </w:rPr>
        <w:t xml:space="preserve">We propose to make it clear that the “Y symbols” are integer number of symbols for guard between the SRS resources. That is, </w:t>
      </w:r>
    </w:p>
    <w:p w14:paraId="2508076C" w14:textId="645D5225" w:rsidR="00EE01DD" w:rsidRPr="00496379" w:rsidRDefault="00496379" w:rsidP="00496379">
      <w:pPr>
        <w:rPr>
          <w:b/>
          <w:i/>
          <w:lang w:val="en-GB"/>
        </w:rPr>
      </w:pPr>
      <w:r w:rsidRPr="00496379">
        <w:rPr>
          <w:b/>
          <w:i/>
          <w:lang w:val="en-GB"/>
        </w:rPr>
        <w:t>Proposal 3: Text proposal in Section 6.2.1.2: “</w:t>
      </w:r>
      <w:r w:rsidRPr="00496379">
        <w:rPr>
          <w:b/>
          <w:i/>
          <w:color w:val="000000"/>
        </w:rPr>
        <w:t>a guard period, not used for any other UE transmission, of Y symbols in-between the SRS resources is used in case the SRS resources are transmitted in the same slot</w:t>
      </w:r>
      <w:r w:rsidR="00613B2C">
        <w:rPr>
          <w:b/>
          <w:i/>
          <w:color w:val="000000"/>
        </w:rPr>
        <w:t xml:space="preserve"> </w:t>
      </w:r>
      <w:r w:rsidR="00613B2C" w:rsidRPr="00613B2C">
        <w:rPr>
          <w:b/>
          <w:i/>
          <w:color w:val="00B050"/>
        </w:rPr>
        <w:t>where is</w:t>
      </w:r>
      <w:r w:rsidRPr="00496379">
        <w:rPr>
          <w:b/>
          <w:i/>
          <w:color w:val="00B050"/>
        </w:rPr>
        <w:t xml:space="preserve"> Y non-negative integer.</w:t>
      </w:r>
      <w:r w:rsidRPr="00496379">
        <w:rPr>
          <w:b/>
          <w:i/>
          <w:color w:val="000000"/>
        </w:rPr>
        <w:t>”</w:t>
      </w:r>
    </w:p>
    <w:p w14:paraId="1DD9B35B" w14:textId="291EBD05" w:rsidR="00713016" w:rsidRPr="0082295B" w:rsidRDefault="00713016" w:rsidP="00713016">
      <w:pPr>
        <w:rPr>
          <w:sz w:val="18"/>
          <w:lang w:val="en-GB"/>
        </w:rPr>
      </w:pPr>
      <w:r w:rsidRPr="0082295B">
        <w:rPr>
          <w:sz w:val="18"/>
          <w:lang w:val="en-GB"/>
        </w:rPr>
        <w:t>In RAN1#90,</w:t>
      </w:r>
      <w:r>
        <w:rPr>
          <w:sz w:val="18"/>
          <w:lang w:val="en-GB"/>
        </w:rPr>
        <w:t xml:space="preserve"> </w:t>
      </w:r>
      <w:r w:rsidRPr="0082295B">
        <w:rPr>
          <w:sz w:val="18"/>
          <w:lang w:val="en-GB"/>
        </w:rPr>
        <w:t xml:space="preserve">the following agreement was achieved: </w:t>
      </w:r>
    </w:p>
    <w:p w14:paraId="43C259F0" w14:textId="77777777" w:rsidR="00713016" w:rsidRPr="0082295B" w:rsidRDefault="00713016" w:rsidP="00713016">
      <w:pPr>
        <w:numPr>
          <w:ilvl w:val="0"/>
          <w:numId w:val="44"/>
        </w:numPr>
        <w:spacing w:after="0"/>
        <w:rPr>
          <w:i/>
          <w:sz w:val="18"/>
        </w:rPr>
      </w:pPr>
      <w:r w:rsidRPr="0082295B">
        <w:rPr>
          <w:i/>
          <w:sz w:val="18"/>
        </w:rPr>
        <w:t>For 1T2R or 2T4R antenna switching within an active BWP of a component carrier, NR supports inter-slot and intra-slot antenna switching</w:t>
      </w:r>
    </w:p>
    <w:p w14:paraId="120128A7" w14:textId="77777777" w:rsidR="00713016" w:rsidRPr="0082295B" w:rsidRDefault="00713016" w:rsidP="00713016">
      <w:pPr>
        <w:numPr>
          <w:ilvl w:val="1"/>
          <w:numId w:val="44"/>
        </w:numPr>
        <w:spacing w:after="0"/>
        <w:rPr>
          <w:i/>
          <w:sz w:val="18"/>
        </w:rPr>
      </w:pPr>
      <w:r w:rsidRPr="0082295B">
        <w:rPr>
          <w:i/>
          <w:sz w:val="18"/>
        </w:rPr>
        <w:t>The UE is configured with two SRS resources which are both 1 symbol or both 2 symbols, where</w:t>
      </w:r>
    </w:p>
    <w:p w14:paraId="518147B0" w14:textId="77777777" w:rsidR="00713016" w:rsidRPr="0082295B" w:rsidRDefault="00713016" w:rsidP="00713016">
      <w:pPr>
        <w:numPr>
          <w:ilvl w:val="2"/>
          <w:numId w:val="44"/>
        </w:numPr>
        <w:spacing w:after="0"/>
        <w:rPr>
          <w:i/>
          <w:sz w:val="18"/>
        </w:rPr>
      </w:pPr>
      <w:r w:rsidRPr="0082295B">
        <w:rPr>
          <w:i/>
          <w:sz w:val="18"/>
        </w:rPr>
        <w:t>For 1T2R: Both resources are single-port, and the port of the 2nd resource is associated with a different UE antenna than the port of the 1st resource</w:t>
      </w:r>
    </w:p>
    <w:p w14:paraId="67A80D8B" w14:textId="77777777" w:rsidR="00713016" w:rsidRPr="0082295B" w:rsidRDefault="00713016" w:rsidP="00713016">
      <w:pPr>
        <w:numPr>
          <w:ilvl w:val="2"/>
          <w:numId w:val="44"/>
        </w:numPr>
        <w:spacing w:after="0"/>
        <w:rPr>
          <w:i/>
          <w:sz w:val="18"/>
        </w:rPr>
      </w:pPr>
      <w:r w:rsidRPr="0082295B">
        <w:rPr>
          <w:i/>
          <w:sz w:val="18"/>
        </w:rPr>
        <w:t>For 2T4R: Both resources are 2-port, and the port pair of the 2nd resource is associated with a different UE antenna pair than the port pair of the 1st resource</w:t>
      </w:r>
    </w:p>
    <w:p w14:paraId="351C68D6" w14:textId="77777777" w:rsidR="00713016" w:rsidRPr="0082295B" w:rsidRDefault="00713016" w:rsidP="00713016">
      <w:pPr>
        <w:numPr>
          <w:ilvl w:val="1"/>
          <w:numId w:val="44"/>
        </w:numPr>
        <w:spacing w:after="0"/>
        <w:rPr>
          <w:i/>
          <w:sz w:val="18"/>
        </w:rPr>
      </w:pPr>
      <w:r w:rsidRPr="0082295B">
        <w:rPr>
          <w:i/>
          <w:sz w:val="18"/>
          <w:lang w:val="en-GB"/>
        </w:rPr>
        <w:t>For inter-slot antenna switching, the two SRS resources are TDM’d at slot level</w:t>
      </w:r>
    </w:p>
    <w:p w14:paraId="1DEE9D54" w14:textId="77777777" w:rsidR="00713016" w:rsidRPr="0082295B" w:rsidRDefault="00713016" w:rsidP="00713016">
      <w:pPr>
        <w:numPr>
          <w:ilvl w:val="1"/>
          <w:numId w:val="44"/>
        </w:numPr>
        <w:spacing w:after="0"/>
        <w:rPr>
          <w:i/>
          <w:sz w:val="18"/>
        </w:rPr>
      </w:pPr>
      <w:r w:rsidRPr="0082295B">
        <w:rPr>
          <w:i/>
          <w:sz w:val="18"/>
        </w:rPr>
        <w:t>For intra-slot antenna switching, the two SRS resources are TDM’d. They may be configured with a guard period of Y symbols in between to account for the Tx switching transient time (e.g., enough symbols to account for 15 us according to RAN4, based on UE capability)</w:t>
      </w:r>
    </w:p>
    <w:p w14:paraId="66167335" w14:textId="77777777" w:rsidR="00713016" w:rsidRPr="0082295B" w:rsidRDefault="00713016" w:rsidP="00713016">
      <w:pPr>
        <w:numPr>
          <w:ilvl w:val="2"/>
          <w:numId w:val="44"/>
        </w:numPr>
        <w:spacing w:after="0"/>
        <w:rPr>
          <w:i/>
          <w:sz w:val="18"/>
        </w:rPr>
      </w:pPr>
      <w:r w:rsidRPr="0082295B">
        <w:rPr>
          <w:i/>
          <w:sz w:val="18"/>
        </w:rPr>
        <w:t>The UE does not transmit any other signal during the guard period</w:t>
      </w:r>
    </w:p>
    <w:p w14:paraId="064EB457" w14:textId="77777777" w:rsidR="00713016" w:rsidRPr="0082295B" w:rsidRDefault="00713016" w:rsidP="00713016">
      <w:pPr>
        <w:numPr>
          <w:ilvl w:val="1"/>
          <w:numId w:val="44"/>
        </w:numPr>
        <w:spacing w:after="0"/>
        <w:rPr>
          <w:i/>
          <w:sz w:val="18"/>
        </w:rPr>
      </w:pPr>
      <w:r w:rsidRPr="0082295B">
        <w:rPr>
          <w:i/>
          <w:sz w:val="18"/>
        </w:rPr>
        <w:t>For intra-slot, aperiodic triggering of the two SRS resources configured for antenna switching is supported. FFS: aperiodic triggering for inter-slot.</w:t>
      </w:r>
    </w:p>
    <w:p w14:paraId="1469194B" w14:textId="77777777" w:rsidR="00713016" w:rsidRPr="0082295B" w:rsidRDefault="00713016" w:rsidP="00713016">
      <w:pPr>
        <w:numPr>
          <w:ilvl w:val="0"/>
          <w:numId w:val="44"/>
        </w:numPr>
        <w:spacing w:after="0"/>
        <w:rPr>
          <w:i/>
          <w:sz w:val="18"/>
        </w:rPr>
      </w:pPr>
      <w:r w:rsidRPr="0082295B">
        <w:rPr>
          <w:i/>
          <w:sz w:val="18"/>
          <w:lang w:val="en-GB"/>
        </w:rPr>
        <w:t>NR supports 1T4R antenna switching within an active BWP of a component carrier</w:t>
      </w:r>
    </w:p>
    <w:p w14:paraId="1EFC01C1" w14:textId="77777777" w:rsidR="00713016" w:rsidRPr="0082295B" w:rsidRDefault="00713016" w:rsidP="00713016">
      <w:pPr>
        <w:numPr>
          <w:ilvl w:val="1"/>
          <w:numId w:val="44"/>
        </w:numPr>
        <w:spacing w:after="0"/>
        <w:rPr>
          <w:i/>
          <w:sz w:val="18"/>
        </w:rPr>
      </w:pPr>
      <w:r w:rsidRPr="0082295B">
        <w:rPr>
          <w:i/>
          <w:sz w:val="18"/>
        </w:rPr>
        <w:t>The UE is configured with 4 SRS resources which are all single-symbol and single-port</w:t>
      </w:r>
    </w:p>
    <w:p w14:paraId="44DC02BC" w14:textId="77777777" w:rsidR="00713016" w:rsidRPr="0082295B" w:rsidRDefault="00713016" w:rsidP="00713016">
      <w:pPr>
        <w:numPr>
          <w:ilvl w:val="2"/>
          <w:numId w:val="44"/>
        </w:numPr>
        <w:spacing w:after="0"/>
        <w:rPr>
          <w:i/>
          <w:sz w:val="18"/>
        </w:rPr>
      </w:pPr>
      <w:r w:rsidRPr="0082295B">
        <w:rPr>
          <w:i/>
          <w:sz w:val="18"/>
        </w:rPr>
        <w:t>Each port of the 4 resources is associated with a different UE antenna</w:t>
      </w:r>
    </w:p>
    <w:p w14:paraId="4761B3EC" w14:textId="77777777" w:rsidR="00713016" w:rsidRPr="00BF3727" w:rsidRDefault="00713016" w:rsidP="00713016">
      <w:pPr>
        <w:numPr>
          <w:ilvl w:val="1"/>
          <w:numId w:val="44"/>
        </w:numPr>
        <w:spacing w:after="0"/>
        <w:rPr>
          <w:i/>
          <w:sz w:val="18"/>
        </w:rPr>
      </w:pPr>
      <w:r w:rsidRPr="00BF3727">
        <w:rPr>
          <w:i/>
          <w:sz w:val="18"/>
        </w:rPr>
        <w:t>FFS: Inter-/intra-slot switching</w:t>
      </w:r>
    </w:p>
    <w:p w14:paraId="0A404578" w14:textId="77777777" w:rsidR="00713016" w:rsidRPr="00BF3727" w:rsidRDefault="00713016" w:rsidP="00713016">
      <w:pPr>
        <w:numPr>
          <w:ilvl w:val="1"/>
          <w:numId w:val="44"/>
        </w:numPr>
        <w:spacing w:after="0"/>
        <w:rPr>
          <w:i/>
          <w:sz w:val="18"/>
        </w:rPr>
      </w:pPr>
      <w:r w:rsidRPr="00BF3727">
        <w:rPr>
          <w:i/>
          <w:sz w:val="18"/>
        </w:rPr>
        <w:t xml:space="preserve">FFS: </w:t>
      </w:r>
      <w:r w:rsidRPr="00BF3727">
        <w:rPr>
          <w:i/>
          <w:sz w:val="18"/>
          <w:lang w:val="en-GB"/>
        </w:rPr>
        <w:t>Aperiodic triggering of the 4 SRS resources</w:t>
      </w:r>
    </w:p>
    <w:p w14:paraId="5EB5D32D" w14:textId="77777777" w:rsidR="00713016" w:rsidRPr="00A14058" w:rsidRDefault="00713016" w:rsidP="00713016">
      <w:pPr>
        <w:numPr>
          <w:ilvl w:val="0"/>
          <w:numId w:val="44"/>
        </w:numPr>
        <w:spacing w:after="0"/>
        <w:rPr>
          <w:i/>
          <w:sz w:val="18"/>
          <w:highlight w:val="yellow"/>
        </w:rPr>
      </w:pPr>
      <w:r w:rsidRPr="00A14058">
        <w:rPr>
          <w:i/>
          <w:sz w:val="18"/>
          <w:highlight w:val="yellow"/>
        </w:rPr>
        <w:t>FFS: how to provide the eNB with UE requirements on the number of SRS resources and the number of ports per resource for the purposes of Tx antenna switching</w:t>
      </w:r>
    </w:p>
    <w:p w14:paraId="0073433D" w14:textId="77777777" w:rsidR="00713016" w:rsidRPr="00A14058" w:rsidRDefault="00713016" w:rsidP="00713016">
      <w:pPr>
        <w:numPr>
          <w:ilvl w:val="0"/>
          <w:numId w:val="44"/>
        </w:numPr>
        <w:spacing w:after="0"/>
        <w:rPr>
          <w:i/>
          <w:sz w:val="18"/>
          <w:highlight w:val="yellow"/>
        </w:rPr>
      </w:pPr>
      <w:r w:rsidRPr="00A14058">
        <w:rPr>
          <w:i/>
          <w:sz w:val="18"/>
          <w:highlight w:val="yellow"/>
          <w:lang w:val="en-GB"/>
        </w:rPr>
        <w:t>FFS: UE behaviour in case of power difference between primary Tx antenna(s) and secondary Rx antenna(s)</w:t>
      </w:r>
    </w:p>
    <w:p w14:paraId="60E71F20" w14:textId="77777777" w:rsidR="00713016" w:rsidRPr="0082295B" w:rsidRDefault="00713016" w:rsidP="00713016">
      <w:pPr>
        <w:spacing w:after="0"/>
        <w:ind w:left="720"/>
        <w:rPr>
          <w:b/>
          <w:i/>
          <w:sz w:val="18"/>
        </w:rPr>
      </w:pPr>
    </w:p>
    <w:p w14:paraId="1DA1EFA9" w14:textId="77777777" w:rsidR="00713016" w:rsidRDefault="00713016" w:rsidP="00713016">
      <w:pPr>
        <w:jc w:val="both"/>
      </w:pPr>
      <w:r>
        <w:t>To resolve the above FFS items, we make the following proposals:</w:t>
      </w:r>
    </w:p>
    <w:p w14:paraId="6873EDF3" w14:textId="309FEFC7" w:rsidR="00713016" w:rsidRDefault="00713016" w:rsidP="00713016">
      <w:pPr>
        <w:spacing w:after="0"/>
        <w:rPr>
          <w:b/>
          <w:i/>
        </w:rPr>
      </w:pPr>
      <w:r w:rsidRPr="004A3751">
        <w:rPr>
          <w:b/>
          <w:i/>
        </w:rPr>
        <w:t>Proposal</w:t>
      </w:r>
      <w:r>
        <w:rPr>
          <w:b/>
          <w:i/>
        </w:rPr>
        <w:t xml:space="preserve"> </w:t>
      </w:r>
      <w:r w:rsidR="00203F29">
        <w:rPr>
          <w:b/>
          <w:i/>
        </w:rPr>
        <w:t>4</w:t>
      </w:r>
      <w:r w:rsidRPr="004A3751">
        <w:rPr>
          <w:b/>
          <w:i/>
        </w:rPr>
        <w:t xml:space="preserve">: </w:t>
      </w:r>
      <w:r>
        <w:rPr>
          <w:b/>
          <w:i/>
        </w:rPr>
        <w:t>On the UE-capability framework for NR SRS antenna switching within an active BWP of a component carrier:</w:t>
      </w:r>
    </w:p>
    <w:p w14:paraId="427C6F06" w14:textId="5C263157" w:rsidR="00713016" w:rsidRDefault="00713016" w:rsidP="00713016">
      <w:pPr>
        <w:pStyle w:val="ListParagraph"/>
        <w:numPr>
          <w:ilvl w:val="0"/>
          <w:numId w:val="29"/>
        </w:numPr>
        <w:rPr>
          <w:rFonts w:ascii="Times New Roman" w:eastAsia="SimSun" w:hAnsi="Times New Roman"/>
          <w:b/>
          <w:i/>
          <w:sz w:val="20"/>
          <w:szCs w:val="20"/>
        </w:rPr>
      </w:pPr>
      <w:r>
        <w:rPr>
          <w:rFonts w:ascii="Times New Roman" w:eastAsia="SimSun" w:hAnsi="Times New Roman"/>
          <w:b/>
          <w:i/>
          <w:sz w:val="20"/>
          <w:szCs w:val="20"/>
        </w:rPr>
        <w:t xml:space="preserve">UE reports (as a UE capability) the sets of </w:t>
      </w:r>
      <w:r w:rsidR="00F64B18">
        <w:rPr>
          <w:rFonts w:ascii="Times New Roman" w:eastAsia="SimSun" w:hAnsi="Times New Roman"/>
          <w:b/>
          <w:i/>
          <w:sz w:val="20"/>
          <w:szCs w:val="20"/>
        </w:rPr>
        <w:t xml:space="preserve">UE </w:t>
      </w:r>
      <w:r>
        <w:rPr>
          <w:rFonts w:ascii="Times New Roman" w:eastAsia="SimSun" w:hAnsi="Times New Roman"/>
          <w:b/>
          <w:i/>
          <w:sz w:val="20"/>
          <w:szCs w:val="20"/>
        </w:rPr>
        <w:t>antenna ports which can be sounded on the same symbol</w:t>
      </w:r>
    </w:p>
    <w:p w14:paraId="3ABC1AA9" w14:textId="77777777" w:rsidR="00713016" w:rsidRDefault="00713016" w:rsidP="00713016">
      <w:pPr>
        <w:pStyle w:val="ListParagraph"/>
        <w:numPr>
          <w:ilvl w:val="1"/>
          <w:numId w:val="29"/>
        </w:numPr>
        <w:rPr>
          <w:rFonts w:ascii="Times New Roman" w:eastAsia="SimSun" w:hAnsi="Times New Roman"/>
          <w:b/>
          <w:i/>
          <w:sz w:val="20"/>
          <w:szCs w:val="20"/>
        </w:rPr>
      </w:pPr>
      <w:r>
        <w:rPr>
          <w:rFonts w:ascii="Times New Roman" w:eastAsia="SimSun" w:hAnsi="Times New Roman"/>
          <w:b/>
          <w:i/>
          <w:sz w:val="20"/>
          <w:szCs w:val="20"/>
        </w:rPr>
        <w:t>For an UL MIMO capable UE, the set of antenna ports which can be sounded on the same symbol may be different depending on whether the UE is configured with UL MIMO.</w:t>
      </w:r>
    </w:p>
    <w:p w14:paraId="10A292CB" w14:textId="0CB9C9A7" w:rsidR="00203F29" w:rsidRDefault="00713016" w:rsidP="00203F29">
      <w:pPr>
        <w:pStyle w:val="ListParagraph"/>
        <w:numPr>
          <w:ilvl w:val="2"/>
          <w:numId w:val="29"/>
        </w:numPr>
        <w:rPr>
          <w:rFonts w:ascii="Times New Roman" w:eastAsia="SimSun" w:hAnsi="Times New Roman"/>
          <w:b/>
          <w:i/>
          <w:sz w:val="20"/>
          <w:szCs w:val="20"/>
        </w:rPr>
      </w:pPr>
      <w:r>
        <w:rPr>
          <w:rFonts w:ascii="Times New Roman" w:eastAsia="SimSun" w:hAnsi="Times New Roman"/>
          <w:b/>
          <w:i/>
          <w:sz w:val="20"/>
          <w:szCs w:val="20"/>
        </w:rPr>
        <w:t>E.g., a 2T4R UE may report either two sets of 2 antennas, or 3 sets of 2, 1, and 1 antenna each, or both depending on whether it is configured with UL MIMO or not</w:t>
      </w:r>
    </w:p>
    <w:p w14:paraId="6FEC8D2C" w14:textId="61CFF668" w:rsidR="00460925" w:rsidRDefault="00460925" w:rsidP="00203F29">
      <w:pPr>
        <w:pStyle w:val="ListParagraph"/>
        <w:ind w:left="0"/>
        <w:rPr>
          <w:rFonts w:ascii="Times New Roman" w:eastAsia="SimSun" w:hAnsi="Times New Roman"/>
          <w:b/>
          <w:i/>
          <w:sz w:val="20"/>
          <w:szCs w:val="20"/>
        </w:rPr>
      </w:pPr>
    </w:p>
    <w:p w14:paraId="022CEB98" w14:textId="28C7C0C7" w:rsidR="004820CA" w:rsidRDefault="004820CA" w:rsidP="00203F29">
      <w:pPr>
        <w:pStyle w:val="ListParagraph"/>
        <w:ind w:left="0"/>
        <w:rPr>
          <w:rFonts w:ascii="Times New Roman" w:eastAsia="SimSun" w:hAnsi="Times New Roman"/>
          <w:sz w:val="20"/>
          <w:szCs w:val="20"/>
        </w:rPr>
      </w:pPr>
      <w:r>
        <w:rPr>
          <w:rFonts w:ascii="Times New Roman" w:eastAsia="SimSun" w:hAnsi="Times New Roman"/>
          <w:sz w:val="20"/>
          <w:szCs w:val="20"/>
        </w:rPr>
        <w:t>On some details on the wording,</w:t>
      </w:r>
      <w:r w:rsidRPr="004820CA">
        <w:rPr>
          <w:rFonts w:ascii="Times New Roman" w:eastAsia="SimSun" w:hAnsi="Times New Roman"/>
          <w:sz w:val="20"/>
          <w:szCs w:val="20"/>
        </w:rPr>
        <w:t xml:space="preserve"> </w:t>
      </w:r>
      <w:r>
        <w:rPr>
          <w:rFonts w:ascii="Times New Roman" w:eastAsia="SimSun" w:hAnsi="Times New Roman"/>
          <w:sz w:val="20"/>
          <w:szCs w:val="20"/>
        </w:rPr>
        <w:t xml:space="preserve">the current text says that </w:t>
      </w:r>
    </w:p>
    <w:p w14:paraId="2D6DF5F6" w14:textId="5592599C" w:rsidR="004820CA" w:rsidRDefault="004820CA" w:rsidP="00203F29">
      <w:pPr>
        <w:pStyle w:val="ListParagraph"/>
        <w:ind w:left="0"/>
        <w:rPr>
          <w:i/>
          <w:color w:val="000000"/>
        </w:rPr>
      </w:pPr>
      <w:r w:rsidRPr="0048482F">
        <w:rPr>
          <w:color w:val="000000"/>
        </w:rPr>
        <w:t xml:space="preserve"> </w:t>
      </w:r>
      <w:r>
        <w:rPr>
          <w:color w:val="000000"/>
        </w:rPr>
        <w:t>“</w:t>
      </w:r>
      <w:r w:rsidRPr="004820CA">
        <w:rPr>
          <w:i/>
          <w:color w:val="000000"/>
        </w:rPr>
        <w:t>each SRS resource consisting of a single SRS port being associated with different UE antenna ports</w:t>
      </w:r>
      <w:r>
        <w:rPr>
          <w:i/>
          <w:color w:val="000000"/>
        </w:rPr>
        <w:t>”</w:t>
      </w:r>
    </w:p>
    <w:p w14:paraId="6A84A265" w14:textId="1960386D" w:rsidR="004820CA" w:rsidRDefault="004820CA" w:rsidP="00203F29">
      <w:pPr>
        <w:pStyle w:val="ListParagraph"/>
        <w:ind w:left="0"/>
        <w:rPr>
          <w:i/>
          <w:color w:val="000000"/>
        </w:rPr>
      </w:pPr>
    </w:p>
    <w:p w14:paraId="1B617335" w14:textId="13D8C7C0" w:rsidR="004820CA" w:rsidRPr="004820CA" w:rsidRDefault="004820CA" w:rsidP="00203F29">
      <w:pPr>
        <w:pStyle w:val="ListParagraph"/>
        <w:ind w:left="0"/>
        <w:rPr>
          <w:color w:val="000000"/>
        </w:rPr>
      </w:pPr>
      <w:r w:rsidRPr="004820CA">
        <w:rPr>
          <w:color w:val="000000"/>
        </w:rPr>
        <w:t>So it i</w:t>
      </w:r>
      <w:r>
        <w:rPr>
          <w:color w:val="000000"/>
        </w:rPr>
        <w:t>s as if, a single SRS port can be associated with multiple UE antenna ports, whereas the agreement below</w:t>
      </w:r>
      <w:r w:rsidR="00306C5E">
        <w:rPr>
          <w:color w:val="000000"/>
        </w:rPr>
        <w:t xml:space="preserve"> says clearly that a single SRS port is associated to a different UE antenna.</w:t>
      </w:r>
    </w:p>
    <w:p w14:paraId="4FC387FF" w14:textId="55E217CC" w:rsidR="004820CA" w:rsidRDefault="004820CA" w:rsidP="00203F29">
      <w:pPr>
        <w:pStyle w:val="ListParagraph"/>
        <w:ind w:left="0"/>
        <w:rPr>
          <w:rFonts w:ascii="Times New Roman" w:eastAsia="SimSun" w:hAnsi="Times New Roman"/>
          <w:sz w:val="20"/>
          <w:szCs w:val="20"/>
        </w:rPr>
      </w:pPr>
    </w:p>
    <w:p w14:paraId="5DB7D15D" w14:textId="3B79B9A0" w:rsidR="004820CA" w:rsidRPr="0039762D" w:rsidRDefault="004820CA" w:rsidP="00203F29">
      <w:pPr>
        <w:pStyle w:val="ListParagraph"/>
        <w:ind w:left="0"/>
        <w:rPr>
          <w:rFonts w:ascii="Times New Roman" w:eastAsia="SimSun" w:hAnsi="Times New Roman"/>
          <w:b/>
          <w:i/>
          <w:sz w:val="16"/>
          <w:szCs w:val="20"/>
        </w:rPr>
      </w:pPr>
      <w:r w:rsidRPr="0039762D">
        <w:rPr>
          <w:rFonts w:ascii="Times New Roman" w:eastAsia="SimSun" w:hAnsi="Times New Roman"/>
          <w:b/>
          <w:i/>
          <w:sz w:val="16"/>
          <w:szCs w:val="20"/>
          <w:highlight w:val="green"/>
        </w:rPr>
        <w:t>Agreement</w:t>
      </w:r>
    </w:p>
    <w:p w14:paraId="50876F23" w14:textId="77777777" w:rsidR="003F0DA6" w:rsidRPr="0039762D" w:rsidRDefault="00306C5E" w:rsidP="004820CA">
      <w:pPr>
        <w:pStyle w:val="ListParagraph"/>
        <w:numPr>
          <w:ilvl w:val="0"/>
          <w:numId w:val="50"/>
        </w:numPr>
        <w:rPr>
          <w:rFonts w:ascii="Times New Roman" w:hAnsi="Times New Roman"/>
          <w:i/>
          <w:sz w:val="16"/>
          <w:szCs w:val="20"/>
        </w:rPr>
      </w:pPr>
      <w:r w:rsidRPr="0039762D">
        <w:rPr>
          <w:rFonts w:ascii="Times New Roman" w:hAnsi="Times New Roman"/>
          <w:i/>
          <w:sz w:val="16"/>
          <w:szCs w:val="20"/>
        </w:rPr>
        <w:t>For 1T2R or 2T4R antenna switching within an active BWP of a component carrier, NR supports inter-slot and intra-slot antenna switching</w:t>
      </w:r>
    </w:p>
    <w:p w14:paraId="76BF77B0" w14:textId="77777777" w:rsidR="003F0DA6" w:rsidRPr="0039762D" w:rsidRDefault="00306C5E" w:rsidP="004820CA">
      <w:pPr>
        <w:pStyle w:val="ListParagraph"/>
        <w:numPr>
          <w:ilvl w:val="1"/>
          <w:numId w:val="50"/>
        </w:numPr>
        <w:rPr>
          <w:rFonts w:ascii="Times New Roman" w:hAnsi="Times New Roman"/>
          <w:i/>
          <w:sz w:val="16"/>
          <w:szCs w:val="20"/>
        </w:rPr>
      </w:pPr>
      <w:r w:rsidRPr="0039762D">
        <w:rPr>
          <w:rFonts w:ascii="Times New Roman" w:hAnsi="Times New Roman"/>
          <w:i/>
          <w:sz w:val="16"/>
          <w:szCs w:val="20"/>
        </w:rPr>
        <w:t>The UE is configured with two SRS resources which are both 1 symbol or both 2 symbols, where</w:t>
      </w:r>
    </w:p>
    <w:p w14:paraId="2A5FA34F" w14:textId="77777777" w:rsidR="003F0DA6" w:rsidRPr="0039762D" w:rsidRDefault="00306C5E" w:rsidP="004820CA">
      <w:pPr>
        <w:pStyle w:val="ListParagraph"/>
        <w:numPr>
          <w:ilvl w:val="2"/>
          <w:numId w:val="50"/>
        </w:numPr>
        <w:rPr>
          <w:rFonts w:ascii="Times New Roman" w:hAnsi="Times New Roman"/>
          <w:b/>
          <w:i/>
          <w:sz w:val="16"/>
          <w:szCs w:val="20"/>
        </w:rPr>
      </w:pPr>
      <w:r w:rsidRPr="0039762D">
        <w:rPr>
          <w:rFonts w:ascii="Times New Roman" w:hAnsi="Times New Roman"/>
          <w:b/>
          <w:i/>
          <w:sz w:val="16"/>
          <w:szCs w:val="20"/>
        </w:rPr>
        <w:t>For 1T2R: Both resources are single-port, and the port of the 2nd resource is associated with a different UE antenna than the port of the 1st resource</w:t>
      </w:r>
    </w:p>
    <w:p w14:paraId="3208D7A8" w14:textId="77777777" w:rsidR="003F0DA6" w:rsidRPr="0039762D" w:rsidRDefault="00306C5E" w:rsidP="004820CA">
      <w:pPr>
        <w:pStyle w:val="ListParagraph"/>
        <w:numPr>
          <w:ilvl w:val="2"/>
          <w:numId w:val="50"/>
        </w:numPr>
        <w:rPr>
          <w:rFonts w:ascii="Times New Roman" w:hAnsi="Times New Roman"/>
          <w:b/>
          <w:i/>
          <w:sz w:val="16"/>
          <w:szCs w:val="20"/>
        </w:rPr>
      </w:pPr>
      <w:r w:rsidRPr="0039762D">
        <w:rPr>
          <w:rFonts w:ascii="Times New Roman" w:hAnsi="Times New Roman"/>
          <w:b/>
          <w:i/>
          <w:sz w:val="16"/>
          <w:szCs w:val="20"/>
        </w:rPr>
        <w:lastRenderedPageBreak/>
        <w:t>For 2T4R: Both resources are 2-port, and the port pair of the 2nd resource is associated with a different UE antenna pair than the port pair of the 1st resource</w:t>
      </w:r>
    </w:p>
    <w:p w14:paraId="18460639" w14:textId="77777777" w:rsidR="003F0DA6" w:rsidRPr="0039762D" w:rsidRDefault="00306C5E" w:rsidP="004820CA">
      <w:pPr>
        <w:pStyle w:val="ListParagraph"/>
        <w:numPr>
          <w:ilvl w:val="1"/>
          <w:numId w:val="50"/>
        </w:numPr>
        <w:rPr>
          <w:rFonts w:ascii="Times New Roman" w:hAnsi="Times New Roman"/>
          <w:i/>
          <w:sz w:val="16"/>
          <w:szCs w:val="20"/>
        </w:rPr>
      </w:pPr>
      <w:r w:rsidRPr="0039762D">
        <w:rPr>
          <w:rFonts w:ascii="Times New Roman" w:hAnsi="Times New Roman"/>
          <w:i/>
          <w:sz w:val="16"/>
          <w:szCs w:val="20"/>
          <w:lang w:val="en-GB"/>
        </w:rPr>
        <w:t>For inter-slot antenna switching, the two SRS resources are TDM’d at slot level</w:t>
      </w:r>
    </w:p>
    <w:p w14:paraId="51698967" w14:textId="77777777" w:rsidR="003F0DA6" w:rsidRPr="0039762D" w:rsidRDefault="00306C5E" w:rsidP="004820CA">
      <w:pPr>
        <w:pStyle w:val="ListParagraph"/>
        <w:numPr>
          <w:ilvl w:val="1"/>
          <w:numId w:val="50"/>
        </w:numPr>
        <w:rPr>
          <w:rFonts w:ascii="Times New Roman" w:hAnsi="Times New Roman"/>
          <w:i/>
          <w:sz w:val="16"/>
          <w:szCs w:val="20"/>
        </w:rPr>
      </w:pPr>
      <w:r w:rsidRPr="0039762D">
        <w:rPr>
          <w:rFonts w:ascii="Times New Roman" w:hAnsi="Times New Roman"/>
          <w:i/>
          <w:sz w:val="16"/>
          <w:szCs w:val="20"/>
        </w:rPr>
        <w:t>For intra-slot antenna switching, the two SRS resources are TDM’d. They may be configured with a guard period of Y symbols in between to account for the Tx switching transient time (e.g., enough symbols to account for 15 us according to RAN4, based on UE capability)</w:t>
      </w:r>
      <w:bookmarkStart w:id="2" w:name="_GoBack"/>
      <w:bookmarkEnd w:id="2"/>
    </w:p>
    <w:p w14:paraId="58C9264F" w14:textId="77777777" w:rsidR="003F0DA6" w:rsidRPr="0039762D" w:rsidRDefault="00306C5E" w:rsidP="004820CA">
      <w:pPr>
        <w:pStyle w:val="ListParagraph"/>
        <w:numPr>
          <w:ilvl w:val="2"/>
          <w:numId w:val="50"/>
        </w:numPr>
        <w:rPr>
          <w:rFonts w:ascii="Times New Roman" w:hAnsi="Times New Roman"/>
          <w:i/>
          <w:sz w:val="16"/>
          <w:szCs w:val="20"/>
        </w:rPr>
      </w:pPr>
      <w:r w:rsidRPr="0039762D">
        <w:rPr>
          <w:rFonts w:ascii="Times New Roman" w:hAnsi="Times New Roman"/>
          <w:i/>
          <w:sz w:val="16"/>
          <w:szCs w:val="20"/>
        </w:rPr>
        <w:t>The UE does not transmit any other signal during the guard period</w:t>
      </w:r>
    </w:p>
    <w:p w14:paraId="37CF8223" w14:textId="77777777" w:rsidR="003F0DA6" w:rsidRPr="0039762D" w:rsidRDefault="00306C5E" w:rsidP="004820CA">
      <w:pPr>
        <w:pStyle w:val="ListParagraph"/>
        <w:numPr>
          <w:ilvl w:val="1"/>
          <w:numId w:val="50"/>
        </w:numPr>
        <w:rPr>
          <w:rFonts w:ascii="Times New Roman" w:hAnsi="Times New Roman"/>
          <w:i/>
          <w:sz w:val="16"/>
          <w:szCs w:val="20"/>
        </w:rPr>
      </w:pPr>
      <w:r w:rsidRPr="0039762D">
        <w:rPr>
          <w:rFonts w:ascii="Times New Roman" w:hAnsi="Times New Roman"/>
          <w:i/>
          <w:sz w:val="16"/>
          <w:szCs w:val="20"/>
        </w:rPr>
        <w:t>For intra-slot, aperiodic triggering of the two SRS resources configured for antenna switching is supported. FFS: aperiodic triggering for inter-slot.</w:t>
      </w:r>
    </w:p>
    <w:p w14:paraId="2EC03F99" w14:textId="77777777" w:rsidR="003F0DA6" w:rsidRPr="0039762D" w:rsidRDefault="00306C5E" w:rsidP="004820CA">
      <w:pPr>
        <w:pStyle w:val="ListParagraph"/>
        <w:numPr>
          <w:ilvl w:val="0"/>
          <w:numId w:val="50"/>
        </w:numPr>
        <w:rPr>
          <w:rFonts w:ascii="Times New Roman" w:hAnsi="Times New Roman"/>
          <w:i/>
          <w:sz w:val="16"/>
          <w:szCs w:val="20"/>
        </w:rPr>
      </w:pPr>
      <w:r w:rsidRPr="0039762D">
        <w:rPr>
          <w:rFonts w:ascii="Times New Roman" w:hAnsi="Times New Roman"/>
          <w:i/>
          <w:sz w:val="16"/>
          <w:szCs w:val="20"/>
          <w:lang w:val="en-GB"/>
        </w:rPr>
        <w:t>NR supports 1T4R antenna switching within an active BWP of a component carrier</w:t>
      </w:r>
    </w:p>
    <w:p w14:paraId="2054A3FB" w14:textId="77777777" w:rsidR="003F0DA6" w:rsidRPr="0039762D" w:rsidRDefault="00306C5E" w:rsidP="004820CA">
      <w:pPr>
        <w:pStyle w:val="ListParagraph"/>
        <w:numPr>
          <w:ilvl w:val="1"/>
          <w:numId w:val="50"/>
        </w:numPr>
        <w:rPr>
          <w:rFonts w:ascii="Times New Roman" w:hAnsi="Times New Roman"/>
          <w:b/>
          <w:i/>
          <w:sz w:val="16"/>
          <w:szCs w:val="20"/>
        </w:rPr>
      </w:pPr>
      <w:r w:rsidRPr="0039762D">
        <w:rPr>
          <w:rFonts w:ascii="Times New Roman" w:hAnsi="Times New Roman"/>
          <w:b/>
          <w:i/>
          <w:sz w:val="16"/>
          <w:szCs w:val="20"/>
        </w:rPr>
        <w:t>The UE is configured with 4 SRS resources which are all single-symbol and single-port</w:t>
      </w:r>
    </w:p>
    <w:p w14:paraId="6A238E07" w14:textId="77777777" w:rsidR="003F0DA6" w:rsidRPr="0039762D" w:rsidRDefault="00306C5E" w:rsidP="004820CA">
      <w:pPr>
        <w:pStyle w:val="ListParagraph"/>
        <w:numPr>
          <w:ilvl w:val="2"/>
          <w:numId w:val="50"/>
        </w:numPr>
        <w:rPr>
          <w:rFonts w:ascii="Times New Roman" w:hAnsi="Times New Roman"/>
          <w:b/>
          <w:i/>
          <w:sz w:val="16"/>
          <w:szCs w:val="20"/>
        </w:rPr>
      </w:pPr>
      <w:r w:rsidRPr="0039762D">
        <w:rPr>
          <w:rFonts w:ascii="Times New Roman" w:hAnsi="Times New Roman"/>
          <w:b/>
          <w:i/>
          <w:sz w:val="16"/>
          <w:szCs w:val="20"/>
        </w:rPr>
        <w:t>Each port of the 4 resources is associated with a different UE antenna</w:t>
      </w:r>
    </w:p>
    <w:p w14:paraId="710C8512" w14:textId="77777777" w:rsidR="003F0DA6" w:rsidRPr="0039762D" w:rsidRDefault="00306C5E" w:rsidP="004820CA">
      <w:pPr>
        <w:pStyle w:val="ListParagraph"/>
        <w:numPr>
          <w:ilvl w:val="1"/>
          <w:numId w:val="50"/>
        </w:numPr>
        <w:rPr>
          <w:rFonts w:ascii="Times New Roman" w:hAnsi="Times New Roman"/>
          <w:i/>
          <w:sz w:val="16"/>
          <w:szCs w:val="20"/>
        </w:rPr>
      </w:pPr>
      <w:r w:rsidRPr="0039762D">
        <w:rPr>
          <w:rFonts w:ascii="Times New Roman" w:hAnsi="Times New Roman"/>
          <w:i/>
          <w:sz w:val="16"/>
          <w:szCs w:val="20"/>
        </w:rPr>
        <w:t>FFS: Inter-/intra-slot switching</w:t>
      </w:r>
    </w:p>
    <w:p w14:paraId="0859FE46" w14:textId="77777777" w:rsidR="003F0DA6" w:rsidRPr="0039762D" w:rsidRDefault="00306C5E" w:rsidP="004820CA">
      <w:pPr>
        <w:pStyle w:val="ListParagraph"/>
        <w:numPr>
          <w:ilvl w:val="1"/>
          <w:numId w:val="50"/>
        </w:numPr>
        <w:rPr>
          <w:rFonts w:ascii="Times New Roman" w:hAnsi="Times New Roman"/>
          <w:i/>
          <w:sz w:val="16"/>
          <w:szCs w:val="20"/>
        </w:rPr>
      </w:pPr>
      <w:r w:rsidRPr="0039762D">
        <w:rPr>
          <w:rFonts w:ascii="Times New Roman" w:hAnsi="Times New Roman"/>
          <w:i/>
          <w:sz w:val="16"/>
          <w:szCs w:val="20"/>
        </w:rPr>
        <w:t xml:space="preserve">FFS: </w:t>
      </w:r>
      <w:r w:rsidRPr="0039762D">
        <w:rPr>
          <w:rFonts w:ascii="Times New Roman" w:hAnsi="Times New Roman"/>
          <w:i/>
          <w:sz w:val="16"/>
          <w:szCs w:val="20"/>
          <w:lang w:val="en-GB"/>
        </w:rPr>
        <w:t>Aperiodic triggering of the 4 SRS resources</w:t>
      </w:r>
    </w:p>
    <w:p w14:paraId="56C456B0" w14:textId="2F739A33" w:rsidR="004820CA" w:rsidRDefault="004820CA" w:rsidP="00203F29">
      <w:pPr>
        <w:pStyle w:val="ListParagraph"/>
        <w:ind w:left="0"/>
        <w:rPr>
          <w:rFonts w:ascii="Times New Roman" w:eastAsia="SimSun" w:hAnsi="Times New Roman"/>
          <w:sz w:val="20"/>
          <w:szCs w:val="20"/>
        </w:rPr>
      </w:pPr>
    </w:p>
    <w:p w14:paraId="00EF5219" w14:textId="20BDDB4F" w:rsidR="00306C5E" w:rsidRDefault="00306C5E" w:rsidP="00203F29">
      <w:pPr>
        <w:pStyle w:val="ListParagraph"/>
        <w:ind w:left="0"/>
        <w:rPr>
          <w:rFonts w:ascii="Times New Roman" w:eastAsia="SimSun" w:hAnsi="Times New Roman"/>
          <w:sz w:val="20"/>
          <w:szCs w:val="20"/>
        </w:rPr>
      </w:pPr>
      <w:r>
        <w:rPr>
          <w:rFonts w:ascii="Times New Roman" w:eastAsia="SimSun" w:hAnsi="Times New Roman"/>
          <w:sz w:val="20"/>
          <w:szCs w:val="20"/>
        </w:rPr>
        <w:t>Therefore, we make the following text proposal:</w:t>
      </w:r>
    </w:p>
    <w:p w14:paraId="2E9329F6" w14:textId="77777777" w:rsidR="00BF1516" w:rsidRDefault="00BF1516" w:rsidP="00203F29">
      <w:pPr>
        <w:pStyle w:val="ListParagraph"/>
        <w:ind w:left="0"/>
        <w:rPr>
          <w:rFonts w:ascii="Times New Roman" w:eastAsia="SimSun" w:hAnsi="Times New Roman"/>
          <w:sz w:val="20"/>
          <w:szCs w:val="20"/>
        </w:rPr>
      </w:pPr>
    </w:p>
    <w:p w14:paraId="0EF5B973" w14:textId="77777777" w:rsidR="00BF1516" w:rsidRPr="00306C5E" w:rsidRDefault="00BF1516" w:rsidP="00BF1516">
      <w:pPr>
        <w:spacing w:after="0"/>
        <w:rPr>
          <w:b/>
          <w:i/>
        </w:rPr>
      </w:pPr>
      <w:r w:rsidRPr="004A3751">
        <w:rPr>
          <w:b/>
          <w:i/>
        </w:rPr>
        <w:t>Proposal</w:t>
      </w:r>
      <w:r>
        <w:rPr>
          <w:b/>
          <w:i/>
        </w:rPr>
        <w:t xml:space="preserve"> 5</w:t>
      </w:r>
      <w:r w:rsidRPr="004A3751">
        <w:rPr>
          <w:b/>
          <w:i/>
        </w:rPr>
        <w:t xml:space="preserve">: </w:t>
      </w:r>
      <w:r>
        <w:rPr>
          <w:b/>
          <w:i/>
        </w:rPr>
        <w:t>On the SRS switching text, we make the following corrections:</w:t>
      </w:r>
    </w:p>
    <w:p w14:paraId="03D82EAC" w14:textId="77777777" w:rsidR="00BF1516" w:rsidRDefault="00BF1516" w:rsidP="00BF1516">
      <w:pPr>
        <w:pStyle w:val="ListParagraph"/>
        <w:ind w:left="0"/>
        <w:rPr>
          <w:rFonts w:ascii="Times New Roman" w:eastAsia="SimSun" w:hAnsi="Times New Roman"/>
          <w:sz w:val="20"/>
          <w:szCs w:val="20"/>
        </w:rPr>
      </w:pPr>
    </w:p>
    <w:p w14:paraId="17833150" w14:textId="77777777" w:rsidR="00BF1516" w:rsidRPr="00306C5E" w:rsidRDefault="00BF1516" w:rsidP="00BF1516">
      <w:pPr>
        <w:ind w:left="567" w:hanging="283"/>
        <w:rPr>
          <w:b/>
          <w:i/>
          <w:color w:val="000000"/>
        </w:rPr>
      </w:pPr>
      <w:r w:rsidRPr="00306C5E">
        <w:rPr>
          <w:rFonts w:eastAsia="MS Mincho"/>
          <w:b/>
          <w:i/>
          <w:iCs/>
          <w:color w:val="000000"/>
          <w:lang w:eastAsia="ja-JP"/>
        </w:rPr>
        <w:t>-</w:t>
      </w:r>
      <w:r w:rsidRPr="00306C5E">
        <w:rPr>
          <w:rFonts w:eastAsia="MS Mincho"/>
          <w:b/>
          <w:i/>
          <w:iCs/>
          <w:color w:val="000000"/>
          <w:lang w:eastAsia="ja-JP"/>
        </w:rPr>
        <w:tab/>
        <w:t xml:space="preserve">SRS resource set with </w:t>
      </w:r>
      <w:r w:rsidRPr="00306C5E">
        <w:rPr>
          <w:b/>
          <w:i/>
          <w:color w:val="000000"/>
        </w:rPr>
        <w:t xml:space="preserve">two SRS resources transmitted in different symbols, each SRS resource consisting of a single SRS port being associated with </w:t>
      </w:r>
      <w:r w:rsidRPr="00306C5E">
        <w:rPr>
          <w:b/>
          <w:i/>
          <w:color w:val="000000"/>
          <w:highlight w:val="yellow"/>
        </w:rPr>
        <w:t>a</w:t>
      </w:r>
      <w:r>
        <w:rPr>
          <w:b/>
          <w:i/>
          <w:color w:val="000000"/>
        </w:rPr>
        <w:t xml:space="preserve"> </w:t>
      </w:r>
      <w:r w:rsidRPr="00306C5E">
        <w:rPr>
          <w:b/>
          <w:i/>
          <w:color w:val="000000"/>
        </w:rPr>
        <w:t>different UE antenna port</w:t>
      </w:r>
      <w:r w:rsidRPr="00BF1516">
        <w:rPr>
          <w:b/>
          <w:i/>
          <w:strike/>
          <w:color w:val="000000"/>
          <w:highlight w:val="yellow"/>
        </w:rPr>
        <w:t>s</w:t>
      </w:r>
      <w:r w:rsidRPr="00306C5E">
        <w:rPr>
          <w:b/>
          <w:i/>
          <w:color w:val="000000"/>
        </w:rPr>
        <w:t>, or</w:t>
      </w:r>
    </w:p>
    <w:p w14:paraId="1F077FB7" w14:textId="77777777" w:rsidR="00BF1516" w:rsidRPr="00306C5E" w:rsidRDefault="00BF1516" w:rsidP="00BF1516">
      <w:pPr>
        <w:ind w:left="567" w:hanging="283"/>
        <w:rPr>
          <w:b/>
          <w:i/>
          <w:color w:val="000000"/>
        </w:rPr>
      </w:pPr>
      <w:r w:rsidRPr="00306C5E">
        <w:rPr>
          <w:rFonts w:eastAsia="MS Mincho"/>
          <w:b/>
          <w:i/>
          <w:iCs/>
          <w:color w:val="000000"/>
          <w:lang w:eastAsia="ja-JP"/>
        </w:rPr>
        <w:t>-</w:t>
      </w:r>
      <w:r w:rsidRPr="00306C5E">
        <w:rPr>
          <w:rFonts w:eastAsia="MS Mincho"/>
          <w:b/>
          <w:i/>
          <w:iCs/>
          <w:color w:val="000000"/>
          <w:lang w:eastAsia="ja-JP"/>
        </w:rPr>
        <w:tab/>
        <w:t>SRS resource set with four</w:t>
      </w:r>
      <w:r w:rsidRPr="00306C5E">
        <w:rPr>
          <w:b/>
          <w:i/>
          <w:color w:val="000000"/>
        </w:rPr>
        <w:t xml:space="preserve"> SRS resources transmitted in different symbols, each SRS resource consisting of a single SRS port being associated with</w:t>
      </w:r>
      <w:r>
        <w:rPr>
          <w:b/>
          <w:i/>
          <w:color w:val="000000"/>
        </w:rPr>
        <w:t xml:space="preserve"> </w:t>
      </w:r>
      <w:r w:rsidRPr="00306C5E">
        <w:rPr>
          <w:b/>
          <w:i/>
          <w:color w:val="000000"/>
          <w:highlight w:val="yellow"/>
        </w:rPr>
        <w:t>a</w:t>
      </w:r>
      <w:r w:rsidRPr="00306C5E">
        <w:rPr>
          <w:b/>
          <w:i/>
          <w:color w:val="000000"/>
        </w:rPr>
        <w:t xml:space="preserve"> different UE antenna port</w:t>
      </w:r>
      <w:r w:rsidRPr="00BF1516">
        <w:rPr>
          <w:b/>
          <w:i/>
          <w:strike/>
          <w:color w:val="000000"/>
          <w:highlight w:val="yellow"/>
        </w:rPr>
        <w:t>s</w:t>
      </w:r>
      <w:r w:rsidRPr="00306C5E">
        <w:rPr>
          <w:b/>
          <w:i/>
          <w:color w:val="000000"/>
        </w:rPr>
        <w:t>,</w:t>
      </w:r>
    </w:p>
    <w:p w14:paraId="04190292" w14:textId="77777777" w:rsidR="004820CA" w:rsidRPr="00203F29" w:rsidRDefault="004820CA" w:rsidP="00203F29">
      <w:pPr>
        <w:pStyle w:val="ListParagraph"/>
        <w:ind w:left="0"/>
        <w:rPr>
          <w:rFonts w:ascii="Times New Roman" w:eastAsia="SimSun" w:hAnsi="Times New Roman"/>
          <w:b/>
          <w:i/>
          <w:sz w:val="20"/>
          <w:szCs w:val="20"/>
        </w:rPr>
      </w:pPr>
    </w:p>
    <w:p w14:paraId="46F13347" w14:textId="4E18CEE2" w:rsidR="00E3066B" w:rsidRDefault="00E3066B" w:rsidP="00AC4496">
      <w:pPr>
        <w:pStyle w:val="Heading1"/>
        <w:jc w:val="both"/>
      </w:pPr>
      <w:r w:rsidRPr="00E05A22">
        <w:t xml:space="preserve">Conclusions </w:t>
      </w:r>
    </w:p>
    <w:p w14:paraId="28178892" w14:textId="16CA950B" w:rsidR="00775031" w:rsidRPr="008A1D06" w:rsidRDefault="00775031" w:rsidP="00775031">
      <w:pPr>
        <w:snapToGrid w:val="0"/>
        <w:jc w:val="both"/>
        <w:rPr>
          <w:rFonts w:eastAsia="Microsoft YaHei"/>
          <w:b/>
          <w:i/>
        </w:rPr>
      </w:pPr>
      <w:r w:rsidRPr="008A1D06">
        <w:rPr>
          <w:rFonts w:eastAsia="Microsoft YaHei"/>
          <w:b/>
          <w:i/>
        </w:rPr>
        <w:t>Proposal</w:t>
      </w:r>
      <w:r>
        <w:rPr>
          <w:rFonts w:eastAsia="Microsoft YaHei"/>
          <w:b/>
          <w:i/>
        </w:rPr>
        <w:t xml:space="preserve"> 1</w:t>
      </w:r>
      <w:r w:rsidRPr="008A1D06">
        <w:rPr>
          <w:rFonts w:eastAsia="Microsoft YaHei"/>
          <w:b/>
          <w:i/>
        </w:rPr>
        <w:t>: Introduce periodicities of 4,8, and 16 for SRS periodicity and the corresponding slot offsets.</w:t>
      </w:r>
    </w:p>
    <w:p w14:paraId="4CD6DDF8" w14:textId="4ECA5D82" w:rsidR="00775031" w:rsidRDefault="00775031" w:rsidP="00775031">
      <w:pPr>
        <w:spacing w:after="0"/>
        <w:jc w:val="both"/>
        <w:rPr>
          <w:rFonts w:eastAsia="Microsoft YaHei"/>
          <w:b/>
          <w:i/>
        </w:rPr>
      </w:pPr>
      <w:r w:rsidRPr="002D0796">
        <w:rPr>
          <w:rFonts w:eastAsia="Microsoft YaHei"/>
          <w:b/>
          <w:i/>
        </w:rPr>
        <w:t xml:space="preserve">Proposal 2: For the initialization of sequence number v, when SRS-GroupSequenceHopping equals two use </w:t>
      </w:r>
      <w:r w:rsidRPr="002D0796">
        <w:rPr>
          <w:rFonts w:eastAsia="Microsoft YaHei"/>
          <w:b/>
          <w:i/>
        </w:rPr>
        <w:object w:dxaOrig="3320" w:dyaOrig="380" w14:anchorId="4D5EE729">
          <v:shape id="_x0000_i1030" type="#_x0000_t75" style="width:165.3pt;height:19pt" o:ole="">
            <v:imagedata r:id="rId18" o:title=""/>
          </v:shape>
          <o:OLEObject Type="Embed" ProgID="Equation.3" ShapeID="_x0000_i1030" DrawAspect="Content" ObjectID="_1577294440" r:id="rId20"/>
        </w:object>
      </w:r>
      <w:r>
        <w:rPr>
          <w:rFonts w:eastAsia="Microsoft YaHei"/>
          <w:b/>
          <w:i/>
        </w:rPr>
        <w:t>.</w:t>
      </w:r>
    </w:p>
    <w:p w14:paraId="44722509" w14:textId="77777777" w:rsidR="00775031" w:rsidRPr="002D0796" w:rsidRDefault="00775031" w:rsidP="00775031">
      <w:pPr>
        <w:spacing w:after="0"/>
        <w:jc w:val="both"/>
        <w:rPr>
          <w:rFonts w:eastAsia="Microsoft YaHei"/>
          <w:b/>
          <w:i/>
        </w:rPr>
      </w:pPr>
    </w:p>
    <w:p w14:paraId="41ECF7C0" w14:textId="77777777" w:rsidR="007E11D0" w:rsidRPr="00496379" w:rsidRDefault="007E11D0" w:rsidP="007E11D0">
      <w:pPr>
        <w:rPr>
          <w:b/>
          <w:i/>
          <w:lang w:val="en-GB"/>
        </w:rPr>
      </w:pPr>
      <w:r w:rsidRPr="00496379">
        <w:rPr>
          <w:b/>
          <w:i/>
          <w:lang w:val="en-GB"/>
        </w:rPr>
        <w:t>Proposal 3: Text proposal in Section 6.2.1.2: “</w:t>
      </w:r>
      <w:r w:rsidRPr="00496379">
        <w:rPr>
          <w:b/>
          <w:i/>
          <w:color w:val="000000"/>
        </w:rPr>
        <w:t>a guard period, not used for any other UE transmission, of Y symbols in-between the SRS resources is used in case the SRS resources are transmitted in the same slot</w:t>
      </w:r>
      <w:r>
        <w:rPr>
          <w:b/>
          <w:i/>
          <w:color w:val="000000"/>
        </w:rPr>
        <w:t xml:space="preserve"> </w:t>
      </w:r>
      <w:r w:rsidRPr="00613B2C">
        <w:rPr>
          <w:b/>
          <w:i/>
          <w:color w:val="00B050"/>
        </w:rPr>
        <w:t>where is</w:t>
      </w:r>
      <w:r w:rsidRPr="00496379">
        <w:rPr>
          <w:b/>
          <w:i/>
          <w:color w:val="00B050"/>
        </w:rPr>
        <w:t xml:space="preserve"> Y non-negative integer.</w:t>
      </w:r>
      <w:r w:rsidRPr="00496379">
        <w:rPr>
          <w:b/>
          <w:i/>
          <w:color w:val="000000"/>
        </w:rPr>
        <w:t>”</w:t>
      </w:r>
    </w:p>
    <w:p w14:paraId="0F0CC931" w14:textId="77777777" w:rsidR="00203F29" w:rsidRDefault="00203F29" w:rsidP="00203F29">
      <w:pPr>
        <w:spacing w:after="0"/>
        <w:rPr>
          <w:b/>
          <w:i/>
        </w:rPr>
      </w:pPr>
      <w:r w:rsidRPr="004A3751">
        <w:rPr>
          <w:b/>
          <w:i/>
        </w:rPr>
        <w:t>Proposal</w:t>
      </w:r>
      <w:r>
        <w:rPr>
          <w:b/>
          <w:i/>
        </w:rPr>
        <w:t xml:space="preserve"> 4</w:t>
      </w:r>
      <w:r w:rsidRPr="004A3751">
        <w:rPr>
          <w:b/>
          <w:i/>
        </w:rPr>
        <w:t xml:space="preserve">: </w:t>
      </w:r>
      <w:r>
        <w:rPr>
          <w:b/>
          <w:i/>
        </w:rPr>
        <w:t>On the UE-capability framework for NR SRS antenna switching within an active BWP of a component carrier:</w:t>
      </w:r>
    </w:p>
    <w:p w14:paraId="788F1093" w14:textId="77777777" w:rsidR="00203F29" w:rsidRDefault="00203F29" w:rsidP="00203F29">
      <w:pPr>
        <w:pStyle w:val="ListParagraph"/>
        <w:numPr>
          <w:ilvl w:val="0"/>
          <w:numId w:val="29"/>
        </w:numPr>
        <w:rPr>
          <w:rFonts w:ascii="Times New Roman" w:eastAsia="SimSun" w:hAnsi="Times New Roman"/>
          <w:b/>
          <w:i/>
          <w:sz w:val="20"/>
          <w:szCs w:val="20"/>
        </w:rPr>
      </w:pPr>
      <w:r>
        <w:rPr>
          <w:rFonts w:ascii="Times New Roman" w:eastAsia="SimSun" w:hAnsi="Times New Roman"/>
          <w:b/>
          <w:i/>
          <w:sz w:val="20"/>
          <w:szCs w:val="20"/>
        </w:rPr>
        <w:t>UE reports (as a UE capability) the sets of antenna ports which can be sounded on the same symbol</w:t>
      </w:r>
    </w:p>
    <w:p w14:paraId="237BC4F3" w14:textId="77777777" w:rsidR="00203F29" w:rsidRDefault="00203F29" w:rsidP="00203F29">
      <w:pPr>
        <w:pStyle w:val="ListParagraph"/>
        <w:numPr>
          <w:ilvl w:val="1"/>
          <w:numId w:val="29"/>
        </w:numPr>
        <w:rPr>
          <w:rFonts w:ascii="Times New Roman" w:eastAsia="SimSun" w:hAnsi="Times New Roman"/>
          <w:b/>
          <w:i/>
          <w:sz w:val="20"/>
          <w:szCs w:val="20"/>
        </w:rPr>
      </w:pPr>
      <w:r>
        <w:rPr>
          <w:rFonts w:ascii="Times New Roman" w:eastAsia="SimSun" w:hAnsi="Times New Roman"/>
          <w:b/>
          <w:i/>
          <w:sz w:val="20"/>
          <w:szCs w:val="20"/>
        </w:rPr>
        <w:t>For an UL MIMO capable UE, the set of antenna ports which can be sounded on the same symbol may be different depending on whether the UE is configured with UL MIMO.</w:t>
      </w:r>
    </w:p>
    <w:p w14:paraId="412187E2" w14:textId="7059EFBD" w:rsidR="00203F29" w:rsidRDefault="00203F29" w:rsidP="00D10961">
      <w:pPr>
        <w:pStyle w:val="ListParagraph"/>
        <w:numPr>
          <w:ilvl w:val="2"/>
          <w:numId w:val="29"/>
        </w:numPr>
        <w:rPr>
          <w:rFonts w:ascii="Times New Roman" w:eastAsia="SimSun" w:hAnsi="Times New Roman"/>
          <w:b/>
          <w:i/>
          <w:sz w:val="20"/>
          <w:szCs w:val="20"/>
        </w:rPr>
      </w:pPr>
      <w:r>
        <w:rPr>
          <w:rFonts w:ascii="Times New Roman" w:eastAsia="SimSun" w:hAnsi="Times New Roman"/>
          <w:b/>
          <w:i/>
          <w:sz w:val="20"/>
          <w:szCs w:val="20"/>
        </w:rPr>
        <w:t>E.g., a 2T4R UE may report either two sets of 2 antennas, or 3 sets of 2, 1, and 1 antenna each, or both depending on whether it is configured with UL MIMO or not.</w:t>
      </w:r>
    </w:p>
    <w:p w14:paraId="454F1A79" w14:textId="5DBDBC56" w:rsidR="00306C5E" w:rsidRDefault="00306C5E" w:rsidP="00306C5E">
      <w:pPr>
        <w:rPr>
          <w:b/>
          <w:i/>
        </w:rPr>
      </w:pPr>
    </w:p>
    <w:p w14:paraId="6083A1B5" w14:textId="77777777" w:rsidR="00306C5E" w:rsidRPr="00306C5E" w:rsidRDefault="00306C5E" w:rsidP="00306C5E">
      <w:pPr>
        <w:spacing w:after="0"/>
        <w:rPr>
          <w:b/>
          <w:i/>
        </w:rPr>
      </w:pPr>
      <w:r w:rsidRPr="004A3751">
        <w:rPr>
          <w:b/>
          <w:i/>
        </w:rPr>
        <w:t>Proposal</w:t>
      </w:r>
      <w:r>
        <w:rPr>
          <w:b/>
          <w:i/>
        </w:rPr>
        <w:t xml:space="preserve"> 5</w:t>
      </w:r>
      <w:r w:rsidRPr="004A3751">
        <w:rPr>
          <w:b/>
          <w:i/>
        </w:rPr>
        <w:t xml:space="preserve">: </w:t>
      </w:r>
      <w:r>
        <w:rPr>
          <w:b/>
          <w:i/>
        </w:rPr>
        <w:t>On the SRS switching text, we make the following corrections:</w:t>
      </w:r>
    </w:p>
    <w:p w14:paraId="34DF837B" w14:textId="77777777" w:rsidR="00306C5E" w:rsidRDefault="00306C5E" w:rsidP="00306C5E">
      <w:pPr>
        <w:pStyle w:val="ListParagraph"/>
        <w:ind w:left="0"/>
        <w:rPr>
          <w:rFonts w:ascii="Times New Roman" w:eastAsia="SimSun" w:hAnsi="Times New Roman"/>
          <w:sz w:val="20"/>
          <w:szCs w:val="20"/>
        </w:rPr>
      </w:pPr>
    </w:p>
    <w:p w14:paraId="7DC3E0A5" w14:textId="77777777" w:rsidR="00306C5E" w:rsidRPr="00306C5E" w:rsidRDefault="00306C5E" w:rsidP="00306C5E">
      <w:pPr>
        <w:ind w:left="567" w:hanging="283"/>
        <w:rPr>
          <w:b/>
          <w:i/>
          <w:color w:val="000000"/>
        </w:rPr>
      </w:pPr>
      <w:r w:rsidRPr="00306C5E">
        <w:rPr>
          <w:rFonts w:eastAsia="MS Mincho"/>
          <w:b/>
          <w:i/>
          <w:iCs/>
          <w:color w:val="000000"/>
          <w:lang w:eastAsia="ja-JP"/>
        </w:rPr>
        <w:t>-</w:t>
      </w:r>
      <w:r w:rsidRPr="00306C5E">
        <w:rPr>
          <w:rFonts w:eastAsia="MS Mincho"/>
          <w:b/>
          <w:i/>
          <w:iCs/>
          <w:color w:val="000000"/>
          <w:lang w:eastAsia="ja-JP"/>
        </w:rPr>
        <w:tab/>
        <w:t xml:space="preserve">SRS resource set with </w:t>
      </w:r>
      <w:r w:rsidRPr="00306C5E">
        <w:rPr>
          <w:b/>
          <w:i/>
          <w:color w:val="000000"/>
        </w:rPr>
        <w:t xml:space="preserve">two SRS resources transmitted in different symbols, each SRS resource consisting of a single SRS port being associated with </w:t>
      </w:r>
      <w:r w:rsidRPr="00306C5E">
        <w:rPr>
          <w:b/>
          <w:i/>
          <w:color w:val="000000"/>
          <w:highlight w:val="yellow"/>
        </w:rPr>
        <w:t>a</w:t>
      </w:r>
      <w:r>
        <w:rPr>
          <w:b/>
          <w:i/>
          <w:color w:val="000000"/>
        </w:rPr>
        <w:t xml:space="preserve"> </w:t>
      </w:r>
      <w:r w:rsidRPr="00306C5E">
        <w:rPr>
          <w:b/>
          <w:i/>
          <w:color w:val="000000"/>
        </w:rPr>
        <w:t>different UE antenna port</w:t>
      </w:r>
      <w:r w:rsidRPr="00BF1516">
        <w:rPr>
          <w:b/>
          <w:i/>
          <w:strike/>
          <w:color w:val="000000"/>
          <w:highlight w:val="yellow"/>
        </w:rPr>
        <w:t>s</w:t>
      </w:r>
      <w:r w:rsidRPr="00306C5E">
        <w:rPr>
          <w:b/>
          <w:i/>
          <w:color w:val="000000"/>
        </w:rPr>
        <w:t>, or</w:t>
      </w:r>
    </w:p>
    <w:p w14:paraId="52EF1CC9" w14:textId="78E08B6A" w:rsidR="00306C5E" w:rsidRPr="00306C5E" w:rsidRDefault="00306C5E" w:rsidP="00306C5E">
      <w:pPr>
        <w:ind w:left="567" w:hanging="283"/>
        <w:rPr>
          <w:b/>
          <w:i/>
          <w:color w:val="000000"/>
        </w:rPr>
      </w:pPr>
      <w:r w:rsidRPr="00306C5E">
        <w:rPr>
          <w:rFonts w:eastAsia="MS Mincho"/>
          <w:b/>
          <w:i/>
          <w:iCs/>
          <w:color w:val="000000"/>
          <w:lang w:eastAsia="ja-JP"/>
        </w:rPr>
        <w:t>-</w:t>
      </w:r>
      <w:r w:rsidRPr="00306C5E">
        <w:rPr>
          <w:rFonts w:eastAsia="MS Mincho"/>
          <w:b/>
          <w:i/>
          <w:iCs/>
          <w:color w:val="000000"/>
          <w:lang w:eastAsia="ja-JP"/>
        </w:rPr>
        <w:tab/>
        <w:t>SRS resource set with four</w:t>
      </w:r>
      <w:r w:rsidRPr="00306C5E">
        <w:rPr>
          <w:b/>
          <w:i/>
          <w:color w:val="000000"/>
        </w:rPr>
        <w:t xml:space="preserve"> SRS resources transmitted in different symbols, each SRS resource consisting of a single SRS port being associated with</w:t>
      </w:r>
      <w:r>
        <w:rPr>
          <w:b/>
          <w:i/>
          <w:color w:val="000000"/>
        </w:rPr>
        <w:t xml:space="preserve"> </w:t>
      </w:r>
      <w:r w:rsidRPr="00306C5E">
        <w:rPr>
          <w:b/>
          <w:i/>
          <w:color w:val="000000"/>
          <w:highlight w:val="yellow"/>
        </w:rPr>
        <w:t>a</w:t>
      </w:r>
      <w:r w:rsidRPr="00306C5E">
        <w:rPr>
          <w:b/>
          <w:i/>
          <w:color w:val="000000"/>
        </w:rPr>
        <w:t xml:space="preserve"> different UE antenna port</w:t>
      </w:r>
      <w:r w:rsidRPr="00BF1516">
        <w:rPr>
          <w:b/>
          <w:i/>
          <w:strike/>
          <w:color w:val="000000"/>
          <w:highlight w:val="yellow"/>
        </w:rPr>
        <w:t>s</w:t>
      </w:r>
      <w:r w:rsidRPr="00306C5E">
        <w:rPr>
          <w:b/>
          <w:i/>
          <w:color w:val="000000"/>
        </w:rPr>
        <w:t>,</w:t>
      </w:r>
    </w:p>
    <w:p w14:paraId="6BFC7965" w14:textId="77777777" w:rsidR="00054A8B" w:rsidRPr="00203F29" w:rsidRDefault="00054A8B" w:rsidP="00DB6894">
      <w:pPr>
        <w:pStyle w:val="ListParagraph"/>
        <w:ind w:left="1800"/>
        <w:rPr>
          <w:rFonts w:ascii="Times New Roman" w:eastAsia="SimSun" w:hAnsi="Times New Roman"/>
          <w:b/>
          <w:i/>
          <w:sz w:val="20"/>
          <w:szCs w:val="20"/>
        </w:rPr>
      </w:pPr>
    </w:p>
    <w:p w14:paraId="511C9E0A" w14:textId="0E61C94E" w:rsidR="00C71F47" w:rsidRDefault="00E3066B" w:rsidP="00C71F47">
      <w:pPr>
        <w:pStyle w:val="Heading1"/>
        <w:spacing w:before="0" w:after="0"/>
        <w:jc w:val="both"/>
        <w:textAlignment w:val="auto"/>
        <w:rPr>
          <w:lang w:val="en-US"/>
        </w:rPr>
      </w:pPr>
      <w:r>
        <w:rPr>
          <w:lang w:val="en-US"/>
        </w:rPr>
        <w:t>References</w:t>
      </w:r>
    </w:p>
    <w:p w14:paraId="1EB8C784" w14:textId="77777777" w:rsidR="004A3DB6" w:rsidRDefault="004A3DB6" w:rsidP="004A3DB6">
      <w:pPr>
        <w:pStyle w:val="ListParagraph"/>
        <w:numPr>
          <w:ilvl w:val="0"/>
          <w:numId w:val="47"/>
        </w:numPr>
        <w:spacing w:before="120"/>
        <w:rPr>
          <w:rFonts w:ascii="Times New Roman" w:eastAsia="SimSun" w:hAnsi="Times New Roman"/>
          <w:sz w:val="20"/>
          <w:szCs w:val="20"/>
          <w:lang w:val="en-GB" w:eastAsia="zh-CN"/>
        </w:rPr>
      </w:pPr>
      <w:bookmarkStart w:id="3" w:name="_Ref503281159"/>
      <w:r w:rsidRPr="009F0181">
        <w:rPr>
          <w:rFonts w:ascii="Times New Roman" w:eastAsia="SimSun" w:hAnsi="Times New Roman"/>
          <w:sz w:val="20"/>
          <w:szCs w:val="20"/>
          <w:lang w:val="en-GB" w:eastAsia="zh-CN"/>
        </w:rPr>
        <w:t xml:space="preserve">3GPP TS 38.214 V15.0.0, </w:t>
      </w:r>
      <w:r w:rsidRPr="0021649F">
        <w:rPr>
          <w:rFonts w:ascii="Times New Roman" w:eastAsia="SimSun" w:hAnsi="Times New Roman"/>
          <w:i/>
          <w:sz w:val="20"/>
          <w:szCs w:val="20"/>
          <w:lang w:val="en-GB" w:eastAsia="zh-CN"/>
        </w:rPr>
        <w:t>NR</w:t>
      </w:r>
      <w:r>
        <w:rPr>
          <w:rFonts w:ascii="Times New Roman" w:eastAsia="SimSun" w:hAnsi="Times New Roman"/>
          <w:i/>
          <w:sz w:val="20"/>
          <w:szCs w:val="20"/>
          <w:lang w:val="en-GB" w:eastAsia="zh-CN"/>
        </w:rPr>
        <w:t xml:space="preserve"> </w:t>
      </w:r>
      <w:r w:rsidRPr="0021649F">
        <w:rPr>
          <w:rFonts w:ascii="Times New Roman" w:eastAsia="SimSun" w:hAnsi="Times New Roman"/>
          <w:i/>
          <w:sz w:val="20"/>
          <w:szCs w:val="20"/>
          <w:lang w:val="en-GB" w:eastAsia="zh-CN"/>
        </w:rPr>
        <w:t>Physical Layer Procedures for Data (Release 15)</w:t>
      </w:r>
      <w:r w:rsidRPr="009F0181">
        <w:rPr>
          <w:rFonts w:ascii="Times New Roman" w:eastAsia="SimSun" w:hAnsi="Times New Roman"/>
          <w:sz w:val="20"/>
          <w:szCs w:val="20"/>
          <w:lang w:val="en-GB" w:eastAsia="zh-CN"/>
        </w:rPr>
        <w:t>.</w:t>
      </w:r>
      <w:bookmarkEnd w:id="3"/>
    </w:p>
    <w:p w14:paraId="31CACF1F" w14:textId="77777777" w:rsidR="004A3DB6" w:rsidRDefault="004A3DB6" w:rsidP="004A3DB6">
      <w:pPr>
        <w:pStyle w:val="ListParagraph"/>
        <w:numPr>
          <w:ilvl w:val="0"/>
          <w:numId w:val="47"/>
        </w:numPr>
        <w:spacing w:before="120"/>
        <w:rPr>
          <w:rFonts w:ascii="Times New Roman" w:eastAsia="SimSun" w:hAnsi="Times New Roman"/>
          <w:sz w:val="20"/>
          <w:szCs w:val="20"/>
          <w:lang w:val="en-GB" w:eastAsia="zh-CN"/>
        </w:rPr>
      </w:pPr>
      <w:bookmarkStart w:id="4" w:name="_Ref503303559"/>
      <w:r>
        <w:rPr>
          <w:rFonts w:ascii="Times New Roman" w:eastAsia="SimSun" w:hAnsi="Times New Roman"/>
          <w:sz w:val="20"/>
          <w:szCs w:val="20"/>
          <w:lang w:val="en-GB" w:eastAsia="zh-CN"/>
        </w:rPr>
        <w:lastRenderedPageBreak/>
        <w:t xml:space="preserve">3GPP TS 38.331 V1.0.1, </w:t>
      </w:r>
      <w:r w:rsidRPr="009F52EA">
        <w:rPr>
          <w:rFonts w:ascii="Times New Roman" w:eastAsia="SimSun" w:hAnsi="Times New Roman"/>
          <w:i/>
          <w:sz w:val="20"/>
          <w:szCs w:val="20"/>
          <w:lang w:val="en-GB" w:eastAsia="zh-CN"/>
        </w:rPr>
        <w:t>NR Radio Resource Control (RRC) Protocol Specification (Release 15)</w:t>
      </w:r>
      <w:r>
        <w:rPr>
          <w:rFonts w:ascii="Times New Roman" w:eastAsia="SimSun" w:hAnsi="Times New Roman"/>
          <w:sz w:val="20"/>
          <w:szCs w:val="20"/>
          <w:lang w:val="en-GB" w:eastAsia="zh-CN"/>
        </w:rPr>
        <w:t>.</w:t>
      </w:r>
      <w:bookmarkEnd w:id="4"/>
    </w:p>
    <w:p w14:paraId="58745B06" w14:textId="77777777" w:rsidR="00EE01DD" w:rsidRPr="00EE01DD" w:rsidRDefault="00EE01DD" w:rsidP="00EE01DD"/>
    <w:p w14:paraId="0BE3660B" w14:textId="46CC74E0" w:rsidR="00C05E9B" w:rsidRPr="00C05E9B" w:rsidRDefault="00C05E9B" w:rsidP="00C05E9B">
      <w:pPr>
        <w:rPr>
          <w:lang w:val="en-GB"/>
        </w:rPr>
      </w:pPr>
    </w:p>
    <w:sectPr w:rsidR="00C05E9B" w:rsidRPr="00C05E9B"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19384" w14:textId="77777777" w:rsidR="00D6216E" w:rsidRDefault="00D6216E">
      <w:r>
        <w:separator/>
      </w:r>
    </w:p>
  </w:endnote>
  <w:endnote w:type="continuationSeparator" w:id="0">
    <w:p w14:paraId="11CFC729" w14:textId="77777777" w:rsidR="00D6216E" w:rsidRDefault="00D6216E">
      <w:r>
        <w:continuationSeparator/>
      </w:r>
    </w:p>
  </w:endnote>
  <w:endnote w:type="continuationNotice" w:id="1">
    <w:p w14:paraId="17374F04" w14:textId="77777777" w:rsidR="00D6216E" w:rsidRDefault="00D621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Ericsson Capital TT">
    <w:altName w:val="Cambria"/>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053C18" w:rsidRDefault="00053C1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053C18" w:rsidRDefault="00053C1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25C0368A" w:rsidR="00053C18" w:rsidRDefault="00053C1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9762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762D">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2F33B" w14:textId="77777777" w:rsidR="00D6216E" w:rsidRDefault="00D6216E">
      <w:r>
        <w:separator/>
      </w:r>
    </w:p>
  </w:footnote>
  <w:footnote w:type="continuationSeparator" w:id="0">
    <w:p w14:paraId="339B851B" w14:textId="77777777" w:rsidR="00D6216E" w:rsidRDefault="00D6216E">
      <w:r>
        <w:continuationSeparator/>
      </w:r>
    </w:p>
  </w:footnote>
  <w:footnote w:type="continuationNotice" w:id="1">
    <w:p w14:paraId="030F15EE" w14:textId="77777777" w:rsidR="00D6216E" w:rsidRDefault="00D621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053C18" w:rsidRDefault="00053C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5C07"/>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C37DD"/>
    <w:multiLevelType w:val="hybridMultilevel"/>
    <w:tmpl w:val="3DA8A8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9C5ADB"/>
    <w:multiLevelType w:val="multilevel"/>
    <w:tmpl w:val="099C5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F13D89"/>
    <w:multiLevelType w:val="multilevel"/>
    <w:tmpl w:val="D9E4C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8940E9"/>
    <w:multiLevelType w:val="hybridMultilevel"/>
    <w:tmpl w:val="D6B09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D40EBD"/>
    <w:multiLevelType w:val="hybridMultilevel"/>
    <w:tmpl w:val="4588CB5A"/>
    <w:lvl w:ilvl="0" w:tplc="B8147DF6">
      <w:start w:val="1"/>
      <w:numFmt w:val="bullet"/>
      <w:lvlText w:val="−"/>
      <w:lvlJc w:val="left"/>
      <w:pPr>
        <w:tabs>
          <w:tab w:val="num" w:pos="648"/>
        </w:tabs>
        <w:ind w:left="648" w:hanging="360"/>
      </w:pPr>
      <w:rPr>
        <w:rFonts w:ascii="Calibre Regular" w:hAnsi="Calibre Regular" w:hint="default"/>
      </w:rPr>
    </w:lvl>
    <w:lvl w:ilvl="1" w:tplc="A4D4CB5E">
      <w:start w:val="1"/>
      <w:numFmt w:val="bullet"/>
      <w:lvlText w:val="−"/>
      <w:lvlJc w:val="left"/>
      <w:pPr>
        <w:tabs>
          <w:tab w:val="num" w:pos="1368"/>
        </w:tabs>
        <w:ind w:left="1368" w:hanging="360"/>
      </w:pPr>
      <w:rPr>
        <w:rFonts w:ascii="Calibre Regular" w:hAnsi="Calibre Regular" w:hint="default"/>
      </w:rPr>
    </w:lvl>
    <w:lvl w:ilvl="2" w:tplc="592A1846">
      <w:start w:val="1"/>
      <w:numFmt w:val="bullet"/>
      <w:lvlText w:val="−"/>
      <w:lvlJc w:val="left"/>
      <w:pPr>
        <w:tabs>
          <w:tab w:val="num" w:pos="2088"/>
        </w:tabs>
        <w:ind w:left="2088" w:hanging="360"/>
      </w:pPr>
      <w:rPr>
        <w:rFonts w:ascii="Calibre Regular" w:hAnsi="Calibre Regular" w:hint="default"/>
      </w:rPr>
    </w:lvl>
    <w:lvl w:ilvl="3" w:tplc="A7469208" w:tentative="1">
      <w:start w:val="1"/>
      <w:numFmt w:val="bullet"/>
      <w:lvlText w:val="−"/>
      <w:lvlJc w:val="left"/>
      <w:pPr>
        <w:tabs>
          <w:tab w:val="num" w:pos="2808"/>
        </w:tabs>
        <w:ind w:left="2808" w:hanging="360"/>
      </w:pPr>
      <w:rPr>
        <w:rFonts w:ascii="Calibre Regular" w:hAnsi="Calibre Regular" w:hint="default"/>
      </w:rPr>
    </w:lvl>
    <w:lvl w:ilvl="4" w:tplc="E7764B40" w:tentative="1">
      <w:start w:val="1"/>
      <w:numFmt w:val="bullet"/>
      <w:lvlText w:val="−"/>
      <w:lvlJc w:val="left"/>
      <w:pPr>
        <w:tabs>
          <w:tab w:val="num" w:pos="3528"/>
        </w:tabs>
        <w:ind w:left="3528" w:hanging="360"/>
      </w:pPr>
      <w:rPr>
        <w:rFonts w:ascii="Calibre Regular" w:hAnsi="Calibre Regular" w:hint="default"/>
      </w:rPr>
    </w:lvl>
    <w:lvl w:ilvl="5" w:tplc="3E7A2378" w:tentative="1">
      <w:start w:val="1"/>
      <w:numFmt w:val="bullet"/>
      <w:lvlText w:val="−"/>
      <w:lvlJc w:val="left"/>
      <w:pPr>
        <w:tabs>
          <w:tab w:val="num" w:pos="4248"/>
        </w:tabs>
        <w:ind w:left="4248" w:hanging="360"/>
      </w:pPr>
      <w:rPr>
        <w:rFonts w:ascii="Calibre Regular" w:hAnsi="Calibre Regular" w:hint="default"/>
      </w:rPr>
    </w:lvl>
    <w:lvl w:ilvl="6" w:tplc="2FECCF80" w:tentative="1">
      <w:start w:val="1"/>
      <w:numFmt w:val="bullet"/>
      <w:lvlText w:val="−"/>
      <w:lvlJc w:val="left"/>
      <w:pPr>
        <w:tabs>
          <w:tab w:val="num" w:pos="4968"/>
        </w:tabs>
        <w:ind w:left="4968" w:hanging="360"/>
      </w:pPr>
      <w:rPr>
        <w:rFonts w:ascii="Calibre Regular" w:hAnsi="Calibre Regular" w:hint="default"/>
      </w:rPr>
    </w:lvl>
    <w:lvl w:ilvl="7" w:tplc="0E6A55B0" w:tentative="1">
      <w:start w:val="1"/>
      <w:numFmt w:val="bullet"/>
      <w:lvlText w:val="−"/>
      <w:lvlJc w:val="left"/>
      <w:pPr>
        <w:tabs>
          <w:tab w:val="num" w:pos="5688"/>
        </w:tabs>
        <w:ind w:left="5688" w:hanging="360"/>
      </w:pPr>
      <w:rPr>
        <w:rFonts w:ascii="Calibre Regular" w:hAnsi="Calibre Regular" w:hint="default"/>
      </w:rPr>
    </w:lvl>
    <w:lvl w:ilvl="8" w:tplc="DA881BAE" w:tentative="1">
      <w:start w:val="1"/>
      <w:numFmt w:val="bullet"/>
      <w:lvlText w:val="−"/>
      <w:lvlJc w:val="left"/>
      <w:pPr>
        <w:tabs>
          <w:tab w:val="num" w:pos="6408"/>
        </w:tabs>
        <w:ind w:left="6408" w:hanging="360"/>
      </w:pPr>
      <w:rPr>
        <w:rFonts w:ascii="Calibre Regular" w:hAnsi="Calibre Regular" w:hint="default"/>
      </w:rPr>
    </w:lvl>
  </w:abstractNum>
  <w:abstractNum w:abstractNumId="10" w15:restartNumberingAfterBreak="0">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D9525E"/>
    <w:multiLevelType w:val="hybridMultilevel"/>
    <w:tmpl w:val="228C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155269"/>
    <w:multiLevelType w:val="hybridMultilevel"/>
    <w:tmpl w:val="A1A6C9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050832"/>
    <w:multiLevelType w:val="hybridMultilevel"/>
    <w:tmpl w:val="1B90D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303529"/>
    <w:multiLevelType w:val="hybridMultilevel"/>
    <w:tmpl w:val="6136B1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start w:val="1"/>
      <w:numFmt w:val="bullet"/>
      <w:lvlText w:val="›"/>
      <w:lvlJc w:val="left"/>
      <w:pPr>
        <w:tabs>
          <w:tab w:val="num" w:pos="2160"/>
        </w:tabs>
        <w:ind w:left="2160" w:hanging="360"/>
      </w:pPr>
      <w:rPr>
        <w:rFonts w:ascii="Arial" w:hAnsi="Arial" w:cs="Times New Roman" w:hint="default"/>
      </w:rPr>
    </w:lvl>
    <w:lvl w:ilvl="3" w:tplc="DE10BD9E">
      <w:start w:val="1"/>
      <w:numFmt w:val="bullet"/>
      <w:lvlText w:val="›"/>
      <w:lvlJc w:val="left"/>
      <w:pPr>
        <w:tabs>
          <w:tab w:val="num" w:pos="2880"/>
        </w:tabs>
        <w:ind w:left="2880" w:hanging="360"/>
      </w:pPr>
      <w:rPr>
        <w:rFonts w:ascii="Arial" w:hAnsi="Arial" w:cs="Times New Roman" w:hint="default"/>
      </w:rPr>
    </w:lvl>
    <w:lvl w:ilvl="4" w:tplc="0C06A520">
      <w:start w:val="1"/>
      <w:numFmt w:val="bullet"/>
      <w:lvlText w:val="›"/>
      <w:lvlJc w:val="left"/>
      <w:pPr>
        <w:tabs>
          <w:tab w:val="num" w:pos="3600"/>
        </w:tabs>
        <w:ind w:left="3600" w:hanging="360"/>
      </w:pPr>
      <w:rPr>
        <w:rFonts w:ascii="Arial" w:hAnsi="Arial" w:cs="Times New Roman" w:hint="default"/>
      </w:rPr>
    </w:lvl>
    <w:lvl w:ilvl="5" w:tplc="3A42857E">
      <w:start w:val="1"/>
      <w:numFmt w:val="bullet"/>
      <w:lvlText w:val="›"/>
      <w:lvlJc w:val="left"/>
      <w:pPr>
        <w:tabs>
          <w:tab w:val="num" w:pos="4320"/>
        </w:tabs>
        <w:ind w:left="4320" w:hanging="360"/>
      </w:pPr>
      <w:rPr>
        <w:rFonts w:ascii="Arial" w:hAnsi="Arial" w:cs="Times New Roman" w:hint="default"/>
      </w:rPr>
    </w:lvl>
    <w:lvl w:ilvl="6" w:tplc="AD0403BC">
      <w:start w:val="1"/>
      <w:numFmt w:val="bullet"/>
      <w:lvlText w:val="›"/>
      <w:lvlJc w:val="left"/>
      <w:pPr>
        <w:tabs>
          <w:tab w:val="num" w:pos="5040"/>
        </w:tabs>
        <w:ind w:left="5040" w:hanging="360"/>
      </w:pPr>
      <w:rPr>
        <w:rFonts w:ascii="Arial" w:hAnsi="Arial" w:cs="Times New Roman" w:hint="default"/>
      </w:rPr>
    </w:lvl>
    <w:lvl w:ilvl="7" w:tplc="AD9A80CC">
      <w:start w:val="1"/>
      <w:numFmt w:val="bullet"/>
      <w:lvlText w:val="›"/>
      <w:lvlJc w:val="left"/>
      <w:pPr>
        <w:tabs>
          <w:tab w:val="num" w:pos="5760"/>
        </w:tabs>
        <w:ind w:left="5760" w:hanging="360"/>
      </w:pPr>
      <w:rPr>
        <w:rFonts w:ascii="Arial" w:hAnsi="Arial" w:cs="Times New Roman" w:hint="default"/>
      </w:rPr>
    </w:lvl>
    <w:lvl w:ilvl="8" w:tplc="B3DA3222">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8103663"/>
    <w:multiLevelType w:val="hybridMultilevel"/>
    <w:tmpl w:val="898E7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5C34E4"/>
    <w:multiLevelType w:val="hybridMultilevel"/>
    <w:tmpl w:val="B568C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2E1416"/>
    <w:multiLevelType w:val="hybridMultilevel"/>
    <w:tmpl w:val="915876E4"/>
    <w:lvl w:ilvl="0" w:tplc="907A039A">
      <w:start w:val="3"/>
      <w:numFmt w:val="bullet"/>
      <w:lvlText w:val="-"/>
      <w:lvlJc w:val="left"/>
      <w:pPr>
        <w:ind w:left="717" w:hanging="360"/>
      </w:pPr>
      <w:rPr>
        <w:rFonts w:ascii="Times New Roman" w:eastAsia="Batang" w:hAnsi="Times New Roman" w:cs="Times New Roman"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3" w15:restartNumberingAfterBreak="0">
    <w:nsid w:val="365D585C"/>
    <w:multiLevelType w:val="hybridMultilevel"/>
    <w:tmpl w:val="023C316A"/>
    <w:lvl w:ilvl="0" w:tplc="34C60B7E">
      <w:start w:val="1"/>
      <w:numFmt w:val="bullet"/>
      <w:lvlText w:val="›"/>
      <w:lvlJc w:val="left"/>
      <w:pPr>
        <w:tabs>
          <w:tab w:val="num" w:pos="720"/>
        </w:tabs>
        <w:ind w:left="720" w:hanging="360"/>
      </w:pPr>
      <w:rPr>
        <w:rFonts w:ascii="Arial" w:hAnsi="Arial" w:hint="default"/>
      </w:rPr>
    </w:lvl>
    <w:lvl w:ilvl="1" w:tplc="56E86178">
      <w:numFmt w:val="bullet"/>
      <w:lvlText w:val="–"/>
      <w:lvlJc w:val="left"/>
      <w:pPr>
        <w:tabs>
          <w:tab w:val="num" w:pos="1440"/>
        </w:tabs>
        <w:ind w:left="1440" w:hanging="360"/>
      </w:pPr>
      <w:rPr>
        <w:rFonts w:ascii="Ericsson Capital TT" w:hAnsi="Ericsson Capital TT" w:hint="default"/>
      </w:rPr>
    </w:lvl>
    <w:lvl w:ilvl="2" w:tplc="948C5036">
      <w:numFmt w:val="bullet"/>
      <w:lvlText w:val="›"/>
      <w:lvlJc w:val="left"/>
      <w:pPr>
        <w:tabs>
          <w:tab w:val="num" w:pos="2160"/>
        </w:tabs>
        <w:ind w:left="2160" w:hanging="360"/>
      </w:pPr>
      <w:rPr>
        <w:rFonts w:ascii="Ericsson Capital TT" w:hAnsi="Ericsson Capital TT" w:hint="default"/>
      </w:rPr>
    </w:lvl>
    <w:lvl w:ilvl="3" w:tplc="7E587440">
      <w:numFmt w:val="bullet"/>
      <w:lvlText w:val="-"/>
      <w:lvlJc w:val="left"/>
      <w:pPr>
        <w:tabs>
          <w:tab w:val="num" w:pos="2880"/>
        </w:tabs>
        <w:ind w:left="2880" w:hanging="360"/>
      </w:pPr>
      <w:rPr>
        <w:rFonts w:ascii="Ericsson Capital TT" w:hAnsi="Ericsson Capital TT" w:hint="default"/>
      </w:rPr>
    </w:lvl>
    <w:lvl w:ilvl="4" w:tplc="59800A18" w:tentative="1">
      <w:start w:val="1"/>
      <w:numFmt w:val="bullet"/>
      <w:lvlText w:val="›"/>
      <w:lvlJc w:val="left"/>
      <w:pPr>
        <w:tabs>
          <w:tab w:val="num" w:pos="3600"/>
        </w:tabs>
        <w:ind w:left="3600" w:hanging="360"/>
      </w:pPr>
      <w:rPr>
        <w:rFonts w:ascii="Arial" w:hAnsi="Arial" w:hint="default"/>
      </w:rPr>
    </w:lvl>
    <w:lvl w:ilvl="5" w:tplc="92148716" w:tentative="1">
      <w:start w:val="1"/>
      <w:numFmt w:val="bullet"/>
      <w:lvlText w:val="›"/>
      <w:lvlJc w:val="left"/>
      <w:pPr>
        <w:tabs>
          <w:tab w:val="num" w:pos="4320"/>
        </w:tabs>
        <w:ind w:left="4320" w:hanging="360"/>
      </w:pPr>
      <w:rPr>
        <w:rFonts w:ascii="Arial" w:hAnsi="Arial" w:hint="default"/>
      </w:rPr>
    </w:lvl>
    <w:lvl w:ilvl="6" w:tplc="DE98E7C6" w:tentative="1">
      <w:start w:val="1"/>
      <w:numFmt w:val="bullet"/>
      <w:lvlText w:val="›"/>
      <w:lvlJc w:val="left"/>
      <w:pPr>
        <w:tabs>
          <w:tab w:val="num" w:pos="5040"/>
        </w:tabs>
        <w:ind w:left="5040" w:hanging="360"/>
      </w:pPr>
      <w:rPr>
        <w:rFonts w:ascii="Arial" w:hAnsi="Arial" w:hint="default"/>
      </w:rPr>
    </w:lvl>
    <w:lvl w:ilvl="7" w:tplc="5C1625A4" w:tentative="1">
      <w:start w:val="1"/>
      <w:numFmt w:val="bullet"/>
      <w:lvlText w:val="›"/>
      <w:lvlJc w:val="left"/>
      <w:pPr>
        <w:tabs>
          <w:tab w:val="num" w:pos="5760"/>
        </w:tabs>
        <w:ind w:left="5760" w:hanging="360"/>
      </w:pPr>
      <w:rPr>
        <w:rFonts w:ascii="Arial" w:hAnsi="Arial" w:hint="default"/>
      </w:rPr>
    </w:lvl>
    <w:lvl w:ilvl="8" w:tplc="6D90BA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004161D"/>
    <w:multiLevelType w:val="hybridMultilevel"/>
    <w:tmpl w:val="3FC826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B547F6"/>
    <w:multiLevelType w:val="hybridMultilevel"/>
    <w:tmpl w:val="DDF6E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233DDF"/>
    <w:multiLevelType w:val="hybridMultilevel"/>
    <w:tmpl w:val="273C6B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BB781C"/>
    <w:multiLevelType w:val="hybridMultilevel"/>
    <w:tmpl w:val="7F2E9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2E5735"/>
    <w:multiLevelType w:val="hybridMultilevel"/>
    <w:tmpl w:val="A934AC12"/>
    <w:lvl w:ilvl="0" w:tplc="CFA0E20A">
      <w:start w:val="1"/>
      <w:numFmt w:val="bullet"/>
      <w:lvlText w:val="›"/>
      <w:lvlJc w:val="left"/>
      <w:pPr>
        <w:tabs>
          <w:tab w:val="num" w:pos="720"/>
        </w:tabs>
        <w:ind w:left="720" w:hanging="360"/>
      </w:pPr>
      <w:rPr>
        <w:rFonts w:ascii="Arial" w:hAnsi="Arial" w:hint="default"/>
      </w:rPr>
    </w:lvl>
    <w:lvl w:ilvl="1" w:tplc="5478E73E">
      <w:numFmt w:val="bullet"/>
      <w:lvlText w:val="–"/>
      <w:lvlJc w:val="left"/>
      <w:pPr>
        <w:tabs>
          <w:tab w:val="num" w:pos="1440"/>
        </w:tabs>
        <w:ind w:left="1440" w:hanging="360"/>
      </w:pPr>
      <w:rPr>
        <w:rFonts w:ascii="Ericsson Capital TT" w:hAnsi="Ericsson Capital TT" w:hint="default"/>
      </w:rPr>
    </w:lvl>
    <w:lvl w:ilvl="2" w:tplc="D2464D6C">
      <w:numFmt w:val="bullet"/>
      <w:lvlText w:val="›"/>
      <w:lvlJc w:val="left"/>
      <w:pPr>
        <w:tabs>
          <w:tab w:val="num" w:pos="2160"/>
        </w:tabs>
        <w:ind w:left="2160" w:hanging="360"/>
      </w:pPr>
      <w:rPr>
        <w:rFonts w:ascii="Ericsson Capital TT" w:hAnsi="Ericsson Capital TT" w:hint="default"/>
      </w:rPr>
    </w:lvl>
    <w:lvl w:ilvl="3" w:tplc="8B803596" w:tentative="1">
      <w:start w:val="1"/>
      <w:numFmt w:val="bullet"/>
      <w:lvlText w:val="›"/>
      <w:lvlJc w:val="left"/>
      <w:pPr>
        <w:tabs>
          <w:tab w:val="num" w:pos="2880"/>
        </w:tabs>
        <w:ind w:left="2880" w:hanging="360"/>
      </w:pPr>
      <w:rPr>
        <w:rFonts w:ascii="Arial" w:hAnsi="Arial" w:hint="default"/>
      </w:rPr>
    </w:lvl>
    <w:lvl w:ilvl="4" w:tplc="37C2787A" w:tentative="1">
      <w:start w:val="1"/>
      <w:numFmt w:val="bullet"/>
      <w:lvlText w:val="›"/>
      <w:lvlJc w:val="left"/>
      <w:pPr>
        <w:tabs>
          <w:tab w:val="num" w:pos="3600"/>
        </w:tabs>
        <w:ind w:left="3600" w:hanging="360"/>
      </w:pPr>
      <w:rPr>
        <w:rFonts w:ascii="Arial" w:hAnsi="Arial" w:hint="default"/>
      </w:rPr>
    </w:lvl>
    <w:lvl w:ilvl="5" w:tplc="6D68AD20" w:tentative="1">
      <w:start w:val="1"/>
      <w:numFmt w:val="bullet"/>
      <w:lvlText w:val="›"/>
      <w:lvlJc w:val="left"/>
      <w:pPr>
        <w:tabs>
          <w:tab w:val="num" w:pos="4320"/>
        </w:tabs>
        <w:ind w:left="4320" w:hanging="360"/>
      </w:pPr>
      <w:rPr>
        <w:rFonts w:ascii="Arial" w:hAnsi="Arial" w:hint="default"/>
      </w:rPr>
    </w:lvl>
    <w:lvl w:ilvl="6" w:tplc="44A84CEC" w:tentative="1">
      <w:start w:val="1"/>
      <w:numFmt w:val="bullet"/>
      <w:lvlText w:val="›"/>
      <w:lvlJc w:val="left"/>
      <w:pPr>
        <w:tabs>
          <w:tab w:val="num" w:pos="5040"/>
        </w:tabs>
        <w:ind w:left="5040" w:hanging="360"/>
      </w:pPr>
      <w:rPr>
        <w:rFonts w:ascii="Arial" w:hAnsi="Arial" w:hint="default"/>
      </w:rPr>
    </w:lvl>
    <w:lvl w:ilvl="7" w:tplc="7D1C1612" w:tentative="1">
      <w:start w:val="1"/>
      <w:numFmt w:val="bullet"/>
      <w:lvlText w:val="›"/>
      <w:lvlJc w:val="left"/>
      <w:pPr>
        <w:tabs>
          <w:tab w:val="num" w:pos="5760"/>
        </w:tabs>
        <w:ind w:left="5760" w:hanging="360"/>
      </w:pPr>
      <w:rPr>
        <w:rFonts w:ascii="Arial" w:hAnsi="Arial" w:hint="default"/>
      </w:rPr>
    </w:lvl>
    <w:lvl w:ilvl="8" w:tplc="031207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B03CA2"/>
    <w:multiLevelType w:val="hybridMultilevel"/>
    <w:tmpl w:val="C8FA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6D91011"/>
    <w:multiLevelType w:val="hybridMultilevel"/>
    <w:tmpl w:val="0B9A505C"/>
    <w:lvl w:ilvl="0" w:tplc="047C5B7C">
      <w:numFmt w:val="bullet"/>
      <w:lvlText w:val="-"/>
      <w:lvlJc w:val="left"/>
      <w:pPr>
        <w:ind w:left="648" w:hanging="360"/>
      </w:pPr>
      <w:rPr>
        <w:rFonts w:ascii="Times" w:eastAsia="Malgun Gothic" w:hAnsi="Times" w:cs="Times"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58C37A66"/>
    <w:multiLevelType w:val="hybridMultilevel"/>
    <w:tmpl w:val="F912D03C"/>
    <w:lvl w:ilvl="0" w:tplc="476A43E8">
      <w:start w:val="1"/>
      <w:numFmt w:val="bullet"/>
      <w:lvlText w:val=""/>
      <w:lvlPicBulletId w:val="0"/>
      <w:lvlJc w:val="left"/>
      <w:pPr>
        <w:tabs>
          <w:tab w:val="num" w:pos="720"/>
        </w:tabs>
        <w:ind w:left="720" w:hanging="360"/>
      </w:pPr>
      <w:rPr>
        <w:rFonts w:ascii="Symbol" w:hAnsi="Symbol" w:hint="default"/>
      </w:rPr>
    </w:lvl>
    <w:lvl w:ilvl="1" w:tplc="A1466F9E" w:tentative="1">
      <w:start w:val="1"/>
      <w:numFmt w:val="bullet"/>
      <w:lvlText w:val=""/>
      <w:lvlPicBulletId w:val="0"/>
      <w:lvlJc w:val="left"/>
      <w:pPr>
        <w:tabs>
          <w:tab w:val="num" w:pos="1440"/>
        </w:tabs>
        <w:ind w:left="1440" w:hanging="360"/>
      </w:pPr>
      <w:rPr>
        <w:rFonts w:ascii="Symbol" w:hAnsi="Symbol" w:hint="default"/>
      </w:rPr>
    </w:lvl>
    <w:lvl w:ilvl="2" w:tplc="7CBCBAC6" w:tentative="1">
      <w:start w:val="1"/>
      <w:numFmt w:val="bullet"/>
      <w:lvlText w:val=""/>
      <w:lvlPicBulletId w:val="0"/>
      <w:lvlJc w:val="left"/>
      <w:pPr>
        <w:tabs>
          <w:tab w:val="num" w:pos="2160"/>
        </w:tabs>
        <w:ind w:left="2160" w:hanging="360"/>
      </w:pPr>
      <w:rPr>
        <w:rFonts w:ascii="Symbol" w:hAnsi="Symbol" w:hint="default"/>
      </w:rPr>
    </w:lvl>
    <w:lvl w:ilvl="3" w:tplc="F63283C2" w:tentative="1">
      <w:start w:val="1"/>
      <w:numFmt w:val="bullet"/>
      <w:lvlText w:val=""/>
      <w:lvlPicBulletId w:val="0"/>
      <w:lvlJc w:val="left"/>
      <w:pPr>
        <w:tabs>
          <w:tab w:val="num" w:pos="2880"/>
        </w:tabs>
        <w:ind w:left="2880" w:hanging="360"/>
      </w:pPr>
      <w:rPr>
        <w:rFonts w:ascii="Symbol" w:hAnsi="Symbol" w:hint="default"/>
      </w:rPr>
    </w:lvl>
    <w:lvl w:ilvl="4" w:tplc="52CA6144" w:tentative="1">
      <w:start w:val="1"/>
      <w:numFmt w:val="bullet"/>
      <w:lvlText w:val=""/>
      <w:lvlPicBulletId w:val="0"/>
      <w:lvlJc w:val="left"/>
      <w:pPr>
        <w:tabs>
          <w:tab w:val="num" w:pos="3600"/>
        </w:tabs>
        <w:ind w:left="3600" w:hanging="360"/>
      </w:pPr>
      <w:rPr>
        <w:rFonts w:ascii="Symbol" w:hAnsi="Symbol" w:hint="default"/>
      </w:rPr>
    </w:lvl>
    <w:lvl w:ilvl="5" w:tplc="DC2E6CDC" w:tentative="1">
      <w:start w:val="1"/>
      <w:numFmt w:val="bullet"/>
      <w:lvlText w:val=""/>
      <w:lvlPicBulletId w:val="0"/>
      <w:lvlJc w:val="left"/>
      <w:pPr>
        <w:tabs>
          <w:tab w:val="num" w:pos="4320"/>
        </w:tabs>
        <w:ind w:left="4320" w:hanging="360"/>
      </w:pPr>
      <w:rPr>
        <w:rFonts w:ascii="Symbol" w:hAnsi="Symbol" w:hint="default"/>
      </w:rPr>
    </w:lvl>
    <w:lvl w:ilvl="6" w:tplc="CC9AA4E8" w:tentative="1">
      <w:start w:val="1"/>
      <w:numFmt w:val="bullet"/>
      <w:lvlText w:val=""/>
      <w:lvlPicBulletId w:val="0"/>
      <w:lvlJc w:val="left"/>
      <w:pPr>
        <w:tabs>
          <w:tab w:val="num" w:pos="5040"/>
        </w:tabs>
        <w:ind w:left="5040" w:hanging="360"/>
      </w:pPr>
      <w:rPr>
        <w:rFonts w:ascii="Symbol" w:hAnsi="Symbol" w:hint="default"/>
      </w:rPr>
    </w:lvl>
    <w:lvl w:ilvl="7" w:tplc="E1FC29A2" w:tentative="1">
      <w:start w:val="1"/>
      <w:numFmt w:val="bullet"/>
      <w:lvlText w:val=""/>
      <w:lvlPicBulletId w:val="0"/>
      <w:lvlJc w:val="left"/>
      <w:pPr>
        <w:tabs>
          <w:tab w:val="num" w:pos="5760"/>
        </w:tabs>
        <w:ind w:left="5760" w:hanging="360"/>
      </w:pPr>
      <w:rPr>
        <w:rFonts w:ascii="Symbol" w:hAnsi="Symbol" w:hint="default"/>
      </w:rPr>
    </w:lvl>
    <w:lvl w:ilvl="8" w:tplc="80AA5DBA"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AB21D0F"/>
    <w:multiLevelType w:val="hybridMultilevel"/>
    <w:tmpl w:val="081EA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756D66"/>
    <w:multiLevelType w:val="hybridMultilevel"/>
    <w:tmpl w:val="5470C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669126CA"/>
    <w:multiLevelType w:val="hybridMultilevel"/>
    <w:tmpl w:val="8B1E8EE4"/>
    <w:lvl w:ilvl="0" w:tplc="3460903C">
      <w:start w:val="1"/>
      <w:numFmt w:val="bullet"/>
      <w:lvlText w:val="›"/>
      <w:lvlJc w:val="left"/>
      <w:pPr>
        <w:tabs>
          <w:tab w:val="num" w:pos="720"/>
        </w:tabs>
        <w:ind w:left="720" w:hanging="360"/>
      </w:pPr>
      <w:rPr>
        <w:rFonts w:ascii="Arial" w:hAnsi="Arial" w:hint="default"/>
      </w:rPr>
    </w:lvl>
    <w:lvl w:ilvl="1" w:tplc="D8640166">
      <w:numFmt w:val="bullet"/>
      <w:lvlText w:val="–"/>
      <w:lvlJc w:val="left"/>
      <w:pPr>
        <w:tabs>
          <w:tab w:val="num" w:pos="1440"/>
        </w:tabs>
        <w:ind w:left="1440" w:hanging="360"/>
      </w:pPr>
      <w:rPr>
        <w:rFonts w:ascii="Ericsson Capital TT" w:hAnsi="Ericsson Capital TT" w:hint="default"/>
      </w:rPr>
    </w:lvl>
    <w:lvl w:ilvl="2" w:tplc="0D6AF60E">
      <w:numFmt w:val="bullet"/>
      <w:lvlText w:val="›"/>
      <w:lvlJc w:val="left"/>
      <w:pPr>
        <w:tabs>
          <w:tab w:val="num" w:pos="2160"/>
        </w:tabs>
        <w:ind w:left="2160" w:hanging="360"/>
      </w:pPr>
      <w:rPr>
        <w:rFonts w:ascii="Ericsson Capital TT" w:hAnsi="Ericsson Capital TT" w:hint="default"/>
      </w:rPr>
    </w:lvl>
    <w:lvl w:ilvl="3" w:tplc="2B304DE6" w:tentative="1">
      <w:start w:val="1"/>
      <w:numFmt w:val="bullet"/>
      <w:lvlText w:val="›"/>
      <w:lvlJc w:val="left"/>
      <w:pPr>
        <w:tabs>
          <w:tab w:val="num" w:pos="2880"/>
        </w:tabs>
        <w:ind w:left="2880" w:hanging="360"/>
      </w:pPr>
      <w:rPr>
        <w:rFonts w:ascii="Arial" w:hAnsi="Arial" w:hint="default"/>
      </w:rPr>
    </w:lvl>
    <w:lvl w:ilvl="4" w:tplc="CA8E57AC" w:tentative="1">
      <w:start w:val="1"/>
      <w:numFmt w:val="bullet"/>
      <w:lvlText w:val="›"/>
      <w:lvlJc w:val="left"/>
      <w:pPr>
        <w:tabs>
          <w:tab w:val="num" w:pos="3600"/>
        </w:tabs>
        <w:ind w:left="3600" w:hanging="360"/>
      </w:pPr>
      <w:rPr>
        <w:rFonts w:ascii="Arial" w:hAnsi="Arial" w:hint="default"/>
      </w:rPr>
    </w:lvl>
    <w:lvl w:ilvl="5" w:tplc="C4DCD5BA" w:tentative="1">
      <w:start w:val="1"/>
      <w:numFmt w:val="bullet"/>
      <w:lvlText w:val="›"/>
      <w:lvlJc w:val="left"/>
      <w:pPr>
        <w:tabs>
          <w:tab w:val="num" w:pos="4320"/>
        </w:tabs>
        <w:ind w:left="4320" w:hanging="360"/>
      </w:pPr>
      <w:rPr>
        <w:rFonts w:ascii="Arial" w:hAnsi="Arial" w:hint="default"/>
      </w:rPr>
    </w:lvl>
    <w:lvl w:ilvl="6" w:tplc="D5F6BF8A" w:tentative="1">
      <w:start w:val="1"/>
      <w:numFmt w:val="bullet"/>
      <w:lvlText w:val="›"/>
      <w:lvlJc w:val="left"/>
      <w:pPr>
        <w:tabs>
          <w:tab w:val="num" w:pos="5040"/>
        </w:tabs>
        <w:ind w:left="5040" w:hanging="360"/>
      </w:pPr>
      <w:rPr>
        <w:rFonts w:ascii="Arial" w:hAnsi="Arial" w:hint="default"/>
      </w:rPr>
    </w:lvl>
    <w:lvl w:ilvl="7" w:tplc="9A74BC42" w:tentative="1">
      <w:start w:val="1"/>
      <w:numFmt w:val="bullet"/>
      <w:lvlText w:val="›"/>
      <w:lvlJc w:val="left"/>
      <w:pPr>
        <w:tabs>
          <w:tab w:val="num" w:pos="5760"/>
        </w:tabs>
        <w:ind w:left="5760" w:hanging="360"/>
      </w:pPr>
      <w:rPr>
        <w:rFonts w:ascii="Arial" w:hAnsi="Arial" w:hint="default"/>
      </w:rPr>
    </w:lvl>
    <w:lvl w:ilvl="8" w:tplc="E7621DF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41"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F50ACB"/>
    <w:multiLevelType w:val="hybridMultilevel"/>
    <w:tmpl w:val="5E60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22400B"/>
    <w:multiLevelType w:val="hybridMultilevel"/>
    <w:tmpl w:val="5D8C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cs="Times New Roman" w:hint="default"/>
      </w:rPr>
    </w:lvl>
    <w:lvl w:ilvl="1" w:tplc="BF2221F6">
      <w:numFmt w:val="bullet"/>
      <w:lvlText w:val="–"/>
      <w:lvlJc w:val="left"/>
      <w:pPr>
        <w:tabs>
          <w:tab w:val="num" w:pos="1440"/>
        </w:tabs>
        <w:ind w:left="1440" w:hanging="360"/>
      </w:pPr>
      <w:rPr>
        <w:rFonts w:ascii="Arial" w:hAnsi="Arial" w:cs="Times New Roman" w:hint="default"/>
      </w:rPr>
    </w:lvl>
    <w:lvl w:ilvl="2" w:tplc="39168E96">
      <w:numFmt w:val="bullet"/>
      <w:lvlText w:val="•"/>
      <w:lvlJc w:val="left"/>
      <w:pPr>
        <w:tabs>
          <w:tab w:val="num" w:pos="2160"/>
        </w:tabs>
        <w:ind w:left="2160" w:hanging="360"/>
      </w:pPr>
      <w:rPr>
        <w:rFonts w:ascii="Arial" w:hAnsi="Arial" w:cs="Times New Roman" w:hint="default"/>
      </w:rPr>
    </w:lvl>
    <w:lvl w:ilvl="3" w:tplc="ABDA598C">
      <w:numFmt w:val="bullet"/>
      <w:lvlText w:val="–"/>
      <w:lvlJc w:val="left"/>
      <w:pPr>
        <w:tabs>
          <w:tab w:val="num" w:pos="2880"/>
        </w:tabs>
        <w:ind w:left="2880" w:hanging="360"/>
      </w:pPr>
      <w:rPr>
        <w:rFonts w:ascii="Arial" w:hAnsi="Arial" w:cs="Times New Roman" w:hint="default"/>
      </w:rPr>
    </w:lvl>
    <w:lvl w:ilvl="4" w:tplc="C7884B66">
      <w:numFmt w:val="bullet"/>
      <w:lvlText w:val="»"/>
      <w:lvlJc w:val="left"/>
      <w:pPr>
        <w:tabs>
          <w:tab w:val="num" w:pos="3600"/>
        </w:tabs>
        <w:ind w:left="3600" w:hanging="360"/>
      </w:pPr>
      <w:rPr>
        <w:rFonts w:ascii="Arial" w:hAnsi="Arial" w:cs="Times New Roman" w:hint="default"/>
      </w:rPr>
    </w:lvl>
    <w:lvl w:ilvl="5" w:tplc="EC26F972">
      <w:start w:val="1"/>
      <w:numFmt w:val="bullet"/>
      <w:lvlText w:val="•"/>
      <w:lvlJc w:val="left"/>
      <w:pPr>
        <w:tabs>
          <w:tab w:val="num" w:pos="4320"/>
        </w:tabs>
        <w:ind w:left="4320" w:hanging="360"/>
      </w:pPr>
      <w:rPr>
        <w:rFonts w:ascii="Arial" w:hAnsi="Arial" w:cs="Times New Roman" w:hint="default"/>
      </w:rPr>
    </w:lvl>
    <w:lvl w:ilvl="6" w:tplc="172408BA">
      <w:start w:val="1"/>
      <w:numFmt w:val="bullet"/>
      <w:lvlText w:val="•"/>
      <w:lvlJc w:val="left"/>
      <w:pPr>
        <w:tabs>
          <w:tab w:val="num" w:pos="5040"/>
        </w:tabs>
        <w:ind w:left="5040" w:hanging="360"/>
      </w:pPr>
      <w:rPr>
        <w:rFonts w:ascii="Arial" w:hAnsi="Arial" w:cs="Times New Roman" w:hint="default"/>
      </w:rPr>
    </w:lvl>
    <w:lvl w:ilvl="7" w:tplc="194613A4">
      <w:start w:val="1"/>
      <w:numFmt w:val="bullet"/>
      <w:lvlText w:val="•"/>
      <w:lvlJc w:val="left"/>
      <w:pPr>
        <w:tabs>
          <w:tab w:val="num" w:pos="5760"/>
        </w:tabs>
        <w:ind w:left="5760" w:hanging="360"/>
      </w:pPr>
      <w:rPr>
        <w:rFonts w:ascii="Arial" w:hAnsi="Arial" w:cs="Times New Roman" w:hint="default"/>
      </w:rPr>
    </w:lvl>
    <w:lvl w:ilvl="8" w:tplc="B8DE9C5E">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cs="Times New Roman" w:hint="default"/>
      </w:rPr>
    </w:lvl>
    <w:lvl w:ilvl="1" w:tplc="32205F6A">
      <w:numFmt w:val="bullet"/>
      <w:lvlText w:val="–"/>
      <w:lvlJc w:val="left"/>
      <w:pPr>
        <w:tabs>
          <w:tab w:val="num" w:pos="1440"/>
        </w:tabs>
        <w:ind w:left="1440" w:hanging="360"/>
      </w:pPr>
      <w:rPr>
        <w:rFonts w:ascii="Arial" w:hAnsi="Arial" w:cs="Times New Roman" w:hint="default"/>
      </w:rPr>
    </w:lvl>
    <w:lvl w:ilvl="2" w:tplc="D070DAB0">
      <w:numFmt w:val="bullet"/>
      <w:lvlText w:val="•"/>
      <w:lvlJc w:val="left"/>
      <w:pPr>
        <w:tabs>
          <w:tab w:val="num" w:pos="2160"/>
        </w:tabs>
        <w:ind w:left="2160" w:hanging="360"/>
      </w:pPr>
      <w:rPr>
        <w:rFonts w:ascii="Arial" w:hAnsi="Arial" w:cs="Times New Roman" w:hint="default"/>
      </w:rPr>
    </w:lvl>
    <w:lvl w:ilvl="3" w:tplc="1C7037D0">
      <w:start w:val="1"/>
      <w:numFmt w:val="bullet"/>
      <w:lvlText w:val="•"/>
      <w:lvlJc w:val="left"/>
      <w:pPr>
        <w:tabs>
          <w:tab w:val="num" w:pos="2880"/>
        </w:tabs>
        <w:ind w:left="2880" w:hanging="360"/>
      </w:pPr>
      <w:rPr>
        <w:rFonts w:ascii="Arial" w:hAnsi="Arial" w:cs="Times New Roman" w:hint="default"/>
      </w:rPr>
    </w:lvl>
    <w:lvl w:ilvl="4" w:tplc="8466E50E">
      <w:start w:val="1"/>
      <w:numFmt w:val="bullet"/>
      <w:lvlText w:val="•"/>
      <w:lvlJc w:val="left"/>
      <w:pPr>
        <w:tabs>
          <w:tab w:val="num" w:pos="3600"/>
        </w:tabs>
        <w:ind w:left="3600" w:hanging="360"/>
      </w:pPr>
      <w:rPr>
        <w:rFonts w:ascii="Arial" w:hAnsi="Arial" w:cs="Times New Roman" w:hint="default"/>
      </w:rPr>
    </w:lvl>
    <w:lvl w:ilvl="5" w:tplc="E11C6A12">
      <w:start w:val="1"/>
      <w:numFmt w:val="bullet"/>
      <w:lvlText w:val="•"/>
      <w:lvlJc w:val="left"/>
      <w:pPr>
        <w:tabs>
          <w:tab w:val="num" w:pos="4320"/>
        </w:tabs>
        <w:ind w:left="4320" w:hanging="360"/>
      </w:pPr>
      <w:rPr>
        <w:rFonts w:ascii="Arial" w:hAnsi="Arial" w:cs="Times New Roman" w:hint="default"/>
      </w:rPr>
    </w:lvl>
    <w:lvl w:ilvl="6" w:tplc="A3961EA0">
      <w:start w:val="1"/>
      <w:numFmt w:val="bullet"/>
      <w:lvlText w:val="•"/>
      <w:lvlJc w:val="left"/>
      <w:pPr>
        <w:tabs>
          <w:tab w:val="num" w:pos="5040"/>
        </w:tabs>
        <w:ind w:left="5040" w:hanging="360"/>
      </w:pPr>
      <w:rPr>
        <w:rFonts w:ascii="Arial" w:hAnsi="Arial" w:cs="Times New Roman" w:hint="default"/>
      </w:rPr>
    </w:lvl>
    <w:lvl w:ilvl="7" w:tplc="43E0357C">
      <w:start w:val="1"/>
      <w:numFmt w:val="bullet"/>
      <w:lvlText w:val="•"/>
      <w:lvlJc w:val="left"/>
      <w:pPr>
        <w:tabs>
          <w:tab w:val="num" w:pos="5760"/>
        </w:tabs>
        <w:ind w:left="5760" w:hanging="360"/>
      </w:pPr>
      <w:rPr>
        <w:rFonts w:ascii="Arial" w:hAnsi="Arial" w:cs="Times New Roman" w:hint="default"/>
      </w:rPr>
    </w:lvl>
    <w:lvl w:ilvl="8" w:tplc="4DB69842">
      <w:start w:val="1"/>
      <w:numFmt w:val="bullet"/>
      <w:lvlText w:val="•"/>
      <w:lvlJc w:val="left"/>
      <w:pPr>
        <w:tabs>
          <w:tab w:val="num" w:pos="6480"/>
        </w:tabs>
        <w:ind w:left="6480" w:hanging="360"/>
      </w:pPr>
      <w:rPr>
        <w:rFonts w:ascii="Arial" w:hAnsi="Arial" w:cs="Times New Roman" w:hint="default"/>
      </w:rPr>
    </w:lvl>
  </w:abstractNum>
  <w:abstractNum w:abstractNumId="47" w15:restartNumberingAfterBreak="0">
    <w:nsid w:val="7C3E2037"/>
    <w:multiLevelType w:val="hybridMultilevel"/>
    <w:tmpl w:val="0EB468BC"/>
    <w:lvl w:ilvl="0" w:tplc="8FC03B08">
      <w:start w:val="1"/>
      <w:numFmt w:val="bullet"/>
      <w:lvlText w:val=""/>
      <w:lvlPicBulletId w:val="0"/>
      <w:lvlJc w:val="left"/>
      <w:pPr>
        <w:tabs>
          <w:tab w:val="num" w:pos="720"/>
        </w:tabs>
        <w:ind w:left="720" w:hanging="360"/>
      </w:pPr>
      <w:rPr>
        <w:rFonts w:ascii="Symbol" w:hAnsi="Symbol" w:hint="default"/>
      </w:rPr>
    </w:lvl>
    <w:lvl w:ilvl="1" w:tplc="EFEE14F0">
      <w:start w:val="52"/>
      <w:numFmt w:val="bullet"/>
      <w:lvlText w:val="−"/>
      <w:lvlJc w:val="left"/>
      <w:pPr>
        <w:tabs>
          <w:tab w:val="num" w:pos="1440"/>
        </w:tabs>
        <w:ind w:left="1440" w:hanging="360"/>
      </w:pPr>
      <w:rPr>
        <w:rFonts w:ascii="Calibre Regular" w:hAnsi="Calibre Regular" w:hint="default"/>
      </w:rPr>
    </w:lvl>
    <w:lvl w:ilvl="2" w:tplc="B838D906" w:tentative="1">
      <w:start w:val="1"/>
      <w:numFmt w:val="bullet"/>
      <w:lvlText w:val=""/>
      <w:lvlPicBulletId w:val="0"/>
      <w:lvlJc w:val="left"/>
      <w:pPr>
        <w:tabs>
          <w:tab w:val="num" w:pos="2160"/>
        </w:tabs>
        <w:ind w:left="2160" w:hanging="360"/>
      </w:pPr>
      <w:rPr>
        <w:rFonts w:ascii="Symbol" w:hAnsi="Symbol" w:hint="default"/>
      </w:rPr>
    </w:lvl>
    <w:lvl w:ilvl="3" w:tplc="3D848372" w:tentative="1">
      <w:start w:val="1"/>
      <w:numFmt w:val="bullet"/>
      <w:lvlText w:val=""/>
      <w:lvlPicBulletId w:val="0"/>
      <w:lvlJc w:val="left"/>
      <w:pPr>
        <w:tabs>
          <w:tab w:val="num" w:pos="2880"/>
        </w:tabs>
        <w:ind w:left="2880" w:hanging="360"/>
      </w:pPr>
      <w:rPr>
        <w:rFonts w:ascii="Symbol" w:hAnsi="Symbol" w:hint="default"/>
      </w:rPr>
    </w:lvl>
    <w:lvl w:ilvl="4" w:tplc="30F45B64" w:tentative="1">
      <w:start w:val="1"/>
      <w:numFmt w:val="bullet"/>
      <w:lvlText w:val=""/>
      <w:lvlPicBulletId w:val="0"/>
      <w:lvlJc w:val="left"/>
      <w:pPr>
        <w:tabs>
          <w:tab w:val="num" w:pos="3600"/>
        </w:tabs>
        <w:ind w:left="3600" w:hanging="360"/>
      </w:pPr>
      <w:rPr>
        <w:rFonts w:ascii="Symbol" w:hAnsi="Symbol" w:hint="default"/>
      </w:rPr>
    </w:lvl>
    <w:lvl w:ilvl="5" w:tplc="74DC904E" w:tentative="1">
      <w:start w:val="1"/>
      <w:numFmt w:val="bullet"/>
      <w:lvlText w:val=""/>
      <w:lvlPicBulletId w:val="0"/>
      <w:lvlJc w:val="left"/>
      <w:pPr>
        <w:tabs>
          <w:tab w:val="num" w:pos="4320"/>
        </w:tabs>
        <w:ind w:left="4320" w:hanging="360"/>
      </w:pPr>
      <w:rPr>
        <w:rFonts w:ascii="Symbol" w:hAnsi="Symbol" w:hint="default"/>
      </w:rPr>
    </w:lvl>
    <w:lvl w:ilvl="6" w:tplc="6534E5DC" w:tentative="1">
      <w:start w:val="1"/>
      <w:numFmt w:val="bullet"/>
      <w:lvlText w:val=""/>
      <w:lvlPicBulletId w:val="0"/>
      <w:lvlJc w:val="left"/>
      <w:pPr>
        <w:tabs>
          <w:tab w:val="num" w:pos="5040"/>
        </w:tabs>
        <w:ind w:left="5040" w:hanging="360"/>
      </w:pPr>
      <w:rPr>
        <w:rFonts w:ascii="Symbol" w:hAnsi="Symbol" w:hint="default"/>
      </w:rPr>
    </w:lvl>
    <w:lvl w:ilvl="7" w:tplc="ACBC5012" w:tentative="1">
      <w:start w:val="1"/>
      <w:numFmt w:val="bullet"/>
      <w:lvlText w:val=""/>
      <w:lvlPicBulletId w:val="0"/>
      <w:lvlJc w:val="left"/>
      <w:pPr>
        <w:tabs>
          <w:tab w:val="num" w:pos="5760"/>
        </w:tabs>
        <w:ind w:left="5760" w:hanging="360"/>
      </w:pPr>
      <w:rPr>
        <w:rFonts w:ascii="Symbol" w:hAnsi="Symbol" w:hint="default"/>
      </w:rPr>
    </w:lvl>
    <w:lvl w:ilvl="8" w:tplc="2ECA8AB0"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cs="Times New Roman" w:hint="default"/>
      </w:rPr>
    </w:lvl>
    <w:lvl w:ilvl="1" w:tplc="80EE9820">
      <w:numFmt w:val="bullet"/>
      <w:lvlText w:val="•"/>
      <w:lvlJc w:val="left"/>
      <w:pPr>
        <w:tabs>
          <w:tab w:val="num" w:pos="1440"/>
        </w:tabs>
        <w:ind w:left="1440" w:hanging="360"/>
      </w:pPr>
      <w:rPr>
        <w:rFonts w:ascii="Arial" w:hAnsi="Arial" w:cs="Times New Roman" w:hint="default"/>
      </w:rPr>
    </w:lvl>
    <w:lvl w:ilvl="2" w:tplc="A8F2E836">
      <w:start w:val="1"/>
      <w:numFmt w:val="bullet"/>
      <w:lvlText w:val="•"/>
      <w:lvlJc w:val="left"/>
      <w:pPr>
        <w:tabs>
          <w:tab w:val="num" w:pos="2160"/>
        </w:tabs>
        <w:ind w:left="2160" w:hanging="360"/>
      </w:pPr>
      <w:rPr>
        <w:rFonts w:ascii="Arial" w:hAnsi="Arial" w:cs="Times New Roman" w:hint="default"/>
      </w:rPr>
    </w:lvl>
    <w:lvl w:ilvl="3" w:tplc="EF70262A">
      <w:start w:val="1"/>
      <w:numFmt w:val="bullet"/>
      <w:lvlText w:val="•"/>
      <w:lvlJc w:val="left"/>
      <w:pPr>
        <w:tabs>
          <w:tab w:val="num" w:pos="2880"/>
        </w:tabs>
        <w:ind w:left="2880" w:hanging="360"/>
      </w:pPr>
      <w:rPr>
        <w:rFonts w:ascii="Arial" w:hAnsi="Arial" w:cs="Times New Roman" w:hint="default"/>
      </w:rPr>
    </w:lvl>
    <w:lvl w:ilvl="4" w:tplc="6346CA6C">
      <w:start w:val="1"/>
      <w:numFmt w:val="bullet"/>
      <w:lvlText w:val="•"/>
      <w:lvlJc w:val="left"/>
      <w:pPr>
        <w:tabs>
          <w:tab w:val="num" w:pos="3600"/>
        </w:tabs>
        <w:ind w:left="3600" w:hanging="360"/>
      </w:pPr>
      <w:rPr>
        <w:rFonts w:ascii="Arial" w:hAnsi="Arial" w:cs="Times New Roman" w:hint="default"/>
      </w:rPr>
    </w:lvl>
    <w:lvl w:ilvl="5" w:tplc="07442E2A">
      <w:start w:val="1"/>
      <w:numFmt w:val="bullet"/>
      <w:lvlText w:val="•"/>
      <w:lvlJc w:val="left"/>
      <w:pPr>
        <w:tabs>
          <w:tab w:val="num" w:pos="4320"/>
        </w:tabs>
        <w:ind w:left="4320" w:hanging="360"/>
      </w:pPr>
      <w:rPr>
        <w:rFonts w:ascii="Arial" w:hAnsi="Arial" w:cs="Times New Roman" w:hint="default"/>
      </w:rPr>
    </w:lvl>
    <w:lvl w:ilvl="6" w:tplc="6BEE20A4">
      <w:start w:val="1"/>
      <w:numFmt w:val="bullet"/>
      <w:lvlText w:val="•"/>
      <w:lvlJc w:val="left"/>
      <w:pPr>
        <w:tabs>
          <w:tab w:val="num" w:pos="5040"/>
        </w:tabs>
        <w:ind w:left="5040" w:hanging="360"/>
      </w:pPr>
      <w:rPr>
        <w:rFonts w:ascii="Arial" w:hAnsi="Arial" w:cs="Times New Roman" w:hint="default"/>
      </w:rPr>
    </w:lvl>
    <w:lvl w:ilvl="7" w:tplc="798672B0">
      <w:start w:val="1"/>
      <w:numFmt w:val="bullet"/>
      <w:lvlText w:val="•"/>
      <w:lvlJc w:val="left"/>
      <w:pPr>
        <w:tabs>
          <w:tab w:val="num" w:pos="5760"/>
        </w:tabs>
        <w:ind w:left="5760" w:hanging="360"/>
      </w:pPr>
      <w:rPr>
        <w:rFonts w:ascii="Arial" w:hAnsi="Arial" w:cs="Times New Roman" w:hint="default"/>
      </w:rPr>
    </w:lvl>
    <w:lvl w:ilvl="8" w:tplc="450421D0">
      <w:start w:val="1"/>
      <w:numFmt w:val="bullet"/>
      <w:lvlText w:val="•"/>
      <w:lvlJc w:val="left"/>
      <w:pPr>
        <w:tabs>
          <w:tab w:val="num" w:pos="6480"/>
        </w:tabs>
        <w:ind w:left="6480" w:hanging="360"/>
      </w:pPr>
      <w:rPr>
        <w:rFonts w:ascii="Arial" w:hAnsi="Arial" w:cs="Times New Roman" w:hint="default"/>
      </w:rPr>
    </w:lvl>
  </w:abstractNum>
  <w:abstractNum w:abstractNumId="49"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25"/>
    <w:lvlOverride w:ilvl="0">
      <w:startOverride w:val="1"/>
    </w:lvlOverride>
  </w:num>
  <w:num w:numId="4">
    <w:abstractNumId w:val="0"/>
  </w:num>
  <w:num w:numId="5">
    <w:abstractNumId w:val="11"/>
  </w:num>
  <w:num w:numId="6">
    <w:abstractNumId w:val="14"/>
  </w:num>
  <w:num w:numId="7">
    <w:abstractNumId w:val="24"/>
  </w:num>
  <w:num w:numId="8">
    <w:abstractNumId w:val="41"/>
  </w:num>
  <w:num w:numId="9">
    <w:abstractNumId w:val="10"/>
  </w:num>
  <w:num w:numId="10">
    <w:abstractNumId w:val="3"/>
  </w:num>
  <w:num w:numId="11">
    <w:abstractNumId w:val="30"/>
  </w:num>
  <w:num w:numId="12">
    <w:abstractNumId w:val="15"/>
  </w:num>
  <w:num w:numId="13">
    <w:abstractNumId w:val="9"/>
  </w:num>
  <w:num w:numId="14">
    <w:abstractNumId w:val="29"/>
  </w:num>
  <w:num w:numId="15">
    <w:abstractNumId w:val="42"/>
  </w:num>
  <w:num w:numId="16">
    <w:abstractNumId w:val="16"/>
  </w:num>
  <w:num w:numId="17">
    <w:abstractNumId w:val="44"/>
  </w:num>
  <w:num w:numId="18">
    <w:abstractNumId w:val="48"/>
  </w:num>
  <w:num w:numId="19">
    <w:abstractNumId w:val="46"/>
  </w:num>
  <w:num w:numId="20">
    <w:abstractNumId w:val="47"/>
  </w:num>
  <w:num w:numId="21">
    <w:abstractNumId w:val="12"/>
  </w:num>
  <w:num w:numId="22">
    <w:abstractNumId w:val="35"/>
  </w:num>
  <w:num w:numId="23">
    <w:abstractNumId w:val="7"/>
  </w:num>
  <w:num w:numId="24">
    <w:abstractNumId w:val="13"/>
  </w:num>
  <w:num w:numId="25">
    <w:abstractNumId w:val="49"/>
  </w:num>
  <w:num w:numId="26">
    <w:abstractNumId w:val="33"/>
  </w:num>
  <w:num w:numId="27">
    <w:abstractNumId w:val="34"/>
  </w:num>
  <w:num w:numId="28">
    <w:abstractNumId w:val="8"/>
  </w:num>
  <w:num w:numId="29">
    <w:abstractNumId w:val="26"/>
  </w:num>
  <w:num w:numId="30">
    <w:abstractNumId w:val="22"/>
  </w:num>
  <w:num w:numId="31">
    <w:abstractNumId w:val="38"/>
  </w:num>
  <w:num w:numId="32">
    <w:abstractNumId w:val="28"/>
  </w:num>
  <w:num w:numId="33">
    <w:abstractNumId w:val="19"/>
  </w:num>
  <w:num w:numId="34">
    <w:abstractNumId w:val="36"/>
  </w:num>
  <w:num w:numId="35">
    <w:abstractNumId w:val="21"/>
  </w:num>
  <w:num w:numId="36">
    <w:abstractNumId w:val="17"/>
  </w:num>
  <w:num w:numId="37">
    <w:abstractNumId w:val="43"/>
  </w:num>
  <w:num w:numId="38">
    <w:abstractNumId w:val="37"/>
  </w:num>
  <w:num w:numId="39">
    <w:abstractNumId w:val="45"/>
  </w:num>
  <w:num w:numId="40">
    <w:abstractNumId w:val="1"/>
  </w:num>
  <w:num w:numId="41">
    <w:abstractNumId w:val="2"/>
  </w:num>
  <w:num w:numId="42">
    <w:abstractNumId w:val="27"/>
  </w:num>
  <w:num w:numId="43">
    <w:abstractNumId w:val="23"/>
  </w:num>
  <w:num w:numId="44">
    <w:abstractNumId w:val="31"/>
  </w:num>
  <w:num w:numId="45">
    <w:abstractNumId w:val="20"/>
  </w:num>
  <w:num w:numId="46">
    <w:abstractNumId w:val="4"/>
  </w:num>
  <w:num w:numId="47">
    <w:abstractNumId w:val="40"/>
    <w:lvlOverride w:ilvl="0">
      <w:startOverride w:val="1"/>
    </w:lvlOverride>
  </w:num>
  <w:num w:numId="48">
    <w:abstractNumId w:val="6"/>
  </w:num>
  <w:num w:numId="49">
    <w:abstractNumId w:val="32"/>
  </w:num>
  <w:num w:numId="50">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2F96"/>
    <w:rsid w:val="00002FE4"/>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30F"/>
    <w:rsid w:val="00007495"/>
    <w:rsid w:val="0000792C"/>
    <w:rsid w:val="00007B4B"/>
    <w:rsid w:val="000101EF"/>
    <w:rsid w:val="00010230"/>
    <w:rsid w:val="00010E97"/>
    <w:rsid w:val="00010FD1"/>
    <w:rsid w:val="00010FFB"/>
    <w:rsid w:val="0001117C"/>
    <w:rsid w:val="000124D1"/>
    <w:rsid w:val="00012D57"/>
    <w:rsid w:val="0001321B"/>
    <w:rsid w:val="0001338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04"/>
    <w:rsid w:val="000430CF"/>
    <w:rsid w:val="00043407"/>
    <w:rsid w:val="00043703"/>
    <w:rsid w:val="00044225"/>
    <w:rsid w:val="0004455E"/>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ACB"/>
    <w:rsid w:val="00047B11"/>
    <w:rsid w:val="00047C0E"/>
    <w:rsid w:val="00050335"/>
    <w:rsid w:val="0005055B"/>
    <w:rsid w:val="000505E0"/>
    <w:rsid w:val="00051135"/>
    <w:rsid w:val="000515F7"/>
    <w:rsid w:val="00051D51"/>
    <w:rsid w:val="0005201C"/>
    <w:rsid w:val="0005241E"/>
    <w:rsid w:val="00052422"/>
    <w:rsid w:val="0005282B"/>
    <w:rsid w:val="0005291A"/>
    <w:rsid w:val="00052AE3"/>
    <w:rsid w:val="000531A8"/>
    <w:rsid w:val="000532C1"/>
    <w:rsid w:val="00053849"/>
    <w:rsid w:val="00053A47"/>
    <w:rsid w:val="00053C18"/>
    <w:rsid w:val="0005456E"/>
    <w:rsid w:val="00054A8B"/>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B26"/>
    <w:rsid w:val="00062D9A"/>
    <w:rsid w:val="00063099"/>
    <w:rsid w:val="000631CE"/>
    <w:rsid w:val="00063485"/>
    <w:rsid w:val="000639E0"/>
    <w:rsid w:val="00063F57"/>
    <w:rsid w:val="0006480B"/>
    <w:rsid w:val="00064A2B"/>
    <w:rsid w:val="00064B46"/>
    <w:rsid w:val="00065016"/>
    <w:rsid w:val="00065031"/>
    <w:rsid w:val="0006549C"/>
    <w:rsid w:val="000659DD"/>
    <w:rsid w:val="00065D64"/>
    <w:rsid w:val="000667D1"/>
    <w:rsid w:val="000669FE"/>
    <w:rsid w:val="00067087"/>
    <w:rsid w:val="0006739D"/>
    <w:rsid w:val="0006777C"/>
    <w:rsid w:val="00067B48"/>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AE0"/>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1CE"/>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88C"/>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2B"/>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D34"/>
    <w:rsid w:val="000A4FEA"/>
    <w:rsid w:val="000A505B"/>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6A7"/>
    <w:rsid w:val="000B78D1"/>
    <w:rsid w:val="000B7B2B"/>
    <w:rsid w:val="000B7D5E"/>
    <w:rsid w:val="000C133A"/>
    <w:rsid w:val="000C1545"/>
    <w:rsid w:val="000C15B7"/>
    <w:rsid w:val="000C1DBD"/>
    <w:rsid w:val="000C240A"/>
    <w:rsid w:val="000C2DE1"/>
    <w:rsid w:val="000C2E7E"/>
    <w:rsid w:val="000C393F"/>
    <w:rsid w:val="000C4065"/>
    <w:rsid w:val="000C4137"/>
    <w:rsid w:val="000C4538"/>
    <w:rsid w:val="000C4C76"/>
    <w:rsid w:val="000C5178"/>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245"/>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86E"/>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31"/>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BFF"/>
    <w:rsid w:val="00105CEE"/>
    <w:rsid w:val="00105DA1"/>
    <w:rsid w:val="0010660E"/>
    <w:rsid w:val="00106A95"/>
    <w:rsid w:val="00106CC3"/>
    <w:rsid w:val="00106E7E"/>
    <w:rsid w:val="00106FF1"/>
    <w:rsid w:val="0010795D"/>
    <w:rsid w:val="0011034F"/>
    <w:rsid w:val="00110739"/>
    <w:rsid w:val="00110851"/>
    <w:rsid w:val="00110DD1"/>
    <w:rsid w:val="001115C0"/>
    <w:rsid w:val="001115F4"/>
    <w:rsid w:val="001116D2"/>
    <w:rsid w:val="0011190B"/>
    <w:rsid w:val="00111AD9"/>
    <w:rsid w:val="0011230B"/>
    <w:rsid w:val="0011254C"/>
    <w:rsid w:val="001126ED"/>
    <w:rsid w:val="00112975"/>
    <w:rsid w:val="00112B8F"/>
    <w:rsid w:val="001134DA"/>
    <w:rsid w:val="0011372B"/>
    <w:rsid w:val="00113D8F"/>
    <w:rsid w:val="001140FA"/>
    <w:rsid w:val="001141CF"/>
    <w:rsid w:val="00114379"/>
    <w:rsid w:val="001146A3"/>
    <w:rsid w:val="001146C6"/>
    <w:rsid w:val="001147B8"/>
    <w:rsid w:val="00114949"/>
    <w:rsid w:val="00114A7C"/>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5A"/>
    <w:rsid w:val="00131AC6"/>
    <w:rsid w:val="001321CE"/>
    <w:rsid w:val="001322B0"/>
    <w:rsid w:val="00132671"/>
    <w:rsid w:val="00132767"/>
    <w:rsid w:val="00132917"/>
    <w:rsid w:val="00132E89"/>
    <w:rsid w:val="0013334C"/>
    <w:rsid w:val="00133EBD"/>
    <w:rsid w:val="00134031"/>
    <w:rsid w:val="00135015"/>
    <w:rsid w:val="00135095"/>
    <w:rsid w:val="00135517"/>
    <w:rsid w:val="00135829"/>
    <w:rsid w:val="00135884"/>
    <w:rsid w:val="001358A7"/>
    <w:rsid w:val="001358F4"/>
    <w:rsid w:val="001360E7"/>
    <w:rsid w:val="0013612A"/>
    <w:rsid w:val="0013687F"/>
    <w:rsid w:val="00136998"/>
    <w:rsid w:val="00136AAD"/>
    <w:rsid w:val="00136B29"/>
    <w:rsid w:val="00137280"/>
    <w:rsid w:val="00137288"/>
    <w:rsid w:val="00137480"/>
    <w:rsid w:val="00137553"/>
    <w:rsid w:val="001375B9"/>
    <w:rsid w:val="001376F7"/>
    <w:rsid w:val="00140002"/>
    <w:rsid w:val="001404AB"/>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5D"/>
    <w:rsid w:val="001462D7"/>
    <w:rsid w:val="00146577"/>
    <w:rsid w:val="00146773"/>
    <w:rsid w:val="00147D65"/>
    <w:rsid w:val="00147D91"/>
    <w:rsid w:val="00150860"/>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0EC"/>
    <w:rsid w:val="001544AB"/>
    <w:rsid w:val="00154D6A"/>
    <w:rsid w:val="00155178"/>
    <w:rsid w:val="00155615"/>
    <w:rsid w:val="00155D53"/>
    <w:rsid w:val="0015622B"/>
    <w:rsid w:val="00156260"/>
    <w:rsid w:val="00156502"/>
    <w:rsid w:val="001566E5"/>
    <w:rsid w:val="00157708"/>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540"/>
    <w:rsid w:val="001729E1"/>
    <w:rsid w:val="00172B61"/>
    <w:rsid w:val="00172C20"/>
    <w:rsid w:val="00173697"/>
    <w:rsid w:val="001738A5"/>
    <w:rsid w:val="00173A00"/>
    <w:rsid w:val="00173D10"/>
    <w:rsid w:val="00173D38"/>
    <w:rsid w:val="00174D39"/>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014"/>
    <w:rsid w:val="0018016C"/>
    <w:rsid w:val="001806A9"/>
    <w:rsid w:val="00180860"/>
    <w:rsid w:val="0018087F"/>
    <w:rsid w:val="00180D96"/>
    <w:rsid w:val="00180E60"/>
    <w:rsid w:val="001817BA"/>
    <w:rsid w:val="0018189E"/>
    <w:rsid w:val="00181B3A"/>
    <w:rsid w:val="001820B2"/>
    <w:rsid w:val="001821E9"/>
    <w:rsid w:val="0018246F"/>
    <w:rsid w:val="00182718"/>
    <w:rsid w:val="00182FBF"/>
    <w:rsid w:val="001836DF"/>
    <w:rsid w:val="00183808"/>
    <w:rsid w:val="00183CB7"/>
    <w:rsid w:val="00183CC6"/>
    <w:rsid w:val="00183F11"/>
    <w:rsid w:val="001840F5"/>
    <w:rsid w:val="00184842"/>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568"/>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CC5"/>
    <w:rsid w:val="001A2FD5"/>
    <w:rsid w:val="001A3037"/>
    <w:rsid w:val="001A30FB"/>
    <w:rsid w:val="001A32DD"/>
    <w:rsid w:val="001A36CF"/>
    <w:rsid w:val="001A3974"/>
    <w:rsid w:val="001A3F0F"/>
    <w:rsid w:val="001A3FA5"/>
    <w:rsid w:val="001A4067"/>
    <w:rsid w:val="001A4EDF"/>
    <w:rsid w:val="001A6164"/>
    <w:rsid w:val="001A61A0"/>
    <w:rsid w:val="001A6AFE"/>
    <w:rsid w:val="001A6E27"/>
    <w:rsid w:val="001A706D"/>
    <w:rsid w:val="001A71EB"/>
    <w:rsid w:val="001A72EE"/>
    <w:rsid w:val="001A7826"/>
    <w:rsid w:val="001A79DA"/>
    <w:rsid w:val="001B00B2"/>
    <w:rsid w:val="001B0149"/>
    <w:rsid w:val="001B0251"/>
    <w:rsid w:val="001B0781"/>
    <w:rsid w:val="001B1565"/>
    <w:rsid w:val="001B180F"/>
    <w:rsid w:val="001B1B4D"/>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5C2"/>
    <w:rsid w:val="001C66D2"/>
    <w:rsid w:val="001C7374"/>
    <w:rsid w:val="001C7A26"/>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A14"/>
    <w:rsid w:val="001D6C31"/>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1F0D"/>
    <w:rsid w:val="001E220A"/>
    <w:rsid w:val="001E2307"/>
    <w:rsid w:val="001E251E"/>
    <w:rsid w:val="001E266E"/>
    <w:rsid w:val="001E2EEF"/>
    <w:rsid w:val="001E3188"/>
    <w:rsid w:val="001E31D1"/>
    <w:rsid w:val="001E32BE"/>
    <w:rsid w:val="001E3A45"/>
    <w:rsid w:val="001E420B"/>
    <w:rsid w:val="001E4704"/>
    <w:rsid w:val="001E4EB3"/>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BB3"/>
    <w:rsid w:val="001F6E45"/>
    <w:rsid w:val="001F7317"/>
    <w:rsid w:val="001F798D"/>
    <w:rsid w:val="001F7DD6"/>
    <w:rsid w:val="002000F2"/>
    <w:rsid w:val="002000FC"/>
    <w:rsid w:val="00200395"/>
    <w:rsid w:val="0020087C"/>
    <w:rsid w:val="00200A92"/>
    <w:rsid w:val="00200BF9"/>
    <w:rsid w:val="0020142D"/>
    <w:rsid w:val="00201488"/>
    <w:rsid w:val="002016C0"/>
    <w:rsid w:val="00201A5F"/>
    <w:rsid w:val="00201DEC"/>
    <w:rsid w:val="002024E6"/>
    <w:rsid w:val="002026C9"/>
    <w:rsid w:val="002029AB"/>
    <w:rsid w:val="00202AD2"/>
    <w:rsid w:val="00202D2E"/>
    <w:rsid w:val="00203159"/>
    <w:rsid w:val="00203A6E"/>
    <w:rsid w:val="00203F00"/>
    <w:rsid w:val="00203F29"/>
    <w:rsid w:val="00203F5C"/>
    <w:rsid w:val="002047DE"/>
    <w:rsid w:val="00204981"/>
    <w:rsid w:val="00204A5A"/>
    <w:rsid w:val="00204C12"/>
    <w:rsid w:val="00205635"/>
    <w:rsid w:val="002059A3"/>
    <w:rsid w:val="00205AB2"/>
    <w:rsid w:val="00205CB2"/>
    <w:rsid w:val="00205D98"/>
    <w:rsid w:val="0020610B"/>
    <w:rsid w:val="002063A7"/>
    <w:rsid w:val="002064E3"/>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D06"/>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C6D"/>
    <w:rsid w:val="00232E9D"/>
    <w:rsid w:val="0023324F"/>
    <w:rsid w:val="002344C8"/>
    <w:rsid w:val="002349C5"/>
    <w:rsid w:val="00234B73"/>
    <w:rsid w:val="002351C0"/>
    <w:rsid w:val="00235581"/>
    <w:rsid w:val="00235698"/>
    <w:rsid w:val="00236C35"/>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974"/>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CB1"/>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BE"/>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3F2E"/>
    <w:rsid w:val="002A4102"/>
    <w:rsid w:val="002A4918"/>
    <w:rsid w:val="002A4B7D"/>
    <w:rsid w:val="002A4E20"/>
    <w:rsid w:val="002A523D"/>
    <w:rsid w:val="002A5FC1"/>
    <w:rsid w:val="002A67E7"/>
    <w:rsid w:val="002A6EF8"/>
    <w:rsid w:val="002A732C"/>
    <w:rsid w:val="002A7A6A"/>
    <w:rsid w:val="002A7AB4"/>
    <w:rsid w:val="002B07BF"/>
    <w:rsid w:val="002B0805"/>
    <w:rsid w:val="002B0960"/>
    <w:rsid w:val="002B0C99"/>
    <w:rsid w:val="002B10A0"/>
    <w:rsid w:val="002B10F9"/>
    <w:rsid w:val="002B12C7"/>
    <w:rsid w:val="002B1AFA"/>
    <w:rsid w:val="002B21D6"/>
    <w:rsid w:val="002B24F1"/>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796"/>
    <w:rsid w:val="002D0820"/>
    <w:rsid w:val="002D09B3"/>
    <w:rsid w:val="002D1258"/>
    <w:rsid w:val="002D13B7"/>
    <w:rsid w:val="002D2B4E"/>
    <w:rsid w:val="002D3968"/>
    <w:rsid w:val="002D425A"/>
    <w:rsid w:val="002D4314"/>
    <w:rsid w:val="002D4A54"/>
    <w:rsid w:val="002D4BC9"/>
    <w:rsid w:val="002D4E37"/>
    <w:rsid w:val="002D52E0"/>
    <w:rsid w:val="002D5DEA"/>
    <w:rsid w:val="002D5E22"/>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4C6"/>
    <w:rsid w:val="002E58E1"/>
    <w:rsid w:val="002E5A9E"/>
    <w:rsid w:val="002E5BDD"/>
    <w:rsid w:val="002E5C56"/>
    <w:rsid w:val="002E5D86"/>
    <w:rsid w:val="002E5DD7"/>
    <w:rsid w:val="002E6809"/>
    <w:rsid w:val="002E69E8"/>
    <w:rsid w:val="002F0045"/>
    <w:rsid w:val="002F00F0"/>
    <w:rsid w:val="002F025B"/>
    <w:rsid w:val="002F0684"/>
    <w:rsid w:val="002F09C0"/>
    <w:rsid w:val="002F0ADB"/>
    <w:rsid w:val="002F0E34"/>
    <w:rsid w:val="002F2569"/>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1A"/>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C5E"/>
    <w:rsid w:val="00306ED2"/>
    <w:rsid w:val="00306F89"/>
    <w:rsid w:val="0030749E"/>
    <w:rsid w:val="00307B27"/>
    <w:rsid w:val="00307F28"/>
    <w:rsid w:val="003101DC"/>
    <w:rsid w:val="0031049F"/>
    <w:rsid w:val="00310C98"/>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95D"/>
    <w:rsid w:val="00340CC6"/>
    <w:rsid w:val="00340E58"/>
    <w:rsid w:val="00341087"/>
    <w:rsid w:val="00341706"/>
    <w:rsid w:val="0034246D"/>
    <w:rsid w:val="0034305B"/>
    <w:rsid w:val="00343C24"/>
    <w:rsid w:val="00343FA6"/>
    <w:rsid w:val="0034444B"/>
    <w:rsid w:val="00344725"/>
    <w:rsid w:val="00344901"/>
    <w:rsid w:val="00344BC0"/>
    <w:rsid w:val="0034511B"/>
    <w:rsid w:val="00347320"/>
    <w:rsid w:val="0034745C"/>
    <w:rsid w:val="003474CD"/>
    <w:rsid w:val="003479B6"/>
    <w:rsid w:val="00347BDB"/>
    <w:rsid w:val="0035025F"/>
    <w:rsid w:val="0035041A"/>
    <w:rsid w:val="0035042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5D25"/>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0A"/>
    <w:rsid w:val="0037757C"/>
    <w:rsid w:val="003775BD"/>
    <w:rsid w:val="003778DE"/>
    <w:rsid w:val="00380543"/>
    <w:rsid w:val="00380602"/>
    <w:rsid w:val="003806B7"/>
    <w:rsid w:val="00380892"/>
    <w:rsid w:val="00380BBD"/>
    <w:rsid w:val="00380CE6"/>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B2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2D"/>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461"/>
    <w:rsid w:val="003B76FE"/>
    <w:rsid w:val="003B78AA"/>
    <w:rsid w:val="003B7DB4"/>
    <w:rsid w:val="003C009A"/>
    <w:rsid w:val="003C07D7"/>
    <w:rsid w:val="003C0856"/>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5DB"/>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26F"/>
    <w:rsid w:val="003E5C89"/>
    <w:rsid w:val="003E6289"/>
    <w:rsid w:val="003E6592"/>
    <w:rsid w:val="003E679D"/>
    <w:rsid w:val="003E6A3C"/>
    <w:rsid w:val="003E6F30"/>
    <w:rsid w:val="003E700A"/>
    <w:rsid w:val="003E7313"/>
    <w:rsid w:val="003E73BC"/>
    <w:rsid w:val="003E76BB"/>
    <w:rsid w:val="003E7706"/>
    <w:rsid w:val="003E7C5E"/>
    <w:rsid w:val="003F0236"/>
    <w:rsid w:val="003F0656"/>
    <w:rsid w:val="003F0692"/>
    <w:rsid w:val="003F073C"/>
    <w:rsid w:val="003F0905"/>
    <w:rsid w:val="003F0DA6"/>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874"/>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E0C"/>
    <w:rsid w:val="00406F4B"/>
    <w:rsid w:val="00406FBD"/>
    <w:rsid w:val="004073B0"/>
    <w:rsid w:val="00407612"/>
    <w:rsid w:val="0041029D"/>
    <w:rsid w:val="004102A7"/>
    <w:rsid w:val="00411230"/>
    <w:rsid w:val="004116C3"/>
    <w:rsid w:val="004118C9"/>
    <w:rsid w:val="00411C9D"/>
    <w:rsid w:val="0041249C"/>
    <w:rsid w:val="00412697"/>
    <w:rsid w:val="004131C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0FD7"/>
    <w:rsid w:val="004213C2"/>
    <w:rsid w:val="004213E8"/>
    <w:rsid w:val="0042156E"/>
    <w:rsid w:val="004222BF"/>
    <w:rsid w:val="00422A01"/>
    <w:rsid w:val="00422CDC"/>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484"/>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25"/>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93F"/>
    <w:rsid w:val="00465EB3"/>
    <w:rsid w:val="0047041E"/>
    <w:rsid w:val="00470628"/>
    <w:rsid w:val="00470750"/>
    <w:rsid w:val="00470893"/>
    <w:rsid w:val="0047166D"/>
    <w:rsid w:val="00471856"/>
    <w:rsid w:val="00471DB0"/>
    <w:rsid w:val="00471FAB"/>
    <w:rsid w:val="0047253B"/>
    <w:rsid w:val="00472628"/>
    <w:rsid w:val="00472ACB"/>
    <w:rsid w:val="004735E8"/>
    <w:rsid w:val="004737D3"/>
    <w:rsid w:val="00473F5F"/>
    <w:rsid w:val="0047410D"/>
    <w:rsid w:val="0047475B"/>
    <w:rsid w:val="00474A46"/>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F1F"/>
    <w:rsid w:val="004810EC"/>
    <w:rsid w:val="0048129B"/>
    <w:rsid w:val="00481607"/>
    <w:rsid w:val="00481611"/>
    <w:rsid w:val="004818FF"/>
    <w:rsid w:val="004820CA"/>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18E"/>
    <w:rsid w:val="004862DE"/>
    <w:rsid w:val="004864FB"/>
    <w:rsid w:val="004869B5"/>
    <w:rsid w:val="00486B6D"/>
    <w:rsid w:val="00486D15"/>
    <w:rsid w:val="0048752E"/>
    <w:rsid w:val="0048784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004"/>
    <w:rsid w:val="0049349F"/>
    <w:rsid w:val="004935A4"/>
    <w:rsid w:val="004938AA"/>
    <w:rsid w:val="00493D08"/>
    <w:rsid w:val="004949D8"/>
    <w:rsid w:val="00494E75"/>
    <w:rsid w:val="00495071"/>
    <w:rsid w:val="004961DB"/>
    <w:rsid w:val="00496379"/>
    <w:rsid w:val="0049653E"/>
    <w:rsid w:val="00496BEF"/>
    <w:rsid w:val="00496E38"/>
    <w:rsid w:val="00497C03"/>
    <w:rsid w:val="004A01E1"/>
    <w:rsid w:val="004A0E00"/>
    <w:rsid w:val="004A0FE5"/>
    <w:rsid w:val="004A15F7"/>
    <w:rsid w:val="004A1600"/>
    <w:rsid w:val="004A178E"/>
    <w:rsid w:val="004A1AE5"/>
    <w:rsid w:val="004A201F"/>
    <w:rsid w:val="004A23B8"/>
    <w:rsid w:val="004A23C0"/>
    <w:rsid w:val="004A28D4"/>
    <w:rsid w:val="004A2908"/>
    <w:rsid w:val="004A2BE1"/>
    <w:rsid w:val="004A2E44"/>
    <w:rsid w:val="004A328E"/>
    <w:rsid w:val="004A32C1"/>
    <w:rsid w:val="004A366E"/>
    <w:rsid w:val="004A36C0"/>
    <w:rsid w:val="004A3751"/>
    <w:rsid w:val="004A3AA3"/>
    <w:rsid w:val="004A3C7E"/>
    <w:rsid w:val="004A3CB9"/>
    <w:rsid w:val="004A3DB6"/>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B7"/>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499"/>
    <w:rsid w:val="004D0A86"/>
    <w:rsid w:val="004D0E42"/>
    <w:rsid w:val="004D0FA5"/>
    <w:rsid w:val="004D1059"/>
    <w:rsid w:val="004D17E6"/>
    <w:rsid w:val="004D1A33"/>
    <w:rsid w:val="004D1C35"/>
    <w:rsid w:val="004D1D64"/>
    <w:rsid w:val="004D1DBB"/>
    <w:rsid w:val="004D2474"/>
    <w:rsid w:val="004D26FB"/>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233"/>
    <w:rsid w:val="004D65BA"/>
    <w:rsid w:val="004D68C0"/>
    <w:rsid w:val="004D6F21"/>
    <w:rsid w:val="004D70E1"/>
    <w:rsid w:val="004D710C"/>
    <w:rsid w:val="004D799A"/>
    <w:rsid w:val="004E0033"/>
    <w:rsid w:val="004E00F1"/>
    <w:rsid w:val="004E03BE"/>
    <w:rsid w:val="004E071E"/>
    <w:rsid w:val="004E0CD0"/>
    <w:rsid w:val="004E1260"/>
    <w:rsid w:val="004E1CBB"/>
    <w:rsid w:val="004E1D07"/>
    <w:rsid w:val="004E209D"/>
    <w:rsid w:val="004E21D3"/>
    <w:rsid w:val="004E24EA"/>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452"/>
    <w:rsid w:val="004F152A"/>
    <w:rsid w:val="004F1633"/>
    <w:rsid w:val="004F180E"/>
    <w:rsid w:val="004F18ED"/>
    <w:rsid w:val="004F1A00"/>
    <w:rsid w:val="004F1AEF"/>
    <w:rsid w:val="004F2826"/>
    <w:rsid w:val="004F2AA6"/>
    <w:rsid w:val="004F2B9C"/>
    <w:rsid w:val="004F2CCE"/>
    <w:rsid w:val="004F358C"/>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3EF"/>
    <w:rsid w:val="00510444"/>
    <w:rsid w:val="00510983"/>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C00"/>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7E3"/>
    <w:rsid w:val="00525F71"/>
    <w:rsid w:val="0052612E"/>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C1E"/>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AC3"/>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26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46A"/>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2A4"/>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836"/>
    <w:rsid w:val="005B7A4C"/>
    <w:rsid w:val="005B7A5C"/>
    <w:rsid w:val="005C001C"/>
    <w:rsid w:val="005C01BD"/>
    <w:rsid w:val="005C0625"/>
    <w:rsid w:val="005C0904"/>
    <w:rsid w:val="005C09BF"/>
    <w:rsid w:val="005C0D61"/>
    <w:rsid w:val="005C0DDE"/>
    <w:rsid w:val="005C0F0D"/>
    <w:rsid w:val="005C1225"/>
    <w:rsid w:val="005C132F"/>
    <w:rsid w:val="005C1752"/>
    <w:rsid w:val="005C1BF2"/>
    <w:rsid w:val="005C2144"/>
    <w:rsid w:val="005C247C"/>
    <w:rsid w:val="005C2D32"/>
    <w:rsid w:val="005C376D"/>
    <w:rsid w:val="005C3D9B"/>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3F65"/>
    <w:rsid w:val="005E48F7"/>
    <w:rsid w:val="005E4CCB"/>
    <w:rsid w:val="005E5563"/>
    <w:rsid w:val="005E55A4"/>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FE4"/>
    <w:rsid w:val="005F369B"/>
    <w:rsid w:val="005F3955"/>
    <w:rsid w:val="005F3F7F"/>
    <w:rsid w:val="005F40E5"/>
    <w:rsid w:val="005F419B"/>
    <w:rsid w:val="005F46D9"/>
    <w:rsid w:val="005F46F5"/>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0C7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2BB"/>
    <w:rsid w:val="00606BEC"/>
    <w:rsid w:val="006074B1"/>
    <w:rsid w:val="00607ADE"/>
    <w:rsid w:val="00607E68"/>
    <w:rsid w:val="00610224"/>
    <w:rsid w:val="006102C6"/>
    <w:rsid w:val="006103F0"/>
    <w:rsid w:val="006104A1"/>
    <w:rsid w:val="006113A9"/>
    <w:rsid w:val="00611C82"/>
    <w:rsid w:val="006125DB"/>
    <w:rsid w:val="00612C73"/>
    <w:rsid w:val="00612E96"/>
    <w:rsid w:val="006133A2"/>
    <w:rsid w:val="006134CE"/>
    <w:rsid w:val="006138D8"/>
    <w:rsid w:val="00613A55"/>
    <w:rsid w:val="00613B2C"/>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93"/>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642"/>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5EF5"/>
    <w:rsid w:val="006672FC"/>
    <w:rsid w:val="00667378"/>
    <w:rsid w:val="0066745C"/>
    <w:rsid w:val="00667A27"/>
    <w:rsid w:val="00670290"/>
    <w:rsid w:val="006704BF"/>
    <w:rsid w:val="00670AD6"/>
    <w:rsid w:val="00670ECD"/>
    <w:rsid w:val="00671010"/>
    <w:rsid w:val="0067106A"/>
    <w:rsid w:val="00671B4F"/>
    <w:rsid w:val="006720F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D15"/>
    <w:rsid w:val="00680F30"/>
    <w:rsid w:val="00680F81"/>
    <w:rsid w:val="0068102D"/>
    <w:rsid w:val="006820C0"/>
    <w:rsid w:val="0068226B"/>
    <w:rsid w:val="00682A8B"/>
    <w:rsid w:val="00682E47"/>
    <w:rsid w:val="00682ED3"/>
    <w:rsid w:val="00683D7F"/>
    <w:rsid w:val="00684258"/>
    <w:rsid w:val="006845C9"/>
    <w:rsid w:val="00684CE2"/>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D13"/>
    <w:rsid w:val="00694E1F"/>
    <w:rsid w:val="00694F69"/>
    <w:rsid w:val="00696244"/>
    <w:rsid w:val="006969D6"/>
    <w:rsid w:val="00696B6A"/>
    <w:rsid w:val="00696DD1"/>
    <w:rsid w:val="0069755C"/>
    <w:rsid w:val="006979DC"/>
    <w:rsid w:val="00697C2C"/>
    <w:rsid w:val="00697E0B"/>
    <w:rsid w:val="00697F71"/>
    <w:rsid w:val="006A0455"/>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0EB"/>
    <w:rsid w:val="006B5111"/>
    <w:rsid w:val="006B583D"/>
    <w:rsid w:val="006B6346"/>
    <w:rsid w:val="006B6AD0"/>
    <w:rsid w:val="006B6BA3"/>
    <w:rsid w:val="006B6C83"/>
    <w:rsid w:val="006B6C95"/>
    <w:rsid w:val="006B725C"/>
    <w:rsid w:val="006B7864"/>
    <w:rsid w:val="006B797F"/>
    <w:rsid w:val="006B7DE3"/>
    <w:rsid w:val="006B7F6C"/>
    <w:rsid w:val="006C03B2"/>
    <w:rsid w:val="006C09DD"/>
    <w:rsid w:val="006C1142"/>
    <w:rsid w:val="006C1185"/>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AC6"/>
    <w:rsid w:val="006C5C20"/>
    <w:rsid w:val="006C5FF1"/>
    <w:rsid w:val="006C6287"/>
    <w:rsid w:val="006C677C"/>
    <w:rsid w:val="006C6E92"/>
    <w:rsid w:val="006C75C9"/>
    <w:rsid w:val="006C7CAC"/>
    <w:rsid w:val="006C7FB9"/>
    <w:rsid w:val="006D0139"/>
    <w:rsid w:val="006D0272"/>
    <w:rsid w:val="006D0846"/>
    <w:rsid w:val="006D0C09"/>
    <w:rsid w:val="006D1235"/>
    <w:rsid w:val="006D1A23"/>
    <w:rsid w:val="006D1DFA"/>
    <w:rsid w:val="006D1F1A"/>
    <w:rsid w:val="006D2039"/>
    <w:rsid w:val="006D21FF"/>
    <w:rsid w:val="006D295B"/>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4BC"/>
    <w:rsid w:val="006E0566"/>
    <w:rsid w:val="006E0B16"/>
    <w:rsid w:val="006E1133"/>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3D5"/>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016"/>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26C"/>
    <w:rsid w:val="00720759"/>
    <w:rsid w:val="007210E0"/>
    <w:rsid w:val="007215A9"/>
    <w:rsid w:val="0072190B"/>
    <w:rsid w:val="00721B62"/>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6C17"/>
    <w:rsid w:val="007273EC"/>
    <w:rsid w:val="007279F1"/>
    <w:rsid w:val="00727E9F"/>
    <w:rsid w:val="007307D7"/>
    <w:rsid w:val="0073128B"/>
    <w:rsid w:val="007313A0"/>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4F0"/>
    <w:rsid w:val="0075190F"/>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72"/>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031"/>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EEA"/>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1ECF"/>
    <w:rsid w:val="007926B7"/>
    <w:rsid w:val="00792AD3"/>
    <w:rsid w:val="00792ECC"/>
    <w:rsid w:val="00793774"/>
    <w:rsid w:val="007939C7"/>
    <w:rsid w:val="00793F70"/>
    <w:rsid w:val="007947FB"/>
    <w:rsid w:val="00794DFE"/>
    <w:rsid w:val="007954AC"/>
    <w:rsid w:val="00795804"/>
    <w:rsid w:val="00795809"/>
    <w:rsid w:val="007959A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42D"/>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EF7"/>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2C9"/>
    <w:rsid w:val="007C450E"/>
    <w:rsid w:val="007C508D"/>
    <w:rsid w:val="007C515A"/>
    <w:rsid w:val="007C52ED"/>
    <w:rsid w:val="007C52F0"/>
    <w:rsid w:val="007C56CE"/>
    <w:rsid w:val="007C5CE6"/>
    <w:rsid w:val="007C5DB6"/>
    <w:rsid w:val="007C64BC"/>
    <w:rsid w:val="007C6939"/>
    <w:rsid w:val="007C6941"/>
    <w:rsid w:val="007C6D8A"/>
    <w:rsid w:val="007C6E75"/>
    <w:rsid w:val="007C6F3E"/>
    <w:rsid w:val="007C779D"/>
    <w:rsid w:val="007C7EF3"/>
    <w:rsid w:val="007D020B"/>
    <w:rsid w:val="007D02A6"/>
    <w:rsid w:val="007D098C"/>
    <w:rsid w:val="007D11B6"/>
    <w:rsid w:val="007D149C"/>
    <w:rsid w:val="007D1572"/>
    <w:rsid w:val="007D163B"/>
    <w:rsid w:val="007D16BD"/>
    <w:rsid w:val="007D1B7C"/>
    <w:rsid w:val="007D214A"/>
    <w:rsid w:val="007D3348"/>
    <w:rsid w:val="007D357E"/>
    <w:rsid w:val="007D3889"/>
    <w:rsid w:val="007D39D7"/>
    <w:rsid w:val="007D478D"/>
    <w:rsid w:val="007D4838"/>
    <w:rsid w:val="007D4956"/>
    <w:rsid w:val="007D4DF7"/>
    <w:rsid w:val="007D4FF2"/>
    <w:rsid w:val="007D512C"/>
    <w:rsid w:val="007D526F"/>
    <w:rsid w:val="007D5CFA"/>
    <w:rsid w:val="007D6310"/>
    <w:rsid w:val="007D673F"/>
    <w:rsid w:val="007D6755"/>
    <w:rsid w:val="007D68F4"/>
    <w:rsid w:val="007D6CE5"/>
    <w:rsid w:val="007D6E8A"/>
    <w:rsid w:val="007D6EF0"/>
    <w:rsid w:val="007D7042"/>
    <w:rsid w:val="007D7059"/>
    <w:rsid w:val="007E0162"/>
    <w:rsid w:val="007E05CC"/>
    <w:rsid w:val="007E0986"/>
    <w:rsid w:val="007E0C8C"/>
    <w:rsid w:val="007E11D0"/>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D16"/>
    <w:rsid w:val="007E5FFD"/>
    <w:rsid w:val="007E6239"/>
    <w:rsid w:val="007E6735"/>
    <w:rsid w:val="007E67F4"/>
    <w:rsid w:val="007E6D7A"/>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CDA"/>
    <w:rsid w:val="00800D5F"/>
    <w:rsid w:val="008013B8"/>
    <w:rsid w:val="008016C8"/>
    <w:rsid w:val="0080179D"/>
    <w:rsid w:val="00801838"/>
    <w:rsid w:val="008018DC"/>
    <w:rsid w:val="00802410"/>
    <w:rsid w:val="0080270F"/>
    <w:rsid w:val="00802FDA"/>
    <w:rsid w:val="00803160"/>
    <w:rsid w:val="008031B4"/>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5D7"/>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01"/>
    <w:rsid w:val="00813CE0"/>
    <w:rsid w:val="00814056"/>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295B"/>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7015"/>
    <w:rsid w:val="00827109"/>
    <w:rsid w:val="008272E9"/>
    <w:rsid w:val="0082734F"/>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AC2"/>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38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A4E"/>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A88"/>
    <w:rsid w:val="00866BFD"/>
    <w:rsid w:val="00866FEA"/>
    <w:rsid w:val="00867255"/>
    <w:rsid w:val="008678F0"/>
    <w:rsid w:val="00870018"/>
    <w:rsid w:val="00870793"/>
    <w:rsid w:val="00870A1C"/>
    <w:rsid w:val="00871029"/>
    <w:rsid w:val="0087108D"/>
    <w:rsid w:val="00871096"/>
    <w:rsid w:val="00871171"/>
    <w:rsid w:val="008711F8"/>
    <w:rsid w:val="00871372"/>
    <w:rsid w:val="00871D14"/>
    <w:rsid w:val="008722B0"/>
    <w:rsid w:val="0087250F"/>
    <w:rsid w:val="00872C7C"/>
    <w:rsid w:val="00872F39"/>
    <w:rsid w:val="00873463"/>
    <w:rsid w:val="008734E7"/>
    <w:rsid w:val="00873BF0"/>
    <w:rsid w:val="00873C85"/>
    <w:rsid w:val="0087407A"/>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12D"/>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184"/>
    <w:rsid w:val="008876DF"/>
    <w:rsid w:val="00887771"/>
    <w:rsid w:val="00887FEF"/>
    <w:rsid w:val="008907B2"/>
    <w:rsid w:val="00890BCD"/>
    <w:rsid w:val="00890E0D"/>
    <w:rsid w:val="00890F04"/>
    <w:rsid w:val="00890FBE"/>
    <w:rsid w:val="00891F63"/>
    <w:rsid w:val="00892253"/>
    <w:rsid w:val="008922DF"/>
    <w:rsid w:val="008925A6"/>
    <w:rsid w:val="00893024"/>
    <w:rsid w:val="00893ABC"/>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1D6"/>
    <w:rsid w:val="008972CB"/>
    <w:rsid w:val="008A0173"/>
    <w:rsid w:val="008A0339"/>
    <w:rsid w:val="008A03A0"/>
    <w:rsid w:val="008A0473"/>
    <w:rsid w:val="008A04C7"/>
    <w:rsid w:val="008A06F8"/>
    <w:rsid w:val="008A09AF"/>
    <w:rsid w:val="008A1C65"/>
    <w:rsid w:val="008A1D06"/>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DC4"/>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A4A"/>
    <w:rsid w:val="008B4B0D"/>
    <w:rsid w:val="008B4B33"/>
    <w:rsid w:val="008B5448"/>
    <w:rsid w:val="008B5577"/>
    <w:rsid w:val="008B60ED"/>
    <w:rsid w:val="008B66CB"/>
    <w:rsid w:val="008B6D24"/>
    <w:rsid w:val="008B6E5C"/>
    <w:rsid w:val="008C0056"/>
    <w:rsid w:val="008C08AE"/>
    <w:rsid w:val="008C1161"/>
    <w:rsid w:val="008C2236"/>
    <w:rsid w:val="008C2426"/>
    <w:rsid w:val="008C2453"/>
    <w:rsid w:val="008C26B4"/>
    <w:rsid w:val="008C2767"/>
    <w:rsid w:val="008C4693"/>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9E7"/>
    <w:rsid w:val="008D3208"/>
    <w:rsid w:val="008D349D"/>
    <w:rsid w:val="008D3D3B"/>
    <w:rsid w:val="008D4318"/>
    <w:rsid w:val="008D453F"/>
    <w:rsid w:val="008D508F"/>
    <w:rsid w:val="008D538D"/>
    <w:rsid w:val="008D5879"/>
    <w:rsid w:val="008D592F"/>
    <w:rsid w:val="008D5CC0"/>
    <w:rsid w:val="008D5FCD"/>
    <w:rsid w:val="008D6255"/>
    <w:rsid w:val="008D65B3"/>
    <w:rsid w:val="008D6733"/>
    <w:rsid w:val="008D6B8C"/>
    <w:rsid w:val="008D6BDB"/>
    <w:rsid w:val="008D6F90"/>
    <w:rsid w:val="008D70AE"/>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C72"/>
    <w:rsid w:val="008E6F35"/>
    <w:rsid w:val="008E743E"/>
    <w:rsid w:val="008E74E6"/>
    <w:rsid w:val="008E7684"/>
    <w:rsid w:val="008E76C6"/>
    <w:rsid w:val="008E7AF6"/>
    <w:rsid w:val="008E7DB3"/>
    <w:rsid w:val="008E7F9D"/>
    <w:rsid w:val="008F0090"/>
    <w:rsid w:val="008F01AB"/>
    <w:rsid w:val="008F044C"/>
    <w:rsid w:val="008F0460"/>
    <w:rsid w:val="008F06E5"/>
    <w:rsid w:val="008F0957"/>
    <w:rsid w:val="008F0BA6"/>
    <w:rsid w:val="008F0FC8"/>
    <w:rsid w:val="008F1CF8"/>
    <w:rsid w:val="008F2201"/>
    <w:rsid w:val="008F2A8C"/>
    <w:rsid w:val="008F3069"/>
    <w:rsid w:val="008F319E"/>
    <w:rsid w:val="008F35F6"/>
    <w:rsid w:val="008F3D2D"/>
    <w:rsid w:val="008F3D7C"/>
    <w:rsid w:val="008F3DC9"/>
    <w:rsid w:val="008F4107"/>
    <w:rsid w:val="008F4B0F"/>
    <w:rsid w:val="008F4BFE"/>
    <w:rsid w:val="008F4E3F"/>
    <w:rsid w:val="008F5406"/>
    <w:rsid w:val="008F5866"/>
    <w:rsid w:val="008F595E"/>
    <w:rsid w:val="008F60F1"/>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7E2"/>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99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33B"/>
    <w:rsid w:val="0093063D"/>
    <w:rsid w:val="00930A2E"/>
    <w:rsid w:val="0093135E"/>
    <w:rsid w:val="00931DF8"/>
    <w:rsid w:val="00932109"/>
    <w:rsid w:val="009322AC"/>
    <w:rsid w:val="009324B1"/>
    <w:rsid w:val="0093252F"/>
    <w:rsid w:val="009326B1"/>
    <w:rsid w:val="009327B5"/>
    <w:rsid w:val="00932A20"/>
    <w:rsid w:val="00933D61"/>
    <w:rsid w:val="00933DE4"/>
    <w:rsid w:val="00934044"/>
    <w:rsid w:val="00934FFD"/>
    <w:rsid w:val="009353AE"/>
    <w:rsid w:val="009359C0"/>
    <w:rsid w:val="00935B52"/>
    <w:rsid w:val="009360F7"/>
    <w:rsid w:val="0093634D"/>
    <w:rsid w:val="00936D07"/>
    <w:rsid w:val="009370A6"/>
    <w:rsid w:val="00937382"/>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AE"/>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30F"/>
    <w:rsid w:val="00951417"/>
    <w:rsid w:val="0095154C"/>
    <w:rsid w:val="0095183E"/>
    <w:rsid w:val="00951995"/>
    <w:rsid w:val="00951A94"/>
    <w:rsid w:val="00951C7E"/>
    <w:rsid w:val="00951CF6"/>
    <w:rsid w:val="00952ACA"/>
    <w:rsid w:val="00953424"/>
    <w:rsid w:val="009534D0"/>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192"/>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BD3"/>
    <w:rsid w:val="00974EBD"/>
    <w:rsid w:val="009751BA"/>
    <w:rsid w:val="0097539E"/>
    <w:rsid w:val="0097577E"/>
    <w:rsid w:val="00975C9C"/>
    <w:rsid w:val="009765CF"/>
    <w:rsid w:val="009766CE"/>
    <w:rsid w:val="00976D1B"/>
    <w:rsid w:val="00976FFB"/>
    <w:rsid w:val="00977852"/>
    <w:rsid w:val="009778AB"/>
    <w:rsid w:val="00977AEF"/>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5F7"/>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B0E"/>
    <w:rsid w:val="009A0C1F"/>
    <w:rsid w:val="009A12A5"/>
    <w:rsid w:val="009A1DFF"/>
    <w:rsid w:val="009A2144"/>
    <w:rsid w:val="009A246A"/>
    <w:rsid w:val="009A2A2F"/>
    <w:rsid w:val="009A3183"/>
    <w:rsid w:val="009A32DC"/>
    <w:rsid w:val="009A3576"/>
    <w:rsid w:val="009A3A6D"/>
    <w:rsid w:val="009A3AB5"/>
    <w:rsid w:val="009A3BA5"/>
    <w:rsid w:val="009A47E2"/>
    <w:rsid w:val="009A4AA9"/>
    <w:rsid w:val="009A516A"/>
    <w:rsid w:val="009A56A7"/>
    <w:rsid w:val="009A6127"/>
    <w:rsid w:val="009A62DC"/>
    <w:rsid w:val="009A637B"/>
    <w:rsid w:val="009A6456"/>
    <w:rsid w:val="009A64EE"/>
    <w:rsid w:val="009A6629"/>
    <w:rsid w:val="009A6AD3"/>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08"/>
    <w:rsid w:val="009B566D"/>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2CA1"/>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800"/>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643"/>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1FCA"/>
    <w:rsid w:val="00A12206"/>
    <w:rsid w:val="00A12301"/>
    <w:rsid w:val="00A126EB"/>
    <w:rsid w:val="00A12929"/>
    <w:rsid w:val="00A12A73"/>
    <w:rsid w:val="00A12BEE"/>
    <w:rsid w:val="00A12EE8"/>
    <w:rsid w:val="00A131A4"/>
    <w:rsid w:val="00A13299"/>
    <w:rsid w:val="00A13715"/>
    <w:rsid w:val="00A13B10"/>
    <w:rsid w:val="00A13CF1"/>
    <w:rsid w:val="00A14058"/>
    <w:rsid w:val="00A145D0"/>
    <w:rsid w:val="00A14F3E"/>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716"/>
    <w:rsid w:val="00A218AE"/>
    <w:rsid w:val="00A21A9D"/>
    <w:rsid w:val="00A21AAA"/>
    <w:rsid w:val="00A21E51"/>
    <w:rsid w:val="00A22132"/>
    <w:rsid w:val="00A22207"/>
    <w:rsid w:val="00A222DE"/>
    <w:rsid w:val="00A22664"/>
    <w:rsid w:val="00A22A1B"/>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F41"/>
    <w:rsid w:val="00A431EE"/>
    <w:rsid w:val="00A4339C"/>
    <w:rsid w:val="00A4392A"/>
    <w:rsid w:val="00A4424E"/>
    <w:rsid w:val="00A44882"/>
    <w:rsid w:val="00A449B8"/>
    <w:rsid w:val="00A44E28"/>
    <w:rsid w:val="00A45371"/>
    <w:rsid w:val="00A4570E"/>
    <w:rsid w:val="00A45767"/>
    <w:rsid w:val="00A4579D"/>
    <w:rsid w:val="00A45A3B"/>
    <w:rsid w:val="00A45C5B"/>
    <w:rsid w:val="00A46569"/>
    <w:rsid w:val="00A46FAD"/>
    <w:rsid w:val="00A47B4B"/>
    <w:rsid w:val="00A50448"/>
    <w:rsid w:val="00A5044D"/>
    <w:rsid w:val="00A50B00"/>
    <w:rsid w:val="00A50D49"/>
    <w:rsid w:val="00A511FB"/>
    <w:rsid w:val="00A514EB"/>
    <w:rsid w:val="00A51EA6"/>
    <w:rsid w:val="00A521E0"/>
    <w:rsid w:val="00A524C8"/>
    <w:rsid w:val="00A527FB"/>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A06"/>
    <w:rsid w:val="00A56C2C"/>
    <w:rsid w:val="00A57311"/>
    <w:rsid w:val="00A57BD6"/>
    <w:rsid w:val="00A57F96"/>
    <w:rsid w:val="00A606AC"/>
    <w:rsid w:val="00A609BC"/>
    <w:rsid w:val="00A60B4F"/>
    <w:rsid w:val="00A60EBB"/>
    <w:rsid w:val="00A615AF"/>
    <w:rsid w:val="00A6160E"/>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3CA"/>
    <w:rsid w:val="00A726A3"/>
    <w:rsid w:val="00A726DE"/>
    <w:rsid w:val="00A73242"/>
    <w:rsid w:val="00A73873"/>
    <w:rsid w:val="00A739AB"/>
    <w:rsid w:val="00A73C34"/>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36C"/>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EFF"/>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A19"/>
    <w:rsid w:val="00AB6CA0"/>
    <w:rsid w:val="00AB6E71"/>
    <w:rsid w:val="00AB70FA"/>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A98"/>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D78"/>
    <w:rsid w:val="00AF1E51"/>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792"/>
    <w:rsid w:val="00B00D62"/>
    <w:rsid w:val="00B010D3"/>
    <w:rsid w:val="00B01CC2"/>
    <w:rsid w:val="00B01F0D"/>
    <w:rsid w:val="00B02014"/>
    <w:rsid w:val="00B0226D"/>
    <w:rsid w:val="00B023FC"/>
    <w:rsid w:val="00B02A4C"/>
    <w:rsid w:val="00B02AD0"/>
    <w:rsid w:val="00B03101"/>
    <w:rsid w:val="00B039CE"/>
    <w:rsid w:val="00B03BB8"/>
    <w:rsid w:val="00B03D26"/>
    <w:rsid w:val="00B04765"/>
    <w:rsid w:val="00B04AD7"/>
    <w:rsid w:val="00B04D36"/>
    <w:rsid w:val="00B04F11"/>
    <w:rsid w:val="00B0505C"/>
    <w:rsid w:val="00B0540A"/>
    <w:rsid w:val="00B05688"/>
    <w:rsid w:val="00B0588E"/>
    <w:rsid w:val="00B06771"/>
    <w:rsid w:val="00B06C77"/>
    <w:rsid w:val="00B06E1D"/>
    <w:rsid w:val="00B07390"/>
    <w:rsid w:val="00B075EC"/>
    <w:rsid w:val="00B076A7"/>
    <w:rsid w:val="00B076C4"/>
    <w:rsid w:val="00B07CBE"/>
    <w:rsid w:val="00B105CA"/>
    <w:rsid w:val="00B108ED"/>
    <w:rsid w:val="00B1093D"/>
    <w:rsid w:val="00B10DF3"/>
    <w:rsid w:val="00B11142"/>
    <w:rsid w:val="00B11503"/>
    <w:rsid w:val="00B11882"/>
    <w:rsid w:val="00B11E29"/>
    <w:rsid w:val="00B12A8C"/>
    <w:rsid w:val="00B13003"/>
    <w:rsid w:val="00B137BE"/>
    <w:rsid w:val="00B13829"/>
    <w:rsid w:val="00B13F1F"/>
    <w:rsid w:val="00B14251"/>
    <w:rsid w:val="00B147CC"/>
    <w:rsid w:val="00B15141"/>
    <w:rsid w:val="00B151C6"/>
    <w:rsid w:val="00B162CC"/>
    <w:rsid w:val="00B16815"/>
    <w:rsid w:val="00B16B5F"/>
    <w:rsid w:val="00B16D08"/>
    <w:rsid w:val="00B1720F"/>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31C"/>
    <w:rsid w:val="00B2757B"/>
    <w:rsid w:val="00B275A9"/>
    <w:rsid w:val="00B27D54"/>
    <w:rsid w:val="00B317EB"/>
    <w:rsid w:val="00B31E5F"/>
    <w:rsid w:val="00B322A7"/>
    <w:rsid w:val="00B32607"/>
    <w:rsid w:val="00B326BE"/>
    <w:rsid w:val="00B32DFD"/>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587"/>
    <w:rsid w:val="00B416D8"/>
    <w:rsid w:val="00B41B34"/>
    <w:rsid w:val="00B41CEF"/>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A42"/>
    <w:rsid w:val="00B51BBD"/>
    <w:rsid w:val="00B5238F"/>
    <w:rsid w:val="00B529F2"/>
    <w:rsid w:val="00B52EC8"/>
    <w:rsid w:val="00B5370C"/>
    <w:rsid w:val="00B53EF5"/>
    <w:rsid w:val="00B542BA"/>
    <w:rsid w:val="00B545BA"/>
    <w:rsid w:val="00B54870"/>
    <w:rsid w:val="00B54989"/>
    <w:rsid w:val="00B54CC5"/>
    <w:rsid w:val="00B553CF"/>
    <w:rsid w:val="00B555B8"/>
    <w:rsid w:val="00B55ACA"/>
    <w:rsid w:val="00B561BD"/>
    <w:rsid w:val="00B566E0"/>
    <w:rsid w:val="00B5685D"/>
    <w:rsid w:val="00B56D40"/>
    <w:rsid w:val="00B56E91"/>
    <w:rsid w:val="00B56F22"/>
    <w:rsid w:val="00B574BA"/>
    <w:rsid w:val="00B574D8"/>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2CC0"/>
    <w:rsid w:val="00B6328F"/>
    <w:rsid w:val="00B63870"/>
    <w:rsid w:val="00B640AB"/>
    <w:rsid w:val="00B64124"/>
    <w:rsid w:val="00B64388"/>
    <w:rsid w:val="00B64398"/>
    <w:rsid w:val="00B64484"/>
    <w:rsid w:val="00B645F8"/>
    <w:rsid w:val="00B64A44"/>
    <w:rsid w:val="00B652B0"/>
    <w:rsid w:val="00B65771"/>
    <w:rsid w:val="00B66159"/>
    <w:rsid w:val="00B664EC"/>
    <w:rsid w:val="00B66801"/>
    <w:rsid w:val="00B668B4"/>
    <w:rsid w:val="00B66FFC"/>
    <w:rsid w:val="00B67902"/>
    <w:rsid w:val="00B6796C"/>
    <w:rsid w:val="00B67B2B"/>
    <w:rsid w:val="00B7021B"/>
    <w:rsid w:val="00B70333"/>
    <w:rsid w:val="00B70A03"/>
    <w:rsid w:val="00B70A49"/>
    <w:rsid w:val="00B70EDB"/>
    <w:rsid w:val="00B71A5D"/>
    <w:rsid w:val="00B71DDC"/>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3C8"/>
    <w:rsid w:val="00B8053A"/>
    <w:rsid w:val="00B80795"/>
    <w:rsid w:val="00B80F5B"/>
    <w:rsid w:val="00B811B6"/>
    <w:rsid w:val="00B81578"/>
    <w:rsid w:val="00B81684"/>
    <w:rsid w:val="00B817F4"/>
    <w:rsid w:val="00B820AE"/>
    <w:rsid w:val="00B821AB"/>
    <w:rsid w:val="00B8282F"/>
    <w:rsid w:val="00B82A8C"/>
    <w:rsid w:val="00B830F7"/>
    <w:rsid w:val="00B8321E"/>
    <w:rsid w:val="00B837DB"/>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0DF2"/>
    <w:rsid w:val="00B91356"/>
    <w:rsid w:val="00B91607"/>
    <w:rsid w:val="00B91E9D"/>
    <w:rsid w:val="00B922C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2D2"/>
    <w:rsid w:val="00B96313"/>
    <w:rsid w:val="00B96CF0"/>
    <w:rsid w:val="00B96DA2"/>
    <w:rsid w:val="00B977E6"/>
    <w:rsid w:val="00BA067F"/>
    <w:rsid w:val="00BA13E0"/>
    <w:rsid w:val="00BA1702"/>
    <w:rsid w:val="00BA17C4"/>
    <w:rsid w:val="00BA2057"/>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63E"/>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535"/>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18AF"/>
    <w:rsid w:val="00BD238C"/>
    <w:rsid w:val="00BD2A08"/>
    <w:rsid w:val="00BD2F55"/>
    <w:rsid w:val="00BD3837"/>
    <w:rsid w:val="00BD385B"/>
    <w:rsid w:val="00BD386B"/>
    <w:rsid w:val="00BD3C69"/>
    <w:rsid w:val="00BD3D7A"/>
    <w:rsid w:val="00BD4355"/>
    <w:rsid w:val="00BD4A64"/>
    <w:rsid w:val="00BD4BB0"/>
    <w:rsid w:val="00BD5A26"/>
    <w:rsid w:val="00BD5A74"/>
    <w:rsid w:val="00BD5D4D"/>
    <w:rsid w:val="00BD614C"/>
    <w:rsid w:val="00BD6429"/>
    <w:rsid w:val="00BD6509"/>
    <w:rsid w:val="00BD689C"/>
    <w:rsid w:val="00BD6A22"/>
    <w:rsid w:val="00BD774D"/>
    <w:rsid w:val="00BD78B8"/>
    <w:rsid w:val="00BD7A82"/>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516"/>
    <w:rsid w:val="00BF18B9"/>
    <w:rsid w:val="00BF1B70"/>
    <w:rsid w:val="00BF220D"/>
    <w:rsid w:val="00BF2762"/>
    <w:rsid w:val="00BF2817"/>
    <w:rsid w:val="00BF2AB2"/>
    <w:rsid w:val="00BF2C65"/>
    <w:rsid w:val="00BF2CFA"/>
    <w:rsid w:val="00BF31CB"/>
    <w:rsid w:val="00BF3727"/>
    <w:rsid w:val="00BF3AE6"/>
    <w:rsid w:val="00BF3C10"/>
    <w:rsid w:val="00BF46F1"/>
    <w:rsid w:val="00BF47FE"/>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E9B"/>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A9B"/>
    <w:rsid w:val="00C3208A"/>
    <w:rsid w:val="00C32BB7"/>
    <w:rsid w:val="00C32CCE"/>
    <w:rsid w:val="00C3320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77"/>
    <w:rsid w:val="00C429E1"/>
    <w:rsid w:val="00C43791"/>
    <w:rsid w:val="00C439F0"/>
    <w:rsid w:val="00C43CE7"/>
    <w:rsid w:val="00C44189"/>
    <w:rsid w:val="00C447FB"/>
    <w:rsid w:val="00C4481A"/>
    <w:rsid w:val="00C44F96"/>
    <w:rsid w:val="00C44FF2"/>
    <w:rsid w:val="00C4587D"/>
    <w:rsid w:val="00C459E9"/>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406"/>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1F47"/>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392"/>
    <w:rsid w:val="00C847C8"/>
    <w:rsid w:val="00C84D5A"/>
    <w:rsid w:val="00C85034"/>
    <w:rsid w:val="00C8520A"/>
    <w:rsid w:val="00C8534D"/>
    <w:rsid w:val="00C85442"/>
    <w:rsid w:val="00C85586"/>
    <w:rsid w:val="00C856A1"/>
    <w:rsid w:val="00C85F12"/>
    <w:rsid w:val="00C86379"/>
    <w:rsid w:val="00C864DB"/>
    <w:rsid w:val="00C8669B"/>
    <w:rsid w:val="00C870BA"/>
    <w:rsid w:val="00C8781D"/>
    <w:rsid w:val="00C878E9"/>
    <w:rsid w:val="00C87AF9"/>
    <w:rsid w:val="00C87BAE"/>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772"/>
    <w:rsid w:val="00C945EC"/>
    <w:rsid w:val="00C94B58"/>
    <w:rsid w:val="00C94BBA"/>
    <w:rsid w:val="00C94E45"/>
    <w:rsid w:val="00C95300"/>
    <w:rsid w:val="00C95548"/>
    <w:rsid w:val="00C95656"/>
    <w:rsid w:val="00C95730"/>
    <w:rsid w:val="00C95962"/>
    <w:rsid w:val="00C959AA"/>
    <w:rsid w:val="00C95EC0"/>
    <w:rsid w:val="00C963E1"/>
    <w:rsid w:val="00C965AD"/>
    <w:rsid w:val="00C966FA"/>
    <w:rsid w:val="00C96D37"/>
    <w:rsid w:val="00C96D71"/>
    <w:rsid w:val="00C96F89"/>
    <w:rsid w:val="00C96FE0"/>
    <w:rsid w:val="00C97572"/>
    <w:rsid w:val="00C9785E"/>
    <w:rsid w:val="00C97AF1"/>
    <w:rsid w:val="00C97D77"/>
    <w:rsid w:val="00CA031A"/>
    <w:rsid w:val="00CA09AA"/>
    <w:rsid w:val="00CA0FCC"/>
    <w:rsid w:val="00CA1148"/>
    <w:rsid w:val="00CA114D"/>
    <w:rsid w:val="00CA1225"/>
    <w:rsid w:val="00CA18D2"/>
    <w:rsid w:val="00CA2919"/>
    <w:rsid w:val="00CA2C56"/>
    <w:rsid w:val="00CA2F7A"/>
    <w:rsid w:val="00CA35F0"/>
    <w:rsid w:val="00CA3914"/>
    <w:rsid w:val="00CA4512"/>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4C9"/>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C68"/>
    <w:rsid w:val="00CB6E24"/>
    <w:rsid w:val="00CB7648"/>
    <w:rsid w:val="00CB79A4"/>
    <w:rsid w:val="00CB7B6B"/>
    <w:rsid w:val="00CB7F5F"/>
    <w:rsid w:val="00CC00B7"/>
    <w:rsid w:val="00CC034B"/>
    <w:rsid w:val="00CC077F"/>
    <w:rsid w:val="00CC07BA"/>
    <w:rsid w:val="00CC099A"/>
    <w:rsid w:val="00CC0AA7"/>
    <w:rsid w:val="00CC0E56"/>
    <w:rsid w:val="00CC1555"/>
    <w:rsid w:val="00CC1566"/>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B51"/>
    <w:rsid w:val="00CD1E74"/>
    <w:rsid w:val="00CD2585"/>
    <w:rsid w:val="00CD283A"/>
    <w:rsid w:val="00CD309B"/>
    <w:rsid w:val="00CD3122"/>
    <w:rsid w:val="00CD325D"/>
    <w:rsid w:val="00CD3372"/>
    <w:rsid w:val="00CD3421"/>
    <w:rsid w:val="00CD3718"/>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1E8"/>
    <w:rsid w:val="00CE630B"/>
    <w:rsid w:val="00CE69F3"/>
    <w:rsid w:val="00CE6AD5"/>
    <w:rsid w:val="00CE6E24"/>
    <w:rsid w:val="00CE7392"/>
    <w:rsid w:val="00CE76BD"/>
    <w:rsid w:val="00CE781A"/>
    <w:rsid w:val="00CE7FE0"/>
    <w:rsid w:val="00CF02AC"/>
    <w:rsid w:val="00CF057C"/>
    <w:rsid w:val="00CF06E6"/>
    <w:rsid w:val="00CF0930"/>
    <w:rsid w:val="00CF18AB"/>
    <w:rsid w:val="00CF1AA6"/>
    <w:rsid w:val="00CF20C8"/>
    <w:rsid w:val="00CF25C4"/>
    <w:rsid w:val="00CF2639"/>
    <w:rsid w:val="00CF2A39"/>
    <w:rsid w:val="00CF2EF5"/>
    <w:rsid w:val="00CF2FBF"/>
    <w:rsid w:val="00CF33BA"/>
    <w:rsid w:val="00CF376B"/>
    <w:rsid w:val="00CF3E2B"/>
    <w:rsid w:val="00CF3F01"/>
    <w:rsid w:val="00CF4050"/>
    <w:rsid w:val="00CF41AE"/>
    <w:rsid w:val="00CF495B"/>
    <w:rsid w:val="00CF4F02"/>
    <w:rsid w:val="00CF4F88"/>
    <w:rsid w:val="00CF5B80"/>
    <w:rsid w:val="00CF5EE9"/>
    <w:rsid w:val="00CF61A3"/>
    <w:rsid w:val="00CF66DE"/>
    <w:rsid w:val="00CF6848"/>
    <w:rsid w:val="00CF685F"/>
    <w:rsid w:val="00CF6AF3"/>
    <w:rsid w:val="00CF6C9A"/>
    <w:rsid w:val="00CF74F6"/>
    <w:rsid w:val="00CF76AE"/>
    <w:rsid w:val="00CF7CCF"/>
    <w:rsid w:val="00CF7D8D"/>
    <w:rsid w:val="00D00195"/>
    <w:rsid w:val="00D0033A"/>
    <w:rsid w:val="00D00522"/>
    <w:rsid w:val="00D00B22"/>
    <w:rsid w:val="00D00FCA"/>
    <w:rsid w:val="00D00FFC"/>
    <w:rsid w:val="00D017EE"/>
    <w:rsid w:val="00D01ADC"/>
    <w:rsid w:val="00D01C73"/>
    <w:rsid w:val="00D02369"/>
    <w:rsid w:val="00D02AFC"/>
    <w:rsid w:val="00D02C36"/>
    <w:rsid w:val="00D02E17"/>
    <w:rsid w:val="00D02F2F"/>
    <w:rsid w:val="00D032BC"/>
    <w:rsid w:val="00D037F0"/>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961"/>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A62"/>
    <w:rsid w:val="00D26B2E"/>
    <w:rsid w:val="00D26DBE"/>
    <w:rsid w:val="00D27806"/>
    <w:rsid w:val="00D27AAD"/>
    <w:rsid w:val="00D27F01"/>
    <w:rsid w:val="00D3001D"/>
    <w:rsid w:val="00D30373"/>
    <w:rsid w:val="00D309B2"/>
    <w:rsid w:val="00D309D3"/>
    <w:rsid w:val="00D30C46"/>
    <w:rsid w:val="00D30FC7"/>
    <w:rsid w:val="00D31312"/>
    <w:rsid w:val="00D31B9F"/>
    <w:rsid w:val="00D31BEA"/>
    <w:rsid w:val="00D33313"/>
    <w:rsid w:val="00D333D7"/>
    <w:rsid w:val="00D33410"/>
    <w:rsid w:val="00D33418"/>
    <w:rsid w:val="00D33458"/>
    <w:rsid w:val="00D33AC6"/>
    <w:rsid w:val="00D33AFC"/>
    <w:rsid w:val="00D33C0E"/>
    <w:rsid w:val="00D3409B"/>
    <w:rsid w:val="00D3410B"/>
    <w:rsid w:val="00D344C9"/>
    <w:rsid w:val="00D358B2"/>
    <w:rsid w:val="00D359BB"/>
    <w:rsid w:val="00D35D27"/>
    <w:rsid w:val="00D3609F"/>
    <w:rsid w:val="00D3610A"/>
    <w:rsid w:val="00D366C8"/>
    <w:rsid w:val="00D368C6"/>
    <w:rsid w:val="00D36B8D"/>
    <w:rsid w:val="00D36C8E"/>
    <w:rsid w:val="00D36D5A"/>
    <w:rsid w:val="00D37A26"/>
    <w:rsid w:val="00D37C2D"/>
    <w:rsid w:val="00D404CE"/>
    <w:rsid w:val="00D40D79"/>
    <w:rsid w:val="00D40E25"/>
    <w:rsid w:val="00D40E78"/>
    <w:rsid w:val="00D40F5C"/>
    <w:rsid w:val="00D41009"/>
    <w:rsid w:val="00D41901"/>
    <w:rsid w:val="00D41CD0"/>
    <w:rsid w:val="00D42053"/>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16E"/>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0F"/>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336"/>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9F9"/>
    <w:rsid w:val="00D96AD5"/>
    <w:rsid w:val="00D970A8"/>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14D"/>
    <w:rsid w:val="00DA43CA"/>
    <w:rsid w:val="00DA4562"/>
    <w:rsid w:val="00DA492A"/>
    <w:rsid w:val="00DA49D8"/>
    <w:rsid w:val="00DA5CA9"/>
    <w:rsid w:val="00DA5DD6"/>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BA6"/>
    <w:rsid w:val="00DB4CC1"/>
    <w:rsid w:val="00DB4F9D"/>
    <w:rsid w:val="00DB5A21"/>
    <w:rsid w:val="00DB5B9A"/>
    <w:rsid w:val="00DB5DEB"/>
    <w:rsid w:val="00DB5EE5"/>
    <w:rsid w:val="00DB6681"/>
    <w:rsid w:val="00DB6894"/>
    <w:rsid w:val="00DB70B3"/>
    <w:rsid w:val="00DB749A"/>
    <w:rsid w:val="00DB7E8C"/>
    <w:rsid w:val="00DC010D"/>
    <w:rsid w:val="00DC0F93"/>
    <w:rsid w:val="00DC1384"/>
    <w:rsid w:val="00DC1479"/>
    <w:rsid w:val="00DC1624"/>
    <w:rsid w:val="00DC1763"/>
    <w:rsid w:val="00DC22B7"/>
    <w:rsid w:val="00DC257F"/>
    <w:rsid w:val="00DC2898"/>
    <w:rsid w:val="00DC28A6"/>
    <w:rsid w:val="00DC28EC"/>
    <w:rsid w:val="00DC3417"/>
    <w:rsid w:val="00DC3DE4"/>
    <w:rsid w:val="00DC4C08"/>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094"/>
    <w:rsid w:val="00DD423E"/>
    <w:rsid w:val="00DD45A3"/>
    <w:rsid w:val="00DD46C1"/>
    <w:rsid w:val="00DD49D3"/>
    <w:rsid w:val="00DD5140"/>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4B90"/>
    <w:rsid w:val="00E05A43"/>
    <w:rsid w:val="00E05FC4"/>
    <w:rsid w:val="00E0600C"/>
    <w:rsid w:val="00E06977"/>
    <w:rsid w:val="00E06AF4"/>
    <w:rsid w:val="00E0722D"/>
    <w:rsid w:val="00E07271"/>
    <w:rsid w:val="00E073C8"/>
    <w:rsid w:val="00E075B8"/>
    <w:rsid w:val="00E07686"/>
    <w:rsid w:val="00E07E45"/>
    <w:rsid w:val="00E1007C"/>
    <w:rsid w:val="00E101F9"/>
    <w:rsid w:val="00E102BD"/>
    <w:rsid w:val="00E10340"/>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2DDB"/>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50323"/>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2A9"/>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318"/>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60B"/>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4E13"/>
    <w:rsid w:val="00EA5029"/>
    <w:rsid w:val="00EA5335"/>
    <w:rsid w:val="00EA630B"/>
    <w:rsid w:val="00EA63AB"/>
    <w:rsid w:val="00EA6E29"/>
    <w:rsid w:val="00EA7B1C"/>
    <w:rsid w:val="00EA7CE6"/>
    <w:rsid w:val="00EA7E15"/>
    <w:rsid w:val="00EA7E9E"/>
    <w:rsid w:val="00EA7EF5"/>
    <w:rsid w:val="00EA7F1F"/>
    <w:rsid w:val="00EB05DC"/>
    <w:rsid w:val="00EB1705"/>
    <w:rsid w:val="00EB1EAC"/>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BC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6D2"/>
    <w:rsid w:val="00ED4834"/>
    <w:rsid w:val="00ED4DDF"/>
    <w:rsid w:val="00ED4EEA"/>
    <w:rsid w:val="00ED5122"/>
    <w:rsid w:val="00ED54F7"/>
    <w:rsid w:val="00ED58F2"/>
    <w:rsid w:val="00ED6100"/>
    <w:rsid w:val="00ED6E4E"/>
    <w:rsid w:val="00ED6FAC"/>
    <w:rsid w:val="00ED73D6"/>
    <w:rsid w:val="00ED7BAF"/>
    <w:rsid w:val="00EE01DD"/>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586"/>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2D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C70"/>
    <w:rsid w:val="00F04D51"/>
    <w:rsid w:val="00F05EED"/>
    <w:rsid w:val="00F05F00"/>
    <w:rsid w:val="00F069F8"/>
    <w:rsid w:val="00F06F02"/>
    <w:rsid w:val="00F0718A"/>
    <w:rsid w:val="00F075FD"/>
    <w:rsid w:val="00F07CD5"/>
    <w:rsid w:val="00F10437"/>
    <w:rsid w:val="00F10465"/>
    <w:rsid w:val="00F10864"/>
    <w:rsid w:val="00F1116F"/>
    <w:rsid w:val="00F1165E"/>
    <w:rsid w:val="00F11CF5"/>
    <w:rsid w:val="00F12B3D"/>
    <w:rsid w:val="00F1323A"/>
    <w:rsid w:val="00F13242"/>
    <w:rsid w:val="00F13555"/>
    <w:rsid w:val="00F1403E"/>
    <w:rsid w:val="00F140FE"/>
    <w:rsid w:val="00F1415B"/>
    <w:rsid w:val="00F14372"/>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CD2"/>
    <w:rsid w:val="00F22FC1"/>
    <w:rsid w:val="00F2357F"/>
    <w:rsid w:val="00F23BD0"/>
    <w:rsid w:val="00F23D7A"/>
    <w:rsid w:val="00F23FCA"/>
    <w:rsid w:val="00F2456B"/>
    <w:rsid w:val="00F247A3"/>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01F8"/>
    <w:rsid w:val="00F40974"/>
    <w:rsid w:val="00F40FBA"/>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087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3E07"/>
    <w:rsid w:val="00F54192"/>
    <w:rsid w:val="00F5419A"/>
    <w:rsid w:val="00F542D8"/>
    <w:rsid w:val="00F548C8"/>
    <w:rsid w:val="00F54B39"/>
    <w:rsid w:val="00F55287"/>
    <w:rsid w:val="00F553D1"/>
    <w:rsid w:val="00F558E3"/>
    <w:rsid w:val="00F55AC5"/>
    <w:rsid w:val="00F564B4"/>
    <w:rsid w:val="00F56D31"/>
    <w:rsid w:val="00F56EEB"/>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B18"/>
    <w:rsid w:val="00F65961"/>
    <w:rsid w:val="00F65E8A"/>
    <w:rsid w:val="00F65E91"/>
    <w:rsid w:val="00F660B8"/>
    <w:rsid w:val="00F6617D"/>
    <w:rsid w:val="00F666D2"/>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4D"/>
    <w:rsid w:val="00F721A1"/>
    <w:rsid w:val="00F72208"/>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6E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776"/>
    <w:rsid w:val="00F96C7A"/>
    <w:rsid w:val="00F96E7C"/>
    <w:rsid w:val="00F975B5"/>
    <w:rsid w:val="00F97666"/>
    <w:rsid w:val="00F977A5"/>
    <w:rsid w:val="00F97F06"/>
    <w:rsid w:val="00FA0509"/>
    <w:rsid w:val="00FA085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A7FB9"/>
    <w:rsid w:val="00FB02E2"/>
    <w:rsid w:val="00FB0443"/>
    <w:rsid w:val="00FB0540"/>
    <w:rsid w:val="00FB15D5"/>
    <w:rsid w:val="00FB18E8"/>
    <w:rsid w:val="00FB19D8"/>
    <w:rsid w:val="00FB2269"/>
    <w:rsid w:val="00FB22E5"/>
    <w:rsid w:val="00FB2864"/>
    <w:rsid w:val="00FB2F94"/>
    <w:rsid w:val="00FB365F"/>
    <w:rsid w:val="00FB3CD6"/>
    <w:rsid w:val="00FB4065"/>
    <w:rsid w:val="00FB4760"/>
    <w:rsid w:val="00FB47B5"/>
    <w:rsid w:val="00FB47BF"/>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706"/>
    <w:rsid w:val="00FD5999"/>
    <w:rsid w:val="00FD5F49"/>
    <w:rsid w:val="00FD6318"/>
    <w:rsid w:val="00FD6A3D"/>
    <w:rsid w:val="00FD6F9D"/>
    <w:rsid w:val="00FD72D9"/>
    <w:rsid w:val="00FD73AE"/>
    <w:rsid w:val="00FD74B1"/>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68"/>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F7591381-6DE8-4004-AAC5-CE8959A41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cap Char2 Char,cap1,cap2,cap11,Légende-figure,Légende-figure Char,Beschrifubg,Beschriftung Char,label,cap11 Char Char Char,captions,Ca,C"/>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Accent1">
    <w:name w:val="Grid Table 1 Light Accent 1"/>
    <w:basedOn w:val="TableNormal"/>
    <w:uiPriority w:val="46"/>
    <w:rsid w:val="00A6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A6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HCar">
    <w:name w:val="TAH Car"/>
    <w:link w:val="TAH"/>
    <w:qFormat/>
    <w:locked/>
    <w:rsid w:val="00DD5140"/>
    <w:rPr>
      <w:rFonts w:ascii="Arial" w:hAnsi="Arial"/>
      <w:b/>
      <w:sz w:val="18"/>
      <w:lang w:eastAsia="en-US"/>
    </w:rPr>
  </w:style>
  <w:style w:type="paragraph" w:customStyle="1" w:styleId="a">
    <w:name w:val="佐藤２"/>
    <w:basedOn w:val="Normal"/>
    <w:rsid w:val="00CA4512"/>
    <w:pPr>
      <w:numPr>
        <w:numId w:val="30"/>
      </w:numPr>
      <w:overflowPunct/>
      <w:autoSpaceDE/>
      <w:autoSpaceDN/>
      <w:adjustRightInd/>
      <w:textAlignment w:val="auto"/>
    </w:pPr>
    <w:rPr>
      <w:rFonts w:eastAsia="MS Gothic"/>
      <w:sz w:val="24"/>
      <w:szCs w:val="24"/>
      <w:lang w:val="en-GB" w:eastAsia="ja-JP"/>
    </w:rPr>
  </w:style>
  <w:style w:type="paragraph" w:customStyle="1" w:styleId="textintend1">
    <w:name w:val="text intend 1"/>
    <w:basedOn w:val="text"/>
    <w:rsid w:val="00B66159"/>
    <w:pPr>
      <w:numPr>
        <w:numId w:val="31"/>
      </w:numPr>
      <w:overflowPunct/>
      <w:autoSpaceDE/>
      <w:autoSpaceDN/>
      <w:adjustRightInd/>
      <w:spacing w:after="120"/>
      <w:textAlignment w:val="auto"/>
    </w:pPr>
    <w:rPr>
      <w:rFonts w:eastAsia="MS Gothic"/>
      <w:szCs w:val="24"/>
      <w:lang w:eastAsia="ja-JP"/>
    </w:rPr>
  </w:style>
  <w:style w:type="paragraph" w:customStyle="1" w:styleId="NSN-021NormalAltN">
    <w:name w:val="#NSN-021 Normal [Alt+N]"/>
    <w:rsid w:val="00C05E9B"/>
    <w:pPr>
      <w:spacing w:after="100" w:afterAutospacing="1"/>
    </w:pPr>
    <w:rPr>
      <w:rFonts w:ascii="Arial" w:eastAsia="MS Mincho" w:hAnsi="Arial" w:cs="Arial"/>
      <w:kern w:val="28"/>
      <w:sz w:val="22"/>
      <w:szCs w:val="22"/>
      <w:lang w:eastAsia="de-DE"/>
    </w:rPr>
  </w:style>
  <w:style w:type="character" w:customStyle="1" w:styleId="CaptionChar1">
    <w:name w:val="Caption Char1"/>
    <w:aliases w:val="cap Char1,cap Char Char,Caption Char Char,Caption Char1 Char Char,cap Char Char1 Char,Caption Char Char1 Char Char,cap Char2 Char1,cap Char2 Char Char,cap1 Char,cap2 Char,cap11 Char,Légende-figure Char1,Légende-figure Char Char,label Char"/>
    <w:link w:val="Caption"/>
    <w:uiPriority w:val="35"/>
    <w:rsid w:val="001F6BB3"/>
    <w:rPr>
      <w:rFonts w:ascii="Times New Roman" w:hAnsi="Times New Roman"/>
      <w:b/>
      <w:bCs/>
      <w:lang w:eastAsia="en-US"/>
    </w:rPr>
  </w:style>
  <w:style w:type="paragraph" w:customStyle="1" w:styleId="RAN1text">
    <w:name w:val="RAN1 text"/>
    <w:basedOn w:val="BodyText"/>
    <w:link w:val="RAN1textChar"/>
    <w:qFormat/>
    <w:rsid w:val="00A527FB"/>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A527FB"/>
    <w:rPr>
      <w:rFonts w:ascii="Times New Roman" w:eastAsia="MS Mincho" w:hAnsi="Times New Roman"/>
      <w:szCs w:val="24"/>
      <w:lang w:val="x-none" w:eastAsia="x-none"/>
    </w:rPr>
  </w:style>
  <w:style w:type="paragraph" w:customStyle="1" w:styleId="RAN1tdoc">
    <w:name w:val="RAN1 tdoc"/>
    <w:basedOn w:val="Normal"/>
    <w:link w:val="RAN1tdocChar"/>
    <w:qFormat/>
    <w:rsid w:val="00A527FB"/>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A527FB"/>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A527FB"/>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A527FB"/>
    <w:pPr>
      <w:numPr>
        <w:ilvl w:val="1"/>
        <w:numId w:val="40"/>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A527FB"/>
    <w:rPr>
      <w:rFonts w:ascii="Times" w:eastAsia="Batang" w:hAnsi="Times"/>
      <w:szCs w:val="24"/>
      <w:lang w:val="en-GB" w:eastAsia="x-none"/>
    </w:rPr>
  </w:style>
  <w:style w:type="paragraph" w:customStyle="1" w:styleId="RAN1bullet3">
    <w:name w:val="RAN1 bullet3"/>
    <w:basedOn w:val="RAN1bullet2"/>
    <w:link w:val="RAN1bullet3Char"/>
    <w:qFormat/>
    <w:rsid w:val="00A527FB"/>
    <w:pPr>
      <w:numPr>
        <w:ilvl w:val="2"/>
        <w:numId w:val="39"/>
      </w:numPr>
    </w:pPr>
  </w:style>
  <w:style w:type="character" w:customStyle="1" w:styleId="RAN1bullet2Char">
    <w:name w:val="RAN1 bullet2 Char"/>
    <w:link w:val="RAN1bullet2"/>
    <w:rsid w:val="00A527FB"/>
    <w:rPr>
      <w:rFonts w:ascii="Times" w:eastAsia="Batang" w:hAnsi="Times"/>
      <w:lang w:eastAsia="en-US"/>
    </w:rPr>
  </w:style>
  <w:style w:type="character" w:customStyle="1" w:styleId="RAN1bullet3Char">
    <w:name w:val="RAN1 bullet3 Char"/>
    <w:link w:val="RAN1bullet3"/>
    <w:rsid w:val="00A527FB"/>
    <w:rPr>
      <w:rFonts w:ascii="Times" w:eastAsia="Batang" w:hAnsi="Times"/>
      <w:lang w:eastAsia="en-US"/>
    </w:rPr>
  </w:style>
  <w:style w:type="paragraph" w:customStyle="1" w:styleId="Style1">
    <w:name w:val="_Style 1"/>
    <w:basedOn w:val="Normal"/>
    <w:uiPriority w:val="34"/>
    <w:qFormat/>
    <w:rsid w:val="00A449B8"/>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paragraph" w:customStyle="1" w:styleId="3">
    <w:name w:val="列出段落3"/>
    <w:basedOn w:val="Normal"/>
    <w:uiPriority w:val="99"/>
    <w:qFormat/>
    <w:rsid w:val="00A449B8"/>
    <w:pPr>
      <w:overflowPunct/>
      <w:autoSpaceDE/>
      <w:autoSpaceDN/>
      <w:adjustRightInd/>
      <w:spacing w:after="200" w:line="276" w:lineRule="auto"/>
      <w:ind w:firstLineChars="200" w:firstLine="420"/>
      <w:textAlignment w:val="auto"/>
    </w:pPr>
    <w:rPr>
      <w:rFonts w:ascii="Calibri" w:eastAsiaTheme="minorEastAsia"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995905">
      <w:bodyDiv w:val="1"/>
      <w:marLeft w:val="0"/>
      <w:marRight w:val="0"/>
      <w:marTop w:val="0"/>
      <w:marBottom w:val="0"/>
      <w:divBdr>
        <w:top w:val="none" w:sz="0" w:space="0" w:color="auto"/>
        <w:left w:val="none" w:sz="0" w:space="0" w:color="auto"/>
        <w:bottom w:val="none" w:sz="0" w:space="0" w:color="auto"/>
        <w:right w:val="none" w:sz="0" w:space="0" w:color="auto"/>
      </w:divBdr>
      <w:divsChild>
        <w:div w:id="353264191">
          <w:marLeft w:val="1210"/>
          <w:marRight w:val="0"/>
          <w:marTop w:val="67"/>
          <w:marBottom w:val="0"/>
          <w:divBdr>
            <w:top w:val="none" w:sz="0" w:space="0" w:color="auto"/>
            <w:left w:val="none" w:sz="0" w:space="0" w:color="auto"/>
            <w:bottom w:val="none" w:sz="0" w:space="0" w:color="auto"/>
            <w:right w:val="none" w:sz="0" w:space="0" w:color="auto"/>
          </w:divBdr>
        </w:div>
        <w:div w:id="484392263">
          <w:marLeft w:val="1210"/>
          <w:marRight w:val="0"/>
          <w:marTop w:val="67"/>
          <w:marBottom w:val="0"/>
          <w:divBdr>
            <w:top w:val="none" w:sz="0" w:space="0" w:color="auto"/>
            <w:left w:val="none" w:sz="0" w:space="0" w:color="auto"/>
            <w:bottom w:val="none" w:sz="0" w:space="0" w:color="auto"/>
            <w:right w:val="none" w:sz="0" w:space="0" w:color="auto"/>
          </w:divBdr>
        </w:div>
        <w:div w:id="497236182">
          <w:marLeft w:val="1210"/>
          <w:marRight w:val="0"/>
          <w:marTop w:val="67"/>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3863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8151611">
      <w:bodyDiv w:val="1"/>
      <w:marLeft w:val="0"/>
      <w:marRight w:val="0"/>
      <w:marTop w:val="0"/>
      <w:marBottom w:val="0"/>
      <w:divBdr>
        <w:top w:val="none" w:sz="0" w:space="0" w:color="auto"/>
        <w:left w:val="none" w:sz="0" w:space="0" w:color="auto"/>
        <w:bottom w:val="none" w:sz="0" w:space="0" w:color="auto"/>
        <w:right w:val="none" w:sz="0" w:space="0" w:color="auto"/>
      </w:divBdr>
      <w:divsChild>
        <w:div w:id="1974940266">
          <w:marLeft w:val="274"/>
          <w:marRight w:val="0"/>
          <w:marTop w:val="67"/>
          <w:marBottom w:val="0"/>
          <w:divBdr>
            <w:top w:val="none" w:sz="0" w:space="0" w:color="auto"/>
            <w:left w:val="none" w:sz="0" w:space="0" w:color="auto"/>
            <w:bottom w:val="none" w:sz="0" w:space="0" w:color="auto"/>
            <w:right w:val="none" w:sz="0" w:space="0" w:color="auto"/>
          </w:divBdr>
        </w:div>
        <w:div w:id="864487955">
          <w:marLeft w:val="835"/>
          <w:marRight w:val="0"/>
          <w:marTop w:val="58"/>
          <w:marBottom w:val="0"/>
          <w:divBdr>
            <w:top w:val="none" w:sz="0" w:space="0" w:color="auto"/>
            <w:left w:val="none" w:sz="0" w:space="0" w:color="auto"/>
            <w:bottom w:val="none" w:sz="0" w:space="0" w:color="auto"/>
            <w:right w:val="none" w:sz="0" w:space="0" w:color="auto"/>
          </w:divBdr>
        </w:div>
        <w:div w:id="179242712">
          <w:marLeft w:val="1411"/>
          <w:marRight w:val="0"/>
          <w:marTop w:val="58"/>
          <w:marBottom w:val="0"/>
          <w:divBdr>
            <w:top w:val="none" w:sz="0" w:space="0" w:color="auto"/>
            <w:left w:val="none" w:sz="0" w:space="0" w:color="auto"/>
            <w:bottom w:val="none" w:sz="0" w:space="0" w:color="auto"/>
            <w:right w:val="none" w:sz="0" w:space="0" w:color="auto"/>
          </w:divBdr>
        </w:div>
        <w:div w:id="839275238">
          <w:marLeft w:val="1411"/>
          <w:marRight w:val="0"/>
          <w:marTop w:val="58"/>
          <w:marBottom w:val="0"/>
          <w:divBdr>
            <w:top w:val="none" w:sz="0" w:space="0" w:color="auto"/>
            <w:left w:val="none" w:sz="0" w:space="0" w:color="auto"/>
            <w:bottom w:val="none" w:sz="0" w:space="0" w:color="auto"/>
            <w:right w:val="none" w:sz="0" w:space="0" w:color="auto"/>
          </w:divBdr>
        </w:div>
        <w:div w:id="2129619343">
          <w:marLeft w:val="835"/>
          <w:marRight w:val="0"/>
          <w:marTop w:val="58"/>
          <w:marBottom w:val="0"/>
          <w:divBdr>
            <w:top w:val="none" w:sz="0" w:space="0" w:color="auto"/>
            <w:left w:val="none" w:sz="0" w:space="0" w:color="auto"/>
            <w:bottom w:val="none" w:sz="0" w:space="0" w:color="auto"/>
            <w:right w:val="none" w:sz="0" w:space="0" w:color="auto"/>
          </w:divBdr>
        </w:div>
        <w:div w:id="928611589">
          <w:marLeft w:val="835"/>
          <w:marRight w:val="0"/>
          <w:marTop w:val="58"/>
          <w:marBottom w:val="0"/>
          <w:divBdr>
            <w:top w:val="none" w:sz="0" w:space="0" w:color="auto"/>
            <w:left w:val="none" w:sz="0" w:space="0" w:color="auto"/>
            <w:bottom w:val="none" w:sz="0" w:space="0" w:color="auto"/>
            <w:right w:val="none" w:sz="0" w:space="0" w:color="auto"/>
          </w:divBdr>
        </w:div>
        <w:div w:id="1660570151">
          <w:marLeft w:val="1411"/>
          <w:marRight w:val="0"/>
          <w:marTop w:val="58"/>
          <w:marBottom w:val="0"/>
          <w:divBdr>
            <w:top w:val="none" w:sz="0" w:space="0" w:color="auto"/>
            <w:left w:val="none" w:sz="0" w:space="0" w:color="auto"/>
            <w:bottom w:val="none" w:sz="0" w:space="0" w:color="auto"/>
            <w:right w:val="none" w:sz="0" w:space="0" w:color="auto"/>
          </w:divBdr>
        </w:div>
        <w:div w:id="1105543363">
          <w:marLeft w:val="835"/>
          <w:marRight w:val="0"/>
          <w:marTop w:val="58"/>
          <w:marBottom w:val="0"/>
          <w:divBdr>
            <w:top w:val="none" w:sz="0" w:space="0" w:color="auto"/>
            <w:left w:val="none" w:sz="0" w:space="0" w:color="auto"/>
            <w:bottom w:val="none" w:sz="0" w:space="0" w:color="auto"/>
            <w:right w:val="none" w:sz="0" w:space="0" w:color="auto"/>
          </w:divBdr>
        </w:div>
        <w:div w:id="1364477060">
          <w:marLeft w:val="274"/>
          <w:marRight w:val="0"/>
          <w:marTop w:val="67"/>
          <w:marBottom w:val="0"/>
          <w:divBdr>
            <w:top w:val="none" w:sz="0" w:space="0" w:color="auto"/>
            <w:left w:val="none" w:sz="0" w:space="0" w:color="auto"/>
            <w:bottom w:val="none" w:sz="0" w:space="0" w:color="auto"/>
            <w:right w:val="none" w:sz="0" w:space="0" w:color="auto"/>
          </w:divBdr>
        </w:div>
        <w:div w:id="2032099039">
          <w:marLeft w:val="835"/>
          <w:marRight w:val="0"/>
          <w:marTop w:val="58"/>
          <w:marBottom w:val="0"/>
          <w:divBdr>
            <w:top w:val="none" w:sz="0" w:space="0" w:color="auto"/>
            <w:left w:val="none" w:sz="0" w:space="0" w:color="auto"/>
            <w:bottom w:val="none" w:sz="0" w:space="0" w:color="auto"/>
            <w:right w:val="none" w:sz="0" w:space="0" w:color="auto"/>
          </w:divBdr>
        </w:div>
        <w:div w:id="1464738696">
          <w:marLeft w:val="1411"/>
          <w:marRight w:val="0"/>
          <w:marTop w:val="58"/>
          <w:marBottom w:val="0"/>
          <w:divBdr>
            <w:top w:val="none" w:sz="0" w:space="0" w:color="auto"/>
            <w:left w:val="none" w:sz="0" w:space="0" w:color="auto"/>
            <w:bottom w:val="none" w:sz="0" w:space="0" w:color="auto"/>
            <w:right w:val="none" w:sz="0" w:space="0" w:color="auto"/>
          </w:divBdr>
        </w:div>
        <w:div w:id="1076131103">
          <w:marLeft w:val="835"/>
          <w:marRight w:val="0"/>
          <w:marTop w:val="58"/>
          <w:marBottom w:val="0"/>
          <w:divBdr>
            <w:top w:val="none" w:sz="0" w:space="0" w:color="auto"/>
            <w:left w:val="none" w:sz="0" w:space="0" w:color="auto"/>
            <w:bottom w:val="none" w:sz="0" w:space="0" w:color="auto"/>
            <w:right w:val="none" w:sz="0" w:space="0" w:color="auto"/>
          </w:divBdr>
        </w:div>
        <w:div w:id="1417828538">
          <w:marLeft w:val="835"/>
          <w:marRight w:val="0"/>
          <w:marTop w:val="58"/>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760426">
      <w:bodyDiv w:val="1"/>
      <w:marLeft w:val="0"/>
      <w:marRight w:val="0"/>
      <w:marTop w:val="0"/>
      <w:marBottom w:val="0"/>
      <w:divBdr>
        <w:top w:val="none" w:sz="0" w:space="0" w:color="auto"/>
        <w:left w:val="none" w:sz="0" w:space="0" w:color="auto"/>
        <w:bottom w:val="none" w:sz="0" w:space="0" w:color="auto"/>
        <w:right w:val="none" w:sz="0" w:space="0" w:color="auto"/>
      </w:divBdr>
      <w:divsChild>
        <w:div w:id="2137530277">
          <w:marLeft w:val="878"/>
          <w:marRight w:val="0"/>
          <w:marTop w:val="115"/>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8436509">
      <w:bodyDiv w:val="1"/>
      <w:marLeft w:val="0"/>
      <w:marRight w:val="0"/>
      <w:marTop w:val="0"/>
      <w:marBottom w:val="0"/>
      <w:divBdr>
        <w:top w:val="none" w:sz="0" w:space="0" w:color="auto"/>
        <w:left w:val="none" w:sz="0" w:space="0" w:color="auto"/>
        <w:bottom w:val="none" w:sz="0" w:space="0" w:color="auto"/>
        <w:right w:val="none" w:sz="0" w:space="0" w:color="auto"/>
      </w:divBdr>
      <w:divsChild>
        <w:div w:id="134839506">
          <w:marLeft w:val="1411"/>
          <w:marRight w:val="0"/>
          <w:marTop w:val="96"/>
          <w:marBottom w:val="0"/>
          <w:divBdr>
            <w:top w:val="none" w:sz="0" w:space="0" w:color="auto"/>
            <w:left w:val="none" w:sz="0" w:space="0" w:color="auto"/>
            <w:bottom w:val="none" w:sz="0" w:space="0" w:color="auto"/>
            <w:right w:val="none" w:sz="0" w:space="0" w:color="auto"/>
          </w:divBdr>
        </w:div>
        <w:div w:id="336423073">
          <w:marLeft w:val="1411"/>
          <w:marRight w:val="0"/>
          <w:marTop w:val="96"/>
          <w:marBottom w:val="0"/>
          <w:divBdr>
            <w:top w:val="none" w:sz="0" w:space="0" w:color="auto"/>
            <w:left w:val="none" w:sz="0" w:space="0" w:color="auto"/>
            <w:bottom w:val="none" w:sz="0" w:space="0" w:color="auto"/>
            <w:right w:val="none" w:sz="0" w:space="0" w:color="auto"/>
          </w:divBdr>
        </w:div>
        <w:div w:id="640310440">
          <w:marLeft w:val="1411"/>
          <w:marRight w:val="0"/>
          <w:marTop w:val="96"/>
          <w:marBottom w:val="0"/>
          <w:divBdr>
            <w:top w:val="none" w:sz="0" w:space="0" w:color="auto"/>
            <w:left w:val="none" w:sz="0" w:space="0" w:color="auto"/>
            <w:bottom w:val="none" w:sz="0" w:space="0" w:color="auto"/>
            <w:right w:val="none" w:sz="0" w:space="0" w:color="auto"/>
          </w:divBdr>
        </w:div>
        <w:div w:id="828443082">
          <w:marLeft w:val="1411"/>
          <w:marRight w:val="0"/>
          <w:marTop w:val="96"/>
          <w:marBottom w:val="0"/>
          <w:divBdr>
            <w:top w:val="none" w:sz="0" w:space="0" w:color="auto"/>
            <w:left w:val="none" w:sz="0" w:space="0" w:color="auto"/>
            <w:bottom w:val="none" w:sz="0" w:space="0" w:color="auto"/>
            <w:right w:val="none" w:sz="0" w:space="0" w:color="auto"/>
          </w:divBdr>
        </w:div>
        <w:div w:id="839733779">
          <w:marLeft w:val="835"/>
          <w:marRight w:val="0"/>
          <w:marTop w:val="96"/>
          <w:marBottom w:val="0"/>
          <w:divBdr>
            <w:top w:val="none" w:sz="0" w:space="0" w:color="auto"/>
            <w:left w:val="none" w:sz="0" w:space="0" w:color="auto"/>
            <w:bottom w:val="none" w:sz="0" w:space="0" w:color="auto"/>
            <w:right w:val="none" w:sz="0" w:space="0" w:color="auto"/>
          </w:divBdr>
        </w:div>
        <w:div w:id="1484472840">
          <w:marLeft w:val="835"/>
          <w:marRight w:val="0"/>
          <w:marTop w:val="96"/>
          <w:marBottom w:val="0"/>
          <w:divBdr>
            <w:top w:val="none" w:sz="0" w:space="0" w:color="auto"/>
            <w:left w:val="none" w:sz="0" w:space="0" w:color="auto"/>
            <w:bottom w:val="none" w:sz="0" w:space="0" w:color="auto"/>
            <w:right w:val="none" w:sz="0" w:space="0" w:color="auto"/>
          </w:divBdr>
        </w:div>
        <w:div w:id="1681156237">
          <w:marLeft w:val="1973"/>
          <w:marRight w:val="0"/>
          <w:marTop w:val="96"/>
          <w:marBottom w:val="0"/>
          <w:divBdr>
            <w:top w:val="none" w:sz="0" w:space="0" w:color="auto"/>
            <w:left w:val="none" w:sz="0" w:space="0" w:color="auto"/>
            <w:bottom w:val="none" w:sz="0" w:space="0" w:color="auto"/>
            <w:right w:val="none" w:sz="0" w:space="0" w:color="auto"/>
          </w:divBdr>
        </w:div>
        <w:div w:id="2058160258">
          <w:marLeft w:val="274"/>
          <w:marRight w:val="0"/>
          <w:marTop w:val="115"/>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2434918">
      <w:bodyDiv w:val="1"/>
      <w:marLeft w:val="0"/>
      <w:marRight w:val="0"/>
      <w:marTop w:val="0"/>
      <w:marBottom w:val="0"/>
      <w:divBdr>
        <w:top w:val="none" w:sz="0" w:space="0" w:color="auto"/>
        <w:left w:val="none" w:sz="0" w:space="0" w:color="auto"/>
        <w:bottom w:val="none" w:sz="0" w:space="0" w:color="auto"/>
        <w:right w:val="none" w:sz="0" w:space="0" w:color="auto"/>
      </w:divBdr>
    </w:div>
    <w:div w:id="384064018">
      <w:bodyDiv w:val="1"/>
      <w:marLeft w:val="0"/>
      <w:marRight w:val="0"/>
      <w:marTop w:val="0"/>
      <w:marBottom w:val="0"/>
      <w:divBdr>
        <w:top w:val="none" w:sz="0" w:space="0" w:color="auto"/>
        <w:left w:val="none" w:sz="0" w:space="0" w:color="auto"/>
        <w:bottom w:val="none" w:sz="0" w:space="0" w:color="auto"/>
        <w:right w:val="none" w:sz="0" w:space="0" w:color="auto"/>
      </w:divBdr>
    </w:div>
    <w:div w:id="387581904">
      <w:bodyDiv w:val="1"/>
      <w:marLeft w:val="0"/>
      <w:marRight w:val="0"/>
      <w:marTop w:val="0"/>
      <w:marBottom w:val="0"/>
      <w:divBdr>
        <w:top w:val="none" w:sz="0" w:space="0" w:color="auto"/>
        <w:left w:val="none" w:sz="0" w:space="0" w:color="auto"/>
        <w:bottom w:val="none" w:sz="0" w:space="0" w:color="auto"/>
        <w:right w:val="none" w:sz="0" w:space="0" w:color="auto"/>
      </w:divBdr>
      <w:divsChild>
        <w:div w:id="44330278">
          <w:marLeft w:val="878"/>
          <w:marRight w:val="0"/>
          <w:marTop w:val="53"/>
          <w:marBottom w:val="0"/>
          <w:divBdr>
            <w:top w:val="none" w:sz="0" w:space="0" w:color="auto"/>
            <w:left w:val="none" w:sz="0" w:space="0" w:color="auto"/>
            <w:bottom w:val="none" w:sz="0" w:space="0" w:color="auto"/>
            <w:right w:val="none" w:sz="0" w:space="0" w:color="auto"/>
          </w:divBdr>
        </w:div>
        <w:div w:id="205678232">
          <w:marLeft w:val="878"/>
          <w:marRight w:val="0"/>
          <w:marTop w:val="53"/>
          <w:marBottom w:val="0"/>
          <w:divBdr>
            <w:top w:val="none" w:sz="0" w:space="0" w:color="auto"/>
            <w:left w:val="none" w:sz="0" w:space="0" w:color="auto"/>
            <w:bottom w:val="none" w:sz="0" w:space="0" w:color="auto"/>
            <w:right w:val="none" w:sz="0" w:space="0" w:color="auto"/>
          </w:divBdr>
        </w:div>
        <w:div w:id="374815479">
          <w:marLeft w:val="878"/>
          <w:marRight w:val="0"/>
          <w:marTop w:val="53"/>
          <w:marBottom w:val="0"/>
          <w:divBdr>
            <w:top w:val="none" w:sz="0" w:space="0" w:color="auto"/>
            <w:left w:val="none" w:sz="0" w:space="0" w:color="auto"/>
            <w:bottom w:val="none" w:sz="0" w:space="0" w:color="auto"/>
            <w:right w:val="none" w:sz="0" w:space="0" w:color="auto"/>
          </w:divBdr>
        </w:div>
        <w:div w:id="375543795">
          <w:marLeft w:val="878"/>
          <w:marRight w:val="0"/>
          <w:marTop w:val="53"/>
          <w:marBottom w:val="0"/>
          <w:divBdr>
            <w:top w:val="none" w:sz="0" w:space="0" w:color="auto"/>
            <w:left w:val="none" w:sz="0" w:space="0" w:color="auto"/>
            <w:bottom w:val="none" w:sz="0" w:space="0" w:color="auto"/>
            <w:right w:val="none" w:sz="0" w:space="0" w:color="auto"/>
          </w:divBdr>
        </w:div>
        <w:div w:id="833179337">
          <w:marLeft w:val="403"/>
          <w:marRight w:val="0"/>
          <w:marTop w:val="96"/>
          <w:marBottom w:val="0"/>
          <w:divBdr>
            <w:top w:val="none" w:sz="0" w:space="0" w:color="auto"/>
            <w:left w:val="none" w:sz="0" w:space="0" w:color="auto"/>
            <w:bottom w:val="none" w:sz="0" w:space="0" w:color="auto"/>
            <w:right w:val="none" w:sz="0" w:space="0" w:color="auto"/>
          </w:divBdr>
        </w:div>
        <w:div w:id="1597135678">
          <w:marLeft w:val="878"/>
          <w:marRight w:val="0"/>
          <w:marTop w:val="53"/>
          <w:marBottom w:val="0"/>
          <w:divBdr>
            <w:top w:val="none" w:sz="0" w:space="0" w:color="auto"/>
            <w:left w:val="none" w:sz="0" w:space="0" w:color="auto"/>
            <w:bottom w:val="none" w:sz="0" w:space="0" w:color="auto"/>
            <w:right w:val="none" w:sz="0" w:space="0" w:color="auto"/>
          </w:divBdr>
        </w:div>
        <w:div w:id="1755543942">
          <w:marLeft w:val="878"/>
          <w:marRight w:val="0"/>
          <w:marTop w:val="53"/>
          <w:marBottom w:val="0"/>
          <w:divBdr>
            <w:top w:val="none" w:sz="0" w:space="0" w:color="auto"/>
            <w:left w:val="none" w:sz="0" w:space="0" w:color="auto"/>
            <w:bottom w:val="none" w:sz="0" w:space="0" w:color="auto"/>
            <w:right w:val="none" w:sz="0" w:space="0" w:color="auto"/>
          </w:divBdr>
        </w:div>
        <w:div w:id="1994025650">
          <w:marLeft w:val="878"/>
          <w:marRight w:val="0"/>
          <w:marTop w:val="53"/>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495003388">
      <w:bodyDiv w:val="1"/>
      <w:marLeft w:val="0"/>
      <w:marRight w:val="0"/>
      <w:marTop w:val="0"/>
      <w:marBottom w:val="0"/>
      <w:divBdr>
        <w:top w:val="none" w:sz="0" w:space="0" w:color="auto"/>
        <w:left w:val="none" w:sz="0" w:space="0" w:color="auto"/>
        <w:bottom w:val="none" w:sz="0" w:space="0" w:color="auto"/>
        <w:right w:val="none" w:sz="0" w:space="0" w:color="auto"/>
      </w:divBdr>
      <w:divsChild>
        <w:div w:id="340938557">
          <w:marLeft w:val="1210"/>
          <w:marRight w:val="0"/>
          <w:marTop w:val="67"/>
          <w:marBottom w:val="0"/>
          <w:divBdr>
            <w:top w:val="none" w:sz="0" w:space="0" w:color="auto"/>
            <w:left w:val="none" w:sz="0" w:space="0" w:color="auto"/>
            <w:bottom w:val="none" w:sz="0" w:space="0" w:color="auto"/>
            <w:right w:val="none" w:sz="0" w:space="0" w:color="auto"/>
          </w:divBdr>
        </w:div>
        <w:div w:id="760219626">
          <w:marLeft w:val="1210"/>
          <w:marRight w:val="0"/>
          <w:marTop w:val="67"/>
          <w:marBottom w:val="0"/>
          <w:divBdr>
            <w:top w:val="none" w:sz="0" w:space="0" w:color="auto"/>
            <w:left w:val="none" w:sz="0" w:space="0" w:color="auto"/>
            <w:bottom w:val="none" w:sz="0" w:space="0" w:color="auto"/>
            <w:right w:val="none" w:sz="0" w:space="0" w:color="auto"/>
          </w:divBdr>
        </w:div>
        <w:div w:id="782529237">
          <w:marLeft w:val="1210"/>
          <w:marRight w:val="0"/>
          <w:marTop w:val="67"/>
          <w:marBottom w:val="0"/>
          <w:divBdr>
            <w:top w:val="none" w:sz="0" w:space="0" w:color="auto"/>
            <w:left w:val="none" w:sz="0" w:space="0" w:color="auto"/>
            <w:bottom w:val="none" w:sz="0" w:space="0" w:color="auto"/>
            <w:right w:val="none" w:sz="0" w:space="0" w:color="auto"/>
          </w:divBdr>
        </w:div>
        <w:div w:id="825823158">
          <w:marLeft w:val="878"/>
          <w:marRight w:val="0"/>
          <w:marTop w:val="77"/>
          <w:marBottom w:val="0"/>
          <w:divBdr>
            <w:top w:val="none" w:sz="0" w:space="0" w:color="auto"/>
            <w:left w:val="none" w:sz="0" w:space="0" w:color="auto"/>
            <w:bottom w:val="none" w:sz="0" w:space="0" w:color="auto"/>
            <w:right w:val="none" w:sz="0" w:space="0" w:color="auto"/>
          </w:divBdr>
        </w:div>
        <w:div w:id="972951813">
          <w:marLeft w:val="403"/>
          <w:marRight w:val="0"/>
          <w:marTop w:val="86"/>
          <w:marBottom w:val="0"/>
          <w:divBdr>
            <w:top w:val="none" w:sz="0" w:space="0" w:color="auto"/>
            <w:left w:val="none" w:sz="0" w:space="0" w:color="auto"/>
            <w:bottom w:val="none" w:sz="0" w:space="0" w:color="auto"/>
            <w:right w:val="none" w:sz="0" w:space="0" w:color="auto"/>
          </w:divBdr>
        </w:div>
        <w:div w:id="1454591008">
          <w:marLeft w:val="878"/>
          <w:marRight w:val="0"/>
          <w:marTop w:val="77"/>
          <w:marBottom w:val="0"/>
          <w:divBdr>
            <w:top w:val="none" w:sz="0" w:space="0" w:color="auto"/>
            <w:left w:val="none" w:sz="0" w:space="0" w:color="auto"/>
            <w:bottom w:val="none" w:sz="0" w:space="0" w:color="auto"/>
            <w:right w:val="none" w:sz="0" w:space="0" w:color="auto"/>
          </w:divBdr>
        </w:div>
        <w:div w:id="1639266936">
          <w:marLeft w:val="1555"/>
          <w:marRight w:val="0"/>
          <w:marTop w:val="58"/>
          <w:marBottom w:val="0"/>
          <w:divBdr>
            <w:top w:val="none" w:sz="0" w:space="0" w:color="auto"/>
            <w:left w:val="none" w:sz="0" w:space="0" w:color="auto"/>
            <w:bottom w:val="none" w:sz="0" w:space="0" w:color="auto"/>
            <w:right w:val="none" w:sz="0" w:space="0" w:color="auto"/>
          </w:divBdr>
        </w:div>
        <w:div w:id="1956063049">
          <w:marLeft w:val="1210"/>
          <w:marRight w:val="0"/>
          <w:marTop w:val="67"/>
          <w:marBottom w:val="0"/>
          <w:divBdr>
            <w:top w:val="none" w:sz="0" w:space="0" w:color="auto"/>
            <w:left w:val="none" w:sz="0" w:space="0" w:color="auto"/>
            <w:bottom w:val="none" w:sz="0" w:space="0" w:color="auto"/>
            <w:right w:val="none" w:sz="0" w:space="0" w:color="auto"/>
          </w:divBdr>
        </w:div>
        <w:div w:id="2046442100">
          <w:marLeft w:val="1555"/>
          <w:marRight w:val="0"/>
          <w:marTop w:val="58"/>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067394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4495620">
      <w:bodyDiv w:val="1"/>
      <w:marLeft w:val="0"/>
      <w:marRight w:val="0"/>
      <w:marTop w:val="0"/>
      <w:marBottom w:val="0"/>
      <w:divBdr>
        <w:top w:val="none" w:sz="0" w:space="0" w:color="auto"/>
        <w:left w:val="none" w:sz="0" w:space="0" w:color="auto"/>
        <w:bottom w:val="none" w:sz="0" w:space="0" w:color="auto"/>
        <w:right w:val="none" w:sz="0" w:space="0" w:color="auto"/>
      </w:divBdr>
      <w:divsChild>
        <w:div w:id="1511751557">
          <w:marLeft w:val="403"/>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176985">
      <w:bodyDiv w:val="1"/>
      <w:marLeft w:val="0"/>
      <w:marRight w:val="0"/>
      <w:marTop w:val="0"/>
      <w:marBottom w:val="0"/>
      <w:divBdr>
        <w:top w:val="none" w:sz="0" w:space="0" w:color="auto"/>
        <w:left w:val="none" w:sz="0" w:space="0" w:color="auto"/>
        <w:bottom w:val="none" w:sz="0" w:space="0" w:color="auto"/>
        <w:right w:val="none" w:sz="0" w:space="0" w:color="auto"/>
      </w:divBdr>
      <w:divsChild>
        <w:div w:id="1980501508">
          <w:marLeft w:val="403"/>
          <w:marRight w:val="0"/>
          <w:marTop w:val="86"/>
          <w:marBottom w:val="0"/>
          <w:divBdr>
            <w:top w:val="none" w:sz="0" w:space="0" w:color="auto"/>
            <w:left w:val="none" w:sz="0" w:space="0" w:color="auto"/>
            <w:bottom w:val="none" w:sz="0" w:space="0" w:color="auto"/>
            <w:right w:val="none" w:sz="0" w:space="0" w:color="auto"/>
          </w:divBdr>
        </w:div>
      </w:divsChild>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2303498">
      <w:bodyDiv w:val="1"/>
      <w:marLeft w:val="0"/>
      <w:marRight w:val="0"/>
      <w:marTop w:val="0"/>
      <w:marBottom w:val="0"/>
      <w:divBdr>
        <w:top w:val="none" w:sz="0" w:space="0" w:color="auto"/>
        <w:left w:val="none" w:sz="0" w:space="0" w:color="auto"/>
        <w:bottom w:val="none" w:sz="0" w:space="0" w:color="auto"/>
        <w:right w:val="none" w:sz="0" w:space="0" w:color="auto"/>
      </w:divBdr>
    </w:div>
    <w:div w:id="94604058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217270">
      <w:bodyDiv w:val="1"/>
      <w:marLeft w:val="0"/>
      <w:marRight w:val="0"/>
      <w:marTop w:val="0"/>
      <w:marBottom w:val="0"/>
      <w:divBdr>
        <w:top w:val="none" w:sz="0" w:space="0" w:color="auto"/>
        <w:left w:val="none" w:sz="0" w:space="0" w:color="auto"/>
        <w:bottom w:val="none" w:sz="0" w:space="0" w:color="auto"/>
        <w:right w:val="none" w:sz="0" w:space="0" w:color="auto"/>
      </w:divBdr>
      <w:divsChild>
        <w:div w:id="267128360">
          <w:marLeft w:val="274"/>
          <w:marRight w:val="0"/>
          <w:marTop w:val="67"/>
          <w:marBottom w:val="0"/>
          <w:divBdr>
            <w:top w:val="none" w:sz="0" w:space="0" w:color="auto"/>
            <w:left w:val="none" w:sz="0" w:space="0" w:color="auto"/>
            <w:bottom w:val="none" w:sz="0" w:space="0" w:color="auto"/>
            <w:right w:val="none" w:sz="0" w:space="0" w:color="auto"/>
          </w:divBdr>
        </w:div>
        <w:div w:id="314915873">
          <w:marLeft w:val="835"/>
          <w:marRight w:val="0"/>
          <w:marTop w:val="58"/>
          <w:marBottom w:val="0"/>
          <w:divBdr>
            <w:top w:val="none" w:sz="0" w:space="0" w:color="auto"/>
            <w:left w:val="none" w:sz="0" w:space="0" w:color="auto"/>
            <w:bottom w:val="none" w:sz="0" w:space="0" w:color="auto"/>
            <w:right w:val="none" w:sz="0" w:space="0" w:color="auto"/>
          </w:divBdr>
        </w:div>
        <w:div w:id="409425490">
          <w:marLeft w:val="835"/>
          <w:marRight w:val="0"/>
          <w:marTop w:val="58"/>
          <w:marBottom w:val="0"/>
          <w:divBdr>
            <w:top w:val="none" w:sz="0" w:space="0" w:color="auto"/>
            <w:left w:val="none" w:sz="0" w:space="0" w:color="auto"/>
            <w:bottom w:val="none" w:sz="0" w:space="0" w:color="auto"/>
            <w:right w:val="none" w:sz="0" w:space="0" w:color="auto"/>
          </w:divBdr>
        </w:div>
        <w:div w:id="747731204">
          <w:marLeft w:val="835"/>
          <w:marRight w:val="0"/>
          <w:marTop w:val="58"/>
          <w:marBottom w:val="0"/>
          <w:divBdr>
            <w:top w:val="none" w:sz="0" w:space="0" w:color="auto"/>
            <w:left w:val="none" w:sz="0" w:space="0" w:color="auto"/>
            <w:bottom w:val="none" w:sz="0" w:space="0" w:color="auto"/>
            <w:right w:val="none" w:sz="0" w:space="0" w:color="auto"/>
          </w:divBdr>
        </w:div>
        <w:div w:id="752777913">
          <w:marLeft w:val="274"/>
          <w:marRight w:val="0"/>
          <w:marTop w:val="67"/>
          <w:marBottom w:val="0"/>
          <w:divBdr>
            <w:top w:val="none" w:sz="0" w:space="0" w:color="auto"/>
            <w:left w:val="none" w:sz="0" w:space="0" w:color="auto"/>
            <w:bottom w:val="none" w:sz="0" w:space="0" w:color="auto"/>
            <w:right w:val="none" w:sz="0" w:space="0" w:color="auto"/>
          </w:divBdr>
        </w:div>
        <w:div w:id="849487277">
          <w:marLeft w:val="835"/>
          <w:marRight w:val="0"/>
          <w:marTop w:val="58"/>
          <w:marBottom w:val="0"/>
          <w:divBdr>
            <w:top w:val="none" w:sz="0" w:space="0" w:color="auto"/>
            <w:left w:val="none" w:sz="0" w:space="0" w:color="auto"/>
            <w:bottom w:val="none" w:sz="0" w:space="0" w:color="auto"/>
            <w:right w:val="none" w:sz="0" w:space="0" w:color="auto"/>
          </w:divBdr>
        </w:div>
        <w:div w:id="1065185788">
          <w:marLeft w:val="1411"/>
          <w:marRight w:val="0"/>
          <w:marTop w:val="58"/>
          <w:marBottom w:val="0"/>
          <w:divBdr>
            <w:top w:val="none" w:sz="0" w:space="0" w:color="auto"/>
            <w:left w:val="none" w:sz="0" w:space="0" w:color="auto"/>
            <w:bottom w:val="none" w:sz="0" w:space="0" w:color="auto"/>
            <w:right w:val="none" w:sz="0" w:space="0" w:color="auto"/>
          </w:divBdr>
        </w:div>
        <w:div w:id="1152865553">
          <w:marLeft w:val="835"/>
          <w:marRight w:val="0"/>
          <w:marTop w:val="58"/>
          <w:marBottom w:val="0"/>
          <w:divBdr>
            <w:top w:val="none" w:sz="0" w:space="0" w:color="auto"/>
            <w:left w:val="none" w:sz="0" w:space="0" w:color="auto"/>
            <w:bottom w:val="none" w:sz="0" w:space="0" w:color="auto"/>
            <w:right w:val="none" w:sz="0" w:space="0" w:color="auto"/>
          </w:divBdr>
        </w:div>
        <w:div w:id="1264727049">
          <w:marLeft w:val="835"/>
          <w:marRight w:val="0"/>
          <w:marTop w:val="58"/>
          <w:marBottom w:val="0"/>
          <w:divBdr>
            <w:top w:val="none" w:sz="0" w:space="0" w:color="auto"/>
            <w:left w:val="none" w:sz="0" w:space="0" w:color="auto"/>
            <w:bottom w:val="none" w:sz="0" w:space="0" w:color="auto"/>
            <w:right w:val="none" w:sz="0" w:space="0" w:color="auto"/>
          </w:divBdr>
        </w:div>
        <w:div w:id="1404646492">
          <w:marLeft w:val="1411"/>
          <w:marRight w:val="0"/>
          <w:marTop w:val="58"/>
          <w:marBottom w:val="0"/>
          <w:divBdr>
            <w:top w:val="none" w:sz="0" w:space="0" w:color="auto"/>
            <w:left w:val="none" w:sz="0" w:space="0" w:color="auto"/>
            <w:bottom w:val="none" w:sz="0" w:space="0" w:color="auto"/>
            <w:right w:val="none" w:sz="0" w:space="0" w:color="auto"/>
          </w:divBdr>
        </w:div>
        <w:div w:id="1540824787">
          <w:marLeft w:val="1411"/>
          <w:marRight w:val="0"/>
          <w:marTop w:val="58"/>
          <w:marBottom w:val="0"/>
          <w:divBdr>
            <w:top w:val="none" w:sz="0" w:space="0" w:color="auto"/>
            <w:left w:val="none" w:sz="0" w:space="0" w:color="auto"/>
            <w:bottom w:val="none" w:sz="0" w:space="0" w:color="auto"/>
            <w:right w:val="none" w:sz="0" w:space="0" w:color="auto"/>
          </w:divBdr>
        </w:div>
        <w:div w:id="1763527646">
          <w:marLeft w:val="274"/>
          <w:marRight w:val="0"/>
          <w:marTop w:val="67"/>
          <w:marBottom w:val="0"/>
          <w:divBdr>
            <w:top w:val="none" w:sz="0" w:space="0" w:color="auto"/>
            <w:left w:val="none" w:sz="0" w:space="0" w:color="auto"/>
            <w:bottom w:val="none" w:sz="0" w:space="0" w:color="auto"/>
            <w:right w:val="none" w:sz="0" w:space="0" w:color="auto"/>
          </w:divBdr>
        </w:div>
        <w:div w:id="1879900228">
          <w:marLeft w:val="274"/>
          <w:marRight w:val="0"/>
          <w:marTop w:val="67"/>
          <w:marBottom w:val="0"/>
          <w:divBdr>
            <w:top w:val="none" w:sz="0" w:space="0" w:color="auto"/>
            <w:left w:val="none" w:sz="0" w:space="0" w:color="auto"/>
            <w:bottom w:val="none" w:sz="0" w:space="0" w:color="auto"/>
            <w:right w:val="none" w:sz="0" w:space="0" w:color="auto"/>
          </w:divBdr>
        </w:div>
        <w:div w:id="2125883540">
          <w:marLeft w:val="835"/>
          <w:marRight w:val="0"/>
          <w:marTop w:val="58"/>
          <w:marBottom w:val="0"/>
          <w:divBdr>
            <w:top w:val="none" w:sz="0" w:space="0" w:color="auto"/>
            <w:left w:val="none" w:sz="0" w:space="0" w:color="auto"/>
            <w:bottom w:val="none" w:sz="0" w:space="0" w:color="auto"/>
            <w:right w:val="none" w:sz="0" w:space="0" w:color="auto"/>
          </w:divBdr>
        </w:div>
        <w:div w:id="2140099906">
          <w:marLeft w:val="1411"/>
          <w:marRight w:val="0"/>
          <w:marTop w:val="58"/>
          <w:marBottom w:val="0"/>
          <w:divBdr>
            <w:top w:val="none" w:sz="0" w:space="0" w:color="auto"/>
            <w:left w:val="none" w:sz="0" w:space="0" w:color="auto"/>
            <w:bottom w:val="none" w:sz="0" w:space="0" w:color="auto"/>
            <w:right w:val="none" w:sz="0" w:space="0" w:color="auto"/>
          </w:divBdr>
        </w:div>
      </w:divsChild>
    </w:div>
    <w:div w:id="971059841">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116218">
      <w:bodyDiv w:val="1"/>
      <w:marLeft w:val="0"/>
      <w:marRight w:val="0"/>
      <w:marTop w:val="0"/>
      <w:marBottom w:val="0"/>
      <w:divBdr>
        <w:top w:val="none" w:sz="0" w:space="0" w:color="auto"/>
        <w:left w:val="none" w:sz="0" w:space="0" w:color="auto"/>
        <w:bottom w:val="none" w:sz="0" w:space="0" w:color="auto"/>
        <w:right w:val="none" w:sz="0" w:space="0" w:color="auto"/>
      </w:divBdr>
    </w:div>
    <w:div w:id="10833764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0460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687193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941236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661040">
      <w:bodyDiv w:val="1"/>
      <w:marLeft w:val="0"/>
      <w:marRight w:val="0"/>
      <w:marTop w:val="0"/>
      <w:marBottom w:val="0"/>
      <w:divBdr>
        <w:top w:val="none" w:sz="0" w:space="0" w:color="auto"/>
        <w:left w:val="none" w:sz="0" w:space="0" w:color="auto"/>
        <w:bottom w:val="none" w:sz="0" w:space="0" w:color="auto"/>
        <w:right w:val="none" w:sz="0" w:space="0" w:color="auto"/>
      </w:divBdr>
      <w:divsChild>
        <w:div w:id="380403580">
          <w:marLeft w:val="1555"/>
          <w:marRight w:val="0"/>
          <w:marTop w:val="86"/>
          <w:marBottom w:val="0"/>
          <w:divBdr>
            <w:top w:val="none" w:sz="0" w:space="0" w:color="auto"/>
            <w:left w:val="none" w:sz="0" w:space="0" w:color="auto"/>
            <w:bottom w:val="none" w:sz="0" w:space="0" w:color="auto"/>
            <w:right w:val="none" w:sz="0" w:space="0" w:color="auto"/>
          </w:divBdr>
        </w:div>
        <w:div w:id="465972348">
          <w:marLeft w:val="1886"/>
          <w:marRight w:val="0"/>
          <w:marTop w:val="62"/>
          <w:marBottom w:val="0"/>
          <w:divBdr>
            <w:top w:val="none" w:sz="0" w:space="0" w:color="auto"/>
            <w:left w:val="none" w:sz="0" w:space="0" w:color="auto"/>
            <w:bottom w:val="none" w:sz="0" w:space="0" w:color="auto"/>
            <w:right w:val="none" w:sz="0" w:space="0" w:color="auto"/>
          </w:divBdr>
        </w:div>
        <w:div w:id="892158404">
          <w:marLeft w:val="1210"/>
          <w:marRight w:val="0"/>
          <w:marTop w:val="86"/>
          <w:marBottom w:val="0"/>
          <w:divBdr>
            <w:top w:val="none" w:sz="0" w:space="0" w:color="auto"/>
            <w:left w:val="none" w:sz="0" w:space="0" w:color="auto"/>
            <w:bottom w:val="none" w:sz="0" w:space="0" w:color="auto"/>
            <w:right w:val="none" w:sz="0" w:space="0" w:color="auto"/>
          </w:divBdr>
        </w:div>
        <w:div w:id="1407531021">
          <w:marLeft w:val="1886"/>
          <w:marRight w:val="0"/>
          <w:marTop w:val="62"/>
          <w:marBottom w:val="0"/>
          <w:divBdr>
            <w:top w:val="none" w:sz="0" w:space="0" w:color="auto"/>
            <w:left w:val="none" w:sz="0" w:space="0" w:color="auto"/>
            <w:bottom w:val="none" w:sz="0" w:space="0" w:color="auto"/>
            <w:right w:val="none" w:sz="0" w:space="0" w:color="auto"/>
          </w:divBdr>
        </w:div>
        <w:div w:id="1599868451">
          <w:marLeft w:val="1886"/>
          <w:marRight w:val="0"/>
          <w:marTop w:val="62"/>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82129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93782">
      <w:bodyDiv w:val="1"/>
      <w:marLeft w:val="0"/>
      <w:marRight w:val="0"/>
      <w:marTop w:val="0"/>
      <w:marBottom w:val="0"/>
      <w:divBdr>
        <w:top w:val="none" w:sz="0" w:space="0" w:color="auto"/>
        <w:left w:val="none" w:sz="0" w:space="0" w:color="auto"/>
        <w:bottom w:val="none" w:sz="0" w:space="0" w:color="auto"/>
        <w:right w:val="none" w:sz="0" w:space="0" w:color="auto"/>
      </w:divBdr>
      <w:divsChild>
        <w:div w:id="1203134106">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2554021">
      <w:bodyDiv w:val="1"/>
      <w:marLeft w:val="0"/>
      <w:marRight w:val="0"/>
      <w:marTop w:val="0"/>
      <w:marBottom w:val="0"/>
      <w:divBdr>
        <w:top w:val="none" w:sz="0" w:space="0" w:color="auto"/>
        <w:left w:val="none" w:sz="0" w:space="0" w:color="auto"/>
        <w:bottom w:val="none" w:sz="0" w:space="0" w:color="auto"/>
        <w:right w:val="none" w:sz="0" w:space="0" w:color="auto"/>
      </w:divBdr>
    </w:div>
    <w:div w:id="184126520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256366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185699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1487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HR33RHYHUWRF-4-6307</_dlc_DocId>
    <_dlc_DocIdUrl xmlns="c06861ca-3f08-4d07-bff7-bb15bac121f4">
      <Url>https://projects.qualcomm.com/sites/pentari/_layouts/15/DocIdRedir.aspx?ID=HR33RHYHUWRF-4-6307</Url>
      <Description>HR33RHYHUWRF-4-6307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2.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4.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BC5FC9-4C38-4582-994E-D79F5562D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Pages>
  <Words>1376</Words>
  <Characters>7848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Alex M.</cp:lastModifiedBy>
  <cp:revision>40</cp:revision>
  <cp:lastPrinted>2017-01-02T07:16:00Z</cp:lastPrinted>
  <dcterms:created xsi:type="dcterms:W3CDTF">2017-11-18T02:50:00Z</dcterms:created>
  <dcterms:modified xsi:type="dcterms:W3CDTF">2018-01-13T04:34:00Z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e61b4a4f-5217-403a-9d7f-73e2d6f18878</vt:lpwstr>
  </property>
</Properties>
</file>