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E3C6E" w14:textId="77777777" w:rsidR="0030676B" w:rsidRPr="0030676B" w:rsidRDefault="00DC7A71" w:rsidP="0030676B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336520">
        <w:rPr>
          <w:rFonts w:ascii="Arial" w:hAnsi="Arial" w:cs="Arial"/>
          <w:b/>
          <w:sz w:val="24"/>
          <w:szCs w:val="24"/>
          <w:lang w:val="en-US"/>
        </w:rPr>
        <w:t>3GPP TSG-RAN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30676B" w:rsidRPr="0030676B">
        <w:rPr>
          <w:rFonts w:ascii="Arial" w:hAnsi="Arial" w:cs="Arial"/>
          <w:b/>
          <w:bCs/>
          <w:sz w:val="24"/>
          <w:lang w:val="de-DE"/>
        </w:rPr>
        <w:t>R1-1800597</w:t>
      </w:r>
    </w:p>
    <w:p w14:paraId="28C4FAFC" w14:textId="645976C4" w:rsidR="00DC7A71" w:rsidRPr="00D96361" w:rsidRDefault="00DC7A71" w:rsidP="00DC7A7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</w:p>
    <w:p w14:paraId="24659DA2" w14:textId="77777777" w:rsidR="007518D8" w:rsidRPr="007518D8" w:rsidRDefault="007518D8" w:rsidP="007518D8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7518D8">
        <w:rPr>
          <w:rFonts w:ascii="Arial" w:hAnsi="Arial" w:cs="Arial"/>
          <w:b/>
          <w:sz w:val="24"/>
        </w:rPr>
        <w:t>Vancouver, Canada, January 22nd – 26th, 2018</w:t>
      </w:r>
    </w:p>
    <w:p w14:paraId="73634D84" w14:textId="77777777" w:rsidR="00DC7A71" w:rsidRPr="00287B32" w:rsidRDefault="00DC7A71" w:rsidP="00DC7A7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3A1B491" w14:textId="3C05F4B7" w:rsidR="00DC7A71" w:rsidRPr="00E95DAE" w:rsidRDefault="00DC7A71" w:rsidP="00DC7A7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</w:t>
      </w:r>
      <w:r w:rsidR="00936764">
        <w:rPr>
          <w:rFonts w:ascii="Arial" w:hAnsi="Arial" w:cs="Arial"/>
          <w:b/>
          <w:sz w:val="24"/>
        </w:rPr>
        <w:t xml:space="preserve">, </w:t>
      </w:r>
      <w:proofErr w:type="spellStart"/>
      <w:r w:rsidR="00936764">
        <w:rPr>
          <w:rFonts w:ascii="Arial" w:hAnsi="Arial" w:cs="Arial"/>
          <w:b/>
          <w:sz w:val="24"/>
        </w:rPr>
        <w:t>Faunhofer</w:t>
      </w:r>
      <w:proofErr w:type="spellEnd"/>
      <w:r w:rsidR="00936764">
        <w:rPr>
          <w:rFonts w:ascii="Arial" w:hAnsi="Arial" w:cs="Arial"/>
          <w:b/>
          <w:sz w:val="24"/>
        </w:rPr>
        <w:t xml:space="preserve"> HHI</w:t>
      </w:r>
      <w:r>
        <w:rPr>
          <w:rFonts w:ascii="Arial" w:hAnsi="Arial" w:cs="Arial"/>
          <w:b/>
          <w:sz w:val="24"/>
        </w:rPr>
        <w:tab/>
      </w:r>
    </w:p>
    <w:p w14:paraId="2D990302" w14:textId="2E8DF0A3" w:rsidR="00DC7A71" w:rsidRPr="00A61344" w:rsidRDefault="00DC7A71" w:rsidP="00DC7A71">
      <w:pPr>
        <w:spacing w:after="0"/>
        <w:ind w:left="1975" w:hangingChars="823" w:hanging="1975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>
        <w:rPr>
          <w:rFonts w:ascii="Arial" w:eastAsia="Malgun Gothic" w:hAnsi="Arial" w:cs="Arial"/>
          <w:b/>
          <w:sz w:val="24"/>
          <w:lang w:val="en-US" w:eastAsia="ko-KR"/>
        </w:rPr>
        <w:t>Space-delay versus Sub-band Precoding for mmWave Channels</w:t>
      </w:r>
    </w:p>
    <w:p w14:paraId="62151F85" w14:textId="621C49A7" w:rsidR="00DC7A71" w:rsidRPr="00E95DAE" w:rsidRDefault="00DC7A71" w:rsidP="00DC7A71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="007518D8">
        <w:rPr>
          <w:rFonts w:ascii="Arial" w:hAnsi="Arial" w:cs="Arial"/>
          <w:b/>
          <w:sz w:val="24"/>
          <w:lang w:val="en-US"/>
        </w:rPr>
        <w:t>7.2.2.6 Other</w:t>
      </w:r>
    </w:p>
    <w:p w14:paraId="5F670935" w14:textId="77777777" w:rsidR="00DC7A71" w:rsidRDefault="00DC7A71" w:rsidP="00DC7A71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</w:p>
    <w:p w14:paraId="0ED91292" w14:textId="77777777" w:rsidR="00DC7A71" w:rsidRPr="00E95DAE" w:rsidRDefault="00DC7A71" w:rsidP="00DC7A71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38AA1620" w14:textId="77777777" w:rsidR="00DC7A71" w:rsidRPr="00F63C57" w:rsidRDefault="00DC7A71" w:rsidP="00DC7A71">
      <w:pPr>
        <w:pStyle w:val="berschrift1"/>
        <w:numPr>
          <w:ilvl w:val="0"/>
          <w:numId w:val="1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01F8E1B" w14:textId="7804EDF5" w:rsidR="00DC7A71" w:rsidRDefault="00DC7A71" w:rsidP="00DC7A71">
      <w:pPr>
        <w:spacing w:after="200" w:line="276" w:lineRule="auto"/>
        <w:contextualSpacing/>
        <w:jc w:val="both"/>
      </w:pPr>
      <w:r>
        <w:t>In multi-carrier systems, precoding is generally performed per sub-band [</w:t>
      </w:r>
      <w:r w:rsidR="00B06019">
        <w:t>1</w:t>
      </w:r>
      <w:r>
        <w:t xml:space="preserve">], where a sub-band refers to a </w:t>
      </w:r>
      <w:r w:rsidR="00F64A66">
        <w:t>group</w:t>
      </w:r>
      <w:r>
        <w:t xml:space="preserve"> of adjacent subcarriers. Each sub-band precoder is calculated at the UE and is fedback to the gNB via a PMI/RI</w:t>
      </w:r>
      <w:r w:rsidR="00F64A66">
        <w:t>,</w:t>
      </w:r>
      <w:r>
        <w:t xml:space="preserve"> which increases the feedback when the number of sub-bands is large. Especially, for mmWave channels which serve potentially high bandwidths, the large number of sub-bands may lead to a prohibitively large feedback overhead. At mmWave frequencies, the communication channels are sparse and the energy of the multi-path components is concentrated in few channe</w:t>
      </w:r>
      <w:r w:rsidR="00B06019">
        <w:t>l clusters, or channel taps [2</w:t>
      </w:r>
      <w:r>
        <w:t>]</w:t>
      </w:r>
      <w:r w:rsidR="00D221B9">
        <w:t xml:space="preserve">, </w:t>
      </w:r>
      <w:r w:rsidR="00B06019">
        <w:t>[3]</w:t>
      </w:r>
      <w:r>
        <w:t>. Therefore, performing precoding directly in delay domain might be beneficial in terms of feedback complexity compared to sub-band-based precoding.</w:t>
      </w:r>
    </w:p>
    <w:p w14:paraId="059BA2C4" w14:textId="77777777" w:rsidR="00DC7A71" w:rsidRDefault="00DC7A71" w:rsidP="00DC7A71">
      <w:pPr>
        <w:spacing w:after="200" w:line="276" w:lineRule="auto"/>
        <w:contextualSpacing/>
        <w:jc w:val="both"/>
      </w:pPr>
    </w:p>
    <w:p w14:paraId="3EBFDD8B" w14:textId="7029CE2E" w:rsidR="00DC7A71" w:rsidRDefault="00DC7A71" w:rsidP="00375999">
      <w:pPr>
        <w:spacing w:after="200" w:line="276" w:lineRule="auto"/>
        <w:contextualSpacing/>
        <w:jc w:val="both"/>
        <w:rPr>
          <w:lang w:val="en-US"/>
        </w:rPr>
      </w:pPr>
      <w:r>
        <w:t xml:space="preserve"> Precoding in the delay-domain is realized by the </w:t>
      </w:r>
      <w:r>
        <w:rPr>
          <w:lang w:val="en-US"/>
        </w:rPr>
        <w:t>so-called space-delay precoder. Performance and feedback complexity comparisons of the space-delay-based and the sub-band-based precoders are discus</w:t>
      </w:r>
      <w:r w:rsidR="00A400CB">
        <w:rPr>
          <w:lang w:val="en-US"/>
        </w:rPr>
        <w:t xml:space="preserve">sed in this technical document for mmWave channels and sub-6GHz channels. </w:t>
      </w:r>
    </w:p>
    <w:p w14:paraId="61A2FB01" w14:textId="77777777" w:rsidR="00DC7A71" w:rsidRPr="001708A4" w:rsidRDefault="00DC7A71" w:rsidP="00DC7A71">
      <w:pPr>
        <w:pStyle w:val="berschrift1"/>
        <w:numPr>
          <w:ilvl w:val="0"/>
          <w:numId w:val="1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System Model and Precoder Calculation</w:t>
      </w:r>
    </w:p>
    <w:p w14:paraId="44844994" w14:textId="73BE6D1C" w:rsidR="00DC7A71" w:rsidRDefault="00F64A66" w:rsidP="00DC7A71">
      <w:pPr>
        <w:jc w:val="both"/>
        <w:rPr>
          <w:lang w:val="en-US"/>
        </w:rPr>
      </w:pPr>
      <w:r>
        <w:rPr>
          <w:lang w:val="en-US"/>
        </w:rPr>
        <w:t>C</w:t>
      </w:r>
      <w:r w:rsidR="00DC7A71">
        <w:rPr>
          <w:lang w:val="en-US"/>
        </w:rPr>
        <w:t>onsider a frequency</w:t>
      </w:r>
      <w:r>
        <w:rPr>
          <w:lang w:val="en-US"/>
        </w:rPr>
        <w:t>-</w:t>
      </w:r>
      <w:r w:rsidR="00DC7A71">
        <w:rPr>
          <w:lang w:val="en-US"/>
        </w:rPr>
        <w:t xml:space="preserve">selective MISO-OFDM system </w:t>
      </w:r>
      <w:r>
        <w:rPr>
          <w:lang w:val="en-US"/>
        </w:rPr>
        <w:t>having</w:t>
      </w:r>
      <w:r w:rsidR="00DC7A71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M</m:t>
        </m:r>
      </m:oMath>
      <w:r w:rsidR="00DC7A71">
        <w:rPr>
          <w:lang w:val="en-US"/>
        </w:rPr>
        <w:t xml:space="preserve"> transmit</w:t>
      </w:r>
      <w:r w:rsidR="00034421">
        <w:rPr>
          <w:lang w:val="en-US"/>
        </w:rPr>
        <w:t>ter</w:t>
      </w:r>
      <w:r w:rsidR="00DC7A71">
        <w:rPr>
          <w:lang w:val="en-US"/>
        </w:rPr>
        <w:t xml:space="preserve"> antennas and a single receiver antenna and </w:t>
      </w:r>
      <m:oMath>
        <m:r>
          <w:rPr>
            <w:rFonts w:ascii="Cambria Math" w:hAnsi="Cambria Math"/>
            <w:lang w:val="en-US"/>
          </w:rPr>
          <m:t>Q</m:t>
        </m:r>
      </m:oMath>
      <w:r w:rsidR="00DC7A71">
        <w:rPr>
          <w:lang w:val="en-US"/>
        </w:rPr>
        <w:t xml:space="preserve"> subcarriers. </w:t>
      </w:r>
    </w:p>
    <w:p w14:paraId="2207820B" w14:textId="77777777" w:rsidR="00DC7A71" w:rsidRPr="002B690C" w:rsidRDefault="00DC7A71" w:rsidP="00DC7A71">
      <w:pPr>
        <w:pStyle w:val="Listenabsatz"/>
        <w:numPr>
          <w:ilvl w:val="1"/>
          <w:numId w:val="1"/>
        </w:numPr>
        <w:rPr>
          <w:b/>
        </w:rPr>
      </w:pPr>
      <w:r w:rsidRPr="002B690C">
        <w:rPr>
          <w:b/>
        </w:rPr>
        <w:t>Sub-band precoder</w:t>
      </w:r>
    </w:p>
    <w:p w14:paraId="15149A38" w14:textId="01A145A5" w:rsidR="00DC7A71" w:rsidRDefault="00034421" w:rsidP="00DC7A71">
      <w:pPr>
        <w:jc w:val="both"/>
        <w:rPr>
          <w:lang w:val="en-US"/>
        </w:rPr>
      </w:pPr>
      <w:r>
        <w:rPr>
          <w:lang w:val="en-US"/>
        </w:rPr>
        <w:t xml:space="preserve">For </w:t>
      </w:r>
      <w:r w:rsidR="00DC7A71">
        <w:rPr>
          <w:lang w:val="en-US"/>
        </w:rPr>
        <w:t xml:space="preserve">sub-band-based </w:t>
      </w:r>
      <w:r w:rsidR="00773A64">
        <w:rPr>
          <w:lang w:val="en-US"/>
        </w:rPr>
        <w:t xml:space="preserve">(SB) </w:t>
      </w:r>
      <w:r w:rsidR="00DC7A71">
        <w:rPr>
          <w:lang w:val="en-US"/>
        </w:rPr>
        <w:t xml:space="preserve">precoding, the bandwidth </w:t>
      </w:r>
      <m:oMath>
        <m:r>
          <w:rPr>
            <w:rFonts w:ascii="Cambria Math" w:hAnsi="Cambria Math"/>
            <w:lang w:val="en-US"/>
          </w:rPr>
          <m:t>W</m:t>
        </m:r>
      </m:oMath>
      <w:r w:rsidR="00DC7A71">
        <w:rPr>
          <w:lang w:val="en-US"/>
        </w:rPr>
        <w:t xml:space="preserve"> is divided into </w:t>
      </w:r>
      <m:oMath>
        <m:r>
          <w:rPr>
            <w:rFonts w:ascii="Cambria Math" w:hAnsi="Cambria Math"/>
            <w:lang w:val="en-US"/>
          </w:rPr>
          <m:t>S</m:t>
        </m:r>
      </m:oMath>
      <w:r w:rsidR="00DC7A71">
        <w:rPr>
          <w:lang w:val="en-US"/>
        </w:rPr>
        <w:t xml:space="preserve"> </w:t>
      </w:r>
      <w:r>
        <w:rPr>
          <w:lang w:val="en-US"/>
        </w:rPr>
        <w:t>SB</w:t>
      </w:r>
      <w:r w:rsidR="00DC7A71">
        <w:rPr>
          <w:lang w:val="en-US"/>
        </w:rPr>
        <w:t xml:space="preserve">s, where each sub-band consists of </w:t>
      </w:r>
      <m:oMath>
        <m:r>
          <w:rPr>
            <w:rFonts w:ascii="Cambria Math" w:hAnsi="Cambria Math"/>
            <w:lang w:val="en-US"/>
          </w:rPr>
          <m:t>Q/S</m:t>
        </m:r>
      </m:oMath>
      <w:r w:rsidR="00DC7A71">
        <w:rPr>
          <w:lang w:val="en-US"/>
        </w:rPr>
        <w:t xml:space="preserve"> subcarriers. The precoder coefficients in frequency domain for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lang w:val="en-US"/>
              </w:rPr>
              <m:t>th</m:t>
            </m:r>
          </m:sub>
        </m:sSub>
      </m:oMath>
      <w:r w:rsidR="00DC7A71">
        <w:rPr>
          <w:lang w:val="en-US"/>
        </w:rPr>
        <w:t xml:space="preserve"> </w:t>
      </w:r>
      <w:r>
        <w:rPr>
          <w:lang w:val="en-US"/>
        </w:rPr>
        <w:t>SB</w:t>
      </w:r>
      <w:r w:rsidR="00DC7A71">
        <w:rPr>
          <w:lang w:val="en-US"/>
        </w:rPr>
        <w:t xml:space="preserve"> are given by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789"/>
        <w:gridCol w:w="583"/>
      </w:tblGrid>
      <w:tr w:rsidR="00DC7A71" w14:paraId="75A21AB1" w14:textId="77777777" w:rsidTr="00B06019">
        <w:tc>
          <w:tcPr>
            <w:tcW w:w="250" w:type="dxa"/>
          </w:tcPr>
          <w:p w14:paraId="526D0EFD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3CE4E60A" w14:textId="77777777" w:rsidR="00DC7A71" w:rsidRPr="00573032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 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Arial"/>
                          <w:b/>
                          <w:i/>
                          <w:color w:val="000000" w:themeColor="text1"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g</m:t>
                      </m:r>
                    </m:e>
                  </m:acc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 w:cs="Arial"/>
                  <w:color w:val="000000" w:themeColor="text1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g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 xml:space="preserve">1,s 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 xml:space="preserve"> …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g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 xml:space="preserve"> …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g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M,s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∈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M×1</m:t>
                  </m:r>
                </m:sup>
              </m:sSup>
            </m:oMath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83" w:type="dxa"/>
          </w:tcPr>
          <w:p w14:paraId="3459D737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val="en-US"/>
              </w:rPr>
              <w:t>(1</w:t>
            </w:r>
            <w:r w:rsidRPr="00B734CC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66E6DD9A" w14:textId="77777777" w:rsidR="00DC7A71" w:rsidRDefault="00DC7A71" w:rsidP="00DC7A71">
      <w:pPr>
        <w:jc w:val="both"/>
        <w:rPr>
          <w:lang w:val="en-US"/>
        </w:rPr>
      </w:pPr>
      <w:r>
        <w:rPr>
          <w:lang w:val="en-US"/>
        </w:rPr>
        <w:t xml:space="preserve">From (1), the precoder coefficients at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th</m:t>
            </m:r>
          </m:sub>
        </m:sSub>
      </m:oMath>
      <w:r>
        <w:rPr>
          <w:lang w:val="en-US"/>
        </w:rPr>
        <w:t xml:space="preserve"> subcarrier are given by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789"/>
        <w:gridCol w:w="583"/>
      </w:tblGrid>
      <w:tr w:rsidR="00DC7A71" w14:paraId="2DF3119F" w14:textId="77777777" w:rsidTr="00B06019">
        <w:tc>
          <w:tcPr>
            <w:tcW w:w="250" w:type="dxa"/>
          </w:tcPr>
          <w:p w14:paraId="41D04CF7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6F256869" w14:textId="77777777" w:rsidR="00DC7A71" w:rsidRPr="00573032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Arial"/>
                          <w:b/>
                          <w:i/>
                          <w:color w:val="000000" w:themeColor="text1"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g</m:t>
                      </m:r>
                    </m:e>
                  </m:acc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,  for q∈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s-1</m:t>
                      </m:r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>+1   …   s⋅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 xml:space="preserve"> </m:t>
                  </m:r>
                </m:e>
              </m:d>
            </m:oMath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83" w:type="dxa"/>
          </w:tcPr>
          <w:p w14:paraId="09236555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val="en-US"/>
              </w:rPr>
              <w:t>(2</w:t>
            </w:r>
            <w:r w:rsidRPr="00B734CC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60F7CCE3" w14:textId="0C006791" w:rsidR="00DC7A71" w:rsidRDefault="002A5F8D" w:rsidP="00DC7A71">
      <w:pPr>
        <w:jc w:val="both"/>
        <w:rPr>
          <w:lang w:val="en-US"/>
        </w:rPr>
      </w:pPr>
      <w:r>
        <w:rPr>
          <w:lang w:val="en-US"/>
        </w:rPr>
        <w:t>T</w:t>
      </w:r>
      <w:r w:rsidR="00DC7A71">
        <w:rPr>
          <w:lang w:val="en-US"/>
        </w:rPr>
        <w:t>he received signal can</w:t>
      </w:r>
      <w:r w:rsidR="00034421">
        <w:rPr>
          <w:lang w:val="en-US"/>
        </w:rPr>
        <w:t xml:space="preserve"> therefore </w:t>
      </w:r>
      <w:r w:rsidR="00DC7A71">
        <w:rPr>
          <w:lang w:val="en-US"/>
        </w:rPr>
        <w:t xml:space="preserve">be written as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789"/>
        <w:gridCol w:w="583"/>
      </w:tblGrid>
      <w:tr w:rsidR="00DC7A71" w14:paraId="56E7C7E6" w14:textId="77777777" w:rsidTr="00B06019">
        <w:tc>
          <w:tcPr>
            <w:tcW w:w="250" w:type="dxa"/>
          </w:tcPr>
          <w:p w14:paraId="1D7C0F49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3B632FCC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 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q</m:t>
                  </m:r>
                </m:sub>
              </m:sSub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q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q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q</m:t>
                  </m:r>
                </m:sub>
              </m:sSub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q</m:t>
                  </m:r>
                </m:sub>
              </m:sSub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 xml:space="preserve">, </m:t>
              </m:r>
            </m:oMath>
          </w:p>
        </w:tc>
        <w:tc>
          <w:tcPr>
            <w:tcW w:w="583" w:type="dxa"/>
          </w:tcPr>
          <w:p w14:paraId="672D7B80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val="en-US"/>
              </w:rPr>
              <w:t>(3</w:t>
            </w:r>
            <w:r w:rsidRPr="00B734CC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53D12505" w14:textId="626CB847" w:rsidR="00DC7A71" w:rsidRDefault="00DC7A71" w:rsidP="00DC7A71">
      <w:pPr>
        <w:jc w:val="both"/>
        <w:rPr>
          <w:lang w:val="en-US"/>
        </w:rPr>
      </w:pPr>
      <w:r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q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w:proofErr w:type="gramStart"/>
                <m:r>
                  <w:rPr>
                    <w:rFonts w:ascii="Cambria Math" w:hAnsi="Cambria Math"/>
                    <w:lang w:val="en-US"/>
                  </w:rPr>
                  <m:t>1,q</m:t>
                </m:r>
                <w:proofErr w:type="gramEnd"/>
              </m:sub>
            </m:sSub>
            <m:r>
              <w:rPr>
                <w:rFonts w:ascii="Cambria Math" w:hAnsi="Cambria Math"/>
                <w:lang w:val="en-US"/>
              </w:rPr>
              <m:t xml:space="preserve">…  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 xml:space="preserve">m,q </m:t>
                </m:r>
              </m:sub>
            </m:sSub>
            <m:r>
              <w:rPr>
                <w:rFonts w:ascii="Cambria Math" w:hAnsi="Cambria Math"/>
                <w:lang w:val="en-US"/>
              </w:rPr>
              <m:t xml:space="preserve"> …  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 xml:space="preserve">M,q </m:t>
                </m:r>
              </m:sub>
            </m:sSub>
          </m:e>
        </m:d>
        <m:r>
          <w:rPr>
            <w:rFonts w:ascii="Cambria Math" w:hAnsi="Cambria Math"/>
            <w:lang w:val="en-US"/>
          </w:rPr>
          <m:t>∈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US"/>
              </w:rPr>
              <m:t>C</m:t>
            </m:r>
          </m:e>
          <m:sup>
            <m:r>
              <w:rPr>
                <w:rFonts w:ascii="Cambria Math" w:hAnsi="Cambria Math"/>
                <w:lang w:val="en-US"/>
              </w:rPr>
              <m:t>1×M</m:t>
            </m:r>
          </m:sup>
        </m:sSup>
      </m:oMath>
      <w:r>
        <w:rPr>
          <w:lang w:val="en-US"/>
        </w:rPr>
        <w:t xml:space="preserve"> denotes the frequency</w:t>
      </w:r>
      <w:r w:rsidR="00EB7837">
        <w:rPr>
          <w:lang w:val="en-US"/>
        </w:rPr>
        <w:t>-flat</w:t>
      </w:r>
      <w:r>
        <w:rPr>
          <w:lang w:val="en-US"/>
        </w:rPr>
        <w:t xml:space="preserve"> channel at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th</m:t>
            </m:r>
          </m:sub>
        </m:sSub>
      </m:oMath>
      <w:r>
        <w:rPr>
          <w:lang w:val="en-US"/>
        </w:rPr>
        <w:t xml:space="preserve"> sub-carrier, </w:t>
      </w:r>
      <w:r w:rsidR="00EB7837">
        <w:rPr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lang w:val="en-US"/>
              </w:rPr>
              <m:t>q</m:t>
            </m:r>
          </m:sub>
        </m:sSub>
      </m:oMath>
      <w:r>
        <w:rPr>
          <w:lang w:val="en-US"/>
        </w:rPr>
        <w:t xml:space="preserve"> and </w:t>
      </w:r>
      <w:r w:rsidR="00034421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q</m:t>
            </m:r>
          </m:sub>
        </m:sSub>
      </m:oMath>
      <w:r>
        <w:rPr>
          <w:lang w:val="en-US"/>
        </w:rPr>
        <w:t xml:space="preserve"> are the transmit symbol and additive noise, respectively. The </w:t>
      </w:r>
      <w:r w:rsidR="00034421">
        <w:rPr>
          <w:lang w:val="en-US"/>
        </w:rPr>
        <w:t>SB</w:t>
      </w:r>
      <w:r>
        <w:rPr>
          <w:lang w:val="en-US"/>
        </w:rPr>
        <w:t xml:space="preserve"> precoder</w:t>
      </w:r>
      <w:r w:rsidR="00034421">
        <w:rPr>
          <w:lang w:val="en-US"/>
        </w:rPr>
        <w:t xml:space="preserve"> coefficients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Arial"/>
                    <w:b/>
                    <w:i/>
                    <w:color w:val="000000" w:themeColor="text1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lang w:val="en-US"/>
                  </w:rPr>
                  <m:t>g</m:t>
                </m:r>
              </m:e>
            </m:acc>
          </m:e>
          <m:sub>
            <m:r>
              <w:rPr>
                <w:rFonts w:ascii="Cambria Math" w:hAnsi="Cambria Math" w:cs="Arial"/>
                <w:color w:val="000000" w:themeColor="text1"/>
                <w:lang w:val="en-US"/>
              </w:rPr>
              <m:t>s</m:t>
            </m:r>
          </m:sub>
        </m:sSub>
        <m:r>
          <w:rPr>
            <w:rFonts w:ascii="Cambria Math" w:hAnsi="Cambria Math" w:cs="Arial"/>
            <w:color w:val="000000" w:themeColor="text1"/>
            <w:lang w:val="en-US"/>
          </w:rPr>
          <m:t>, ∀s</m:t>
        </m:r>
      </m:oMath>
      <w:r>
        <w:rPr>
          <w:color w:val="000000" w:themeColor="text1"/>
          <w:lang w:val="en-US"/>
        </w:rPr>
        <w:t xml:space="preserve"> </w:t>
      </w:r>
      <w:r>
        <w:rPr>
          <w:lang w:val="en-US"/>
        </w:rPr>
        <w:t>are obtained by solving the problem of maximizing the average mutual information subject to a power constraint,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789"/>
        <w:gridCol w:w="583"/>
      </w:tblGrid>
      <w:tr w:rsidR="00DC7A71" w14:paraId="638E588C" w14:textId="77777777" w:rsidTr="00B06019">
        <w:tc>
          <w:tcPr>
            <w:tcW w:w="250" w:type="dxa"/>
          </w:tcPr>
          <w:p w14:paraId="1986051D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457EEA46" w14:textId="307A1552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</w:t>
            </w:r>
            <m:oMath>
              <m:func>
                <m:func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18"/>
                          <w:lang w:val="en-US"/>
                        </w:rPr>
                        <m:t>max</m:t>
                      </m:r>
                    </m:e>
                    <m:li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color w:val="000000" w:themeColor="text1"/>
                          <w:sz w:val="18"/>
                          <w:lang w:val="en-US"/>
                        </w:rPr>
                        <m:t>, ∀q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Q</m:t>
                      </m:r>
                    </m:den>
                  </m:f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q=1</m:t>
                      </m:r>
                    </m:sub>
                    <m:sup>
                      <m: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Q</m:t>
                      </m:r>
                    </m:sup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 w:themeColor="text1"/>
                              <w:sz w:val="1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  <m:t>log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  <m:t>2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  <m:t>1+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color w:val="000000" w:themeColor="text1"/>
                                      <w:sz w:val="18"/>
                                      <w:lang w:val="en-US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g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lang w:val="en-US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q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H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6"/>
                                          <w:lang w:val="en-U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lang w:val="en-US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lang w:val="en-US"/>
                                        </w:rPr>
                                        <m:t>q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lang w:val="en-US"/>
                                        </w:rPr>
                                      </m:ctrlP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lang w:val="en-US"/>
                                        </w:rPr>
                                        <m:t>H</m:t>
                                      </m:r>
                                    </m:sup>
                                  </m:sSub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6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lang w:val="en-US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lang w:val="en-US"/>
                                        </w:rPr>
                                        <m:t>q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q</m:t>
                                      </m:r>
                                    </m:sub>
                                  </m:sSub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color w:val="000000" w:themeColor="text1"/>
                                      <w:sz w:val="18"/>
                                      <w:lang w:val="en-US"/>
                                    </w:rPr>
                                  </m:ctrlP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σ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2</m:t>
                                      </m:r>
                                    </m:sup>
                                  </m:sSup>
                                </m:den>
                              </m:f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e>
                          </m:d>
                        </m:e>
                      </m:func>
                    </m:e>
                  </m:nary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 xml:space="preserve">  </m:t>
                  </m:r>
                </m:e>
              </m:func>
            </m:oMath>
          </w:p>
          <w:p w14:paraId="30EE56DF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 xml:space="preserve">                                                 </w:t>
            </w:r>
            <m:oMath>
              <m:r>
                <w:rPr>
                  <w:rFonts w:ascii="Cambria Math" w:hAnsi="Cambria Math" w:cs="Arial"/>
                  <w:color w:val="000000" w:themeColor="text1"/>
                  <w:sz w:val="22"/>
                  <w:szCs w:val="22"/>
                  <w:lang w:val="en-US"/>
                </w:rPr>
                <m:t xml:space="preserve">s.t.  </m:t>
              </m:r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color w:val="000000" w:themeColor="text1"/>
                      <w:sz w:val="22"/>
                      <w:szCs w:val="22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  <w:lang w:val="en-US"/>
                    </w:rPr>
                    <m:t>q=1</m:t>
                  </m:r>
                </m:sub>
                <m:sup>
                  <m: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  <w:lang w:val="en-US"/>
                    </w:rPr>
                    <m:t>Q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H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sub>
                  </m:sSub>
                </m:e>
              </m:nary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=Q.</m:t>
              </m:r>
            </m:oMath>
            <w:r w:rsidR="00450146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83" w:type="dxa"/>
          </w:tcPr>
          <w:p w14:paraId="428781E0" w14:textId="77777777" w:rsidR="00DC7A71" w:rsidRPr="00B40F4B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Cs w:val="22"/>
                <w:lang w:val="en-US"/>
              </w:rPr>
            </w:pPr>
            <w:r w:rsidRPr="00B40F4B">
              <w:rPr>
                <w:rFonts w:ascii="Arial" w:hAnsi="Arial" w:cs="Arial"/>
                <w:color w:val="000000" w:themeColor="text1"/>
                <w:szCs w:val="22"/>
                <w:lang w:val="en-US"/>
              </w:rPr>
              <w:lastRenderedPageBreak/>
              <w:t>(4)</w:t>
            </w:r>
          </w:p>
        </w:tc>
      </w:tr>
    </w:tbl>
    <w:p w14:paraId="27A3674A" w14:textId="77777777" w:rsidR="00DC7A71" w:rsidRDefault="00DC7A71" w:rsidP="00DC7A71">
      <w:pPr>
        <w:pStyle w:val="Listenabsatz"/>
        <w:numPr>
          <w:ilvl w:val="1"/>
          <w:numId w:val="1"/>
        </w:numPr>
        <w:rPr>
          <w:b/>
        </w:rPr>
      </w:pPr>
      <w:r w:rsidRPr="002B690C">
        <w:rPr>
          <w:b/>
        </w:rPr>
        <w:lastRenderedPageBreak/>
        <w:t xml:space="preserve">Space-delay precoder </w:t>
      </w:r>
    </w:p>
    <w:p w14:paraId="42BE5427" w14:textId="447B21FC" w:rsidR="00DC7A71" w:rsidRPr="005B0615" w:rsidRDefault="00EB7837" w:rsidP="00DC7A71">
      <w:pPr>
        <w:jc w:val="both"/>
      </w:pPr>
      <w:r>
        <w:t>S</w:t>
      </w:r>
      <w:r w:rsidR="00DC7A71">
        <w:t xml:space="preserve">pace-delay </w:t>
      </w:r>
      <w:r w:rsidR="00773A64">
        <w:t xml:space="preserve">(SD) </w:t>
      </w:r>
      <w:r w:rsidR="00DC7A71">
        <w:t xml:space="preserve">precoding is performed over the whole bandwidth of the channel. This means, the bandwidth is not divided into </w:t>
      </w:r>
      <w:r w:rsidR="00034421">
        <w:t>SBs</w:t>
      </w:r>
      <w:r w:rsidR="00F64A66">
        <w:t>, and the</w:t>
      </w:r>
      <w:r w:rsidR="00DC7A71">
        <w:t xml:space="preserve"> precoder coefficients are defined in the delay</w:t>
      </w:r>
      <w:r w:rsidR="00F64A66">
        <w:t>-</w:t>
      </w:r>
      <w:r w:rsidR="00DC7A71">
        <w:t xml:space="preserve">domain. </w:t>
      </w:r>
    </w:p>
    <w:p w14:paraId="1AAF46F2" w14:textId="64CFA12D" w:rsidR="00DC7A71" w:rsidRDefault="00DC7A71" w:rsidP="00DC7A71">
      <w:pPr>
        <w:jc w:val="both"/>
        <w:rPr>
          <w:lang w:val="en-US"/>
        </w:rPr>
      </w:pPr>
      <w:r>
        <w:rPr>
          <w:lang w:val="en-US"/>
        </w:rPr>
        <w:t>The</w:t>
      </w:r>
      <w:r w:rsidR="00EB7837">
        <w:rPr>
          <w:lang w:val="en-US"/>
        </w:rPr>
        <w:t xml:space="preserve"> complex</w:t>
      </w:r>
      <w:r>
        <w:rPr>
          <w:lang w:val="en-US"/>
        </w:rPr>
        <w:t xml:space="preserve"> </w:t>
      </w:r>
      <w:r w:rsidR="00034421">
        <w:rPr>
          <w:lang w:val="en-US"/>
        </w:rPr>
        <w:t>SD</w:t>
      </w:r>
      <w:r>
        <w:rPr>
          <w:lang w:val="en-US"/>
        </w:rPr>
        <w:t xml:space="preserve"> precoder coefficients</w:t>
      </w:r>
      <w:r w:rsidR="00034421">
        <w:rPr>
          <w:lang w:val="en-US"/>
        </w:rPr>
        <w:t xml:space="preserve"> for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L</m:t>
        </m:r>
      </m:oMath>
      <w:r>
        <w:rPr>
          <w:lang w:val="en-US"/>
        </w:rPr>
        <w:t xml:space="preserve"> delays at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th</m:t>
            </m:r>
          </m:sub>
        </m:sSub>
      </m:oMath>
      <w:r>
        <w:rPr>
          <w:lang w:val="en-US"/>
        </w:rPr>
        <w:t xml:space="preserve"> transmit antenna are given by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789"/>
        <w:gridCol w:w="583"/>
      </w:tblGrid>
      <w:tr w:rsidR="00DC7A71" w14:paraId="335855BA" w14:textId="77777777" w:rsidTr="00B06019">
        <w:tc>
          <w:tcPr>
            <w:tcW w:w="250" w:type="dxa"/>
          </w:tcPr>
          <w:p w14:paraId="51415F2C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53ECE9BC" w14:textId="70363643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m</m:t>
                  </m:r>
                </m:sub>
              </m:sSub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=[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m,1</m:t>
                  </m:r>
                </m:sub>
              </m:sSub>
              <m:r>
                <w:rPr>
                  <w:rFonts w:ascii="Cambria Math" w:eastAsiaTheme="minorEastAsia" w:hAnsi="Cambria Math" w:cs="Arial"/>
                  <w:color w:val="000000" w:themeColor="text1"/>
                  <w:szCs w:val="22"/>
                  <w:lang w:val="en-US"/>
                </w:rPr>
                <m:t xml:space="preserve">…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color w:val="000000" w:themeColor="text1"/>
                      <w:szCs w:val="22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color w:val="000000" w:themeColor="text1"/>
                      <w:szCs w:val="22"/>
                      <w:lang w:val="en-US"/>
                    </w:rPr>
                    <m:t>m,l</m:t>
                  </m:r>
                </m:sub>
              </m:sSub>
              <m:r>
                <w:rPr>
                  <w:rFonts w:ascii="Cambria Math" w:eastAsiaTheme="minorEastAsia" w:hAnsi="Cambria Math" w:cs="Arial"/>
                  <w:color w:val="000000" w:themeColor="text1"/>
                  <w:szCs w:val="22"/>
                  <w:lang w:val="en-US"/>
                </w:rPr>
                <m:t xml:space="preserve">…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color w:val="000000" w:themeColor="text1"/>
                      <w:szCs w:val="22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color w:val="000000" w:themeColor="text1"/>
                      <w:szCs w:val="22"/>
                      <w:lang w:val="en-US"/>
                    </w:rPr>
                    <m:t>m,L</m:t>
                  </m:r>
                </m:sub>
              </m:sSub>
              <m:r>
                <w:rPr>
                  <w:rFonts w:ascii="Cambria Math" w:eastAsiaTheme="minorEastAsia" w:hAnsi="Cambria Math" w:cs="Arial"/>
                  <w:color w:val="000000" w:themeColor="text1"/>
                  <w:szCs w:val="22"/>
                  <w:lang w:val="en-US"/>
                </w:rPr>
                <m:t>]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∈C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L×1</m:t>
                  </m:r>
                </m:sup>
              </m:sSup>
            </m:oMath>
            <w:r w:rsidR="00F64A66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,</w:t>
            </w:r>
          </w:p>
        </w:tc>
        <w:tc>
          <w:tcPr>
            <w:tcW w:w="583" w:type="dxa"/>
          </w:tcPr>
          <w:p w14:paraId="42CFA777" w14:textId="611836DC" w:rsidR="00DC7A71" w:rsidRPr="00B734CC" w:rsidRDefault="00DC7A71" w:rsidP="002A5F8D">
            <w:pPr>
              <w:jc w:val="both"/>
              <w:rPr>
                <w:rFonts w:ascii="Arial" w:hAnsi="Arial" w:cs="Arial"/>
                <w:color w:val="000000" w:themeColor="text1"/>
                <w:szCs w:val="22"/>
                <w:lang w:val="en-US"/>
              </w:rPr>
            </w:pPr>
            <w:r w:rsidRPr="00B734CC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(</w:t>
            </w:r>
            <w:r w:rsidR="002A5F8D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5</w:t>
            </w:r>
            <w:r w:rsidRPr="00B734CC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5EDD7DB6" w14:textId="3CAAA88C" w:rsidR="00DC7A71" w:rsidRDefault="00DC7A71" w:rsidP="00DC7A71">
      <w:pPr>
        <w:jc w:val="both"/>
        <w:rPr>
          <w:lang w:val="en-US"/>
        </w:rPr>
      </w:pPr>
      <w:r>
        <w:rPr>
          <w:lang w:val="en-US"/>
        </w:rPr>
        <w:t>where</w:t>
      </w:r>
      <w:r w:rsidRPr="00C80ECE">
        <w:rPr>
          <w:color w:val="000000" w:themeColor="text1"/>
          <w:lang w:val="en-US"/>
        </w:rPr>
        <w:t xml:space="preserve"> </w:t>
      </w:r>
      <w:r>
        <w:rPr>
          <w:rFonts w:eastAsiaTheme="minorEastAsia"/>
          <w:color w:val="000000" w:themeColor="text1"/>
          <w:lang w:val="en-US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th</m:t>
            </m:r>
          </m:sub>
        </m:sSub>
      </m:oMath>
      <w:r w:rsidR="00F64A66">
        <w:rPr>
          <w:rFonts w:eastAsiaTheme="minorEastAsia"/>
          <w:color w:val="000000" w:themeColor="text1"/>
          <w:lang w:val="en-US"/>
        </w:rPr>
        <w:t xml:space="preserve"> </w:t>
      </w:r>
      <w:r>
        <w:rPr>
          <w:rFonts w:eastAsiaTheme="minorEastAsia"/>
          <w:color w:val="000000" w:themeColor="text1"/>
          <w:lang w:val="en-US"/>
        </w:rPr>
        <w:t xml:space="preserve">complex coefficient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val="en-US"/>
              </w:rPr>
              <m:t>l</m:t>
            </m:r>
          </m:e>
        </m:d>
      </m:oMath>
      <w:r>
        <w:rPr>
          <w:rFonts w:eastAsiaTheme="minorEastAsia"/>
          <w:color w:val="000000" w:themeColor="text1"/>
          <w:lang w:val="en-US"/>
        </w:rPr>
        <w:t xml:space="preserve"> is associated with delay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l</m:t>
            </m:r>
          </m:sub>
        </m:sSub>
      </m:oMath>
      <w:r>
        <w:rPr>
          <w:rFonts w:eastAsiaTheme="minorEastAsia"/>
          <w:color w:val="000000" w:themeColor="text1"/>
          <w:lang w:val="en-US"/>
        </w:rPr>
        <w:t xml:space="preserve">. Note that the delays of the precoder are assumed to be identical across all </w:t>
      </w:r>
      <w:r w:rsidR="00EB7837">
        <w:rPr>
          <w:rFonts w:eastAsiaTheme="minorEastAsia"/>
          <w:color w:val="000000" w:themeColor="text1"/>
          <w:lang w:val="en-US"/>
        </w:rPr>
        <w:t xml:space="preserve">transmit </w:t>
      </w:r>
      <w:r>
        <w:rPr>
          <w:rFonts w:eastAsiaTheme="minorEastAsia"/>
          <w:color w:val="000000" w:themeColor="text1"/>
          <w:lang w:val="en-US"/>
        </w:rPr>
        <w:t xml:space="preserve">antennas, and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l</m:t>
            </m:r>
          </m:sub>
        </m:sSub>
        <m:r>
          <w:rPr>
            <w:rFonts w:ascii="Cambria Math" w:eastAsiaTheme="minorEastAsia" w:hAnsi="Cambria Math"/>
            <w:color w:val="000000" w:themeColor="text1"/>
            <w:lang w:val="en-US"/>
          </w:rPr>
          <m:t>∈</m:t>
        </m:r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lang w:val="en-US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000000" w:themeColor="text1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+</m:t>
            </m:r>
          </m:sup>
        </m:sSup>
        <m:r>
          <w:rPr>
            <w:rFonts w:ascii="Cambria Math" w:eastAsiaTheme="minorEastAsia" w:hAnsi="Cambria Math"/>
            <w:color w:val="000000" w:themeColor="text1"/>
            <w:lang w:val="en-US"/>
          </w:rPr>
          <m:t>, ∀ l</m:t>
        </m:r>
      </m:oMath>
      <w:r>
        <w:rPr>
          <w:rFonts w:eastAsiaTheme="minorEastAsia"/>
          <w:color w:val="000000" w:themeColor="text1"/>
          <w:lang w:val="en-US"/>
        </w:rPr>
        <w:t xml:space="preserve">. </w:t>
      </w:r>
      <w:r>
        <w:rPr>
          <w:lang w:val="en-US"/>
        </w:rPr>
        <w:t xml:space="preserve">For simplicity, the precoder coefficients are denoted in vector form as 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789"/>
        <w:gridCol w:w="583"/>
      </w:tblGrid>
      <w:tr w:rsidR="00DC7A71" w14:paraId="2B6326D7" w14:textId="77777777" w:rsidTr="00B06019">
        <w:tc>
          <w:tcPr>
            <w:tcW w:w="250" w:type="dxa"/>
          </w:tcPr>
          <w:p w14:paraId="722C9158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32D0E231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k</m:t>
              </m:r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k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1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sub>
                        <m:sup>
                          <m:r>
                            <w:rPr>
                              <w:rFonts w:ascii="Cambria Math" w:eastAsiaTheme="minorEastAsia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T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 w:cs="Arial"/>
                          <w:color w:val="000000" w:themeColor="text1"/>
                          <w:szCs w:val="22"/>
                          <w:lang w:val="en-US"/>
                        </w:rPr>
                        <m:t xml:space="preserve">… 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m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T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 w:cs="Arial"/>
                          <w:color w:val="000000" w:themeColor="text1"/>
                          <w:szCs w:val="22"/>
                          <w:lang w:val="en-US"/>
                        </w:rPr>
                        <m:t xml:space="preserve">… 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M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T</m:t>
                          </m:r>
                        </m:sup>
                      </m:sSubSup>
                      <m:ctrlPr>
                        <w:rPr>
                          <w:rFonts w:ascii="Cambria Math" w:eastAsiaTheme="minorEastAsia" w:hAnsi="Cambria Math" w:cs="Arial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color w:val="000000" w:themeColor="text1"/>
                      <w:szCs w:val="22"/>
                      <w:lang w:val="en-US"/>
                    </w:rPr>
                    <m:t>T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∈C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M⋅L×1</m:t>
                  </m:r>
                </m:sup>
              </m:sSup>
            </m:oMath>
            <w:r>
              <w:rPr>
                <w:rFonts w:ascii="Arial" w:hAnsi="Arial" w:cs="Arial"/>
                <w:color w:val="000000" w:themeColor="text1"/>
                <w:szCs w:val="22"/>
                <w:lang w:val="en-US"/>
              </w:rPr>
              <w:t>.</w:t>
            </w:r>
          </w:p>
        </w:tc>
        <w:tc>
          <w:tcPr>
            <w:tcW w:w="583" w:type="dxa"/>
          </w:tcPr>
          <w:p w14:paraId="12824A25" w14:textId="5749F1C8" w:rsidR="00DC7A71" w:rsidRDefault="00DC7A71" w:rsidP="00FC34A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B734CC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(</w:t>
            </w:r>
            <w:r w:rsidR="00FC34A3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6</w:t>
            </w:r>
            <w:r w:rsidRPr="00B734CC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15D5BED4" w14:textId="0C6721B4" w:rsidR="00DC7A71" w:rsidRDefault="00FC34A3" w:rsidP="00DC7A71">
      <w:pPr>
        <w:jc w:val="both"/>
        <w:rPr>
          <w:rFonts w:eastAsiaTheme="minorEastAsia"/>
          <w:color w:val="000000" w:themeColor="text1"/>
          <w:lang w:val="en-US"/>
        </w:rPr>
      </w:pPr>
      <w:r>
        <w:rPr>
          <w:rFonts w:eastAsiaTheme="minorEastAsia"/>
          <w:color w:val="000000" w:themeColor="text1"/>
          <w:lang w:val="en-US"/>
        </w:rPr>
        <w:t xml:space="preserve">The </w:t>
      </w:r>
      <w:r w:rsidR="00DC7A71">
        <w:rPr>
          <w:rFonts w:eastAsiaTheme="minorEastAsia"/>
          <w:color w:val="000000" w:themeColor="text1"/>
          <w:lang w:val="en-US"/>
        </w:rPr>
        <w:t xml:space="preserve">received signal </w:t>
      </w:r>
      <w:r w:rsidR="00EB7837">
        <w:rPr>
          <w:rFonts w:eastAsiaTheme="minorEastAsia"/>
          <w:color w:val="000000" w:themeColor="text1"/>
          <w:lang w:val="en-US"/>
        </w:rPr>
        <w:t>at</w:t>
      </w:r>
      <w:r w:rsidR="00DC7A71">
        <w:rPr>
          <w:rFonts w:eastAsiaTheme="minorEastAsia"/>
          <w:color w:val="000000" w:themeColor="text1"/>
          <w:lang w:val="en-US"/>
        </w:rPr>
        <w:t xml:space="preserve"> the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th</m:t>
            </m:r>
          </m:sub>
        </m:sSub>
      </m:oMath>
      <w:r w:rsidR="00DC7A71">
        <w:rPr>
          <w:rFonts w:eastAsiaTheme="minorEastAsia"/>
          <w:color w:val="000000" w:themeColor="text1"/>
          <w:lang w:val="en-US"/>
        </w:rPr>
        <w:t xml:space="preserve"> subcarrier is </w:t>
      </w:r>
      <w:r w:rsidR="00034421">
        <w:rPr>
          <w:rFonts w:eastAsiaTheme="minorEastAsia"/>
          <w:color w:val="000000" w:themeColor="text1"/>
          <w:lang w:val="en-US"/>
        </w:rPr>
        <w:t xml:space="preserve">therefore </w:t>
      </w:r>
      <w:r w:rsidR="00DC7A71">
        <w:rPr>
          <w:rFonts w:eastAsiaTheme="minorEastAsia"/>
          <w:color w:val="000000" w:themeColor="text1"/>
          <w:lang w:val="en-US"/>
        </w:rPr>
        <w:t xml:space="preserve">given by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789"/>
        <w:gridCol w:w="583"/>
      </w:tblGrid>
      <w:tr w:rsidR="00DC7A71" w14:paraId="3696A82C" w14:textId="77777777" w:rsidTr="00B06019">
        <w:tc>
          <w:tcPr>
            <w:tcW w:w="250" w:type="dxa"/>
          </w:tcPr>
          <w:p w14:paraId="440691BF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4B123835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 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q</m:t>
                  </m:r>
                </m:sub>
              </m:sSub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q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color w:val="000000" w:themeColor="text1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lang w:val="en-US"/>
                    </w:rPr>
                    <m:t>q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lang w:val="en-US"/>
                    </w:rPr>
                    <m:t>τ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  <w:lang w:val="en-US"/>
                </w:rPr>
                <m:t>k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q</m:t>
                  </m:r>
                </m:sub>
              </m:sSub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q</m:t>
                  </m:r>
                </m:sub>
              </m:sSub>
            </m:oMath>
            <w:r>
              <w:rPr>
                <w:rFonts w:ascii="Arial" w:hAnsi="Arial" w:cs="Arial"/>
                <w:color w:val="000000" w:themeColor="text1"/>
                <w:szCs w:val="22"/>
                <w:lang w:val="en-US"/>
              </w:rPr>
              <w:t>,</w:t>
            </w:r>
          </w:p>
        </w:tc>
        <w:tc>
          <w:tcPr>
            <w:tcW w:w="583" w:type="dxa"/>
          </w:tcPr>
          <w:p w14:paraId="150331B5" w14:textId="437960F2" w:rsidR="00DC7A71" w:rsidRDefault="00DC7A71" w:rsidP="00FC34A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val="en-US"/>
              </w:rPr>
              <w:t>(</w:t>
            </w:r>
            <w:r w:rsidR="00FC34A3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7</w:t>
            </w:r>
            <w:r w:rsidRPr="00B734CC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4CBE7B65" w14:textId="7AF56DF2" w:rsidR="00DC7A71" w:rsidRDefault="00DC7A71" w:rsidP="00DC7A71">
      <w:pPr>
        <w:jc w:val="both"/>
        <w:rPr>
          <w:rFonts w:eastAsiaTheme="minorEastAsia"/>
          <w:color w:val="000000" w:themeColor="text1"/>
          <w:lang w:val="en-US"/>
        </w:rPr>
      </w:pPr>
      <w:r>
        <w:rPr>
          <w:rFonts w:eastAsiaTheme="minorEastAsia"/>
          <w:color w:val="000000" w:themeColor="text1"/>
          <w:lang w:val="en-US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q</m:t>
            </m:r>
          </m:sub>
        </m:sSub>
        <m:r>
          <w:rPr>
            <w:rFonts w:ascii="Cambria Math" w:eastAsiaTheme="minorEastAsia" w:hAnsi="Cambria Math"/>
            <w:color w:val="000000" w:themeColor="text1"/>
            <w:lang w:val="en-US"/>
          </w:rPr>
          <m:t>(</m:t>
        </m:r>
        <m:r>
          <m:rPr>
            <m:sty m:val="bi"/>
          </m:rPr>
          <w:rPr>
            <w:rFonts w:ascii="Cambria Math" w:eastAsiaTheme="minorEastAsia" w:hAnsi="Cambria Math"/>
            <w:color w:val="000000" w:themeColor="text1"/>
            <w:lang w:val="en-US"/>
          </w:rPr>
          <m:t>τ</m:t>
        </m:r>
        <m:r>
          <w:rPr>
            <w:rFonts w:ascii="Cambria Math" w:eastAsiaTheme="minorEastAsia" w:hAnsi="Cambria Math"/>
            <w:color w:val="000000" w:themeColor="text1"/>
            <w:lang w:val="en-US"/>
          </w:rPr>
          <m:t>)</m:t>
        </m:r>
      </m:oMath>
      <w:r>
        <w:rPr>
          <w:rFonts w:eastAsiaTheme="minorEastAsia"/>
          <w:color w:val="000000" w:themeColor="text1"/>
          <w:lang w:val="en-US"/>
        </w:rPr>
        <w:t xml:space="preserve"> is the Fourier matrix, whose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th</m:t>
            </m:r>
          </m:sub>
        </m:sSub>
      </m:oMath>
      <w:r>
        <w:rPr>
          <w:rFonts w:eastAsiaTheme="minorEastAsia"/>
          <w:color w:val="000000" w:themeColor="text1"/>
          <w:lang w:val="en-US"/>
        </w:rPr>
        <w:t xml:space="preserve"> row is given by </w:t>
      </w:r>
      <m:oMath>
        <m:r>
          <w:rPr>
            <w:rFonts w:ascii="Cambria Math" w:hAnsi="Cambria Math" w:cs="Arial"/>
            <w:color w:val="000000" w:themeColor="text1"/>
            <w:szCs w:val="22"/>
            <w:lang w:val="en-US"/>
          </w:rPr>
          <m:t>[</m:t>
        </m:r>
        <m:sSubSup>
          <m:sSubSupPr>
            <m:ctrlPr>
              <w:rPr>
                <w:rFonts w:ascii="Cambria Math" w:hAnsi="Cambria Math" w:cs="Arial"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Cs w:val="22"/>
                <w:lang w:val="en-US"/>
              </w:rPr>
              <m:t>0</m:t>
            </m:r>
          </m:e>
          <m:sub>
            <m:d>
              <m:dPr>
                <m:ctrlPr>
                  <w:rPr>
                    <w:rFonts w:ascii="Cambria Math" w:hAnsi="Cambria Math" w:cs="Arial"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 w:themeColor="text1"/>
                    <w:szCs w:val="22"/>
                    <w:lang w:val="en-US"/>
                  </w:rPr>
                  <m:t>m-1</m:t>
                </m:r>
              </m:e>
            </m:d>
            <m:r>
              <w:rPr>
                <w:rFonts w:ascii="Cambria Math" w:hAnsi="Cambria Math" w:cs="Arial"/>
                <w:color w:val="000000" w:themeColor="text1"/>
                <w:szCs w:val="22"/>
                <w:lang w:val="en-US"/>
              </w:rPr>
              <m:t>l</m:t>
            </m:r>
          </m:sub>
          <m:sup>
            <m:r>
              <w:rPr>
                <w:rFonts w:ascii="Cambria Math" w:hAnsi="Cambria Math" w:cs="Arial"/>
                <w:color w:val="000000" w:themeColor="text1"/>
                <w:szCs w:val="22"/>
                <w:lang w:val="en-US"/>
              </w:rPr>
              <m:t>T</m:t>
            </m:r>
          </m:sup>
        </m:sSubSup>
        <m:r>
          <w:rPr>
            <w:rFonts w:ascii="Cambria Math" w:eastAsiaTheme="minorEastAsia" w:hAnsi="Cambria Math" w:cs="Arial"/>
            <w:color w:val="000000" w:themeColor="text1"/>
            <w:szCs w:val="22"/>
            <w:lang w:val="en-US"/>
          </w:rPr>
          <m:t xml:space="preserve"> 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Cs w:val="22"/>
                <w:lang w:val="en-US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Cs w:val="22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="Arial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Cs w:val="22"/>
                    <w:lang w:val="en-US"/>
                  </w:rPr>
                  <m:t>f</m:t>
                </m:r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  <w:szCs w:val="22"/>
                    <w:lang w:val="en-US"/>
                  </w:rPr>
                </m:ctrlPr>
              </m:e>
              <m:sub>
                <m:r>
                  <w:rPr>
                    <w:rFonts w:ascii="Cambria Math" w:eastAsiaTheme="minorEastAsia" w:hAnsi="Cambria Math" w:cs="Arial"/>
                    <w:color w:val="000000" w:themeColor="text1"/>
                    <w:szCs w:val="22"/>
                    <w:lang w:val="en-US"/>
                  </w:rPr>
                  <m:t>q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color w:val="000000" w:themeColor="text1"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sz w:val="22"/>
                    <w:szCs w:val="22"/>
                    <w:lang w:val="en-US"/>
                  </w:rPr>
                  <m:t>τ</m:t>
                </m:r>
              </m:e>
            </m:d>
          </m:e>
          <m:sup>
            <m:r>
              <w:rPr>
                <w:rFonts w:ascii="Cambria Math" w:eastAsiaTheme="minorEastAsia" w:hAnsi="Cambria Math" w:cs="Arial"/>
                <w:color w:val="000000" w:themeColor="text1"/>
                <w:szCs w:val="22"/>
                <w:lang w:val="en-US"/>
              </w:rPr>
              <m:t>T</m:t>
            </m:r>
          </m:sup>
        </m:sSup>
        <m:r>
          <w:rPr>
            <w:rFonts w:ascii="Cambria Math" w:eastAsiaTheme="minorEastAsia" w:hAnsi="Cambria Math" w:cs="Arial"/>
            <w:color w:val="000000" w:themeColor="text1"/>
            <w:szCs w:val="22"/>
            <w:lang w:val="en-US"/>
          </w:rPr>
          <m:t xml:space="preserve">   </m:t>
        </m:r>
        <m:sSubSup>
          <m:sSubSupPr>
            <m:ctrlPr>
              <w:rPr>
                <w:rFonts w:ascii="Cambria Math" w:eastAsiaTheme="minorEastAsia" w:hAnsi="Cambria Math" w:cs="Arial"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Cs w:val="22"/>
                <w:lang w:val="en-US"/>
              </w:rPr>
              <m:t>0</m:t>
            </m:r>
          </m:e>
          <m:sub>
            <m:d>
              <m:dPr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  <w:szCs w:val="22"/>
                    <w:lang w:val="en-US"/>
                  </w:rPr>
                  <m:t>M-m</m:t>
                </m:r>
              </m:e>
            </m:d>
            <m:r>
              <w:rPr>
                <w:rFonts w:ascii="Cambria Math" w:eastAsiaTheme="minorEastAsia" w:hAnsi="Cambria Math" w:cs="Arial"/>
                <w:color w:val="000000" w:themeColor="text1"/>
                <w:szCs w:val="22"/>
                <w:lang w:val="en-US"/>
              </w:rPr>
              <m:t>l</m:t>
            </m:r>
          </m:sub>
          <m:sup>
            <m:r>
              <w:rPr>
                <w:rFonts w:ascii="Cambria Math" w:eastAsiaTheme="minorEastAsia" w:hAnsi="Cambria Math" w:cs="Arial"/>
                <w:color w:val="000000" w:themeColor="text1"/>
                <w:szCs w:val="22"/>
                <w:lang w:val="en-US"/>
              </w:rPr>
              <m:t>T</m:t>
            </m:r>
          </m:sup>
        </m:sSubSup>
        <m:r>
          <w:rPr>
            <w:rFonts w:ascii="Cambria Math" w:eastAsiaTheme="minorEastAsia" w:hAnsi="Cambria Math" w:cs="Arial"/>
            <w:color w:val="000000" w:themeColor="text1"/>
            <w:szCs w:val="22"/>
            <w:lang w:val="en-US"/>
          </w:rPr>
          <m:t>]</m:t>
        </m:r>
      </m:oMath>
      <w:r>
        <w:rPr>
          <w:rFonts w:eastAsiaTheme="minorEastAsia"/>
          <w:color w:val="000000" w:themeColor="text1"/>
          <w:szCs w:val="22"/>
          <w:lang w:val="en-US"/>
        </w:rPr>
        <w:t xml:space="preserve"> with </w:t>
      </w:r>
      <w:r w:rsidR="00EB7837">
        <w:rPr>
          <w:rFonts w:eastAsiaTheme="minorEastAsia"/>
          <w:color w:val="000000" w:themeColor="text1"/>
          <w:szCs w:val="22"/>
          <w:lang w:val="en-US"/>
        </w:rPr>
        <w:br/>
      </w:r>
      <m:oMathPara>
        <m:oMath>
          <m:sSub>
            <m:sSubPr>
              <m:ctrlPr>
                <w:rPr>
                  <w:rFonts w:ascii="Cambria Math" w:hAnsi="Cambria Math" w:cs="Arial"/>
                  <w:b/>
                  <w:i/>
                  <w:color w:val="000000" w:themeColor="text1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  <w:sz w:val="22"/>
                  <w:szCs w:val="22"/>
                  <w:lang w:val="en-US"/>
                </w:rPr>
                <m:t>q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color w:val="000000" w:themeColor="text1"/>
                  <w:sz w:val="22"/>
                  <w:szCs w:val="22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  <w:lang w:val="en-US"/>
                </w:rPr>
                <m:t>τ</m:t>
              </m:r>
            </m:e>
          </m:d>
          <m:r>
            <w:rPr>
              <w:rFonts w:ascii="Cambria Math" w:hAnsi="Cambria Math" w:cs="Arial"/>
              <w:color w:val="000000" w:themeColor="text1"/>
              <w:szCs w:val="22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color w:val="000000" w:themeColor="text1"/>
                  <w:szCs w:val="22"/>
                  <w:lang w:val="en-US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√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 w:themeColor="text1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  <w:color w:val="000000" w:themeColor="text1"/>
                                  <w:szCs w:val="22"/>
                                  <w:lang w:val="en-US"/>
                                </w:rPr>
                                <m:t>-1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2πq⋅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 w:themeColor="text1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 w:themeColor="text1"/>
                                  <w:szCs w:val="22"/>
                                  <w:lang w:val="en-US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 w:themeColor="text1"/>
                                  <w:szCs w:val="22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</m:t>
                          </m:r>
                        </m:den>
                      </m:f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Arial"/>
                      <w:color w:val="000000" w:themeColor="text1"/>
                      <w:szCs w:val="22"/>
                      <w:lang w:val="en-US"/>
                    </w:rPr>
                    <m:t xml:space="preserve">…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√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 w:themeColor="text1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  <w:color w:val="000000" w:themeColor="text1"/>
                                  <w:szCs w:val="22"/>
                                  <w:lang w:val="en-US"/>
                                </w:rPr>
                                <m:t>-1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2πq⋅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 w:themeColor="text1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 w:themeColor="text1"/>
                                  <w:szCs w:val="22"/>
                                  <w:lang w:val="en-US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 w:themeColor="text1"/>
                                  <w:szCs w:val="22"/>
                                  <w:lang w:val="en-US"/>
                                </w:rPr>
                                <m:t>l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</m:t>
                          </m:r>
                        </m:den>
                      </m:f>
                    </m:sup>
                  </m:sSup>
                  <m:r>
                    <w:rPr>
                      <w:rFonts w:ascii="Cambria Math" w:eastAsiaTheme="minorEastAsia" w:hAnsi="Cambria Math" w:cs="Arial"/>
                      <w:color w:val="000000" w:themeColor="text1"/>
                      <w:szCs w:val="22"/>
                      <w:lang w:val="en-US"/>
                    </w:rPr>
                    <m:t xml:space="preserve">…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√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 w:themeColor="text1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  <w:color w:val="000000" w:themeColor="text1"/>
                                  <w:szCs w:val="22"/>
                                  <w:lang w:val="en-US"/>
                                </w:rPr>
                                <m:t>-1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Cs w:val="22"/>
                              <w:lang w:val="en-US"/>
                            </w:rPr>
                            <m:t>2πq⋅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 w:themeColor="text1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 w:themeColor="text1"/>
                                  <w:szCs w:val="22"/>
                                  <w:lang w:val="en-US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 w:themeColor="text1"/>
                                  <w:szCs w:val="22"/>
                                  <w:lang w:val="en-US"/>
                                </w:rPr>
                                <m:t>L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</m:t>
                          </m:r>
                        </m:den>
                      </m:f>
                    </m:sup>
                  </m:sSup>
                  <m:ctrlPr>
                    <w:rPr>
                      <w:rFonts w:ascii="Cambria Math" w:eastAsiaTheme="minorEastAsia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e>
              </m:d>
            </m:e>
            <m:sup>
              <m:r>
                <w:rPr>
                  <w:rFonts w:ascii="Cambria Math" w:eastAsiaTheme="minorEastAsia" w:hAnsi="Cambria Math" w:cs="Arial"/>
                  <w:color w:val="000000" w:themeColor="text1"/>
                  <w:szCs w:val="22"/>
                  <w:lang w:val="en-US"/>
                </w:rPr>
                <m:t>T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Cs w:val="22"/>
                  <w:lang w:val="en-US"/>
                </w:rPr>
              </m:ctrlPr>
            </m:sSupPr>
            <m:e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szCs w:val="22"/>
                  <w:lang w:val="en-US"/>
                </w:rPr>
                <m:t>∈C</m:t>
              </m:r>
            </m:e>
            <m:sup>
              <m:r>
                <w:rPr>
                  <w:rFonts w:ascii="Cambria Math" w:hAnsi="Cambria Math"/>
                  <w:color w:val="000000" w:themeColor="text1"/>
                  <w:szCs w:val="22"/>
                  <w:lang w:val="en-US"/>
                </w:rPr>
                <m:t>L×1</m:t>
              </m:r>
            </m:sup>
          </m:sSup>
          <m:r>
            <w:rPr>
              <w:rFonts w:ascii="Cambria Math" w:hAnsi="Cambria Math"/>
              <w:color w:val="000000" w:themeColor="text1"/>
              <w:szCs w:val="22"/>
              <w:lang w:val="en-US"/>
            </w:rPr>
            <m:t>.</m:t>
          </m:r>
        </m:oMath>
      </m:oMathPara>
    </w:p>
    <w:p w14:paraId="4290C29C" w14:textId="1A7022C2" w:rsidR="00DC7A71" w:rsidRDefault="00DC7A71" w:rsidP="00DC7A71">
      <w:pPr>
        <w:jc w:val="both"/>
        <w:rPr>
          <w:rFonts w:eastAsiaTheme="minorEastAsia"/>
          <w:color w:val="000000" w:themeColor="text1"/>
          <w:lang w:val="en-US"/>
        </w:rPr>
      </w:pPr>
      <w:r>
        <w:rPr>
          <w:rFonts w:eastAsiaTheme="minorEastAsia"/>
          <w:color w:val="000000" w:themeColor="text1"/>
          <w:lang w:val="en-US"/>
        </w:rPr>
        <w:t>The</w:t>
      </w:r>
      <w:r w:rsidR="00EB7837">
        <w:rPr>
          <w:rFonts w:eastAsiaTheme="minorEastAsia"/>
          <w:color w:val="000000" w:themeColor="text1"/>
          <w:lang w:val="en-US"/>
        </w:rPr>
        <w:t xml:space="preserve"> precoder</w:t>
      </w:r>
      <w:r>
        <w:rPr>
          <w:rFonts w:eastAsiaTheme="minorEastAsia"/>
          <w:color w:val="000000" w:themeColor="text1"/>
          <w:lang w:val="en-US"/>
        </w:rPr>
        <w:t xml:space="preserve"> coefficients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lang w:val="en-US"/>
          </w:rPr>
          <m:t>k</m:t>
        </m:r>
      </m:oMath>
      <w:r>
        <w:rPr>
          <w:rFonts w:eastAsiaTheme="minorEastAsia"/>
          <w:color w:val="000000" w:themeColor="text1"/>
          <w:lang w:val="en-US"/>
        </w:rPr>
        <w:t xml:space="preserve"> and the delays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lang w:val="en-US"/>
          </w:rPr>
          <m:t>τ</m:t>
        </m:r>
      </m:oMath>
      <w:r>
        <w:rPr>
          <w:rFonts w:eastAsiaTheme="minorEastAsia"/>
          <w:color w:val="000000" w:themeColor="text1"/>
          <w:lang w:val="en-US"/>
        </w:rPr>
        <w:t xml:space="preserve"> are obtained by solving the following optimization problem: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789"/>
        <w:gridCol w:w="583"/>
      </w:tblGrid>
      <w:tr w:rsidR="00DC7A71" w:rsidRPr="00A341E4" w14:paraId="49F17819" w14:textId="77777777" w:rsidTr="00B06019">
        <w:tc>
          <w:tcPr>
            <w:tcW w:w="250" w:type="dxa"/>
          </w:tcPr>
          <w:p w14:paraId="4686AA3F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373E08FB" w14:textId="0389BE44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</w:t>
            </w:r>
            <m:oMath>
              <m:func>
                <m:func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18"/>
                          <w:lang w:val="en-US"/>
                        </w:rPr>
                        <m:t>max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k</m:t>
                      </m:r>
                      <m: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 xml:space="preserve">,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τ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Q</m:t>
                      </m:r>
                    </m:den>
                  </m:f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q=1</m:t>
                      </m:r>
                    </m:sub>
                    <m:sup>
                      <m:r>
                        <w:rPr>
                          <w:rFonts w:ascii="Cambria Math" w:hAnsi="Cambria Math" w:cs="Arial"/>
                          <w:color w:val="000000" w:themeColor="text1"/>
                          <w:szCs w:val="22"/>
                          <w:lang w:val="en-US"/>
                        </w:rPr>
                        <m:t>Q</m:t>
                      </m:r>
                    </m:sup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 w:themeColor="text1"/>
                              <w:sz w:val="1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  <m:t>log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  <m:t>2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  <w:sz w:val="18"/>
                                  <w:lang w:val="en-US"/>
                                </w:rPr>
                                <m:t>1+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color w:val="000000" w:themeColor="text1"/>
                                      <w:sz w:val="18"/>
                                      <w:lang w:val="en-US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k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</m:ctrlP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H</m:t>
                                      </m:r>
                                    </m:sup>
                                  </m:sSup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q</m:t>
                                      </m:r>
                                    </m:sub>
                                  </m:sSub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color w:val="000000" w:themeColor="text1"/>
                                              <w:sz w:val="18"/>
                                              <w:lang w:val="en-US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color w:val="000000" w:themeColor="text1"/>
                                              <w:sz w:val="18"/>
                                              <w:lang w:val="en-US"/>
                                            </w:rPr>
                                            <m:t>τ</m:t>
                                          </m:r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H</m:t>
                                      </m:r>
                                    </m:sup>
                                  </m:s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color w:val="000000" w:themeColor="text1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color w:val="000000" w:themeColor="text1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h</m:t>
                                      </m: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i/>
                                          <w:color w:val="000000" w:themeColor="text1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 w:themeColor="text1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q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  <w:color w:val="000000" w:themeColor="text1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H</m:t>
                                      </m:r>
                                    </m:sup>
                                  </m:sSub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color w:val="000000" w:themeColor="text1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color w:val="000000" w:themeColor="text1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 w:themeColor="text1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q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q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τ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color w:val="000000" w:themeColor="text1"/>
                                      <w:sz w:val="18"/>
                                      <w:lang w:val="en-US"/>
                                    </w:rPr>
                                    <m:t>k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color w:val="000000" w:themeColor="text1"/>
                                      <w:sz w:val="18"/>
                                      <w:lang w:val="en-US"/>
                                    </w:rPr>
                                  </m:ctrlP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σ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  <w:sz w:val="18"/>
                                          <w:lang w:val="en-US"/>
                                        </w:rPr>
                                        <m:t>2</m:t>
                                      </m:r>
                                    </m:sup>
                                  </m:sSup>
                                </m:den>
                              </m:f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color w:val="000000" w:themeColor="text1"/>
                                  <w:sz w:val="18"/>
                                  <w:lang w:val="en-US"/>
                                </w:rPr>
                              </m:ctrlPr>
                            </m:e>
                          </m:d>
                        </m:e>
                      </m:func>
                    </m:e>
                  </m:nary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 xml:space="preserve"> </m:t>
                  </m:r>
                </m:e>
              </m:func>
            </m:oMath>
          </w:p>
          <w:p w14:paraId="61EB53B5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 </w:t>
            </w:r>
            <m:oMath>
              <m:r>
                <w:rPr>
                  <w:rFonts w:ascii="Cambria Math" w:hAnsi="Cambria Math" w:cs="Arial"/>
                  <w:color w:val="000000" w:themeColor="text1"/>
                  <w:sz w:val="22"/>
                  <w:szCs w:val="22"/>
                  <w:lang w:val="en-US"/>
                </w:rPr>
                <m:t xml:space="preserve">s.t. 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H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k</m:t>
              </m:r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=1</m:t>
              </m:r>
            </m:oMath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</w:p>
          <w:p w14:paraId="1BF72E62" w14:textId="77777777" w:rsidR="00DC7A71" w:rsidRDefault="00DC7A71" w:rsidP="00B060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τ</m:t>
              </m:r>
              <m:r>
                <w:rPr>
                  <w:rFonts w:ascii="Cambria Math" w:hAnsi="Cambria Math" w:cs="Arial"/>
                  <w:color w:val="000000" w:themeColor="text1"/>
                  <w:szCs w:val="22"/>
                  <w:lang w:val="en-US"/>
                </w:rPr>
                <m:t>∈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000000" w:themeColor="text1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 w:cs="Arial"/>
                      <w:color w:val="000000" w:themeColor="text1"/>
                      <w:szCs w:val="22"/>
                      <w:lang w:val="en-US"/>
                    </w:rPr>
                    <m:t>+</m:t>
                  </m:r>
                </m:sup>
              </m:sSup>
            </m:oMath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583" w:type="dxa"/>
          </w:tcPr>
          <w:p w14:paraId="74BB2117" w14:textId="7EEE4A97" w:rsidR="00DC7A71" w:rsidRPr="00A341E4" w:rsidRDefault="00B06019" w:rsidP="00FC34A3">
            <w:pPr>
              <w:jc w:val="both"/>
              <w:rPr>
                <w:rFonts w:ascii="Arial" w:hAnsi="Arial" w:cs="Arial"/>
                <w:color w:val="000000" w:themeColor="text1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val="en-US"/>
              </w:rPr>
              <w:t>(</w:t>
            </w:r>
            <w:r w:rsidR="00FC34A3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8</w:t>
            </w:r>
            <w:r w:rsidR="00DC7A71" w:rsidRPr="00A341E4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0FFFB178" w14:textId="77777777" w:rsidR="00DC7A71" w:rsidRDefault="00DC7A71" w:rsidP="00DC7A71">
      <w:pPr>
        <w:pStyle w:val="berschrift1"/>
        <w:numPr>
          <w:ilvl w:val="0"/>
          <w:numId w:val="1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Simulation Results </w:t>
      </w:r>
    </w:p>
    <w:p w14:paraId="5F480A4E" w14:textId="5DAF77F7" w:rsidR="00DC7A71" w:rsidRDefault="00DC7A71" w:rsidP="00DC7A71">
      <w:pPr>
        <w:rPr>
          <w:lang w:val="en-US"/>
        </w:rPr>
      </w:pPr>
      <w:r>
        <w:rPr>
          <w:lang w:val="en-US"/>
        </w:rPr>
        <w:t>In this secti</w:t>
      </w:r>
      <w:r w:rsidR="002A40B9">
        <w:rPr>
          <w:lang w:val="en-US"/>
        </w:rPr>
        <w:t>on, the performance in terms of the</w:t>
      </w:r>
      <w:r>
        <w:rPr>
          <w:lang w:val="en-US"/>
        </w:rPr>
        <w:t xml:space="preserve"> average spectral efficiency (bit/s/Hz) of the </w:t>
      </w:r>
      <w:r w:rsidR="00034421">
        <w:rPr>
          <w:lang w:val="en-US"/>
        </w:rPr>
        <w:t>SD</w:t>
      </w:r>
      <w:r>
        <w:rPr>
          <w:lang w:val="en-US"/>
        </w:rPr>
        <w:t xml:space="preserve"> precoder, the </w:t>
      </w:r>
      <w:r w:rsidR="00034421">
        <w:rPr>
          <w:lang w:val="en-US"/>
        </w:rPr>
        <w:t>SB</w:t>
      </w:r>
      <w:r>
        <w:rPr>
          <w:lang w:val="en-US"/>
        </w:rPr>
        <w:t xml:space="preserve"> precoder and the </w:t>
      </w:r>
      <w:r w:rsidR="00AF7975">
        <w:rPr>
          <w:lang w:val="en-US"/>
        </w:rPr>
        <w:t>maximum ratio transmission (</w:t>
      </w:r>
      <w:r>
        <w:rPr>
          <w:lang w:val="en-US"/>
        </w:rPr>
        <w:t>MRT</w:t>
      </w:r>
      <w:r w:rsidR="00AF7975">
        <w:rPr>
          <w:lang w:val="en-US"/>
        </w:rPr>
        <w:t>)</w:t>
      </w:r>
      <w:r w:rsidR="00602606">
        <w:rPr>
          <w:lang w:val="en-US"/>
        </w:rPr>
        <w:t xml:space="preserve"> precoder is compare</w:t>
      </w:r>
      <w:r w:rsidR="00034421">
        <w:rPr>
          <w:lang w:val="en-US"/>
        </w:rPr>
        <w:t>d</w:t>
      </w:r>
      <w:r w:rsidR="00602606">
        <w:rPr>
          <w:lang w:val="en-US"/>
        </w:rPr>
        <w:t xml:space="preserve"> for 28Ghz </w:t>
      </w:r>
      <w:r w:rsidR="00EB7837">
        <w:rPr>
          <w:lang w:val="en-US"/>
        </w:rPr>
        <w:t xml:space="preserve">and </w:t>
      </w:r>
      <w:r w:rsidR="00602606">
        <w:rPr>
          <w:lang w:val="en-US"/>
        </w:rPr>
        <w:t xml:space="preserve">sub-6GHz channels. </w:t>
      </w:r>
    </w:p>
    <w:p w14:paraId="5102EEB4" w14:textId="6CEE5750" w:rsidR="00DC7A71" w:rsidRDefault="00DC7A71" w:rsidP="00A400CB">
      <w:pPr>
        <w:rPr>
          <w:lang w:val="en-US"/>
        </w:rPr>
      </w:pPr>
      <w:r>
        <w:rPr>
          <w:lang w:val="en-US"/>
        </w:rPr>
        <w:t xml:space="preserve">For the MISO case, the MRT precoder </w:t>
      </w:r>
      <w:r w:rsidR="00773A64">
        <w:rPr>
          <w:lang w:val="en-US"/>
        </w:rPr>
        <w:t xml:space="preserve">coefficients </w:t>
      </w:r>
      <w:r>
        <w:rPr>
          <w:lang w:val="en-US"/>
        </w:rPr>
        <w:t xml:space="preserve">at subcarrier </w:t>
      </w:r>
      <m:oMath>
        <m:r>
          <w:rPr>
            <w:rFonts w:ascii="Cambria Math" w:hAnsi="Cambria Math"/>
            <w:lang w:val="en-US"/>
          </w:rPr>
          <m:t>q</m:t>
        </m:r>
      </m:oMath>
      <w:r w:rsidR="00773A64">
        <w:rPr>
          <w:lang w:val="en-US"/>
        </w:rPr>
        <w:t xml:space="preserve">are </w:t>
      </w:r>
      <w:r w:rsidR="00A400CB">
        <w:rPr>
          <w:lang w:val="en-US"/>
        </w:rPr>
        <w:t xml:space="preserve">given by </w:t>
      </w:r>
      <w:r>
        <w:rPr>
          <w:lang w:val="en-US"/>
        </w:rP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789"/>
        <w:gridCol w:w="583"/>
      </w:tblGrid>
      <w:tr w:rsidR="00A400CB" w14:paraId="765440C3" w14:textId="77777777" w:rsidTr="00DC4196">
        <w:tc>
          <w:tcPr>
            <w:tcW w:w="250" w:type="dxa"/>
          </w:tcPr>
          <w:p w14:paraId="36CC5F76" w14:textId="77777777" w:rsidR="00A400CB" w:rsidRDefault="00A400CB" w:rsidP="00DC419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59770244" w14:textId="2F9A3378" w:rsidR="00A400CB" w:rsidRPr="00A341E4" w:rsidRDefault="00A400CB" w:rsidP="00DC4196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                         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MRT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(q)=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h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H</m:t>
                      </m:r>
                    </m:sup>
                  </m:sSubSup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</m:t>
                          </m:r>
                        </m:sub>
                      </m:sSub>
                    </m:e>
                  </m:d>
                </m:den>
              </m:f>
            </m:oMath>
            <w:r w:rsidR="00034421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83" w:type="dxa"/>
          </w:tcPr>
          <w:p w14:paraId="459EC0B9" w14:textId="45DE6693" w:rsidR="00A400CB" w:rsidRDefault="00A400CB" w:rsidP="00FC34A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A341E4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(</w:t>
            </w:r>
            <w:r w:rsidR="00FC34A3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9</w:t>
            </w:r>
            <w:r w:rsidRPr="00A341E4">
              <w:rPr>
                <w:rFonts w:ascii="Arial" w:hAnsi="Arial" w:cs="Arial"/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0E9886E3" w14:textId="77777777" w:rsidR="00773A64" w:rsidRDefault="00773A64" w:rsidP="00A400CB">
      <w:pPr>
        <w:rPr>
          <w:b/>
          <w:lang w:val="en-US"/>
        </w:rPr>
      </w:pPr>
    </w:p>
    <w:p w14:paraId="0C7B5875" w14:textId="77777777" w:rsidR="00773A64" w:rsidRDefault="00773A64" w:rsidP="00A400CB">
      <w:pPr>
        <w:rPr>
          <w:b/>
          <w:lang w:val="en-US"/>
        </w:rPr>
      </w:pPr>
    </w:p>
    <w:p w14:paraId="72FD3780" w14:textId="77777777" w:rsidR="00773A64" w:rsidRDefault="00773A64" w:rsidP="00A400CB">
      <w:pPr>
        <w:rPr>
          <w:b/>
          <w:lang w:val="en-US"/>
        </w:rPr>
      </w:pPr>
    </w:p>
    <w:p w14:paraId="77470FC6" w14:textId="77777777" w:rsidR="00773A64" w:rsidRDefault="00773A64" w:rsidP="00A400CB">
      <w:pPr>
        <w:rPr>
          <w:b/>
          <w:lang w:val="en-US"/>
        </w:rPr>
      </w:pPr>
    </w:p>
    <w:p w14:paraId="7C351CE1" w14:textId="77777777" w:rsidR="00773A64" w:rsidRDefault="00773A64" w:rsidP="00A400CB">
      <w:pPr>
        <w:rPr>
          <w:b/>
          <w:lang w:val="en-US"/>
        </w:rPr>
      </w:pPr>
    </w:p>
    <w:p w14:paraId="1CA1F0FB" w14:textId="77777777" w:rsidR="00773A64" w:rsidRDefault="00773A64" w:rsidP="00A400CB">
      <w:pPr>
        <w:rPr>
          <w:b/>
          <w:lang w:val="en-US"/>
        </w:rPr>
      </w:pPr>
    </w:p>
    <w:p w14:paraId="0BA68FCC" w14:textId="77777777" w:rsidR="00773A64" w:rsidRDefault="00773A64" w:rsidP="00A400CB">
      <w:pPr>
        <w:rPr>
          <w:b/>
          <w:lang w:val="en-US"/>
        </w:rPr>
      </w:pPr>
    </w:p>
    <w:p w14:paraId="0FE74AF2" w14:textId="77777777" w:rsidR="00773A64" w:rsidRDefault="00773A64" w:rsidP="00A400CB">
      <w:pPr>
        <w:rPr>
          <w:b/>
          <w:lang w:val="en-US"/>
        </w:rPr>
      </w:pPr>
    </w:p>
    <w:p w14:paraId="3732E47B" w14:textId="77777777" w:rsidR="00773A64" w:rsidRDefault="00773A64" w:rsidP="00A400CB">
      <w:pPr>
        <w:rPr>
          <w:b/>
          <w:lang w:val="en-US"/>
        </w:rPr>
      </w:pPr>
    </w:p>
    <w:p w14:paraId="788C439B" w14:textId="163BB342" w:rsidR="00DC7A71" w:rsidRDefault="000E6A7F" w:rsidP="00DC7A71">
      <w:pPr>
        <w:keepNext/>
        <w:tabs>
          <w:tab w:val="left" w:pos="2476"/>
        </w:tabs>
        <w:jc w:val="center"/>
      </w:pPr>
      <w:r w:rsidRPr="000E6A7F">
        <w:rPr>
          <w:noProof/>
          <w:lang w:val="de-DE" w:eastAsia="de-DE"/>
        </w:rPr>
        <w:drawing>
          <wp:inline distT="0" distB="0" distL="0" distR="0" wp14:anchorId="0B58B0E3" wp14:editId="50704771">
            <wp:extent cx="3632400" cy="2775600"/>
            <wp:effectExtent l="0" t="0" r="6350" b="571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32400" cy="277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A97CE" w14:textId="371258DD" w:rsidR="00DC7A71" w:rsidRDefault="00DC7A71" w:rsidP="00DC7A71">
      <w:pPr>
        <w:pStyle w:val="Beschriftung"/>
        <w:jc w:val="center"/>
      </w:pPr>
      <w:r>
        <w:t xml:space="preserve">Figure </w:t>
      </w:r>
      <w:r w:rsidR="0031654A">
        <w:fldChar w:fldCharType="begin"/>
      </w:r>
      <w:r w:rsidR="0031654A">
        <w:instrText xml:space="preserve"> STYLEREF 1 \s </w:instrText>
      </w:r>
      <w:r w:rsidR="0031654A">
        <w:fldChar w:fldCharType="separate"/>
      </w:r>
      <w:r w:rsidR="0031654A">
        <w:rPr>
          <w:noProof/>
        </w:rPr>
        <w:t>3</w:t>
      </w:r>
      <w:r w:rsidR="0031654A">
        <w:fldChar w:fldCharType="end"/>
      </w:r>
      <w:r w:rsidR="0031654A">
        <w:noBreakHyphen/>
      </w:r>
      <w:r w:rsidR="0031654A">
        <w:fldChar w:fldCharType="begin"/>
      </w:r>
      <w:r w:rsidR="0031654A">
        <w:instrText xml:space="preserve"> SEQ Figure \* ARABIC \s 1 </w:instrText>
      </w:r>
      <w:r w:rsidR="0031654A">
        <w:fldChar w:fldCharType="separate"/>
      </w:r>
      <w:r w:rsidR="0031654A">
        <w:rPr>
          <w:noProof/>
        </w:rPr>
        <w:t>1</w:t>
      </w:r>
      <w:r w:rsidR="0031654A">
        <w:fldChar w:fldCharType="end"/>
      </w:r>
      <w:r>
        <w:t xml:space="preserve">: Spectral efficiencies of the </w:t>
      </w:r>
      <w:r w:rsidR="002A5F8D">
        <w:t xml:space="preserve">SD </w:t>
      </w:r>
      <w:r>
        <w:t xml:space="preserve">precoder, </w:t>
      </w:r>
      <w:r w:rsidR="002A5F8D">
        <w:t>SB</w:t>
      </w:r>
      <w:r>
        <w:t xml:space="preserve"> precoder and MRT precoder</w:t>
      </w:r>
      <w:r w:rsidR="002A5F8D">
        <w:t xml:space="preserve"> for mm-wave channel</w:t>
      </w:r>
      <w:r>
        <w:t>.</w:t>
      </w:r>
    </w:p>
    <w:p w14:paraId="096E957A" w14:textId="3D24BEC7" w:rsidR="00DC7A71" w:rsidRDefault="00DC7A71" w:rsidP="00DC7A71">
      <w:pPr>
        <w:jc w:val="both"/>
        <w:rPr>
          <w:lang w:val="en-US"/>
        </w:rPr>
      </w:pPr>
      <w:r>
        <w:rPr>
          <w:lang w:val="en-US"/>
        </w:rPr>
        <w:t xml:space="preserve">The achieved spectral efficiencies of the </w:t>
      </w:r>
      <w:r w:rsidR="00773A64">
        <w:rPr>
          <w:lang w:val="en-US"/>
        </w:rPr>
        <w:t>SB and SD precoders</w:t>
      </w:r>
      <w:r>
        <w:rPr>
          <w:lang w:val="en-US"/>
        </w:rPr>
        <w:t xml:space="preserve"> are shown in Figur</w:t>
      </w:r>
      <w:r w:rsidR="00B06019">
        <w:rPr>
          <w:lang w:val="en-US"/>
        </w:rPr>
        <w:t xml:space="preserve">e 3-1 for different numbers of </w:t>
      </w:r>
      <w:r w:rsidR="00034421">
        <w:rPr>
          <w:lang w:val="en-US"/>
        </w:rPr>
        <w:t>SBs</w:t>
      </w:r>
      <w:r>
        <w:rPr>
          <w:lang w:val="en-US"/>
        </w:rPr>
        <w:t xml:space="preserve"> and delays. For one </w:t>
      </w:r>
      <w:r w:rsidR="00034421">
        <w:rPr>
          <w:lang w:val="en-US"/>
        </w:rPr>
        <w:t>SB</w:t>
      </w:r>
      <w:r>
        <w:rPr>
          <w:lang w:val="en-US"/>
        </w:rPr>
        <w:t xml:space="preserve"> and one delay, the spectral efficiencies of both precoding sch</w:t>
      </w:r>
      <w:r w:rsidR="00773A64">
        <w:rPr>
          <w:lang w:val="en-US"/>
        </w:rPr>
        <w:t xml:space="preserve">emes are identical. However, a </w:t>
      </w:r>
      <w:r>
        <w:rPr>
          <w:lang w:val="en-US"/>
        </w:rPr>
        <w:t xml:space="preserve">gain </w:t>
      </w:r>
      <w:r w:rsidR="00773A64">
        <w:rPr>
          <w:lang w:val="en-US"/>
        </w:rPr>
        <w:t xml:space="preserve">of around 2 dB </w:t>
      </w:r>
      <w:r>
        <w:rPr>
          <w:lang w:val="en-US"/>
        </w:rPr>
        <w:t xml:space="preserve">can be achieved by the </w:t>
      </w:r>
      <w:r w:rsidR="00773A64">
        <w:rPr>
          <w:lang w:val="en-US"/>
        </w:rPr>
        <w:t>SD</w:t>
      </w:r>
      <w:r>
        <w:rPr>
          <w:lang w:val="en-US"/>
        </w:rPr>
        <w:t xml:space="preserve"> precoder </w:t>
      </w:r>
      <w:r w:rsidR="00773A64">
        <w:rPr>
          <w:lang w:val="en-US"/>
        </w:rPr>
        <w:t>with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L=2</m:t>
        </m:r>
      </m:oMath>
      <w:r>
        <w:rPr>
          <w:lang w:val="en-US"/>
        </w:rPr>
        <w:t xml:space="preserve"> delays compared to the </w:t>
      </w:r>
      <w:r w:rsidR="00034421">
        <w:rPr>
          <w:lang w:val="en-US"/>
        </w:rPr>
        <w:t>SB</w:t>
      </w:r>
      <w:r>
        <w:rPr>
          <w:lang w:val="en-US"/>
        </w:rPr>
        <w:t xml:space="preserve"> precoder </w:t>
      </w:r>
      <w:r w:rsidR="00773A64">
        <w:rPr>
          <w:lang w:val="en-US"/>
        </w:rPr>
        <w:t>with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S=2</m:t>
        </m:r>
      </m:oMath>
      <w:r>
        <w:rPr>
          <w:lang w:val="en-US"/>
        </w:rPr>
        <w:t xml:space="preserve"> sub-bands.  </w:t>
      </w:r>
    </w:p>
    <w:p w14:paraId="7269226A" w14:textId="639ACEA7" w:rsidR="00DC7A71" w:rsidRDefault="00DC7A71" w:rsidP="00DC7A71">
      <w:pPr>
        <w:keepNext/>
        <w:ind w:left="1440"/>
        <w:jc w:val="both"/>
      </w:pPr>
      <w:r>
        <w:t xml:space="preserve">  </w:t>
      </w:r>
      <w:r>
        <w:rPr>
          <w:noProof/>
        </w:rPr>
        <w:t xml:space="preserve">      </w:t>
      </w:r>
      <w:r w:rsidR="000E6A7F" w:rsidRPr="000E6A7F">
        <w:rPr>
          <w:noProof/>
          <w:lang w:val="de-DE" w:eastAsia="de-DE"/>
        </w:rPr>
        <w:drawing>
          <wp:inline distT="0" distB="0" distL="0" distR="0" wp14:anchorId="44F6BF0D" wp14:editId="2FB5EE6F">
            <wp:extent cx="3636000" cy="2779200"/>
            <wp:effectExtent l="0" t="0" r="3175" b="254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6000" cy="27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A2615" w14:textId="5E181A0C" w:rsidR="00DC7A71" w:rsidRDefault="00DC7A71" w:rsidP="00DC7A71">
      <w:pPr>
        <w:pStyle w:val="Beschriftung"/>
        <w:jc w:val="both"/>
      </w:pPr>
      <w:r>
        <w:t xml:space="preserve">Figure </w:t>
      </w:r>
      <w:r w:rsidR="0031654A">
        <w:fldChar w:fldCharType="begin"/>
      </w:r>
      <w:r w:rsidR="0031654A">
        <w:instrText xml:space="preserve"> STYLEREF 1 \s </w:instrText>
      </w:r>
      <w:r w:rsidR="0031654A">
        <w:fldChar w:fldCharType="separate"/>
      </w:r>
      <w:r w:rsidR="0031654A">
        <w:rPr>
          <w:noProof/>
        </w:rPr>
        <w:t>3</w:t>
      </w:r>
      <w:r w:rsidR="0031654A">
        <w:fldChar w:fldCharType="end"/>
      </w:r>
      <w:r w:rsidR="0031654A">
        <w:noBreakHyphen/>
      </w:r>
      <w:r w:rsidR="0031654A">
        <w:fldChar w:fldCharType="begin"/>
      </w:r>
      <w:r w:rsidR="0031654A">
        <w:instrText xml:space="preserve"> SEQ Figure \* ARABIC \s 1 </w:instrText>
      </w:r>
      <w:r w:rsidR="0031654A">
        <w:fldChar w:fldCharType="separate"/>
      </w:r>
      <w:r w:rsidR="0031654A">
        <w:rPr>
          <w:noProof/>
        </w:rPr>
        <w:t>2</w:t>
      </w:r>
      <w:r w:rsidR="0031654A">
        <w:fldChar w:fldCharType="end"/>
      </w:r>
      <w:r w:rsidR="000E6A7F">
        <w:t>:</w:t>
      </w:r>
      <w:r>
        <w:t xml:space="preserve"> Spectral efficiency improvement </w:t>
      </w:r>
      <w:r w:rsidR="00773A64">
        <w:t>with respect to a single</w:t>
      </w:r>
      <w:r>
        <w:t xml:space="preserve"> delay/</w:t>
      </w:r>
      <w:r w:rsidR="00034421">
        <w:t>SB</w:t>
      </w:r>
      <w:r>
        <w:t xml:space="preserve"> at an SNR of </w:t>
      </w:r>
      <w:r w:rsidR="000E6A7F">
        <w:t>1</w:t>
      </w:r>
      <w:r>
        <w:t>0dB</w:t>
      </w:r>
      <w:r w:rsidR="00DC4196">
        <w:t xml:space="preserve"> for mm</w:t>
      </w:r>
      <w:r w:rsidR="002A5F8D">
        <w:t>-w</w:t>
      </w:r>
      <w:r w:rsidR="00DC4196">
        <w:t>ave channel</w:t>
      </w:r>
      <w:r>
        <w:t xml:space="preserve">.  </w:t>
      </w:r>
    </w:p>
    <w:p w14:paraId="6B170818" w14:textId="749926BA" w:rsidR="00430A0F" w:rsidRDefault="004613F3" w:rsidP="00DC7A71">
      <w:pPr>
        <w:jc w:val="both"/>
        <w:rPr>
          <w:lang w:val="en-US"/>
        </w:rPr>
      </w:pPr>
      <w:r>
        <w:rPr>
          <w:lang w:val="en-US"/>
        </w:rPr>
        <w:t>In Fig 3.2, t</w:t>
      </w:r>
      <w:r w:rsidR="006B752B">
        <w:rPr>
          <w:lang w:val="en-US"/>
        </w:rPr>
        <w:t xml:space="preserve">he </w:t>
      </w:r>
      <w:r>
        <w:rPr>
          <w:lang w:val="en-US"/>
        </w:rPr>
        <w:t xml:space="preserve">spectral efficiency improvement </w:t>
      </w:r>
      <w:r w:rsidR="00EB7837">
        <w:rPr>
          <w:lang w:val="en-US"/>
        </w:rPr>
        <w:t>with respect to a single</w:t>
      </w:r>
      <w:r w:rsidR="0025047D">
        <w:rPr>
          <w:lang w:val="en-US"/>
        </w:rPr>
        <w:t xml:space="preserve"> </w:t>
      </w:r>
      <w:r w:rsidR="00034421">
        <w:rPr>
          <w:lang w:val="en-US"/>
        </w:rPr>
        <w:t>SB</w:t>
      </w:r>
      <w:r w:rsidR="0025047D">
        <w:rPr>
          <w:lang w:val="en-US"/>
        </w:rPr>
        <w:t>/delay</w:t>
      </w:r>
      <w:r w:rsidR="009B0C80">
        <w:rPr>
          <w:lang w:val="en-US"/>
        </w:rPr>
        <w:t xml:space="preserve"> </w:t>
      </w:r>
      <w:r w:rsidR="00430A0F">
        <w:rPr>
          <w:lang w:val="en-US"/>
        </w:rPr>
        <w:t xml:space="preserve">of both precoders </w:t>
      </w:r>
      <w:r w:rsidR="00773A64">
        <w:rPr>
          <w:lang w:val="en-US"/>
        </w:rPr>
        <w:t xml:space="preserve">is </w:t>
      </w:r>
      <w:r w:rsidR="0025047D">
        <w:rPr>
          <w:lang w:val="en-US"/>
        </w:rPr>
        <w:t>shown</w:t>
      </w:r>
      <w:r w:rsidR="00773A64">
        <w:rPr>
          <w:lang w:val="en-US"/>
        </w:rPr>
        <w:t xml:space="preserve"> for different number of delays and </w:t>
      </w:r>
      <w:r w:rsidR="00034421">
        <w:rPr>
          <w:lang w:val="en-US"/>
        </w:rPr>
        <w:t>SB</w:t>
      </w:r>
      <w:r w:rsidR="00773A64">
        <w:rPr>
          <w:lang w:val="en-US"/>
        </w:rPr>
        <w:t>s</w:t>
      </w:r>
      <w:r w:rsidR="0025047D">
        <w:rPr>
          <w:lang w:val="en-US"/>
        </w:rPr>
        <w:t xml:space="preserve">. As </w:t>
      </w:r>
      <w:r w:rsidR="00773A64">
        <w:rPr>
          <w:lang w:val="en-US"/>
        </w:rPr>
        <w:t xml:space="preserve">it can be </w:t>
      </w:r>
      <w:r w:rsidR="0025047D">
        <w:rPr>
          <w:lang w:val="en-US"/>
        </w:rPr>
        <w:t xml:space="preserve">seen, the </w:t>
      </w:r>
      <w:r w:rsidR="00773A64">
        <w:rPr>
          <w:lang w:val="en-US"/>
        </w:rPr>
        <w:t>SD</w:t>
      </w:r>
      <w:r w:rsidR="0025047D">
        <w:rPr>
          <w:lang w:val="en-US"/>
        </w:rPr>
        <w:t xml:space="preserve"> precoder achiev</w:t>
      </w:r>
      <w:r w:rsidR="00F1489B">
        <w:rPr>
          <w:lang w:val="en-US"/>
        </w:rPr>
        <w:t xml:space="preserve">es an improvement of </w:t>
      </w:r>
      <w:r w:rsidR="00773A64">
        <w:rPr>
          <w:lang w:val="en-US"/>
        </w:rPr>
        <w:t xml:space="preserve">around </w:t>
      </w:r>
      <w:r w:rsidR="000E6A7F">
        <w:rPr>
          <w:lang w:val="en-US"/>
        </w:rPr>
        <w:t>13</w:t>
      </w:r>
      <w:r w:rsidR="00F1489B">
        <w:rPr>
          <w:lang w:val="en-US"/>
        </w:rPr>
        <w:t xml:space="preserve">% with </w:t>
      </w:r>
      <w:r w:rsidR="00773A64">
        <w:rPr>
          <w:lang w:val="en-US"/>
        </w:rPr>
        <w:t xml:space="preserve">only </w:t>
      </w:r>
      <m:oMath>
        <m:r>
          <w:rPr>
            <w:rFonts w:ascii="Cambria Math" w:hAnsi="Cambria Math"/>
            <w:lang w:val="en-US"/>
          </w:rPr>
          <m:t>L=2</m:t>
        </m:r>
      </m:oMath>
      <w:r w:rsidR="0025047D">
        <w:rPr>
          <w:lang w:val="en-US"/>
        </w:rPr>
        <w:t xml:space="preserve"> delays, whereas the </w:t>
      </w:r>
      <w:r w:rsidR="00034421">
        <w:rPr>
          <w:lang w:val="en-US"/>
        </w:rPr>
        <w:t>SB</w:t>
      </w:r>
      <w:r w:rsidR="0025047D">
        <w:rPr>
          <w:lang w:val="en-US"/>
        </w:rPr>
        <w:t xml:space="preserve"> precoder </w:t>
      </w:r>
      <w:r w:rsidR="00773A64">
        <w:rPr>
          <w:lang w:val="en-US"/>
        </w:rPr>
        <w:t>achieves only an</w:t>
      </w:r>
      <w:r w:rsidR="0025047D">
        <w:rPr>
          <w:lang w:val="en-US"/>
        </w:rPr>
        <w:t xml:space="preserve"> improvement</w:t>
      </w:r>
      <w:r w:rsidR="00F1489B">
        <w:rPr>
          <w:lang w:val="en-US"/>
        </w:rPr>
        <w:t xml:space="preserve"> of </w:t>
      </w:r>
      <w:r w:rsidR="00773A64">
        <w:rPr>
          <w:lang w:val="en-US"/>
        </w:rPr>
        <w:t>less than 1</w:t>
      </w:r>
      <w:r w:rsidR="00F1489B">
        <w:rPr>
          <w:lang w:val="en-US"/>
        </w:rPr>
        <w:t xml:space="preserve">% with </w:t>
      </w:r>
      <w:r w:rsidR="0025047D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S=2</m:t>
        </m:r>
      </m:oMath>
      <w:r w:rsidR="00F1489B">
        <w:rPr>
          <w:lang w:val="en-US"/>
        </w:rPr>
        <w:t xml:space="preserve"> </w:t>
      </w:r>
      <w:r w:rsidR="0025047D">
        <w:rPr>
          <w:lang w:val="en-US"/>
        </w:rPr>
        <w:t xml:space="preserve">sub-bands. Increasing </w:t>
      </w:r>
      <w:r w:rsidR="000E6A7F">
        <w:rPr>
          <w:lang w:val="en-US"/>
        </w:rPr>
        <w:t xml:space="preserve">further </w:t>
      </w:r>
      <w:r w:rsidR="0025047D">
        <w:rPr>
          <w:lang w:val="en-US"/>
        </w:rPr>
        <w:t xml:space="preserve">the number of </w:t>
      </w:r>
      <w:r w:rsidR="00034421">
        <w:rPr>
          <w:lang w:val="en-US"/>
        </w:rPr>
        <w:t>SB</w:t>
      </w:r>
      <w:r w:rsidR="0025047D">
        <w:rPr>
          <w:lang w:val="en-US"/>
        </w:rPr>
        <w:t xml:space="preserve">s shows a gradual improvement in spectral efficiency, whereas a sharp improvement is observed </w:t>
      </w:r>
      <w:r w:rsidR="000E6A7F">
        <w:rPr>
          <w:lang w:val="en-US"/>
        </w:rPr>
        <w:t>for</w:t>
      </w:r>
      <w:r w:rsidR="0025047D">
        <w:rPr>
          <w:lang w:val="en-US"/>
        </w:rPr>
        <w:t xml:space="preserve"> the </w:t>
      </w:r>
      <w:r w:rsidR="00773A64">
        <w:rPr>
          <w:lang w:val="en-US"/>
        </w:rPr>
        <w:t>SD</w:t>
      </w:r>
      <w:r w:rsidR="0025047D">
        <w:rPr>
          <w:lang w:val="en-US"/>
        </w:rPr>
        <w:t xml:space="preserve"> precoder </w:t>
      </w:r>
      <w:r w:rsidR="00D75C63">
        <w:rPr>
          <w:lang w:val="en-US"/>
        </w:rPr>
        <w:t xml:space="preserve">even with </w:t>
      </w:r>
      <m:oMath>
        <m:r>
          <w:rPr>
            <w:rFonts w:ascii="Cambria Math" w:hAnsi="Cambria Math"/>
            <w:lang w:val="en-US"/>
          </w:rPr>
          <m:t>L=4</m:t>
        </m:r>
      </m:oMath>
      <w:r w:rsidR="000E6A7F">
        <w:rPr>
          <w:lang w:val="en-US"/>
        </w:rPr>
        <w:t xml:space="preserve"> delays</w:t>
      </w:r>
      <w:r w:rsidR="00D75C63">
        <w:rPr>
          <w:lang w:val="en-US"/>
        </w:rPr>
        <w:t xml:space="preserve">. For an improvement of </w:t>
      </w:r>
      <w:r w:rsidR="000E6A7F">
        <w:rPr>
          <w:lang w:val="en-US"/>
        </w:rPr>
        <w:t>25</w:t>
      </w:r>
      <w:r w:rsidR="00D75C63">
        <w:rPr>
          <w:lang w:val="en-US"/>
        </w:rPr>
        <w:t xml:space="preserve">%, the </w:t>
      </w:r>
      <w:r w:rsidR="00773A64">
        <w:rPr>
          <w:lang w:val="en-US"/>
        </w:rPr>
        <w:t xml:space="preserve">SB </w:t>
      </w:r>
      <w:r w:rsidR="00D75C63">
        <w:rPr>
          <w:lang w:val="en-US"/>
        </w:rPr>
        <w:t xml:space="preserve">precoder requires 256 sub-bands, whereas the </w:t>
      </w:r>
      <w:r w:rsidR="00773A64">
        <w:rPr>
          <w:lang w:val="en-US"/>
        </w:rPr>
        <w:t>SD</w:t>
      </w:r>
      <w:r w:rsidR="00D75C63">
        <w:rPr>
          <w:lang w:val="en-US"/>
        </w:rPr>
        <w:t xml:space="preserve"> precoder requires only 4 delays. </w:t>
      </w:r>
    </w:p>
    <w:p w14:paraId="5B309AFD" w14:textId="445DE4DE" w:rsidR="00DC7A71" w:rsidRDefault="00DC7A71" w:rsidP="00DC7A71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lastRenderedPageBreak/>
        <w:t>Observation 1</w:t>
      </w:r>
      <w:r w:rsidRPr="00ED5360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>T</w:t>
      </w:r>
      <w:r w:rsidRPr="00ED5360">
        <w:rPr>
          <w:b/>
          <w:i/>
          <w:lang w:val="en-US"/>
        </w:rPr>
        <w:t xml:space="preserve">he space-delay precoder </w:t>
      </w:r>
      <w:r w:rsidR="000E6A7F">
        <w:rPr>
          <w:b/>
          <w:i/>
          <w:lang w:val="en-US"/>
        </w:rPr>
        <w:t xml:space="preserve">requires only </w:t>
      </w:r>
      <w:r>
        <w:rPr>
          <w:b/>
          <w:i/>
          <w:lang w:val="en-US"/>
        </w:rPr>
        <w:t>a small number of delays</w:t>
      </w:r>
      <w:r w:rsidR="00B06019">
        <w:rPr>
          <w:b/>
          <w:i/>
          <w:lang w:val="en-US"/>
        </w:rPr>
        <w:t xml:space="preserve"> </w:t>
      </w:r>
      <w:r w:rsidR="002A5F8D">
        <w:rPr>
          <w:b/>
          <w:i/>
          <w:lang w:val="en-US"/>
        </w:rPr>
        <w:t xml:space="preserve">to </w:t>
      </w:r>
      <w:r>
        <w:rPr>
          <w:b/>
          <w:i/>
          <w:lang w:val="en-US"/>
        </w:rPr>
        <w:t xml:space="preserve">outperform the sub-band precoder. </w:t>
      </w:r>
    </w:p>
    <w:p w14:paraId="1946C1E3" w14:textId="1C95AAE2" w:rsidR="0031654A" w:rsidRDefault="006B0075" w:rsidP="0031654A">
      <w:pPr>
        <w:keepNext/>
        <w:jc w:val="both"/>
      </w:pPr>
      <w:r>
        <w:rPr>
          <w:b/>
          <w:i/>
          <w:lang w:val="en-US"/>
        </w:rPr>
        <w:t xml:space="preserve">                                   </w:t>
      </w:r>
      <w:r w:rsidR="00C363FA">
        <w:rPr>
          <w:b/>
          <w:i/>
          <w:lang w:val="en-US"/>
        </w:rPr>
        <w:t xml:space="preserve"> </w:t>
      </w:r>
      <w:r w:rsidR="000E6A7F" w:rsidRPr="000E6A7F">
        <w:rPr>
          <w:b/>
          <w:i/>
          <w:noProof/>
          <w:lang w:val="de-DE" w:eastAsia="de-DE"/>
        </w:rPr>
        <w:drawing>
          <wp:inline distT="0" distB="0" distL="0" distR="0" wp14:anchorId="34C96184" wp14:editId="1203A19F">
            <wp:extent cx="3636000" cy="2779200"/>
            <wp:effectExtent l="0" t="0" r="3175" b="254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6000" cy="27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52A28" w14:textId="5C6EA08D" w:rsidR="0031654A" w:rsidRDefault="0031654A" w:rsidP="0031654A">
      <w:pPr>
        <w:pStyle w:val="Beschriftung"/>
        <w:jc w:val="both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noBreakHyphen/>
      </w:r>
      <w:r w:rsidR="000E6A7F">
        <w:t>3:</w:t>
      </w:r>
      <w:r>
        <w:t xml:space="preserve"> Spectral efficiency improvement </w:t>
      </w:r>
      <w:r w:rsidR="00773A64">
        <w:t>with respect to a single de</w:t>
      </w:r>
      <w:r w:rsidR="000E6A7F">
        <w:t>lay/</w:t>
      </w:r>
      <w:r w:rsidR="00034421">
        <w:t>SB</w:t>
      </w:r>
      <w:r w:rsidR="000E6A7F">
        <w:t xml:space="preserve"> at an SNR of 10 </w:t>
      </w:r>
      <w:r w:rsidR="00773A64">
        <w:t xml:space="preserve">dB </w:t>
      </w:r>
      <w:r w:rsidR="00DC4196">
        <w:t>for</w:t>
      </w:r>
      <w:r w:rsidR="00BD0948">
        <w:t xml:space="preserve"> sub-6GH</w:t>
      </w:r>
      <w:r w:rsidR="00773A64">
        <w:t>z channel</w:t>
      </w:r>
      <w:r>
        <w:t>.</w:t>
      </w:r>
    </w:p>
    <w:p w14:paraId="754F1155" w14:textId="716E01AC" w:rsidR="004E060F" w:rsidRPr="00DC4196" w:rsidRDefault="004E060F" w:rsidP="00DC4196">
      <w:pPr>
        <w:pStyle w:val="Beschriftung"/>
        <w:jc w:val="both"/>
        <w:rPr>
          <w:b w:val="0"/>
        </w:rPr>
      </w:pPr>
      <w:r w:rsidRPr="00221137">
        <w:rPr>
          <w:b w:val="0"/>
        </w:rPr>
        <w:t>Fig 3-</w:t>
      </w:r>
      <w:r w:rsidR="000E6A7F">
        <w:rPr>
          <w:b w:val="0"/>
        </w:rPr>
        <w:t>3</w:t>
      </w:r>
      <w:r w:rsidRPr="00221137">
        <w:rPr>
          <w:b w:val="0"/>
        </w:rPr>
        <w:t xml:space="preserve"> shows the spectral efficiency improvement </w:t>
      </w:r>
      <w:r w:rsidRPr="00221137">
        <w:rPr>
          <w:b w:val="0"/>
          <w:lang w:val="en-US"/>
        </w:rPr>
        <w:t xml:space="preserve">with respect to </w:t>
      </w:r>
      <w:r w:rsidR="000E6A7F">
        <w:rPr>
          <w:b w:val="0"/>
          <w:lang w:val="en-US"/>
        </w:rPr>
        <w:t>a</w:t>
      </w:r>
      <w:r w:rsidRPr="00221137">
        <w:rPr>
          <w:b w:val="0"/>
          <w:lang w:val="en-US"/>
        </w:rPr>
        <w:t xml:space="preserve"> single </w:t>
      </w:r>
      <w:r w:rsidR="00034421">
        <w:rPr>
          <w:b w:val="0"/>
          <w:lang w:val="en-US"/>
        </w:rPr>
        <w:t>SB</w:t>
      </w:r>
      <w:r w:rsidRPr="00221137">
        <w:rPr>
          <w:b w:val="0"/>
          <w:lang w:val="en-US"/>
        </w:rPr>
        <w:t xml:space="preserve">/delay of both precoders </w:t>
      </w:r>
      <w:r w:rsidR="00DC4196">
        <w:rPr>
          <w:b w:val="0"/>
          <w:lang w:val="en-US"/>
        </w:rPr>
        <w:t>for</w:t>
      </w:r>
      <w:r w:rsidR="000E6A7F">
        <w:rPr>
          <w:b w:val="0"/>
          <w:lang w:val="en-US"/>
        </w:rPr>
        <w:t xml:space="preserve"> a</w:t>
      </w:r>
      <w:r w:rsidRPr="00221137">
        <w:rPr>
          <w:b w:val="0"/>
          <w:lang w:val="en-US"/>
        </w:rPr>
        <w:t xml:space="preserve"> sub-6</w:t>
      </w:r>
      <w:r w:rsidR="00034421">
        <w:rPr>
          <w:b w:val="0"/>
          <w:lang w:val="en-US"/>
        </w:rPr>
        <w:t xml:space="preserve"> </w:t>
      </w:r>
      <w:r w:rsidRPr="00221137">
        <w:rPr>
          <w:b w:val="0"/>
          <w:lang w:val="en-US"/>
        </w:rPr>
        <w:t>GHz channel.</w:t>
      </w:r>
      <w:r>
        <w:rPr>
          <w:lang w:val="en-US"/>
        </w:rPr>
        <w:t xml:space="preserve"> </w:t>
      </w:r>
      <w:r w:rsidR="00DC4196" w:rsidRPr="00DC4196">
        <w:rPr>
          <w:b w:val="0"/>
        </w:rPr>
        <w:t>C</w:t>
      </w:r>
      <w:r w:rsidRPr="00DC4196">
        <w:rPr>
          <w:b w:val="0"/>
        </w:rPr>
        <w:t xml:space="preserve">ompared to the </w:t>
      </w:r>
      <w:r w:rsidR="000E6A7F">
        <w:rPr>
          <w:b w:val="0"/>
        </w:rPr>
        <w:t>SB</w:t>
      </w:r>
      <w:r w:rsidRPr="00DC4196">
        <w:rPr>
          <w:b w:val="0"/>
        </w:rPr>
        <w:t xml:space="preserve"> precoder, the improvement achieved by the </w:t>
      </w:r>
      <w:r w:rsidR="000E6A7F">
        <w:rPr>
          <w:b w:val="0"/>
        </w:rPr>
        <w:t>SD</w:t>
      </w:r>
      <w:r w:rsidRPr="00DC4196">
        <w:rPr>
          <w:b w:val="0"/>
        </w:rPr>
        <w:t xml:space="preserve"> precoder is only around 2-</w:t>
      </w:r>
      <w:r w:rsidR="00636749">
        <w:rPr>
          <w:b w:val="0"/>
        </w:rPr>
        <w:t>6</w:t>
      </w:r>
      <w:r w:rsidRPr="00DC4196">
        <w:rPr>
          <w:b w:val="0"/>
        </w:rPr>
        <w:t xml:space="preserve">% </w:t>
      </w:r>
      <w:r w:rsidR="00636749">
        <w:rPr>
          <w:b w:val="0"/>
        </w:rPr>
        <w:t xml:space="preserve">higher </w:t>
      </w:r>
      <w:r w:rsidRPr="00DC4196">
        <w:rPr>
          <w:b w:val="0"/>
        </w:rPr>
        <w:t>for diffe</w:t>
      </w:r>
      <w:r w:rsidR="00221137" w:rsidRPr="00DC4196">
        <w:rPr>
          <w:b w:val="0"/>
        </w:rPr>
        <w:t xml:space="preserve">rent </w:t>
      </w:r>
      <w:r w:rsidR="00034421">
        <w:rPr>
          <w:b w:val="0"/>
        </w:rPr>
        <w:t>SB</w:t>
      </w:r>
      <w:r w:rsidR="00221137" w:rsidRPr="00DC4196">
        <w:rPr>
          <w:b w:val="0"/>
        </w:rPr>
        <w:t xml:space="preserve">s/delays. </w:t>
      </w:r>
      <w:r w:rsidR="000E6A7F">
        <w:rPr>
          <w:b w:val="0"/>
        </w:rPr>
        <w:t>T</w:t>
      </w:r>
      <w:r w:rsidR="00DC4196">
        <w:rPr>
          <w:b w:val="0"/>
        </w:rPr>
        <w:t xml:space="preserve">his performance improvement comes at </w:t>
      </w:r>
      <w:r w:rsidR="00636749">
        <w:rPr>
          <w:b w:val="0"/>
        </w:rPr>
        <w:t>a</w:t>
      </w:r>
      <w:r w:rsidR="00DC4196">
        <w:rPr>
          <w:b w:val="0"/>
        </w:rPr>
        <w:t xml:space="preserve"> cost of</w:t>
      </w:r>
      <w:r w:rsidR="00636749">
        <w:rPr>
          <w:b w:val="0"/>
        </w:rPr>
        <w:t xml:space="preserve"> an increased feedback overhead for signalling the additional delays.</w:t>
      </w:r>
      <w:r w:rsidR="00034421">
        <w:rPr>
          <w:b w:val="0"/>
        </w:rPr>
        <w:t xml:space="preserve"> Therefore, </w:t>
      </w:r>
      <w:r w:rsidR="00DC4196">
        <w:rPr>
          <w:b w:val="0"/>
        </w:rPr>
        <w:t xml:space="preserve">there might be no need </w:t>
      </w:r>
      <w:r w:rsidR="00221137" w:rsidRPr="00DC4196">
        <w:rPr>
          <w:b w:val="0"/>
        </w:rPr>
        <w:t xml:space="preserve">to </w:t>
      </w:r>
      <w:r w:rsidR="00417087">
        <w:rPr>
          <w:b w:val="0"/>
        </w:rPr>
        <w:t>apply</w:t>
      </w:r>
      <w:r w:rsidR="00221137" w:rsidRPr="00DC4196">
        <w:rPr>
          <w:b w:val="0"/>
        </w:rPr>
        <w:t xml:space="preserve"> </w:t>
      </w:r>
      <w:r w:rsidR="000E6A7F">
        <w:rPr>
          <w:b w:val="0"/>
        </w:rPr>
        <w:t>SD</w:t>
      </w:r>
      <w:r w:rsidR="00A400CB" w:rsidRPr="00DC4196">
        <w:rPr>
          <w:b w:val="0"/>
        </w:rPr>
        <w:t xml:space="preserve"> precod</w:t>
      </w:r>
      <w:r w:rsidR="00DC4196">
        <w:rPr>
          <w:b w:val="0"/>
        </w:rPr>
        <w:t xml:space="preserve">ing </w:t>
      </w:r>
      <w:r w:rsidR="00A400CB" w:rsidRPr="00DC4196">
        <w:rPr>
          <w:b w:val="0"/>
        </w:rPr>
        <w:t>for</w:t>
      </w:r>
      <w:r w:rsidR="000E6A7F">
        <w:rPr>
          <w:b w:val="0"/>
        </w:rPr>
        <w:t xml:space="preserve"> </w:t>
      </w:r>
      <w:r w:rsidR="00A400CB" w:rsidRPr="00DC4196">
        <w:rPr>
          <w:b w:val="0"/>
        </w:rPr>
        <w:t>sub-6GHz</w:t>
      </w:r>
      <w:r w:rsidR="000E6A7F">
        <w:rPr>
          <w:b w:val="0"/>
        </w:rPr>
        <w:t xml:space="preserve"> channel</w:t>
      </w:r>
      <w:r w:rsidR="00636749">
        <w:rPr>
          <w:b w:val="0"/>
        </w:rPr>
        <w:t>s</w:t>
      </w:r>
      <w:r w:rsidR="00221137" w:rsidRPr="00DC4196">
        <w:rPr>
          <w:b w:val="0"/>
        </w:rPr>
        <w:t xml:space="preserve">. </w:t>
      </w:r>
      <w:r w:rsidRPr="00DC4196">
        <w:rPr>
          <w:b w:val="0"/>
        </w:rPr>
        <w:t xml:space="preserve"> </w:t>
      </w:r>
    </w:p>
    <w:p w14:paraId="0963F03D" w14:textId="77777777" w:rsidR="00DC7A71" w:rsidRDefault="00DC7A71" w:rsidP="002A40B9">
      <w:pPr>
        <w:pStyle w:val="berschrift1"/>
        <w:numPr>
          <w:ilvl w:val="0"/>
          <w:numId w:val="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Feedback Requirements</w:t>
      </w:r>
    </w:p>
    <w:p w14:paraId="5A03FABF" w14:textId="4D5D7661" w:rsidR="005F734C" w:rsidRPr="005F734C" w:rsidRDefault="005F734C" w:rsidP="005F734C">
      <w:pPr>
        <w:jc w:val="both"/>
      </w:pPr>
      <w:r w:rsidRPr="005F734C">
        <w:t xml:space="preserve">Assuming a feedback channel </w:t>
      </w:r>
      <w:r w:rsidR="00D221B9">
        <w:t>having</w:t>
      </w:r>
      <w:r w:rsidRPr="005F734C">
        <w:t xml:space="preserve"> infinite capacity, the UE </w:t>
      </w:r>
      <w:r w:rsidR="00D221B9">
        <w:t>feed backs</w:t>
      </w:r>
      <w:r w:rsidRPr="005F734C">
        <w:t xml:space="preserve"> un</w:t>
      </w:r>
      <w:r w:rsidR="00D221B9">
        <w:t>-</w:t>
      </w:r>
      <w:r w:rsidRPr="005F734C">
        <w:t xml:space="preserve">quantized precoder vector coefficients to the gNB. </w:t>
      </w:r>
      <w:r w:rsidR="009D56C6">
        <w:t>With this assumption, Table 1</w:t>
      </w:r>
      <w:r w:rsidRPr="005F734C">
        <w:t xml:space="preserve"> summarizes the total amount of feedback required for the discussed precoding schemes. </w:t>
      </w:r>
    </w:p>
    <w:p w14:paraId="65B76021" w14:textId="38718CEA" w:rsidR="005F734C" w:rsidRPr="001555AB" w:rsidRDefault="005F734C" w:rsidP="005F734C">
      <w:pPr>
        <w:pStyle w:val="Beschriftung"/>
        <w:keepNext/>
        <w:ind w:firstLine="708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D56C6">
        <w:rPr>
          <w:noProof/>
        </w:rPr>
        <w:t>1</w:t>
      </w:r>
      <w:r>
        <w:fldChar w:fldCharType="end"/>
      </w:r>
      <w:r>
        <w:t xml:space="preserve">: Total amount of feedback required for various precoding schemes discussed. </w:t>
      </w:r>
    </w:p>
    <w:tbl>
      <w:tblPr>
        <w:tblStyle w:val="Tabellenraster"/>
        <w:tblW w:w="0" w:type="auto"/>
        <w:tblInd w:w="1523" w:type="dxa"/>
        <w:tblLook w:val="04A0" w:firstRow="1" w:lastRow="0" w:firstColumn="1" w:lastColumn="0" w:noHBand="0" w:noVBand="1"/>
      </w:tblPr>
      <w:tblGrid>
        <w:gridCol w:w="3182"/>
        <w:gridCol w:w="3182"/>
      </w:tblGrid>
      <w:tr w:rsidR="005F734C" w14:paraId="56806C4E" w14:textId="77777777" w:rsidTr="00D221B9">
        <w:tc>
          <w:tcPr>
            <w:tcW w:w="3182" w:type="dxa"/>
          </w:tcPr>
          <w:p w14:paraId="46EFBDA9" w14:textId="77777777" w:rsidR="005F734C" w:rsidRPr="005F734C" w:rsidRDefault="005F734C" w:rsidP="00D221B9">
            <w:pPr>
              <w:rPr>
                <w:lang w:val="en-US"/>
              </w:rPr>
            </w:pPr>
            <w:r w:rsidRPr="005F734C">
              <w:rPr>
                <w:lang w:val="en-US"/>
              </w:rPr>
              <w:t xml:space="preserve">Precoder Scheme </w:t>
            </w:r>
          </w:p>
        </w:tc>
        <w:tc>
          <w:tcPr>
            <w:tcW w:w="3182" w:type="dxa"/>
          </w:tcPr>
          <w:p w14:paraId="764BD6E8" w14:textId="77777777" w:rsidR="005F734C" w:rsidRPr="005F734C" w:rsidRDefault="005F734C" w:rsidP="00D221B9">
            <w:pPr>
              <w:rPr>
                <w:lang w:val="en-US"/>
              </w:rPr>
            </w:pPr>
            <w:r w:rsidRPr="005F734C">
              <w:rPr>
                <w:lang w:val="en-US"/>
              </w:rPr>
              <w:t xml:space="preserve">Feedback symbols </w:t>
            </w:r>
          </w:p>
        </w:tc>
      </w:tr>
      <w:tr w:rsidR="005F734C" w14:paraId="66DE55E4" w14:textId="77777777" w:rsidTr="00D221B9">
        <w:tc>
          <w:tcPr>
            <w:tcW w:w="3182" w:type="dxa"/>
          </w:tcPr>
          <w:p w14:paraId="17C7C714" w14:textId="44C77977" w:rsidR="005F734C" w:rsidRPr="005F734C" w:rsidRDefault="003846D1" w:rsidP="00D221B9">
            <w:pPr>
              <w:rPr>
                <w:lang w:val="en-US"/>
              </w:rPr>
            </w:pPr>
            <w:r>
              <w:rPr>
                <w:lang w:val="en-US"/>
              </w:rPr>
              <w:t>MRT precoder</w:t>
            </w:r>
          </w:p>
        </w:tc>
        <w:tc>
          <w:tcPr>
            <w:tcW w:w="3182" w:type="dxa"/>
          </w:tcPr>
          <w:p w14:paraId="662CFC77" w14:textId="77777777" w:rsidR="005F734C" w:rsidRPr="005F734C" w:rsidRDefault="005F734C" w:rsidP="00D221B9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2⋅M⋅Q</m:t>
              </m:r>
            </m:oMath>
            <w:r w:rsidRPr="005F734C">
              <w:rPr>
                <w:lang w:val="en-US"/>
              </w:rPr>
              <w:t xml:space="preserve"> real coefficients</w:t>
            </w:r>
          </w:p>
        </w:tc>
      </w:tr>
      <w:tr w:rsidR="005F734C" w14:paraId="1B389B9F" w14:textId="77777777" w:rsidTr="00D221B9">
        <w:tc>
          <w:tcPr>
            <w:tcW w:w="3182" w:type="dxa"/>
          </w:tcPr>
          <w:p w14:paraId="7A9204E9" w14:textId="4F02DE10" w:rsidR="005F734C" w:rsidRPr="005F734C" w:rsidRDefault="003846D1" w:rsidP="003846D1">
            <w:pPr>
              <w:rPr>
                <w:lang w:val="en-US"/>
              </w:rPr>
            </w:pPr>
            <w:r>
              <w:rPr>
                <w:lang w:val="en-US"/>
              </w:rPr>
              <w:t>SB precoder</w:t>
            </w:r>
          </w:p>
        </w:tc>
        <w:tc>
          <w:tcPr>
            <w:tcW w:w="3182" w:type="dxa"/>
          </w:tcPr>
          <w:p w14:paraId="4ED34CDD" w14:textId="77777777" w:rsidR="005F734C" w:rsidRPr="005F734C" w:rsidRDefault="005F734C" w:rsidP="00D221B9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2⋅M⋅S</m:t>
              </m:r>
            </m:oMath>
            <w:r w:rsidRPr="005F734C">
              <w:rPr>
                <w:lang w:val="en-US"/>
              </w:rPr>
              <w:t xml:space="preserve"> real coefficients  </w:t>
            </w:r>
          </w:p>
        </w:tc>
      </w:tr>
      <w:tr w:rsidR="005F734C" w14:paraId="72307480" w14:textId="77777777" w:rsidTr="00D221B9">
        <w:tc>
          <w:tcPr>
            <w:tcW w:w="3182" w:type="dxa"/>
          </w:tcPr>
          <w:p w14:paraId="65B6D45D" w14:textId="23AE2EA3" w:rsidR="005F734C" w:rsidRPr="005F734C" w:rsidRDefault="003846D1" w:rsidP="00D221B9">
            <w:pPr>
              <w:rPr>
                <w:lang w:val="en-US"/>
              </w:rPr>
            </w:pPr>
            <w:r>
              <w:rPr>
                <w:lang w:val="en-US"/>
              </w:rPr>
              <w:t>SD precoder</w:t>
            </w:r>
          </w:p>
        </w:tc>
        <w:tc>
          <w:tcPr>
            <w:tcW w:w="3182" w:type="dxa"/>
          </w:tcPr>
          <w:p w14:paraId="31FDD711" w14:textId="77777777" w:rsidR="005F734C" w:rsidRPr="005F734C" w:rsidRDefault="005F734C" w:rsidP="00D221B9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 xml:space="preserve">(2⋅M⋅L+L) </m:t>
              </m:r>
            </m:oMath>
            <w:r w:rsidRPr="005F734C">
              <w:rPr>
                <w:lang w:val="en-US"/>
              </w:rPr>
              <w:t>real coefficients</w:t>
            </w:r>
          </w:p>
        </w:tc>
      </w:tr>
    </w:tbl>
    <w:p w14:paraId="47F23DB9" w14:textId="77777777" w:rsidR="005F734C" w:rsidRPr="005F734C" w:rsidRDefault="005F734C" w:rsidP="005F734C">
      <w:pPr>
        <w:pStyle w:val="Listenabsatz"/>
        <w:ind w:left="360"/>
      </w:pPr>
    </w:p>
    <w:p w14:paraId="3336B95A" w14:textId="0EFDD0AD" w:rsidR="005F734C" w:rsidRPr="00A400CB" w:rsidRDefault="005F734C" w:rsidP="005F734C">
      <w:pPr>
        <w:jc w:val="both"/>
        <w:rPr>
          <w:b/>
        </w:rPr>
      </w:pPr>
      <w:r w:rsidRPr="005F734C">
        <w:t>The additional</w:t>
      </w:r>
      <w:r w:rsidR="00D221B9">
        <w:t xml:space="preserve"> </w:t>
      </w:r>
      <w:r w:rsidR="00401B05">
        <w:t>feedback symbols</w:t>
      </w:r>
      <w:r w:rsidRPr="005F734C">
        <w:t xml:space="preserve"> of the </w:t>
      </w:r>
      <w:r w:rsidR="003846D1">
        <w:t>SD</w:t>
      </w:r>
      <w:r w:rsidRPr="005F734C">
        <w:t xml:space="preserve"> precoder </w:t>
      </w:r>
      <w:r w:rsidR="00D221B9">
        <w:t>correspond</w:t>
      </w:r>
      <w:r w:rsidRPr="005F734C">
        <w:t xml:space="preserve"> to the </w:t>
      </w:r>
      <m:oMath>
        <m:r>
          <w:rPr>
            <w:rFonts w:ascii="Cambria Math" w:hAnsi="Cambria Math"/>
          </w:rPr>
          <m:t>L</m:t>
        </m:r>
      </m:oMath>
      <w:r w:rsidR="00401B05">
        <w:t xml:space="preserve"> delay values.</w:t>
      </w:r>
      <w:r w:rsidRPr="005F734C">
        <w:t xml:space="preserve"> As seen from Fig. 3-</w:t>
      </w:r>
      <w:r w:rsidR="002A5F8D">
        <w:t>1</w:t>
      </w:r>
      <w:r w:rsidRPr="005F734C">
        <w:t xml:space="preserve"> and 3-</w:t>
      </w:r>
      <w:r w:rsidR="002A5F8D">
        <w:t>2</w:t>
      </w:r>
      <w:r w:rsidRPr="005F734C">
        <w:t xml:space="preserve">, the </w:t>
      </w:r>
      <w:r w:rsidR="003846D1">
        <w:t>SD</w:t>
      </w:r>
      <w:r w:rsidRPr="005F734C">
        <w:t xml:space="preserve"> precoder require</w:t>
      </w:r>
      <w:r w:rsidR="00401B05">
        <w:t>s</w:t>
      </w:r>
      <w:r w:rsidRPr="005F734C">
        <w:t xml:space="preserve"> less delays (</w:t>
      </w:r>
      <m:oMath>
        <m:r>
          <w:rPr>
            <w:rFonts w:ascii="Cambria Math" w:hAnsi="Cambria Math"/>
          </w:rPr>
          <m:t>L≪S</m:t>
        </m:r>
      </m:oMath>
      <w:r w:rsidRPr="005F734C">
        <w:t xml:space="preserve">) </w:t>
      </w:r>
      <w:r w:rsidR="003846D1">
        <w:t>than sub-bands</w:t>
      </w:r>
      <w:r w:rsidRPr="005F734C">
        <w:t xml:space="preserve"> </w:t>
      </w:r>
      <w:r w:rsidR="003846D1">
        <w:t>compared to the SB</w:t>
      </w:r>
      <w:r w:rsidRPr="005F734C">
        <w:t xml:space="preserve"> precoder</w:t>
      </w:r>
      <w:r w:rsidR="00401B05">
        <w:t>.</w:t>
      </w:r>
      <w:r w:rsidRPr="005F734C">
        <w:t xml:space="preserve"> Therefore, even with</w:t>
      </w:r>
      <w:r w:rsidR="002A5F8D">
        <w:t xml:space="preserve"> the </w:t>
      </w:r>
      <m:oMath>
        <m:r>
          <w:rPr>
            <w:rFonts w:ascii="Cambria Math" w:hAnsi="Cambria Math"/>
          </w:rPr>
          <m:t>L</m:t>
        </m:r>
      </m:oMath>
      <w:r w:rsidRPr="005F734C">
        <w:t xml:space="preserve"> additional delays, </w:t>
      </w:r>
      <w:r w:rsidR="00401B05">
        <w:t xml:space="preserve">a </w:t>
      </w:r>
      <w:r w:rsidRPr="005F734C">
        <w:t xml:space="preserve">significant feedback reduction </w:t>
      </w:r>
      <w:r w:rsidR="00401B05">
        <w:t>may</w:t>
      </w:r>
      <w:r w:rsidRPr="005F734C">
        <w:t xml:space="preserve"> be realized </w:t>
      </w:r>
      <w:r w:rsidR="00401B05">
        <w:t>when performing</w:t>
      </w:r>
      <w:r w:rsidRPr="005F734C">
        <w:t xml:space="preserve"> </w:t>
      </w:r>
      <w:r w:rsidR="003846D1">
        <w:t>SD</w:t>
      </w:r>
      <w:r w:rsidRPr="005F734C">
        <w:t xml:space="preserve"> precod</w:t>
      </w:r>
      <w:r w:rsidR="00401B05">
        <w:t>ing</w:t>
      </w:r>
      <w:r w:rsidRPr="005F734C">
        <w:t xml:space="preserve"> </w:t>
      </w:r>
      <w:r w:rsidR="00401B05">
        <w:t xml:space="preserve">instead of </w:t>
      </w:r>
      <w:r w:rsidR="003846D1">
        <w:t>SB</w:t>
      </w:r>
      <w:r w:rsidRPr="005F734C">
        <w:t xml:space="preserve"> precod</w:t>
      </w:r>
      <w:r w:rsidR="00401B05">
        <w:t xml:space="preserve">ing for </w:t>
      </w:r>
      <w:r w:rsidR="003846D1">
        <w:t>wide-band</w:t>
      </w:r>
      <w:r w:rsidR="00401B05" w:rsidRPr="00EB7837">
        <w:t xml:space="preserve"> </w:t>
      </w:r>
      <w:r w:rsidR="002A5F8D">
        <w:t xml:space="preserve">mm-wave </w:t>
      </w:r>
      <w:r w:rsidR="00401B05" w:rsidRPr="00EB7837">
        <w:t>channels</w:t>
      </w:r>
      <w:r w:rsidRPr="00EB7837">
        <w:t>.</w:t>
      </w:r>
    </w:p>
    <w:p w14:paraId="55716EB0" w14:textId="56821A5C" w:rsidR="005F734C" w:rsidRDefault="005F734C" w:rsidP="009D56C6">
      <w:pPr>
        <w:jc w:val="both"/>
        <w:rPr>
          <w:b/>
          <w:i/>
        </w:rPr>
      </w:pPr>
      <w:r>
        <w:rPr>
          <w:b/>
          <w:i/>
        </w:rPr>
        <w:t>Observation 2</w:t>
      </w:r>
      <w:r w:rsidRPr="005F734C">
        <w:rPr>
          <w:b/>
          <w:i/>
        </w:rPr>
        <w:t xml:space="preserve">: </w:t>
      </w:r>
      <w:r w:rsidR="00401B05">
        <w:rPr>
          <w:b/>
          <w:i/>
        </w:rPr>
        <w:t>A</w:t>
      </w:r>
      <w:r w:rsidRPr="005F734C">
        <w:rPr>
          <w:b/>
          <w:i/>
        </w:rPr>
        <w:t xml:space="preserve"> significant feedback</w:t>
      </w:r>
      <w:r w:rsidR="003846D1">
        <w:rPr>
          <w:b/>
          <w:i/>
        </w:rPr>
        <w:t xml:space="preserve"> overhead</w:t>
      </w:r>
      <w:r w:rsidRPr="005F734C">
        <w:rPr>
          <w:b/>
          <w:i/>
        </w:rPr>
        <w:t xml:space="preserve"> reduction </w:t>
      </w:r>
      <w:r w:rsidR="003846D1">
        <w:rPr>
          <w:b/>
          <w:i/>
        </w:rPr>
        <w:t>is</w:t>
      </w:r>
      <w:r w:rsidRPr="005F734C">
        <w:rPr>
          <w:b/>
          <w:i/>
        </w:rPr>
        <w:t xml:space="preserve"> </w:t>
      </w:r>
      <w:r w:rsidR="00401B05">
        <w:rPr>
          <w:b/>
          <w:i/>
        </w:rPr>
        <w:t>achieved</w:t>
      </w:r>
      <w:r w:rsidRPr="005F734C">
        <w:rPr>
          <w:b/>
          <w:i/>
        </w:rPr>
        <w:t xml:space="preserve"> </w:t>
      </w:r>
      <w:r w:rsidR="003846D1">
        <w:rPr>
          <w:b/>
          <w:i/>
        </w:rPr>
        <w:t>by</w:t>
      </w:r>
      <w:r w:rsidR="00401B05">
        <w:rPr>
          <w:b/>
          <w:i/>
        </w:rPr>
        <w:t xml:space="preserve"> </w:t>
      </w:r>
      <w:r w:rsidRPr="005F734C">
        <w:rPr>
          <w:b/>
          <w:i/>
        </w:rPr>
        <w:t>space-delay precod</w:t>
      </w:r>
      <w:r w:rsidR="00401B05">
        <w:rPr>
          <w:b/>
          <w:i/>
        </w:rPr>
        <w:t>ing</w:t>
      </w:r>
      <w:r w:rsidRPr="005F734C">
        <w:rPr>
          <w:b/>
          <w:i/>
        </w:rPr>
        <w:t xml:space="preserve"> </w:t>
      </w:r>
      <w:r w:rsidR="003846D1">
        <w:rPr>
          <w:b/>
          <w:i/>
        </w:rPr>
        <w:t>over</w:t>
      </w:r>
      <w:r w:rsidRPr="005F734C">
        <w:rPr>
          <w:b/>
          <w:i/>
        </w:rPr>
        <w:t xml:space="preserve"> sub-band based precod</w:t>
      </w:r>
      <w:r w:rsidR="00401B05">
        <w:rPr>
          <w:b/>
          <w:i/>
        </w:rPr>
        <w:t>ing.</w:t>
      </w:r>
      <w:r w:rsidRPr="005F734C">
        <w:rPr>
          <w:b/>
          <w:i/>
        </w:rPr>
        <w:t xml:space="preserve">  </w:t>
      </w:r>
    </w:p>
    <w:p w14:paraId="32D886F0" w14:textId="6FCF94FD" w:rsidR="00327047" w:rsidRPr="00327047" w:rsidRDefault="00327047" w:rsidP="009D56C6">
      <w:pPr>
        <w:jc w:val="both"/>
      </w:pPr>
      <w:r w:rsidRPr="00327047">
        <w:t xml:space="preserve">Based on the above two observations, </w:t>
      </w:r>
      <w:r>
        <w:t>we propose the following</w:t>
      </w:r>
      <w:r w:rsidRPr="00327047">
        <w:t xml:space="preserve">: </w:t>
      </w:r>
    </w:p>
    <w:p w14:paraId="7BB02A3A" w14:textId="2FDE5EBA" w:rsidR="005F734C" w:rsidRPr="005F734C" w:rsidRDefault="005F734C" w:rsidP="009D56C6">
      <w:pPr>
        <w:jc w:val="both"/>
        <w:rPr>
          <w:b/>
          <w:i/>
        </w:rPr>
      </w:pPr>
      <w:r w:rsidRPr="005F734C">
        <w:rPr>
          <w:b/>
          <w:i/>
        </w:rPr>
        <w:lastRenderedPageBreak/>
        <w:t xml:space="preserve">Proposal 1: </w:t>
      </w:r>
      <w:r w:rsidR="00327047">
        <w:rPr>
          <w:b/>
          <w:i/>
        </w:rPr>
        <w:t>Evaluate t</w:t>
      </w:r>
      <w:r w:rsidRPr="005F734C">
        <w:rPr>
          <w:b/>
          <w:i/>
        </w:rPr>
        <w:t xml:space="preserve">he performance and the feedback reduction achieved by space-delay </w:t>
      </w:r>
      <w:r w:rsidR="00327047">
        <w:rPr>
          <w:b/>
          <w:i/>
        </w:rPr>
        <w:t>precoding</w:t>
      </w:r>
      <w:r w:rsidRPr="005F734C">
        <w:rPr>
          <w:b/>
          <w:i/>
        </w:rPr>
        <w:t xml:space="preserve">. </w:t>
      </w:r>
    </w:p>
    <w:p w14:paraId="30510089" w14:textId="77777777" w:rsidR="00DC7A71" w:rsidRDefault="00DC7A71" w:rsidP="00DC7A71">
      <w:pPr>
        <w:pStyle w:val="berschrift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2E8E5F36" w14:textId="40CB31FF" w:rsidR="00DC7A71" w:rsidRPr="005F734C" w:rsidRDefault="005F734C" w:rsidP="00D221B9">
      <w:pPr>
        <w:jc w:val="both"/>
        <w:rPr>
          <w:lang w:val="en-US"/>
        </w:rPr>
      </w:pPr>
      <w:r w:rsidRPr="005F734C">
        <w:rPr>
          <w:lang w:val="en-US"/>
        </w:rPr>
        <w:t>In this technical document, the performance and the feedback requirements of the space-delay precoder and the sub-band precoder are presented</w:t>
      </w:r>
      <w:r w:rsidR="00BD0948">
        <w:rPr>
          <w:lang w:val="en-US"/>
        </w:rPr>
        <w:t xml:space="preserve"> for 28GHz mmWave channels and sub-6GHz channels.</w:t>
      </w:r>
      <w:r w:rsidRPr="005F734C">
        <w:rPr>
          <w:lang w:val="en-US"/>
        </w:rPr>
        <w:t xml:space="preserve"> </w:t>
      </w:r>
      <w:r w:rsidR="00D221B9">
        <w:rPr>
          <w:lang w:val="en-US"/>
        </w:rPr>
        <w:t>The following summarizes</w:t>
      </w:r>
      <w:r w:rsidR="00F1489B">
        <w:rPr>
          <w:lang w:val="en-US"/>
        </w:rPr>
        <w:t xml:space="preserve"> our observations and proposal</w:t>
      </w:r>
      <w:r w:rsidR="003846D1">
        <w:rPr>
          <w:lang w:val="en-US"/>
        </w:rPr>
        <w:t>.</w:t>
      </w:r>
    </w:p>
    <w:p w14:paraId="7B1B10C2" w14:textId="77777777" w:rsidR="002A5F8D" w:rsidRDefault="002A5F8D" w:rsidP="00401B05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>Observation 1</w:t>
      </w:r>
      <w:r w:rsidRPr="00ED5360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>T</w:t>
      </w:r>
      <w:r w:rsidRPr="00ED5360">
        <w:rPr>
          <w:b/>
          <w:i/>
          <w:lang w:val="en-US"/>
        </w:rPr>
        <w:t xml:space="preserve">he space-delay precoder </w:t>
      </w:r>
      <w:r>
        <w:rPr>
          <w:b/>
          <w:i/>
          <w:lang w:val="en-US"/>
        </w:rPr>
        <w:t>requires only a small number of delays to outperform the sub-band precoder.</w:t>
      </w:r>
    </w:p>
    <w:p w14:paraId="58611BDC" w14:textId="585EEB4B" w:rsidR="00401B05" w:rsidRPr="005F734C" w:rsidRDefault="00401B05" w:rsidP="00401B05">
      <w:pPr>
        <w:jc w:val="both"/>
        <w:rPr>
          <w:b/>
          <w:i/>
        </w:rPr>
      </w:pPr>
      <w:r>
        <w:rPr>
          <w:b/>
          <w:i/>
        </w:rPr>
        <w:t>Observation 2</w:t>
      </w:r>
      <w:r w:rsidRPr="005F734C">
        <w:rPr>
          <w:b/>
          <w:i/>
        </w:rPr>
        <w:t xml:space="preserve">: </w:t>
      </w:r>
      <w:r w:rsidR="003846D1">
        <w:rPr>
          <w:b/>
          <w:i/>
        </w:rPr>
        <w:t>A</w:t>
      </w:r>
      <w:r w:rsidR="003846D1" w:rsidRPr="005F734C">
        <w:rPr>
          <w:b/>
          <w:i/>
        </w:rPr>
        <w:t xml:space="preserve"> significant feedback</w:t>
      </w:r>
      <w:r w:rsidR="003846D1">
        <w:rPr>
          <w:b/>
          <w:i/>
        </w:rPr>
        <w:t xml:space="preserve"> overhead</w:t>
      </w:r>
      <w:r w:rsidR="003846D1" w:rsidRPr="005F734C">
        <w:rPr>
          <w:b/>
          <w:i/>
        </w:rPr>
        <w:t xml:space="preserve"> reduction </w:t>
      </w:r>
      <w:r w:rsidR="003846D1">
        <w:rPr>
          <w:b/>
          <w:i/>
        </w:rPr>
        <w:t>is</w:t>
      </w:r>
      <w:r w:rsidR="003846D1" w:rsidRPr="005F734C">
        <w:rPr>
          <w:b/>
          <w:i/>
        </w:rPr>
        <w:t xml:space="preserve"> </w:t>
      </w:r>
      <w:r w:rsidR="003846D1">
        <w:rPr>
          <w:b/>
          <w:i/>
        </w:rPr>
        <w:t>achieved</w:t>
      </w:r>
      <w:r w:rsidR="003846D1" w:rsidRPr="005F734C">
        <w:rPr>
          <w:b/>
          <w:i/>
        </w:rPr>
        <w:t xml:space="preserve"> </w:t>
      </w:r>
      <w:r w:rsidR="003846D1">
        <w:rPr>
          <w:b/>
          <w:i/>
        </w:rPr>
        <w:t xml:space="preserve">by </w:t>
      </w:r>
      <w:r w:rsidR="003846D1" w:rsidRPr="005F734C">
        <w:rPr>
          <w:b/>
          <w:i/>
        </w:rPr>
        <w:t>space-delay precod</w:t>
      </w:r>
      <w:r w:rsidR="003846D1">
        <w:rPr>
          <w:b/>
          <w:i/>
        </w:rPr>
        <w:t>ing</w:t>
      </w:r>
      <w:r w:rsidR="003846D1" w:rsidRPr="005F734C">
        <w:rPr>
          <w:b/>
          <w:i/>
        </w:rPr>
        <w:t xml:space="preserve"> </w:t>
      </w:r>
      <w:r w:rsidR="003846D1">
        <w:rPr>
          <w:b/>
          <w:i/>
        </w:rPr>
        <w:t>over</w:t>
      </w:r>
      <w:r w:rsidR="003846D1" w:rsidRPr="005F734C">
        <w:rPr>
          <w:b/>
          <w:i/>
        </w:rPr>
        <w:t xml:space="preserve"> sub-band based precod</w:t>
      </w:r>
      <w:r w:rsidR="003846D1">
        <w:rPr>
          <w:b/>
          <w:i/>
        </w:rPr>
        <w:t>ing.</w:t>
      </w:r>
    </w:p>
    <w:p w14:paraId="68024950" w14:textId="43DD9F5C" w:rsidR="00327047" w:rsidRPr="005F734C" w:rsidRDefault="00327047" w:rsidP="00327047">
      <w:pPr>
        <w:jc w:val="both"/>
        <w:rPr>
          <w:b/>
          <w:i/>
        </w:rPr>
      </w:pPr>
      <w:r w:rsidRPr="005F734C">
        <w:rPr>
          <w:b/>
          <w:i/>
        </w:rPr>
        <w:t xml:space="preserve">Proposal 1: </w:t>
      </w:r>
      <w:r>
        <w:rPr>
          <w:b/>
          <w:i/>
        </w:rPr>
        <w:t>Evaluate t</w:t>
      </w:r>
      <w:r w:rsidRPr="005F734C">
        <w:rPr>
          <w:b/>
          <w:i/>
        </w:rPr>
        <w:t xml:space="preserve">he performance and the feedback reduction achieved by space-delay </w:t>
      </w:r>
      <w:r>
        <w:rPr>
          <w:b/>
          <w:i/>
        </w:rPr>
        <w:t>precoding</w:t>
      </w:r>
      <w:r w:rsidR="00F1489B">
        <w:rPr>
          <w:b/>
          <w:i/>
        </w:rPr>
        <w:t>.</w:t>
      </w:r>
    </w:p>
    <w:p w14:paraId="393CD740" w14:textId="77777777" w:rsidR="00DC7A71" w:rsidRDefault="00DC7A71" w:rsidP="00DC7A71">
      <w:pPr>
        <w:pStyle w:val="berschrift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14:paraId="6E1A856B" w14:textId="77777777" w:rsidR="005F734C" w:rsidRPr="005F734C" w:rsidRDefault="005F734C" w:rsidP="005F734C">
      <w:pPr>
        <w:spacing w:after="200" w:line="276" w:lineRule="auto"/>
        <w:contextualSpacing/>
        <w:jc w:val="both"/>
        <w:rPr>
          <w:rFonts w:eastAsiaTheme="minorEastAsia"/>
        </w:rPr>
      </w:pPr>
      <w:r w:rsidRPr="005F734C">
        <w:rPr>
          <w:rFonts w:ascii="Times" w:hAnsi="Times"/>
          <w:lang w:val="en-US" w:eastAsia="ja-JP"/>
        </w:rPr>
        <w:t xml:space="preserve">[1] </w:t>
      </w:r>
      <w:r w:rsidRPr="005F734C">
        <w:rPr>
          <w:rFonts w:eastAsiaTheme="minorEastAsia"/>
        </w:rPr>
        <w:t>3GPP TR 36.213 V8.2.0, “3</w:t>
      </w:r>
      <w:r w:rsidRPr="005F734C">
        <w:rPr>
          <w:rFonts w:eastAsiaTheme="minorEastAsia"/>
          <w:vertAlign w:val="superscript"/>
        </w:rPr>
        <w:t>rd</w:t>
      </w:r>
      <w:r w:rsidRPr="005F734C">
        <w:rPr>
          <w:rFonts w:eastAsiaTheme="minorEastAsia"/>
        </w:rPr>
        <w:t xml:space="preserve"> Generation Partnership Project; Technical specification group radio access network; Evolved universal terrestrial radio(E-UTRA); Physical layer procedures (Release 8),” March 2008.</w:t>
      </w:r>
    </w:p>
    <w:p w14:paraId="0A7D4B8A" w14:textId="77777777" w:rsidR="005F734C" w:rsidRPr="005F734C" w:rsidRDefault="005F734C" w:rsidP="005F734C">
      <w:pPr>
        <w:spacing w:after="200" w:line="276" w:lineRule="auto"/>
        <w:contextualSpacing/>
        <w:jc w:val="both"/>
        <w:rPr>
          <w:rFonts w:eastAsiaTheme="minorEastAsia"/>
        </w:rPr>
      </w:pPr>
    </w:p>
    <w:p w14:paraId="03C7B5BE" w14:textId="17734C66" w:rsidR="005F734C" w:rsidRPr="005F734C" w:rsidRDefault="005F734C" w:rsidP="005F734C">
      <w:pPr>
        <w:spacing w:line="276" w:lineRule="auto"/>
        <w:rPr>
          <w:lang w:val="en-US" w:eastAsia="ja-JP"/>
        </w:rPr>
      </w:pPr>
      <w:r w:rsidRPr="005F734C">
        <w:rPr>
          <w:lang w:val="en-US" w:eastAsia="ja-JP"/>
        </w:rPr>
        <w:t>[2] Y. Azar, G. N. Wong, K. Wang, R. Mayzus, J. K. Schulz, H. Zhao, F. Gutierrez, D. Hwang, and T. S. Rappaport, “28GHz propagation measurements for outdoor cellular communications using steerable beam antennas in new</w:t>
      </w:r>
      <w:r w:rsidR="000C6FD5">
        <w:rPr>
          <w:lang w:val="en-US" w:eastAsia="ja-JP"/>
        </w:rPr>
        <w:t xml:space="preserve"> </w:t>
      </w:r>
      <w:r w:rsidRPr="005F734C">
        <w:rPr>
          <w:lang w:val="en-US" w:eastAsia="ja-JP"/>
        </w:rPr>
        <w:t xml:space="preserve">york city,” in IEEE International conference on communications (ICC), 2013. </w:t>
      </w:r>
    </w:p>
    <w:p w14:paraId="1F93EDE0" w14:textId="067A2893" w:rsidR="005F734C" w:rsidRPr="005F734C" w:rsidRDefault="005F734C" w:rsidP="005F734C">
      <w:pPr>
        <w:spacing w:line="276" w:lineRule="auto"/>
        <w:rPr>
          <w:lang w:val="en-US" w:eastAsia="ja-JP"/>
        </w:rPr>
      </w:pPr>
      <w:r w:rsidRPr="005F734C">
        <w:rPr>
          <w:lang w:val="en-US" w:eastAsia="ja-JP"/>
        </w:rPr>
        <w:t>[3</w:t>
      </w:r>
      <w:r w:rsidR="000C6FD5">
        <w:rPr>
          <w:lang w:val="en-US" w:eastAsia="ja-JP"/>
        </w:rPr>
        <w:t>] G. R. MacC</w:t>
      </w:r>
      <w:r w:rsidRPr="005F734C">
        <w:rPr>
          <w:lang w:val="en-US" w:eastAsia="ja-JP"/>
        </w:rPr>
        <w:t xml:space="preserve">artney and T.S. Rappaport, “73GHz millimeter wave propagation measurements for outdoor urban mobile and backhaul communications in new </w:t>
      </w:r>
      <w:r w:rsidR="000C6FD5">
        <w:rPr>
          <w:lang w:val="en-US" w:eastAsia="ja-JP"/>
        </w:rPr>
        <w:t>y</w:t>
      </w:r>
      <w:r w:rsidRPr="005F734C">
        <w:rPr>
          <w:lang w:val="en-US" w:eastAsia="ja-JP"/>
        </w:rPr>
        <w:t xml:space="preserve">ork city,” in IEEE international conference on communications (ICC), 2014. </w:t>
      </w:r>
    </w:p>
    <w:p w14:paraId="1F83BCD1" w14:textId="39E633EC" w:rsidR="009D56C6" w:rsidRDefault="009D56C6" w:rsidP="009D56C6">
      <w:pPr>
        <w:pStyle w:val="Beschriftung"/>
        <w:keepNext/>
        <w:ind w:left="2124" w:firstLine="708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Simulation parameters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509"/>
        <w:gridCol w:w="2135"/>
        <w:gridCol w:w="1989"/>
      </w:tblGrid>
      <w:tr w:rsidR="00F9306F" w14:paraId="55C03D9C" w14:textId="1FF80132" w:rsidTr="00BD0948">
        <w:trPr>
          <w:trHeight w:val="204"/>
          <w:jc w:val="center"/>
        </w:trPr>
        <w:tc>
          <w:tcPr>
            <w:tcW w:w="3509" w:type="dxa"/>
            <w:vMerge w:val="restart"/>
          </w:tcPr>
          <w:p w14:paraId="0BC10093" w14:textId="77777777" w:rsidR="00F9306F" w:rsidRDefault="00F9306F" w:rsidP="00D221B9">
            <w:pPr>
              <w:tabs>
                <w:tab w:val="left" w:pos="202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Simulation parameters </w:t>
            </w:r>
          </w:p>
        </w:tc>
        <w:tc>
          <w:tcPr>
            <w:tcW w:w="4124" w:type="dxa"/>
            <w:gridSpan w:val="2"/>
          </w:tcPr>
          <w:p w14:paraId="0852A100" w14:textId="28BF5364" w:rsidR="00F9306F" w:rsidRDefault="00F9306F" w:rsidP="00D221B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Values </w:t>
            </w:r>
          </w:p>
        </w:tc>
      </w:tr>
      <w:tr w:rsidR="00F9306F" w14:paraId="0B862E10" w14:textId="77777777" w:rsidTr="00BD0948">
        <w:trPr>
          <w:trHeight w:val="204"/>
          <w:jc w:val="center"/>
        </w:trPr>
        <w:tc>
          <w:tcPr>
            <w:tcW w:w="3509" w:type="dxa"/>
            <w:vMerge/>
          </w:tcPr>
          <w:p w14:paraId="75A8EDC5" w14:textId="77777777" w:rsidR="00F9306F" w:rsidRDefault="00F9306F" w:rsidP="00D221B9">
            <w:pPr>
              <w:tabs>
                <w:tab w:val="left" w:pos="2029"/>
              </w:tabs>
              <w:jc w:val="center"/>
              <w:rPr>
                <w:lang w:val="en-US"/>
              </w:rPr>
            </w:pPr>
          </w:p>
        </w:tc>
        <w:tc>
          <w:tcPr>
            <w:tcW w:w="2135" w:type="dxa"/>
          </w:tcPr>
          <w:p w14:paraId="6CB69F11" w14:textId="02668BE7" w:rsidR="00F9306F" w:rsidRDefault="00F9306F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28G</w:t>
            </w:r>
            <w:r w:rsidR="00703CBB">
              <w:rPr>
                <w:lang w:val="en-US"/>
              </w:rPr>
              <w:t>H</w:t>
            </w:r>
            <w:r>
              <w:rPr>
                <w:lang w:val="en-US"/>
              </w:rPr>
              <w:t>z mmWave channel</w:t>
            </w:r>
          </w:p>
        </w:tc>
        <w:tc>
          <w:tcPr>
            <w:tcW w:w="1989" w:type="dxa"/>
          </w:tcPr>
          <w:p w14:paraId="35013CCC" w14:textId="32A8D525" w:rsidR="00F9306F" w:rsidRDefault="00F9306F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Sub-6G</w:t>
            </w:r>
            <w:r w:rsidR="00703CBB">
              <w:rPr>
                <w:lang w:val="en-US"/>
              </w:rPr>
              <w:t>H</w:t>
            </w:r>
            <w:r>
              <w:rPr>
                <w:lang w:val="en-US"/>
              </w:rPr>
              <w:t>z channel</w:t>
            </w:r>
          </w:p>
        </w:tc>
      </w:tr>
      <w:tr w:rsidR="00703CBB" w14:paraId="527E1A1E" w14:textId="7BB4F6D9" w:rsidTr="00BD0948">
        <w:trPr>
          <w:jc w:val="center"/>
        </w:trPr>
        <w:tc>
          <w:tcPr>
            <w:tcW w:w="3509" w:type="dxa"/>
          </w:tcPr>
          <w:p w14:paraId="4B085C64" w14:textId="77777777" w:rsidR="00703CBB" w:rsidRDefault="00703CBB" w:rsidP="00D221B9">
            <w:pPr>
              <w:tabs>
                <w:tab w:val="left" w:pos="2029"/>
              </w:tabs>
              <w:rPr>
                <w:lang w:val="en-US"/>
              </w:rPr>
            </w:pPr>
            <w:r>
              <w:rPr>
                <w:lang w:val="en-US"/>
              </w:rPr>
              <w:t xml:space="preserve">Channel setup </w:t>
            </w:r>
          </w:p>
        </w:tc>
        <w:tc>
          <w:tcPr>
            <w:tcW w:w="4124" w:type="dxa"/>
            <w:gridSpan w:val="2"/>
          </w:tcPr>
          <w:p w14:paraId="686EE67B" w14:textId="1C45AD0F" w:rsidR="00703CBB" w:rsidRDefault="00703CBB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Single user MISO</w:t>
            </w:r>
          </w:p>
        </w:tc>
      </w:tr>
      <w:tr w:rsidR="00F9306F" w14:paraId="054B752D" w14:textId="13E35AC9" w:rsidTr="00BD0948">
        <w:trPr>
          <w:jc w:val="center"/>
        </w:trPr>
        <w:tc>
          <w:tcPr>
            <w:tcW w:w="3509" w:type="dxa"/>
          </w:tcPr>
          <w:p w14:paraId="4ABCC1E5" w14:textId="77777777" w:rsidR="00F9306F" w:rsidRDefault="00F9306F" w:rsidP="00D221B9">
            <w:pPr>
              <w:rPr>
                <w:lang w:val="en-US"/>
              </w:rPr>
            </w:pPr>
            <w:r>
              <w:rPr>
                <w:lang w:val="en-US"/>
              </w:rPr>
              <w:t>Channel scenario</w:t>
            </w:r>
          </w:p>
        </w:tc>
        <w:tc>
          <w:tcPr>
            <w:tcW w:w="2135" w:type="dxa"/>
          </w:tcPr>
          <w:p w14:paraId="46675598" w14:textId="61C2B946" w:rsidR="00F9306F" w:rsidRDefault="00F9306F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3GPP UM</w:t>
            </w:r>
            <w:r w:rsidR="00703CBB">
              <w:rPr>
                <w:lang w:val="en-US"/>
              </w:rPr>
              <w:t>a</w:t>
            </w:r>
            <w:r w:rsidR="00BD0948">
              <w:rPr>
                <w:lang w:val="en-US"/>
              </w:rPr>
              <w:t xml:space="preserve"> LO</w:t>
            </w:r>
            <w:r>
              <w:rPr>
                <w:lang w:val="en-US"/>
              </w:rPr>
              <w:t>S</w:t>
            </w:r>
          </w:p>
        </w:tc>
        <w:tc>
          <w:tcPr>
            <w:tcW w:w="1989" w:type="dxa"/>
          </w:tcPr>
          <w:p w14:paraId="141E85FF" w14:textId="36DA66F3" w:rsidR="00F9306F" w:rsidRDefault="00703CBB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3GPP UMa NLOS</w:t>
            </w:r>
          </w:p>
        </w:tc>
      </w:tr>
      <w:tr w:rsidR="00F9306F" w14:paraId="1D599B05" w14:textId="1E96D98E" w:rsidTr="00BD0948">
        <w:trPr>
          <w:jc w:val="center"/>
        </w:trPr>
        <w:tc>
          <w:tcPr>
            <w:tcW w:w="3509" w:type="dxa"/>
          </w:tcPr>
          <w:p w14:paraId="3ADAE15E" w14:textId="77777777" w:rsidR="00F9306F" w:rsidRDefault="00F9306F" w:rsidP="00D221B9">
            <w:pPr>
              <w:rPr>
                <w:lang w:val="en-US"/>
              </w:rPr>
            </w:pPr>
            <w:r>
              <w:rPr>
                <w:lang w:val="en-US"/>
              </w:rPr>
              <w:t xml:space="preserve">Carrier Frequency </w:t>
            </w:r>
          </w:p>
        </w:tc>
        <w:tc>
          <w:tcPr>
            <w:tcW w:w="2135" w:type="dxa"/>
          </w:tcPr>
          <w:p w14:paraId="7A049874" w14:textId="77777777" w:rsidR="00F9306F" w:rsidRDefault="00F9306F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28GHz</w:t>
            </w:r>
          </w:p>
        </w:tc>
        <w:tc>
          <w:tcPr>
            <w:tcW w:w="1989" w:type="dxa"/>
          </w:tcPr>
          <w:p w14:paraId="1C24CC78" w14:textId="008B53D7" w:rsidR="00F9306F" w:rsidRDefault="00F9306F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2.6GHz</w:t>
            </w:r>
          </w:p>
        </w:tc>
      </w:tr>
      <w:tr w:rsidR="00F9306F" w14:paraId="5DB8D124" w14:textId="7B13DEAE" w:rsidTr="00BD0948">
        <w:trPr>
          <w:jc w:val="center"/>
        </w:trPr>
        <w:tc>
          <w:tcPr>
            <w:tcW w:w="3509" w:type="dxa"/>
          </w:tcPr>
          <w:p w14:paraId="119CD27B" w14:textId="77777777" w:rsidR="00F9306F" w:rsidRDefault="00F9306F" w:rsidP="00D221B9">
            <w:pPr>
              <w:rPr>
                <w:lang w:val="en-US"/>
              </w:rPr>
            </w:pPr>
            <w:r>
              <w:rPr>
                <w:lang w:val="en-US"/>
              </w:rPr>
              <w:t>Bandwidth</w:t>
            </w:r>
          </w:p>
        </w:tc>
        <w:tc>
          <w:tcPr>
            <w:tcW w:w="2135" w:type="dxa"/>
          </w:tcPr>
          <w:p w14:paraId="48436CFC" w14:textId="42A26B3D" w:rsidR="00F9306F" w:rsidRDefault="00F9306F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400MHz</w:t>
            </w:r>
          </w:p>
        </w:tc>
        <w:tc>
          <w:tcPr>
            <w:tcW w:w="1989" w:type="dxa"/>
          </w:tcPr>
          <w:p w14:paraId="4452C22E" w14:textId="408EF80F" w:rsidR="00F9306F" w:rsidRDefault="00F9306F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20MHz</w:t>
            </w:r>
          </w:p>
        </w:tc>
      </w:tr>
      <w:tr w:rsidR="00703CBB" w14:paraId="7AF62C18" w14:textId="77777777" w:rsidTr="00BD0948">
        <w:trPr>
          <w:jc w:val="center"/>
        </w:trPr>
        <w:tc>
          <w:tcPr>
            <w:tcW w:w="3509" w:type="dxa"/>
          </w:tcPr>
          <w:p w14:paraId="0C4A3F9E" w14:textId="1CC94C01" w:rsidR="00703CBB" w:rsidRDefault="00703CBB" w:rsidP="00703CBB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subcarriers </w:t>
            </w:r>
            <w:r w:rsidR="00480AEB" w:rsidRPr="00480AEB">
              <w:rPr>
                <w:lang w:val="en-US"/>
              </w:rPr>
              <w:t>(</w:t>
            </w:r>
            <w:r w:rsidR="00480AEB" w:rsidRPr="00480AEB">
              <w:rPr>
                <w:i/>
                <w:lang w:val="en-US"/>
              </w:rPr>
              <w:t>Q</w:t>
            </w:r>
            <w:r w:rsidR="00480AEB" w:rsidRPr="00480AEB">
              <w:rPr>
                <w:lang w:val="en-US"/>
              </w:rPr>
              <w:t>)</w:t>
            </w:r>
          </w:p>
        </w:tc>
        <w:tc>
          <w:tcPr>
            <w:tcW w:w="2135" w:type="dxa"/>
          </w:tcPr>
          <w:p w14:paraId="1777491F" w14:textId="40560B26" w:rsidR="00703CBB" w:rsidRDefault="00703CBB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1989" w:type="dxa"/>
          </w:tcPr>
          <w:p w14:paraId="563CF0FE" w14:textId="3FF675D0" w:rsidR="00703CBB" w:rsidRDefault="00703CBB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1024</w:t>
            </w:r>
          </w:p>
        </w:tc>
      </w:tr>
      <w:tr w:rsidR="00703CBB" w14:paraId="49D00558" w14:textId="77777777" w:rsidTr="00BD0948">
        <w:trPr>
          <w:jc w:val="center"/>
        </w:trPr>
        <w:tc>
          <w:tcPr>
            <w:tcW w:w="3509" w:type="dxa"/>
          </w:tcPr>
          <w:p w14:paraId="253807B8" w14:textId="24FB1B7E" w:rsidR="00703CBB" w:rsidRDefault="00703CBB" w:rsidP="00703CBB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subbands </w:t>
            </w:r>
          </w:p>
        </w:tc>
        <w:tc>
          <w:tcPr>
            <w:tcW w:w="2135" w:type="dxa"/>
          </w:tcPr>
          <w:p w14:paraId="718CD36A" w14:textId="505A806C" w:rsidR="00703CBB" w:rsidRDefault="00703CBB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1-256</w:t>
            </w:r>
          </w:p>
        </w:tc>
        <w:tc>
          <w:tcPr>
            <w:tcW w:w="1989" w:type="dxa"/>
          </w:tcPr>
          <w:p w14:paraId="429784D7" w14:textId="3AFD8C4C" w:rsidR="00703CBB" w:rsidRDefault="00703CBB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1-8</w:t>
            </w:r>
          </w:p>
        </w:tc>
      </w:tr>
      <w:tr w:rsidR="00703CBB" w14:paraId="7A6D5C3A" w14:textId="5BEFC84E" w:rsidTr="00BD0948">
        <w:trPr>
          <w:jc w:val="center"/>
        </w:trPr>
        <w:tc>
          <w:tcPr>
            <w:tcW w:w="3509" w:type="dxa"/>
          </w:tcPr>
          <w:p w14:paraId="163C4ADE" w14:textId="77777777" w:rsidR="00703CBB" w:rsidRDefault="00703CBB" w:rsidP="00703CBB">
            <w:pPr>
              <w:rPr>
                <w:lang w:val="en-US"/>
              </w:rPr>
            </w:pPr>
            <w:r>
              <w:rPr>
                <w:lang w:val="en-US"/>
              </w:rPr>
              <w:t>No of Tx antennas (</w:t>
            </w:r>
            <w:r w:rsidRPr="00480AEB">
              <w:rPr>
                <w:i/>
                <w:lang w:val="en-US"/>
              </w:rPr>
              <w:t>M</w:t>
            </w:r>
            <w:r>
              <w:rPr>
                <w:lang w:val="en-US"/>
              </w:rPr>
              <w:t>)</w:t>
            </w:r>
          </w:p>
        </w:tc>
        <w:tc>
          <w:tcPr>
            <w:tcW w:w="4124" w:type="dxa"/>
            <w:gridSpan w:val="2"/>
          </w:tcPr>
          <w:p w14:paraId="18E45266" w14:textId="11EACFB7" w:rsidR="00703CBB" w:rsidRDefault="00703CBB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03CBB" w:rsidRPr="005574A0" w14:paraId="4F39ABE0" w14:textId="64E40830" w:rsidTr="00BD0948">
        <w:trPr>
          <w:jc w:val="center"/>
        </w:trPr>
        <w:tc>
          <w:tcPr>
            <w:tcW w:w="3509" w:type="dxa"/>
          </w:tcPr>
          <w:p w14:paraId="507812EF" w14:textId="77777777" w:rsidR="00703CBB" w:rsidRDefault="00703CBB" w:rsidP="00703CBB">
            <w:pPr>
              <w:rPr>
                <w:lang w:val="en-US"/>
              </w:rPr>
            </w:pPr>
            <w:r>
              <w:rPr>
                <w:lang w:val="en-US"/>
              </w:rPr>
              <w:t xml:space="preserve">BS array antenna </w:t>
            </w:r>
            <m:oMath>
              <m:r>
                <w:rPr>
                  <w:rFonts w:ascii="Cambria Math" w:hAnsi="Cambria Math"/>
                  <w:lang w:val="en-US"/>
                </w:rPr>
                <m:t>(M,N,P)</m:t>
              </m:r>
            </m:oMath>
          </w:p>
        </w:tc>
        <w:tc>
          <w:tcPr>
            <w:tcW w:w="4124" w:type="dxa"/>
            <w:gridSpan w:val="2"/>
          </w:tcPr>
          <w:p w14:paraId="068227AD" w14:textId="77777777" w:rsidR="00703CBB" w:rsidRPr="007E3559" w:rsidRDefault="00703CBB" w:rsidP="00703CBB">
            <w:pPr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M = 4; N= 4; P = 1</m:t>
                </m:r>
              </m:oMath>
            </m:oMathPara>
          </w:p>
          <w:p w14:paraId="1B1B15AC" w14:textId="4A38CE9F" w:rsidR="00703CBB" w:rsidRDefault="00703CBB" w:rsidP="00703CBB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lang w:val="en-US"/>
              </w:rPr>
              <w:t>URA with 3GPP antennas</w:t>
            </w:r>
          </w:p>
        </w:tc>
      </w:tr>
      <w:tr w:rsidR="00703CBB" w14:paraId="7A31DBB6" w14:textId="20D1D670" w:rsidTr="00BD0948">
        <w:trPr>
          <w:jc w:val="center"/>
        </w:trPr>
        <w:tc>
          <w:tcPr>
            <w:tcW w:w="3509" w:type="dxa"/>
          </w:tcPr>
          <w:p w14:paraId="72839633" w14:textId="77777777" w:rsidR="00703CBB" w:rsidRDefault="00703CBB" w:rsidP="00703CBB">
            <w:pPr>
              <w:rPr>
                <w:lang w:val="en-US"/>
              </w:rPr>
            </w:pPr>
            <w:r>
              <w:rPr>
                <w:lang w:val="en-US"/>
              </w:rPr>
              <w:t xml:space="preserve">UE antenna </w:t>
            </w:r>
          </w:p>
        </w:tc>
        <w:tc>
          <w:tcPr>
            <w:tcW w:w="4124" w:type="dxa"/>
            <w:gridSpan w:val="2"/>
          </w:tcPr>
          <w:p w14:paraId="2D1C410F" w14:textId="4B18D9D1" w:rsidR="00703CBB" w:rsidRDefault="00703CBB" w:rsidP="00703CBB">
            <w:pPr>
              <w:jc w:val="center"/>
              <w:rPr>
                <w:lang w:val="en-US"/>
              </w:rPr>
            </w:pPr>
            <w:r w:rsidRPr="00850EF2">
              <w:t xml:space="preserve">Isotropic antenna </w:t>
            </w:r>
            <w:r w:rsidR="00BD0948">
              <w:t>with vertical polarization</w:t>
            </w:r>
          </w:p>
        </w:tc>
      </w:tr>
      <w:tr w:rsidR="00703CBB" w14:paraId="62FCE7B6" w14:textId="709347CA" w:rsidTr="00BD0948">
        <w:trPr>
          <w:jc w:val="center"/>
        </w:trPr>
        <w:tc>
          <w:tcPr>
            <w:tcW w:w="3509" w:type="dxa"/>
          </w:tcPr>
          <w:p w14:paraId="3451D2DA" w14:textId="77777777" w:rsidR="00703CBB" w:rsidRDefault="00703CBB" w:rsidP="00703CB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Cell radius </w:t>
            </w:r>
          </w:p>
        </w:tc>
        <w:tc>
          <w:tcPr>
            <w:tcW w:w="4124" w:type="dxa"/>
            <w:gridSpan w:val="2"/>
          </w:tcPr>
          <w:p w14:paraId="5D360113" w14:textId="425A193B" w:rsidR="00703CBB" w:rsidRDefault="00BD0948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  <w:r w:rsidR="00703CBB">
              <w:rPr>
                <w:lang w:val="en-US"/>
              </w:rPr>
              <w:t>m</w:t>
            </w:r>
          </w:p>
        </w:tc>
      </w:tr>
      <w:tr w:rsidR="00703CBB" w14:paraId="16BC312F" w14:textId="77777777" w:rsidTr="00BD0948">
        <w:trPr>
          <w:jc w:val="center"/>
        </w:trPr>
        <w:tc>
          <w:tcPr>
            <w:tcW w:w="3509" w:type="dxa"/>
          </w:tcPr>
          <w:p w14:paraId="2CD10BB3" w14:textId="06E8FD2B" w:rsidR="00703CBB" w:rsidRDefault="00703CBB" w:rsidP="00703CBB">
            <w:pPr>
              <w:rPr>
                <w:lang w:val="en-US"/>
              </w:rPr>
            </w:pPr>
            <w:r>
              <w:rPr>
                <w:lang w:val="en-US"/>
              </w:rPr>
              <w:t xml:space="preserve">Base station height </w:t>
            </w:r>
          </w:p>
        </w:tc>
        <w:tc>
          <w:tcPr>
            <w:tcW w:w="4124" w:type="dxa"/>
            <w:gridSpan w:val="2"/>
          </w:tcPr>
          <w:p w14:paraId="6ABAAE43" w14:textId="156579FB" w:rsidR="00703CBB" w:rsidRDefault="00703CBB" w:rsidP="00703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25m </w:t>
            </w:r>
          </w:p>
        </w:tc>
      </w:tr>
    </w:tbl>
    <w:p w14:paraId="09197887" w14:textId="6D63D1BB" w:rsidR="00DC7A71" w:rsidRDefault="00703CBB" w:rsidP="00DC7A71">
      <w:pPr>
        <w:rPr>
          <w:rFonts w:ascii="Times" w:hAnsi="Times"/>
          <w:sz w:val="22"/>
          <w:szCs w:val="22"/>
          <w:lang w:val="en-US" w:eastAsia="ja-JP"/>
        </w:rPr>
      </w:pPr>
      <w:r>
        <w:rPr>
          <w:rFonts w:ascii="Times" w:hAnsi="Times"/>
          <w:sz w:val="22"/>
          <w:szCs w:val="22"/>
          <w:lang w:val="en-US" w:eastAsia="ja-JP"/>
        </w:rPr>
        <w:t xml:space="preserve"> </w:t>
      </w:r>
    </w:p>
    <w:p w14:paraId="313197D4" w14:textId="77777777" w:rsidR="00DC7A71" w:rsidRDefault="00DC7A71" w:rsidP="00DC7A71">
      <w:pPr>
        <w:rPr>
          <w:rFonts w:ascii="Times" w:hAnsi="Times"/>
          <w:sz w:val="22"/>
          <w:szCs w:val="22"/>
          <w:lang w:val="en-US" w:eastAsia="ja-JP"/>
        </w:rPr>
      </w:pPr>
    </w:p>
    <w:p w14:paraId="569A701D" w14:textId="77777777" w:rsidR="00DC7A71" w:rsidRDefault="00DC7A71" w:rsidP="00DC7A71">
      <w:pPr>
        <w:rPr>
          <w:rFonts w:ascii="Times" w:hAnsi="Times"/>
          <w:sz w:val="22"/>
          <w:szCs w:val="22"/>
          <w:lang w:val="en-US" w:eastAsia="ja-JP"/>
        </w:rPr>
      </w:pPr>
    </w:p>
    <w:sectPr w:rsidR="00DC7A71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98"/>
    <w:rsid w:val="00034421"/>
    <w:rsid w:val="000C6FD5"/>
    <w:rsid w:val="000E6A7F"/>
    <w:rsid w:val="0010240D"/>
    <w:rsid w:val="00112390"/>
    <w:rsid w:val="0011491C"/>
    <w:rsid w:val="00221137"/>
    <w:rsid w:val="0025047D"/>
    <w:rsid w:val="002A40B9"/>
    <w:rsid w:val="002A5F8D"/>
    <w:rsid w:val="0030676B"/>
    <w:rsid w:val="0031654A"/>
    <w:rsid w:val="003230A9"/>
    <w:rsid w:val="00327047"/>
    <w:rsid w:val="00375999"/>
    <w:rsid w:val="003846D1"/>
    <w:rsid w:val="00401B05"/>
    <w:rsid w:val="00414E7F"/>
    <w:rsid w:val="00417087"/>
    <w:rsid w:val="00430A0F"/>
    <w:rsid w:val="00450146"/>
    <w:rsid w:val="004613F3"/>
    <w:rsid w:val="00480AEB"/>
    <w:rsid w:val="004D10A6"/>
    <w:rsid w:val="004E060F"/>
    <w:rsid w:val="005574A0"/>
    <w:rsid w:val="00593169"/>
    <w:rsid w:val="005F734C"/>
    <w:rsid w:val="00602606"/>
    <w:rsid w:val="00636749"/>
    <w:rsid w:val="006472A2"/>
    <w:rsid w:val="006B0075"/>
    <w:rsid w:val="006B752B"/>
    <w:rsid w:val="00703CBB"/>
    <w:rsid w:val="00726FE5"/>
    <w:rsid w:val="007518D8"/>
    <w:rsid w:val="00773A64"/>
    <w:rsid w:val="007B3984"/>
    <w:rsid w:val="007B4D5D"/>
    <w:rsid w:val="00936764"/>
    <w:rsid w:val="009B0C80"/>
    <w:rsid w:val="009D56C6"/>
    <w:rsid w:val="009D7198"/>
    <w:rsid w:val="00A400CB"/>
    <w:rsid w:val="00AF7975"/>
    <w:rsid w:val="00B06019"/>
    <w:rsid w:val="00B40F4B"/>
    <w:rsid w:val="00B567D4"/>
    <w:rsid w:val="00BD0948"/>
    <w:rsid w:val="00C14248"/>
    <w:rsid w:val="00C363FA"/>
    <w:rsid w:val="00D221B9"/>
    <w:rsid w:val="00D75C63"/>
    <w:rsid w:val="00D85109"/>
    <w:rsid w:val="00DC4196"/>
    <w:rsid w:val="00DC7A71"/>
    <w:rsid w:val="00EB7837"/>
    <w:rsid w:val="00F1489B"/>
    <w:rsid w:val="00F64A66"/>
    <w:rsid w:val="00F9306F"/>
    <w:rsid w:val="00FC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241C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9D719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9D7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9D7198"/>
    <w:rPr>
      <w:rFonts w:ascii="Arial" w:eastAsia="SimSun" w:hAnsi="Arial" w:cs="Times New Roman"/>
      <w:sz w:val="36"/>
      <w:szCs w:val="20"/>
      <w:lang w:val="en-GB"/>
    </w:rPr>
  </w:style>
  <w:style w:type="paragraph" w:styleId="Beschriftung">
    <w:name w:val="caption"/>
    <w:aliases w:val="cap,cap Char,Caption Char1 Char,cap Char Char1,Caption Char Char1 Char,cap Char2"/>
    <w:basedOn w:val="Standard"/>
    <w:next w:val="Standard"/>
    <w:link w:val="BeschriftungZchn"/>
    <w:qFormat/>
    <w:rsid w:val="009D7198"/>
    <w:pPr>
      <w:spacing w:before="120" w:after="120"/>
    </w:pPr>
    <w:rPr>
      <w:b/>
      <w:bCs/>
    </w:rPr>
  </w:style>
  <w:style w:type="paragraph" w:styleId="Listenabsatz">
    <w:name w:val="List Paragraph"/>
    <w:basedOn w:val="Standard"/>
    <w:uiPriority w:val="34"/>
    <w:qFormat/>
    <w:rsid w:val="009D719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locked/>
    <w:rsid w:val="009D719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table" w:styleId="Tabellenraster">
    <w:name w:val="Table Grid"/>
    <w:basedOn w:val="NormaleTabelle"/>
    <w:uiPriority w:val="59"/>
    <w:rsid w:val="009D719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D719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D719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D7198"/>
    <w:rPr>
      <w:rFonts w:ascii="Times New Roman" w:eastAsia="SimSu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719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7198"/>
    <w:rPr>
      <w:rFonts w:ascii="Tahoma" w:eastAsia="SimSun" w:hAnsi="Tahoma" w:cs="Tahoma"/>
      <w:sz w:val="16"/>
      <w:szCs w:val="16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613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1FA5D-5107-F24D-A9A0-B74558D6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1378</Words>
  <Characters>8683</Characters>
  <Application>Microsoft Macintosh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Grossmann</dc:creator>
  <cp:lastModifiedBy>Lars Thiele</cp:lastModifiedBy>
  <cp:revision>3</cp:revision>
  <dcterms:created xsi:type="dcterms:W3CDTF">2018-01-11T21:12:00Z</dcterms:created>
  <dcterms:modified xsi:type="dcterms:W3CDTF">2018-01-11T21:13:00Z</dcterms:modified>
</cp:coreProperties>
</file>