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456B6CFB"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3GPP TSG RAN WG1 Meeting NR#3</w:t>
      </w:r>
      <w:r w:rsidR="002F1B64" w:rsidRPr="007B7496">
        <w:rPr>
          <w:bCs/>
          <w:noProof w:val="0"/>
          <w:sz w:val="24"/>
          <w:lang w:val="en-GB"/>
        </w:rPr>
        <w:tab/>
      </w:r>
      <w:r w:rsidR="00815B15" w:rsidRPr="00815B15">
        <w:rPr>
          <w:bCs/>
          <w:noProof w:val="0"/>
          <w:sz w:val="24"/>
          <w:lang w:val="en-GB" w:eastAsia="ja-JP"/>
        </w:rPr>
        <w:t>R1-1716513</w:t>
      </w:r>
      <w:bookmarkStart w:id="2" w:name="_GoBack"/>
      <w:bookmarkEnd w:id="2"/>
    </w:p>
    <w:bookmarkEnd w:id="0"/>
    <w:bookmarkEnd w:id="1"/>
    <w:p w14:paraId="08F34F98" w14:textId="77777777" w:rsidR="00167809" w:rsidRDefault="00167809" w:rsidP="00167809">
      <w:pPr>
        <w:pStyle w:val="Header"/>
        <w:rPr>
          <w:bCs/>
          <w:noProof w:val="0"/>
          <w:sz w:val="24"/>
          <w:lang w:val="en-GB"/>
        </w:rPr>
      </w:pPr>
      <w:r w:rsidRPr="00513E02">
        <w:rPr>
          <w:bCs/>
          <w:noProof w:val="0"/>
          <w:sz w:val="24"/>
          <w:lang w:val="en-GB"/>
        </w:rPr>
        <w:t>Nagoya, Japan, 18th – 21st, September 2017</w:t>
      </w:r>
    </w:p>
    <w:p w14:paraId="0DE4A9A8" w14:textId="77777777" w:rsidR="002F1B64" w:rsidRPr="007B7496" w:rsidRDefault="002F1B64" w:rsidP="002F1B64">
      <w:pPr>
        <w:pStyle w:val="Header"/>
        <w:rPr>
          <w:bCs/>
          <w:noProof w:val="0"/>
          <w:sz w:val="24"/>
          <w:lang w:val="en-GB" w:eastAsia="ja-JP"/>
        </w:rPr>
      </w:pPr>
    </w:p>
    <w:p w14:paraId="184D3AF2" w14:textId="267FDA86"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10291">
        <w:rPr>
          <w:rFonts w:cs="Arial"/>
          <w:b/>
          <w:bCs/>
          <w:sz w:val="24"/>
        </w:rPr>
        <w:t>6.2.3.7</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2CBFC868"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39392E">
        <w:rPr>
          <w:rFonts w:ascii="Arial" w:hAnsi="Arial" w:cs="Arial"/>
          <w:b/>
          <w:bCs/>
          <w:sz w:val="24"/>
        </w:rPr>
        <w:t>On QCL Framework and Configurations</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2A3AF985" w14:textId="01FC2C4C" w:rsidR="0004189A" w:rsidRDefault="00F74D58" w:rsidP="00A12B8F">
      <w:pPr>
        <w:spacing w:after="120"/>
        <w:jc w:val="both"/>
        <w:rPr>
          <w:bCs/>
          <w:lang w:val="en-US"/>
        </w:rPr>
      </w:pPr>
      <w:r>
        <w:rPr>
          <w:bCs/>
          <w:lang w:val="en-US"/>
        </w:rPr>
        <w:t>In RAN Plenary meeting #75, a WID on NR was agreed. The work item targets to develop and specify the functionalities for eMBB operation as well as support the URLLC type of operation.</w:t>
      </w:r>
    </w:p>
    <w:p w14:paraId="764F0C02" w14:textId="4CE5915E" w:rsidR="00601CAB" w:rsidRDefault="00845FC7" w:rsidP="00A12B8F">
      <w:pPr>
        <w:spacing w:after="120"/>
        <w:jc w:val="both"/>
        <w:rPr>
          <w:bCs/>
        </w:rPr>
      </w:pPr>
      <w:r>
        <w:rPr>
          <w:bCs/>
        </w:rPr>
        <w:t xml:space="preserve">In this contribution we discuss about </w:t>
      </w:r>
      <w:r w:rsidR="0039392E">
        <w:rPr>
          <w:bCs/>
        </w:rPr>
        <w:t xml:space="preserve">QCL framework and configurations including remaining issues related </w:t>
      </w:r>
      <w:r>
        <w:rPr>
          <w:bCs/>
        </w:rPr>
        <w:t xml:space="preserve">for </w:t>
      </w:r>
      <w:r w:rsidRPr="00DC1C81">
        <w:rPr>
          <w:bCs/>
        </w:rPr>
        <w:t>beam indication</w:t>
      </w:r>
      <w:r w:rsidR="0039392E" w:rsidRPr="00DC1C81">
        <w:rPr>
          <w:bCs/>
        </w:rPr>
        <w:t xml:space="preserve"> for NR-PDCCH and NR-PDSCH</w:t>
      </w:r>
      <w:r w:rsidRPr="00DC1C81">
        <w:rPr>
          <w:bCs/>
        </w:rPr>
        <w:t>.</w:t>
      </w:r>
      <w:r w:rsidR="00601CAB">
        <w:rPr>
          <w:bCs/>
        </w:rPr>
        <w:t xml:space="preserve"> </w:t>
      </w:r>
    </w:p>
    <w:p w14:paraId="1DB60EA8" w14:textId="0BAB807D" w:rsidR="004B23AD" w:rsidRDefault="008D4B8A" w:rsidP="004B23AD">
      <w:pPr>
        <w:pStyle w:val="Heading1"/>
      </w:pPr>
      <w:r>
        <w:rPr>
          <w:color w:val="000000"/>
        </w:rPr>
        <w:t>2</w:t>
      </w:r>
      <w:r w:rsidR="004B23AD" w:rsidRPr="00A51522">
        <w:rPr>
          <w:color w:val="000000"/>
        </w:rPr>
        <w:tab/>
      </w:r>
      <w:r w:rsidR="00DC129F">
        <w:t>Discussion</w:t>
      </w:r>
    </w:p>
    <w:p w14:paraId="32735F19" w14:textId="18F318B1" w:rsidR="00DC129F" w:rsidRDefault="00DC129F" w:rsidP="00DC129F">
      <w:pPr>
        <w:pStyle w:val="Heading2"/>
        <w:rPr>
          <w:sz w:val="28"/>
        </w:rPr>
      </w:pPr>
      <w:r w:rsidRPr="006276B8">
        <w:rPr>
          <w:sz w:val="28"/>
          <w:lang w:eastAsia="zh-CN"/>
        </w:rPr>
        <w:t>2</w:t>
      </w:r>
      <w:r w:rsidRPr="006276B8">
        <w:rPr>
          <w:sz w:val="28"/>
        </w:rPr>
        <w:t>.</w:t>
      </w:r>
      <w:r w:rsidR="00AB1B95">
        <w:rPr>
          <w:sz w:val="28"/>
        </w:rPr>
        <w:t>1</w:t>
      </w:r>
      <w:r w:rsidRPr="006276B8">
        <w:rPr>
          <w:sz w:val="28"/>
        </w:rPr>
        <w:tab/>
      </w:r>
      <w:r w:rsidR="00601CAB">
        <w:rPr>
          <w:sz w:val="28"/>
        </w:rPr>
        <w:t>Beam Indication for NR-PDSCH</w:t>
      </w:r>
    </w:p>
    <w:p w14:paraId="41070808" w14:textId="05EC4B55" w:rsidR="00B85771" w:rsidRPr="00B85771" w:rsidRDefault="00B85771" w:rsidP="00B85771">
      <w:pPr>
        <w:pStyle w:val="Heading3"/>
      </w:pPr>
      <w:r>
        <w:t>2.1.1</w:t>
      </w:r>
      <w:r>
        <w:tab/>
        <w:t>Background</w:t>
      </w:r>
    </w:p>
    <w:p w14:paraId="2588E34E" w14:textId="2B5978A3" w:rsidR="00601CAB" w:rsidRDefault="00601CAB" w:rsidP="00601CAB">
      <w:pPr>
        <w:spacing w:after="120"/>
        <w:jc w:val="both"/>
        <w:rPr>
          <w:bCs/>
        </w:rPr>
      </w:pPr>
      <w:r>
        <w:rPr>
          <w:bCs/>
        </w:rPr>
        <w:t>RAN1#90 made the following related agreements related to beam indication for NR-PDSCH:</w:t>
      </w:r>
    </w:p>
    <w:tbl>
      <w:tblPr>
        <w:tblStyle w:val="TableGrid"/>
        <w:tblW w:w="0" w:type="auto"/>
        <w:tblLook w:val="04A0" w:firstRow="1" w:lastRow="0" w:firstColumn="1" w:lastColumn="0" w:noHBand="0" w:noVBand="1"/>
      </w:tblPr>
      <w:tblGrid>
        <w:gridCol w:w="9629"/>
      </w:tblGrid>
      <w:tr w:rsidR="00601CAB" w14:paraId="720D5EB4" w14:textId="77777777" w:rsidTr="00D8501E">
        <w:tc>
          <w:tcPr>
            <w:tcW w:w="9629" w:type="dxa"/>
          </w:tcPr>
          <w:p w14:paraId="0F84F138" w14:textId="77777777" w:rsidR="00601CAB" w:rsidRPr="00601CAB" w:rsidRDefault="00601CAB" w:rsidP="00D8501E">
            <w:pPr>
              <w:tabs>
                <w:tab w:val="left" w:pos="1440"/>
              </w:tabs>
              <w:overflowPunct/>
              <w:autoSpaceDE/>
              <w:autoSpaceDN/>
              <w:adjustRightInd/>
              <w:spacing w:after="0" w:line="256" w:lineRule="auto"/>
              <w:ind w:left="1440" w:hanging="1440"/>
              <w:textAlignment w:val="auto"/>
              <w:rPr>
                <w:rFonts w:ascii="Times" w:eastAsia="MS Mincho" w:hAnsi="Times"/>
                <w:b/>
                <w:u w:val="single"/>
                <w:lang w:eastAsia="ja-JP"/>
              </w:rPr>
            </w:pPr>
            <w:r w:rsidRPr="00601CAB">
              <w:rPr>
                <w:rFonts w:ascii="Times" w:eastAsia="MS Mincho" w:hAnsi="Times"/>
                <w:b/>
                <w:highlight w:val="green"/>
                <w:u w:val="single"/>
                <w:lang w:eastAsia="ja-JP"/>
              </w:rPr>
              <w:t>Agreements:</w:t>
            </w:r>
          </w:p>
          <w:p w14:paraId="7A26A890" w14:textId="77777777" w:rsidR="00601CAB" w:rsidRPr="00601CAB" w:rsidRDefault="00601CAB" w:rsidP="00D8501E">
            <w:pPr>
              <w:numPr>
                <w:ilvl w:val="0"/>
                <w:numId w:val="31"/>
              </w:numPr>
              <w:tabs>
                <w:tab w:val="left" w:pos="1304"/>
                <w:tab w:val="left" w:pos="1440"/>
              </w:tabs>
              <w:overflowPunct/>
              <w:autoSpaceDE/>
              <w:autoSpaceDN/>
              <w:adjustRightInd/>
              <w:spacing w:after="0" w:line="256" w:lineRule="auto"/>
              <w:ind w:left="1440"/>
              <w:textAlignment w:val="auto"/>
              <w:rPr>
                <w:rFonts w:ascii="Times" w:eastAsia="Batang" w:hAnsi="Times"/>
              </w:rPr>
            </w:pPr>
            <w:r w:rsidRPr="00601CAB">
              <w:rPr>
                <w:rFonts w:ascii="Times" w:eastAsia="Batang" w:hAnsi="Times"/>
              </w:rPr>
              <w:t>For the purposes of beam indication for at least NR unicast PDSCH, support an N-bit indicator field in DCI which provides a reference to a DL RS which is spatially QCL’d with at least one PDSCH DMRS port group</w:t>
            </w:r>
          </w:p>
          <w:p w14:paraId="381D977F" w14:textId="77777777" w:rsidR="00601CAB" w:rsidRPr="00601CAB" w:rsidRDefault="00601CAB" w:rsidP="00D8501E">
            <w:pPr>
              <w:numPr>
                <w:ilvl w:val="1"/>
                <w:numId w:val="31"/>
              </w:numPr>
              <w:tabs>
                <w:tab w:val="left" w:pos="1304"/>
                <w:tab w:val="left" w:pos="1440"/>
              </w:tabs>
              <w:overflowPunct/>
              <w:autoSpaceDE/>
              <w:autoSpaceDN/>
              <w:adjustRightInd/>
              <w:spacing w:after="0" w:line="256" w:lineRule="auto"/>
              <w:ind w:left="2160"/>
              <w:textAlignment w:val="auto"/>
              <w:rPr>
                <w:rFonts w:ascii="Times" w:eastAsia="Batang" w:hAnsi="Times"/>
              </w:rPr>
            </w:pPr>
            <w:r w:rsidRPr="00601CAB">
              <w:rPr>
                <w:rFonts w:ascii="Times" w:eastAsia="Batang" w:hAnsi="Times"/>
              </w:rPr>
              <w:t xml:space="preserve">An indicator state is associated with at least one index of a DL RS (e.g., CRI, SSB Index) where each index of downlink RS can be associated with a given DL RS type,  e.g., aperiodic CSI-RS, periodic CSI-RS, semi-persistent CSI-RS, or SSB, </w:t>
            </w:r>
          </w:p>
          <w:p w14:paraId="6249AE4A" w14:textId="77777777" w:rsidR="00601CAB" w:rsidRPr="00601CAB" w:rsidRDefault="00601CAB" w:rsidP="00D8501E">
            <w:pPr>
              <w:numPr>
                <w:ilvl w:val="2"/>
                <w:numId w:val="31"/>
              </w:numPr>
              <w:tabs>
                <w:tab w:val="left" w:pos="1304"/>
                <w:tab w:val="left" w:pos="1440"/>
              </w:tabs>
              <w:overflowPunct/>
              <w:autoSpaceDE/>
              <w:autoSpaceDN/>
              <w:adjustRightInd/>
              <w:spacing w:after="0" w:line="256" w:lineRule="auto"/>
              <w:ind w:left="2880"/>
              <w:textAlignment w:val="auto"/>
              <w:rPr>
                <w:rFonts w:ascii="Times" w:eastAsia="Batang" w:hAnsi="Times"/>
              </w:rPr>
            </w:pPr>
            <w:r w:rsidRPr="00601CAB">
              <w:rPr>
                <w:rFonts w:ascii="Times" w:eastAsia="Batang" w:hAnsi="Times"/>
              </w:rPr>
              <w:t>Note: L1-RSRP reporting on SSB is not yet agreed</w:t>
            </w:r>
          </w:p>
          <w:p w14:paraId="3FB02DD7" w14:textId="77777777" w:rsidR="00601CAB" w:rsidRPr="00601CAB" w:rsidRDefault="00601CAB" w:rsidP="00D8501E">
            <w:pPr>
              <w:numPr>
                <w:ilvl w:val="2"/>
                <w:numId w:val="31"/>
              </w:numPr>
              <w:tabs>
                <w:tab w:val="left" w:pos="1304"/>
                <w:tab w:val="left" w:pos="1440"/>
              </w:tabs>
              <w:overflowPunct/>
              <w:autoSpaceDE/>
              <w:autoSpaceDN/>
              <w:adjustRightInd/>
              <w:spacing w:after="0" w:line="256" w:lineRule="auto"/>
              <w:ind w:left="2880"/>
              <w:textAlignment w:val="auto"/>
              <w:rPr>
                <w:rFonts w:ascii="Times" w:eastAsia="Batang" w:hAnsi="Times"/>
              </w:rPr>
            </w:pPr>
            <w:r w:rsidRPr="00601CAB">
              <w:rPr>
                <w:rFonts w:ascii="Times" w:eastAsia="Batang" w:hAnsi="Times"/>
              </w:rPr>
              <w:t>Note: One possibility to determine DL CSI-RS type is through the resource setting ID, other options are not precluded</w:t>
            </w:r>
          </w:p>
          <w:p w14:paraId="64DB6C97" w14:textId="77777777" w:rsidR="00601CAB" w:rsidRPr="00601CAB" w:rsidRDefault="00601CAB" w:rsidP="00D8501E">
            <w:pPr>
              <w:numPr>
                <w:ilvl w:val="1"/>
                <w:numId w:val="31"/>
              </w:numPr>
              <w:tabs>
                <w:tab w:val="left" w:pos="1304"/>
                <w:tab w:val="left" w:pos="1440"/>
              </w:tabs>
              <w:overflowPunct/>
              <w:autoSpaceDE/>
              <w:autoSpaceDN/>
              <w:adjustRightInd/>
              <w:spacing w:after="0" w:line="256" w:lineRule="auto"/>
              <w:ind w:left="2160"/>
              <w:textAlignment w:val="auto"/>
              <w:rPr>
                <w:rFonts w:ascii="Times" w:eastAsia="Batang" w:hAnsi="Times"/>
                <w:highlight w:val="yellow"/>
              </w:rPr>
            </w:pPr>
            <w:r w:rsidRPr="00601CAB">
              <w:rPr>
                <w:rFonts w:ascii="Times" w:eastAsia="Batang" w:hAnsi="Times"/>
                <w:highlight w:val="yellow"/>
              </w:rPr>
              <w:t>The value of N is FFS, but is at most [3] bits</w:t>
            </w:r>
          </w:p>
          <w:p w14:paraId="50E1D4BD" w14:textId="77777777" w:rsidR="00601CAB" w:rsidRPr="00601CAB" w:rsidRDefault="00601CAB" w:rsidP="00D8501E">
            <w:pPr>
              <w:numPr>
                <w:ilvl w:val="1"/>
                <w:numId w:val="31"/>
              </w:numPr>
              <w:tabs>
                <w:tab w:val="left" w:pos="1304"/>
                <w:tab w:val="left" w:pos="1440"/>
              </w:tabs>
              <w:overflowPunct/>
              <w:autoSpaceDE/>
              <w:autoSpaceDN/>
              <w:adjustRightInd/>
              <w:spacing w:after="0" w:line="256" w:lineRule="auto"/>
              <w:ind w:left="2160"/>
              <w:textAlignment w:val="auto"/>
              <w:rPr>
                <w:rFonts w:ascii="Times" w:eastAsia="Batang" w:hAnsi="Times"/>
              </w:rPr>
            </w:pPr>
            <w:r w:rsidRPr="00601CAB">
              <w:rPr>
                <w:rFonts w:ascii="Times" w:eastAsia="Batang" w:hAnsi="Times"/>
              </w:rPr>
              <w:t>FFS: The case of more than one DMRS port group</w:t>
            </w:r>
          </w:p>
          <w:p w14:paraId="02AB487B" w14:textId="77777777" w:rsidR="00601CAB" w:rsidRPr="00601CAB" w:rsidRDefault="00601CAB" w:rsidP="00D8501E">
            <w:pPr>
              <w:numPr>
                <w:ilvl w:val="1"/>
                <w:numId w:val="31"/>
              </w:numPr>
              <w:tabs>
                <w:tab w:val="left" w:pos="1304"/>
                <w:tab w:val="left" w:pos="1440"/>
              </w:tabs>
              <w:overflowPunct/>
              <w:autoSpaceDE/>
              <w:autoSpaceDN/>
              <w:adjustRightInd/>
              <w:spacing w:after="0" w:line="256" w:lineRule="auto"/>
              <w:ind w:left="2160"/>
              <w:textAlignment w:val="auto"/>
              <w:rPr>
                <w:rFonts w:ascii="Times" w:eastAsia="Batang" w:hAnsi="Times"/>
              </w:rPr>
            </w:pPr>
            <w:r w:rsidRPr="00601CAB">
              <w:rPr>
                <w:rFonts w:ascii="Times" w:eastAsia="Batang" w:hAnsi="Times"/>
              </w:rPr>
              <w:t xml:space="preserve">FFS: Whether or not to indicate more than one beam indicator, NR strive to minimize the indicator overhead </w:t>
            </w:r>
          </w:p>
          <w:p w14:paraId="000846CB" w14:textId="77777777" w:rsidR="00601CAB" w:rsidRPr="00601CAB" w:rsidRDefault="00601CAB" w:rsidP="00D8501E">
            <w:pPr>
              <w:numPr>
                <w:ilvl w:val="0"/>
                <w:numId w:val="31"/>
              </w:numPr>
              <w:tabs>
                <w:tab w:val="left" w:pos="1304"/>
                <w:tab w:val="left" w:pos="1440"/>
              </w:tabs>
              <w:overflowPunct/>
              <w:autoSpaceDE/>
              <w:autoSpaceDN/>
              <w:adjustRightInd/>
              <w:spacing w:after="0" w:line="256" w:lineRule="auto"/>
              <w:ind w:left="1440"/>
              <w:textAlignment w:val="auto"/>
              <w:rPr>
                <w:rFonts w:ascii="Times" w:eastAsia="Batang" w:hAnsi="Times"/>
                <w:highlight w:val="yellow"/>
              </w:rPr>
            </w:pPr>
            <w:r w:rsidRPr="00601CAB">
              <w:rPr>
                <w:rFonts w:ascii="Times" w:eastAsia="Batang" w:hAnsi="Times"/>
                <w:highlight w:val="yellow"/>
              </w:rPr>
              <w:t xml:space="preserve">FFS: Signalling mechanism for the association of a DL RS index (e.g., CRI, SSB index) to an indicator state, e.g., </w:t>
            </w:r>
          </w:p>
          <w:p w14:paraId="58907E63" w14:textId="77777777" w:rsidR="00601CAB" w:rsidRPr="00601CAB" w:rsidRDefault="00601CAB" w:rsidP="00D8501E">
            <w:pPr>
              <w:numPr>
                <w:ilvl w:val="1"/>
                <w:numId w:val="31"/>
              </w:numPr>
              <w:tabs>
                <w:tab w:val="left" w:pos="1304"/>
                <w:tab w:val="left" w:pos="1440"/>
              </w:tabs>
              <w:overflowPunct/>
              <w:autoSpaceDE/>
              <w:autoSpaceDN/>
              <w:adjustRightInd/>
              <w:spacing w:after="0" w:line="256" w:lineRule="auto"/>
              <w:ind w:left="2160"/>
              <w:textAlignment w:val="auto"/>
              <w:rPr>
                <w:rFonts w:ascii="Times" w:eastAsia="Batang" w:hAnsi="Times"/>
              </w:rPr>
            </w:pPr>
            <w:r w:rsidRPr="00601CAB">
              <w:rPr>
                <w:rFonts w:ascii="Times" w:eastAsia="Batang" w:hAnsi="Times"/>
              </w:rPr>
              <w:t>The association is explicitly signaled to the UE</w:t>
            </w:r>
          </w:p>
          <w:p w14:paraId="3A4D85FC" w14:textId="77777777" w:rsidR="00601CAB" w:rsidRPr="00601CAB" w:rsidRDefault="00601CAB" w:rsidP="00D8501E">
            <w:pPr>
              <w:numPr>
                <w:ilvl w:val="1"/>
                <w:numId w:val="31"/>
              </w:numPr>
              <w:tabs>
                <w:tab w:val="left" w:pos="1304"/>
                <w:tab w:val="left" w:pos="1440"/>
              </w:tabs>
              <w:overflowPunct/>
              <w:autoSpaceDE/>
              <w:autoSpaceDN/>
              <w:adjustRightInd/>
              <w:spacing w:after="0" w:line="256" w:lineRule="auto"/>
              <w:ind w:left="2160"/>
              <w:textAlignment w:val="auto"/>
              <w:rPr>
                <w:rFonts w:ascii="Times" w:eastAsia="Batang" w:hAnsi="Times"/>
              </w:rPr>
            </w:pPr>
            <w:r w:rsidRPr="00601CAB">
              <w:rPr>
                <w:rFonts w:ascii="Times" w:eastAsia="Batang" w:hAnsi="Times"/>
              </w:rPr>
              <w:t>The association is implicitly determined by the UE</w:t>
            </w:r>
          </w:p>
          <w:p w14:paraId="4B19DE47" w14:textId="77777777" w:rsidR="00601CAB" w:rsidRPr="00601CAB" w:rsidRDefault="00601CAB" w:rsidP="00D8501E">
            <w:pPr>
              <w:numPr>
                <w:ilvl w:val="1"/>
                <w:numId w:val="31"/>
              </w:numPr>
              <w:tabs>
                <w:tab w:val="left" w:pos="1304"/>
                <w:tab w:val="left" w:pos="1440"/>
              </w:tabs>
              <w:overflowPunct/>
              <w:autoSpaceDE/>
              <w:autoSpaceDN/>
              <w:adjustRightInd/>
              <w:spacing w:after="0" w:line="256" w:lineRule="auto"/>
              <w:ind w:left="2160"/>
              <w:textAlignment w:val="auto"/>
              <w:rPr>
                <w:rFonts w:ascii="Times" w:eastAsia="Batang" w:hAnsi="Times"/>
              </w:rPr>
            </w:pPr>
            <w:r w:rsidRPr="00601CAB">
              <w:rPr>
                <w:rFonts w:ascii="Times" w:eastAsia="Batang" w:hAnsi="Times"/>
              </w:rPr>
              <w:t>Combination of the above is not precluded</w:t>
            </w:r>
          </w:p>
          <w:p w14:paraId="3A711971" w14:textId="77777777" w:rsidR="00601CAB" w:rsidRPr="00601CAB" w:rsidRDefault="00601CAB" w:rsidP="00D8501E">
            <w:pPr>
              <w:numPr>
                <w:ilvl w:val="0"/>
                <w:numId w:val="31"/>
              </w:numPr>
              <w:tabs>
                <w:tab w:val="left" w:pos="1304"/>
                <w:tab w:val="left" w:pos="1440"/>
              </w:tabs>
              <w:overflowPunct/>
              <w:autoSpaceDE/>
              <w:autoSpaceDN/>
              <w:adjustRightInd/>
              <w:spacing w:after="0" w:line="256" w:lineRule="auto"/>
              <w:ind w:left="1440"/>
              <w:textAlignment w:val="auto"/>
              <w:rPr>
                <w:rFonts w:ascii="Times" w:eastAsia="Batang" w:hAnsi="Times"/>
                <w:highlight w:val="yellow"/>
              </w:rPr>
            </w:pPr>
            <w:r w:rsidRPr="00601CAB">
              <w:rPr>
                <w:rFonts w:ascii="Times" w:eastAsia="Batang" w:hAnsi="Times"/>
                <w:highlight w:val="yellow"/>
              </w:rPr>
              <w:t>FFS: An indicator state may or may not also include other parameter(s), e.g., for PDSCH to RE mapping purposes analogous to PQI in LTE, other QCL parameters</w:t>
            </w:r>
          </w:p>
          <w:p w14:paraId="1FE9E11D" w14:textId="77777777" w:rsidR="00601CAB" w:rsidRDefault="00601CAB" w:rsidP="00D8501E">
            <w:pPr>
              <w:numPr>
                <w:ilvl w:val="0"/>
                <w:numId w:val="31"/>
              </w:numPr>
              <w:tabs>
                <w:tab w:val="left" w:pos="1304"/>
                <w:tab w:val="left" w:pos="1440"/>
              </w:tabs>
              <w:overflowPunct/>
              <w:autoSpaceDE/>
              <w:autoSpaceDN/>
              <w:adjustRightInd/>
              <w:spacing w:after="0" w:line="256" w:lineRule="auto"/>
              <w:ind w:left="1440"/>
              <w:textAlignment w:val="auto"/>
              <w:rPr>
                <w:rFonts w:ascii="Times" w:eastAsia="Batang" w:hAnsi="Times"/>
              </w:rPr>
            </w:pPr>
            <w:r w:rsidRPr="00601CAB">
              <w:rPr>
                <w:rFonts w:ascii="Times" w:eastAsia="Batang" w:hAnsi="Times"/>
              </w:rPr>
              <w:t>FFS: Whether or not an indicator state may be associated with more than one DL RS index</w:t>
            </w:r>
          </w:p>
          <w:p w14:paraId="6A6DDFF0" w14:textId="77777777" w:rsidR="00601CAB" w:rsidRPr="00B962F3" w:rsidRDefault="00601CAB" w:rsidP="00D8501E">
            <w:pPr>
              <w:numPr>
                <w:ilvl w:val="0"/>
                <w:numId w:val="31"/>
              </w:numPr>
              <w:tabs>
                <w:tab w:val="left" w:pos="1304"/>
                <w:tab w:val="left" w:pos="1440"/>
              </w:tabs>
              <w:overflowPunct/>
              <w:autoSpaceDE/>
              <w:autoSpaceDN/>
              <w:adjustRightInd/>
              <w:spacing w:after="0" w:line="256" w:lineRule="auto"/>
              <w:ind w:left="1440"/>
              <w:textAlignment w:val="auto"/>
              <w:rPr>
                <w:bCs/>
                <w:highlight w:val="yellow"/>
              </w:rPr>
            </w:pPr>
            <w:r w:rsidRPr="00B962F3">
              <w:rPr>
                <w:rFonts w:ascii="Times" w:eastAsia="Batang" w:hAnsi="Times"/>
                <w:highlight w:val="yellow"/>
              </w:rPr>
              <w:t>FFS: PDCCH beam indication may or may not be based on the beam indication states for PDSCH</w:t>
            </w:r>
          </w:p>
          <w:p w14:paraId="1434E231" w14:textId="77777777" w:rsidR="00601CAB" w:rsidRDefault="00601CAB" w:rsidP="00D8501E">
            <w:pPr>
              <w:tabs>
                <w:tab w:val="left" w:pos="1304"/>
                <w:tab w:val="left" w:pos="1440"/>
              </w:tabs>
              <w:overflowPunct/>
              <w:autoSpaceDE/>
              <w:autoSpaceDN/>
              <w:adjustRightInd/>
              <w:spacing w:after="0" w:line="256" w:lineRule="auto"/>
              <w:textAlignment w:val="auto"/>
              <w:rPr>
                <w:rFonts w:ascii="Times" w:eastAsia="Batang" w:hAnsi="Times"/>
              </w:rPr>
            </w:pPr>
          </w:p>
          <w:p w14:paraId="034CBB1C" w14:textId="77777777" w:rsidR="00601CAB" w:rsidRDefault="00601CAB" w:rsidP="00601CAB">
            <w:pPr>
              <w:rPr>
                <w:rFonts w:eastAsia="MS Mincho"/>
                <w:lang w:eastAsia="ja-JP"/>
              </w:rPr>
            </w:pPr>
            <w:r>
              <w:rPr>
                <w:rFonts w:eastAsia="MS Mincho"/>
                <w:highlight w:val="green"/>
                <w:lang w:eastAsia="ja-JP"/>
              </w:rPr>
              <w:t>Agreements:</w:t>
            </w:r>
          </w:p>
          <w:p w14:paraId="31B2DF70" w14:textId="77777777" w:rsidR="00601CAB" w:rsidRDefault="00601CAB" w:rsidP="00601CAB">
            <w:pPr>
              <w:numPr>
                <w:ilvl w:val="0"/>
                <w:numId w:val="33"/>
              </w:numPr>
              <w:tabs>
                <w:tab w:val="left" w:pos="1304"/>
              </w:tabs>
              <w:overflowPunct/>
              <w:autoSpaceDE/>
              <w:autoSpaceDN/>
              <w:adjustRightInd/>
              <w:ind w:left="1440"/>
              <w:textAlignment w:val="auto"/>
              <w:rPr>
                <w:rFonts w:eastAsia="Batang"/>
                <w:szCs w:val="24"/>
              </w:rPr>
            </w:pPr>
            <w:r>
              <w:t>Support the QCL indication of DM-RS for PDSCH via DCI signaling:</w:t>
            </w:r>
          </w:p>
          <w:p w14:paraId="3632A35B" w14:textId="77777777" w:rsidR="00601CAB" w:rsidRDefault="00601CAB" w:rsidP="00601CAB">
            <w:pPr>
              <w:numPr>
                <w:ilvl w:val="1"/>
                <w:numId w:val="33"/>
              </w:numPr>
              <w:tabs>
                <w:tab w:val="left" w:pos="1304"/>
              </w:tabs>
              <w:overflowPunct/>
              <w:autoSpaceDE/>
              <w:autoSpaceDN/>
              <w:adjustRightInd/>
              <w:ind w:left="2160"/>
              <w:textAlignment w:val="auto"/>
            </w:pPr>
            <w:r>
              <w:t>The N-bit indicator field in the agreed WF R1-1714885 is extended to support:</w:t>
            </w:r>
          </w:p>
          <w:p w14:paraId="4FB1B878" w14:textId="77777777" w:rsidR="00601CAB" w:rsidRDefault="00601CAB" w:rsidP="00601CAB">
            <w:pPr>
              <w:numPr>
                <w:ilvl w:val="2"/>
                <w:numId w:val="33"/>
              </w:numPr>
              <w:tabs>
                <w:tab w:val="left" w:pos="1304"/>
              </w:tabs>
              <w:overflowPunct/>
              <w:autoSpaceDE/>
              <w:autoSpaceDN/>
              <w:adjustRightInd/>
              <w:ind w:left="2880"/>
              <w:textAlignment w:val="auto"/>
            </w:pPr>
            <w:r>
              <w:lastRenderedPageBreak/>
              <w:t>Each state refers to one or two RS sets, which indicates a QCL relationship for one or two DMRS port group (s), respectively</w:t>
            </w:r>
          </w:p>
          <w:p w14:paraId="6FFEA856" w14:textId="77777777" w:rsidR="00601CAB" w:rsidRDefault="00601CAB" w:rsidP="00601CAB">
            <w:pPr>
              <w:numPr>
                <w:ilvl w:val="3"/>
                <w:numId w:val="33"/>
              </w:numPr>
              <w:tabs>
                <w:tab w:val="left" w:pos="1304"/>
              </w:tabs>
              <w:overflowPunct/>
              <w:autoSpaceDE/>
              <w:autoSpaceDN/>
              <w:adjustRightInd/>
              <w:ind w:left="3600"/>
              <w:textAlignment w:val="auto"/>
            </w:pPr>
            <w:r>
              <w:t>Each RS set refers to one or more RS(s) which are QCLed with DM-RS ports within corresponding DM-RS group</w:t>
            </w:r>
          </w:p>
          <w:p w14:paraId="178CD5CB" w14:textId="77777777" w:rsidR="00601CAB" w:rsidRDefault="00601CAB" w:rsidP="00601CAB">
            <w:pPr>
              <w:numPr>
                <w:ilvl w:val="3"/>
                <w:numId w:val="33"/>
              </w:numPr>
              <w:tabs>
                <w:tab w:val="left" w:pos="1304"/>
              </w:tabs>
              <w:overflowPunct/>
              <w:autoSpaceDE/>
              <w:autoSpaceDN/>
              <w:adjustRightInd/>
              <w:ind w:left="3600"/>
              <w:textAlignment w:val="auto"/>
            </w:pPr>
            <w:r>
              <w:t>Note: The RSs within a RS set may be of different types</w:t>
            </w:r>
          </w:p>
          <w:p w14:paraId="10F28B9D" w14:textId="77777777" w:rsidR="00601CAB" w:rsidRDefault="00601CAB" w:rsidP="00601CAB">
            <w:pPr>
              <w:numPr>
                <w:ilvl w:val="3"/>
                <w:numId w:val="33"/>
              </w:numPr>
              <w:tabs>
                <w:tab w:val="left" w:pos="1304"/>
              </w:tabs>
              <w:overflowPunct/>
              <w:autoSpaceDE/>
              <w:autoSpaceDN/>
              <w:adjustRightInd/>
              <w:ind w:left="3600"/>
              <w:textAlignment w:val="auto"/>
            </w:pPr>
            <w:r>
              <w:t>If there are more than one RS per RS set, each of them may be associated with different QCL parameters, e.g. one RS may be associated with spatial QCL while another RS may be associated with other QCL parameters, etc</w:t>
            </w:r>
          </w:p>
          <w:p w14:paraId="43E2C8B9" w14:textId="77777777" w:rsidR="00601CAB" w:rsidRDefault="00601CAB" w:rsidP="00601CAB">
            <w:pPr>
              <w:numPr>
                <w:ilvl w:val="3"/>
                <w:numId w:val="33"/>
              </w:numPr>
              <w:tabs>
                <w:tab w:val="left" w:pos="1304"/>
              </w:tabs>
              <w:overflowPunct/>
              <w:autoSpaceDE/>
              <w:autoSpaceDN/>
              <w:adjustRightInd/>
              <w:ind w:left="3600"/>
              <w:textAlignment w:val="auto"/>
            </w:pPr>
            <w:r>
              <w:t>Configuration of RS set for each state can be done via higher layer signaling</w:t>
            </w:r>
          </w:p>
          <w:p w14:paraId="6E3B2E02" w14:textId="77777777" w:rsidR="00601CAB" w:rsidRDefault="00601CAB" w:rsidP="00601CAB">
            <w:pPr>
              <w:numPr>
                <w:ilvl w:val="4"/>
                <w:numId w:val="33"/>
              </w:numPr>
              <w:tabs>
                <w:tab w:val="left" w:pos="1304"/>
              </w:tabs>
              <w:overflowPunct/>
              <w:autoSpaceDE/>
              <w:autoSpaceDN/>
              <w:adjustRightInd/>
              <w:ind w:left="4320"/>
              <w:textAlignment w:val="auto"/>
            </w:pPr>
            <w:r>
              <w:t>E.g., RRC/RRC + MAC CE</w:t>
            </w:r>
          </w:p>
          <w:p w14:paraId="4BD629C6" w14:textId="407C3FA1" w:rsidR="00601CAB" w:rsidRDefault="00601CAB" w:rsidP="00601CAB">
            <w:pPr>
              <w:numPr>
                <w:ilvl w:val="1"/>
                <w:numId w:val="33"/>
              </w:numPr>
              <w:tabs>
                <w:tab w:val="left" w:pos="1304"/>
              </w:tabs>
              <w:overflowPunct/>
              <w:autoSpaceDE/>
              <w:autoSpaceDN/>
              <w:adjustRightInd/>
              <w:ind w:left="2160"/>
              <w:textAlignment w:val="auto"/>
              <w:rPr>
                <w:bCs/>
              </w:rPr>
            </w:pPr>
            <w:r>
              <w:t>FFS the timing when the QCL is applied relative to the time of the QCL indication</w:t>
            </w:r>
          </w:p>
        </w:tc>
      </w:tr>
    </w:tbl>
    <w:p w14:paraId="441339FA" w14:textId="1439469E" w:rsidR="008E043B" w:rsidRDefault="008E043B" w:rsidP="006D5BCA">
      <w:pPr>
        <w:spacing w:after="0"/>
        <w:rPr>
          <w:lang w:eastAsia="x-none"/>
        </w:rPr>
      </w:pPr>
    </w:p>
    <w:p w14:paraId="7456D6BE" w14:textId="359C3ED4" w:rsidR="00946960" w:rsidRDefault="00946960" w:rsidP="006D5BCA">
      <w:pPr>
        <w:spacing w:after="0"/>
        <w:rPr>
          <w:lang w:eastAsia="x-none"/>
        </w:rPr>
      </w:pPr>
      <w:r>
        <w:rPr>
          <w:lang w:eastAsia="x-none"/>
        </w:rPr>
        <w:t>Based on the agreements above, for instance the following table could be formed to represent beam indication for NR-PDSCH:</w:t>
      </w:r>
    </w:p>
    <w:p w14:paraId="02806F44" w14:textId="57D4A34E" w:rsidR="00946960" w:rsidRDefault="00946960" w:rsidP="006D5BCA">
      <w:pPr>
        <w:spacing w:after="0"/>
        <w:rPr>
          <w:lang w:eastAsia="x-none"/>
        </w:rPr>
      </w:pPr>
    </w:p>
    <w:p w14:paraId="1389D748" w14:textId="321A4CC0" w:rsidR="00E761B6" w:rsidRPr="0091651A" w:rsidRDefault="00E761B6" w:rsidP="00E761B6">
      <w:pPr>
        <w:pStyle w:val="Caption"/>
        <w:rPr>
          <w:lang w:val="en-US"/>
        </w:rPr>
      </w:pPr>
      <w:r>
        <w:t xml:space="preserve">Table </w:t>
      </w:r>
      <w:r w:rsidR="00550A93">
        <w:fldChar w:fldCharType="begin"/>
      </w:r>
      <w:r w:rsidR="00550A93">
        <w:instrText xml:space="preserve"> SEQ Table \* ARABIC </w:instrText>
      </w:r>
      <w:r w:rsidR="00550A93">
        <w:fldChar w:fldCharType="separate"/>
      </w:r>
      <w:r>
        <w:rPr>
          <w:noProof/>
        </w:rPr>
        <w:t>1</w:t>
      </w:r>
      <w:r w:rsidR="00550A93">
        <w:rPr>
          <w:noProof/>
        </w:rPr>
        <w:fldChar w:fldCharType="end"/>
      </w:r>
      <w:r w:rsidRPr="0091651A">
        <w:rPr>
          <w:lang w:val="en-US"/>
        </w:rPr>
        <w:t xml:space="preserve"> Indicator table for QCL association between DL RS and DMRS of NR-PD</w:t>
      </w:r>
      <w:r w:rsidR="00263F71">
        <w:rPr>
          <w:lang w:val="en-US"/>
        </w:rPr>
        <w:t>SC</w:t>
      </w:r>
      <w:r w:rsidRPr="0091651A">
        <w:rPr>
          <w:lang w:val="en-US"/>
        </w:rPr>
        <w:t>H</w:t>
      </w:r>
    </w:p>
    <w:tbl>
      <w:tblPr>
        <w:tblStyle w:val="TableGrid"/>
        <w:tblW w:w="0" w:type="auto"/>
        <w:tblLook w:val="04A0" w:firstRow="1" w:lastRow="0" w:firstColumn="1" w:lastColumn="0" w:noHBand="0" w:noVBand="1"/>
      </w:tblPr>
      <w:tblGrid>
        <w:gridCol w:w="1416"/>
        <w:gridCol w:w="1981"/>
        <w:gridCol w:w="2127"/>
        <w:gridCol w:w="2126"/>
        <w:gridCol w:w="1979"/>
      </w:tblGrid>
      <w:tr w:rsidR="006567AC" w14:paraId="7127FD7F" w14:textId="2DDC8A5B" w:rsidTr="006567AC">
        <w:tc>
          <w:tcPr>
            <w:tcW w:w="1416" w:type="dxa"/>
            <w:shd w:val="clear" w:color="auto" w:fill="AEAAAA" w:themeFill="background2" w:themeFillShade="BF"/>
          </w:tcPr>
          <w:p w14:paraId="55B9B644" w14:textId="06E5E5F2" w:rsidR="006567AC" w:rsidRPr="005C6358" w:rsidRDefault="006567AC" w:rsidP="005C6358">
            <w:pPr>
              <w:spacing w:after="0"/>
              <w:jc w:val="center"/>
              <w:rPr>
                <w:b/>
                <w:lang w:eastAsia="x-none"/>
              </w:rPr>
            </w:pPr>
            <w:r>
              <w:rPr>
                <w:b/>
                <w:lang w:eastAsia="x-none"/>
              </w:rPr>
              <w:t>Indicator state</w:t>
            </w:r>
          </w:p>
        </w:tc>
        <w:tc>
          <w:tcPr>
            <w:tcW w:w="1981" w:type="dxa"/>
            <w:shd w:val="clear" w:color="auto" w:fill="AEAAAA" w:themeFill="background2" w:themeFillShade="BF"/>
          </w:tcPr>
          <w:p w14:paraId="1C3ED96E" w14:textId="1FCB8FE9" w:rsidR="006567AC" w:rsidRPr="006567AC" w:rsidRDefault="006567AC" w:rsidP="00105EFC">
            <w:pPr>
              <w:spacing w:after="0"/>
              <w:jc w:val="center"/>
              <w:rPr>
                <w:b/>
                <w:lang w:eastAsia="x-none"/>
              </w:rPr>
            </w:pPr>
            <w:r>
              <w:rPr>
                <w:b/>
                <w:lang w:eastAsia="x-none"/>
              </w:rPr>
              <w:t>RS set</w:t>
            </w:r>
          </w:p>
        </w:tc>
        <w:tc>
          <w:tcPr>
            <w:tcW w:w="2127" w:type="dxa"/>
            <w:shd w:val="clear" w:color="auto" w:fill="AEAAAA" w:themeFill="background2" w:themeFillShade="BF"/>
          </w:tcPr>
          <w:p w14:paraId="50922F0F" w14:textId="633C52BC" w:rsidR="006567AC" w:rsidRPr="00105EFC" w:rsidRDefault="006567AC" w:rsidP="00105EFC">
            <w:pPr>
              <w:spacing w:after="0"/>
              <w:jc w:val="center"/>
              <w:rPr>
                <w:b/>
                <w:lang w:eastAsia="x-none"/>
              </w:rPr>
            </w:pPr>
            <w:r w:rsidRPr="00105EFC">
              <w:rPr>
                <w:b/>
                <w:lang w:eastAsia="x-none"/>
              </w:rPr>
              <w:t>RS type</w:t>
            </w:r>
          </w:p>
        </w:tc>
        <w:tc>
          <w:tcPr>
            <w:tcW w:w="2126" w:type="dxa"/>
            <w:shd w:val="clear" w:color="auto" w:fill="AEAAAA" w:themeFill="background2" w:themeFillShade="BF"/>
          </w:tcPr>
          <w:p w14:paraId="132442EB" w14:textId="3E38B046" w:rsidR="006567AC" w:rsidRPr="006567AC" w:rsidRDefault="006567AC" w:rsidP="00105EFC">
            <w:pPr>
              <w:spacing w:after="0"/>
              <w:jc w:val="center"/>
              <w:rPr>
                <w:b/>
                <w:lang w:eastAsia="x-none"/>
              </w:rPr>
            </w:pPr>
            <w:r w:rsidRPr="006567AC">
              <w:rPr>
                <w:b/>
                <w:lang w:eastAsia="x-none"/>
              </w:rPr>
              <w:t>RS</w:t>
            </w:r>
            <w:r>
              <w:rPr>
                <w:b/>
                <w:lang w:eastAsia="x-none"/>
              </w:rPr>
              <w:t xml:space="preserve"> index</w:t>
            </w:r>
          </w:p>
        </w:tc>
        <w:tc>
          <w:tcPr>
            <w:tcW w:w="1979" w:type="dxa"/>
            <w:shd w:val="clear" w:color="auto" w:fill="AEAAAA" w:themeFill="background2" w:themeFillShade="BF"/>
          </w:tcPr>
          <w:p w14:paraId="00B48D5E" w14:textId="39503355" w:rsidR="006567AC" w:rsidRPr="006567AC" w:rsidRDefault="00B7550E" w:rsidP="00105EFC">
            <w:pPr>
              <w:spacing w:after="0"/>
              <w:jc w:val="center"/>
              <w:rPr>
                <w:b/>
                <w:lang w:eastAsia="x-none"/>
              </w:rPr>
            </w:pPr>
            <w:r>
              <w:rPr>
                <w:b/>
                <w:lang w:eastAsia="x-none"/>
              </w:rPr>
              <w:t>DMRS port group</w:t>
            </w:r>
          </w:p>
        </w:tc>
      </w:tr>
      <w:tr w:rsidR="006567AC" w14:paraId="6194A526" w14:textId="29A00D7E" w:rsidTr="006567AC">
        <w:tc>
          <w:tcPr>
            <w:tcW w:w="1416" w:type="dxa"/>
          </w:tcPr>
          <w:p w14:paraId="2634DFF5" w14:textId="0D5C9576" w:rsidR="006567AC" w:rsidRDefault="006567AC" w:rsidP="005C6358">
            <w:pPr>
              <w:spacing w:after="0"/>
              <w:jc w:val="center"/>
              <w:rPr>
                <w:lang w:eastAsia="x-none"/>
              </w:rPr>
            </w:pPr>
            <w:r>
              <w:rPr>
                <w:lang w:eastAsia="x-none"/>
              </w:rPr>
              <w:t>‘000’</w:t>
            </w:r>
          </w:p>
        </w:tc>
        <w:tc>
          <w:tcPr>
            <w:tcW w:w="1981" w:type="dxa"/>
          </w:tcPr>
          <w:p w14:paraId="460819CC" w14:textId="5E84CFE3" w:rsidR="006567AC" w:rsidRDefault="006567AC" w:rsidP="00105EFC">
            <w:pPr>
              <w:spacing w:after="0"/>
              <w:jc w:val="center"/>
              <w:rPr>
                <w:lang w:eastAsia="x-none"/>
              </w:rPr>
            </w:pPr>
            <w:r>
              <w:rPr>
                <w:lang w:eastAsia="x-none"/>
              </w:rPr>
              <w:t>SS blocks of the cell</w:t>
            </w:r>
          </w:p>
        </w:tc>
        <w:tc>
          <w:tcPr>
            <w:tcW w:w="2127" w:type="dxa"/>
          </w:tcPr>
          <w:p w14:paraId="5580865B" w14:textId="3228105A" w:rsidR="006567AC" w:rsidRDefault="006567AC" w:rsidP="00105EFC">
            <w:pPr>
              <w:spacing w:after="0"/>
              <w:jc w:val="center"/>
              <w:rPr>
                <w:lang w:eastAsia="x-none"/>
              </w:rPr>
            </w:pPr>
            <w:r>
              <w:rPr>
                <w:lang w:eastAsia="x-none"/>
              </w:rPr>
              <w:t>SS block</w:t>
            </w:r>
          </w:p>
        </w:tc>
        <w:tc>
          <w:tcPr>
            <w:tcW w:w="2126" w:type="dxa"/>
          </w:tcPr>
          <w:p w14:paraId="3EAF2E6B" w14:textId="5C0F402E" w:rsidR="006567AC" w:rsidRDefault="006567AC" w:rsidP="00105EFC">
            <w:pPr>
              <w:spacing w:after="0"/>
              <w:jc w:val="center"/>
              <w:rPr>
                <w:lang w:eastAsia="x-none"/>
              </w:rPr>
            </w:pPr>
            <w:r>
              <w:rPr>
                <w:lang w:eastAsia="x-none"/>
              </w:rPr>
              <w:t>SS block index #3</w:t>
            </w:r>
          </w:p>
        </w:tc>
        <w:tc>
          <w:tcPr>
            <w:tcW w:w="1979" w:type="dxa"/>
          </w:tcPr>
          <w:p w14:paraId="7C32530B" w14:textId="6CCDAD51" w:rsidR="006567AC" w:rsidRDefault="00B7550E" w:rsidP="00105EFC">
            <w:pPr>
              <w:spacing w:after="0"/>
              <w:jc w:val="center"/>
              <w:rPr>
                <w:lang w:eastAsia="x-none"/>
              </w:rPr>
            </w:pPr>
            <w:r>
              <w:rPr>
                <w:lang w:eastAsia="x-none"/>
              </w:rPr>
              <w:t>#0</w:t>
            </w:r>
          </w:p>
        </w:tc>
      </w:tr>
      <w:tr w:rsidR="006567AC" w14:paraId="6221DC89" w14:textId="31A8C226" w:rsidTr="006567AC">
        <w:tc>
          <w:tcPr>
            <w:tcW w:w="1416" w:type="dxa"/>
          </w:tcPr>
          <w:p w14:paraId="1E907A53" w14:textId="7DFD1C33" w:rsidR="006567AC" w:rsidRDefault="006567AC" w:rsidP="006567AC">
            <w:pPr>
              <w:spacing w:after="0"/>
              <w:jc w:val="center"/>
              <w:rPr>
                <w:lang w:eastAsia="x-none"/>
              </w:rPr>
            </w:pPr>
            <w:r>
              <w:rPr>
                <w:lang w:eastAsia="x-none"/>
              </w:rPr>
              <w:t>‘001’</w:t>
            </w:r>
          </w:p>
        </w:tc>
        <w:tc>
          <w:tcPr>
            <w:tcW w:w="1981" w:type="dxa"/>
          </w:tcPr>
          <w:p w14:paraId="0922A208" w14:textId="449FFC32" w:rsidR="006567AC" w:rsidRDefault="006567AC" w:rsidP="006567AC">
            <w:pPr>
              <w:spacing w:after="0"/>
              <w:jc w:val="center"/>
              <w:rPr>
                <w:lang w:eastAsia="x-none"/>
              </w:rPr>
            </w:pPr>
            <w:r>
              <w:rPr>
                <w:lang w:eastAsia="x-none"/>
              </w:rPr>
              <w:t>SS blocks of the cell</w:t>
            </w:r>
          </w:p>
        </w:tc>
        <w:tc>
          <w:tcPr>
            <w:tcW w:w="2127" w:type="dxa"/>
          </w:tcPr>
          <w:p w14:paraId="27B17BA0" w14:textId="489AEABF" w:rsidR="006567AC" w:rsidRDefault="006567AC" w:rsidP="006567AC">
            <w:pPr>
              <w:spacing w:after="0"/>
              <w:jc w:val="center"/>
              <w:rPr>
                <w:lang w:eastAsia="x-none"/>
              </w:rPr>
            </w:pPr>
            <w:r>
              <w:rPr>
                <w:lang w:eastAsia="x-none"/>
              </w:rPr>
              <w:t>SS block</w:t>
            </w:r>
          </w:p>
        </w:tc>
        <w:tc>
          <w:tcPr>
            <w:tcW w:w="2126" w:type="dxa"/>
          </w:tcPr>
          <w:p w14:paraId="5EE068D0" w14:textId="372DE690" w:rsidR="006567AC" w:rsidRDefault="006567AC" w:rsidP="006567AC">
            <w:pPr>
              <w:spacing w:after="0"/>
              <w:jc w:val="center"/>
              <w:rPr>
                <w:lang w:eastAsia="x-none"/>
              </w:rPr>
            </w:pPr>
            <w:r>
              <w:rPr>
                <w:lang w:eastAsia="x-none"/>
              </w:rPr>
              <w:t>SS block index #4</w:t>
            </w:r>
          </w:p>
        </w:tc>
        <w:tc>
          <w:tcPr>
            <w:tcW w:w="1979" w:type="dxa"/>
          </w:tcPr>
          <w:p w14:paraId="322CF250" w14:textId="36FEC78C" w:rsidR="006567AC" w:rsidRDefault="00B7550E" w:rsidP="006567AC">
            <w:pPr>
              <w:spacing w:after="0"/>
              <w:jc w:val="center"/>
              <w:rPr>
                <w:lang w:eastAsia="x-none"/>
              </w:rPr>
            </w:pPr>
            <w:r>
              <w:rPr>
                <w:lang w:eastAsia="x-none"/>
              </w:rPr>
              <w:t>#0</w:t>
            </w:r>
          </w:p>
        </w:tc>
      </w:tr>
      <w:tr w:rsidR="006567AC" w14:paraId="6A1C7F62" w14:textId="0158BDFC" w:rsidTr="006567AC">
        <w:tc>
          <w:tcPr>
            <w:tcW w:w="1416" w:type="dxa"/>
            <w:vMerge w:val="restart"/>
          </w:tcPr>
          <w:p w14:paraId="49C1EA77" w14:textId="20CA9FB4" w:rsidR="006567AC" w:rsidRDefault="006567AC" w:rsidP="006567AC">
            <w:pPr>
              <w:spacing w:after="0"/>
              <w:jc w:val="center"/>
              <w:rPr>
                <w:lang w:eastAsia="x-none"/>
              </w:rPr>
            </w:pPr>
            <w:r>
              <w:rPr>
                <w:lang w:eastAsia="x-none"/>
              </w:rPr>
              <w:t>‘010’</w:t>
            </w:r>
          </w:p>
        </w:tc>
        <w:tc>
          <w:tcPr>
            <w:tcW w:w="1981" w:type="dxa"/>
          </w:tcPr>
          <w:p w14:paraId="2F4CC23B" w14:textId="36199A38" w:rsidR="006567AC" w:rsidRDefault="006567AC" w:rsidP="006567AC">
            <w:pPr>
              <w:spacing w:after="0"/>
              <w:jc w:val="center"/>
              <w:rPr>
                <w:lang w:eastAsia="x-none"/>
              </w:rPr>
            </w:pPr>
            <w:r>
              <w:rPr>
                <w:lang w:eastAsia="x-none"/>
              </w:rPr>
              <w:t xml:space="preserve">CSI-RS </w:t>
            </w:r>
            <w:r w:rsidR="00FF2787">
              <w:rPr>
                <w:lang w:eastAsia="x-none"/>
              </w:rPr>
              <w:t xml:space="preserve">res. </w:t>
            </w:r>
            <w:r>
              <w:rPr>
                <w:lang w:eastAsia="x-none"/>
              </w:rPr>
              <w:t>set #A</w:t>
            </w:r>
          </w:p>
        </w:tc>
        <w:tc>
          <w:tcPr>
            <w:tcW w:w="2127" w:type="dxa"/>
          </w:tcPr>
          <w:p w14:paraId="2EC41399" w14:textId="53BA725E" w:rsidR="006567AC" w:rsidRDefault="006567AC" w:rsidP="006567AC">
            <w:pPr>
              <w:spacing w:after="0"/>
              <w:jc w:val="center"/>
              <w:rPr>
                <w:lang w:eastAsia="x-none"/>
              </w:rPr>
            </w:pPr>
            <w:r>
              <w:rPr>
                <w:lang w:eastAsia="x-none"/>
              </w:rPr>
              <w:t>Periodic CSI-RS</w:t>
            </w:r>
          </w:p>
        </w:tc>
        <w:tc>
          <w:tcPr>
            <w:tcW w:w="2126" w:type="dxa"/>
          </w:tcPr>
          <w:p w14:paraId="333096F8" w14:textId="5B72CA05" w:rsidR="006567AC" w:rsidRDefault="006567AC" w:rsidP="006567AC">
            <w:pPr>
              <w:spacing w:after="0"/>
              <w:jc w:val="center"/>
              <w:rPr>
                <w:lang w:eastAsia="x-none"/>
              </w:rPr>
            </w:pPr>
            <w:r>
              <w:rPr>
                <w:lang w:eastAsia="x-none"/>
              </w:rPr>
              <w:t>CRI #2 (of set #A)</w:t>
            </w:r>
          </w:p>
        </w:tc>
        <w:tc>
          <w:tcPr>
            <w:tcW w:w="1979" w:type="dxa"/>
          </w:tcPr>
          <w:p w14:paraId="447D14A2" w14:textId="3CF89B07" w:rsidR="006567AC" w:rsidRDefault="00B7550E" w:rsidP="006567AC">
            <w:pPr>
              <w:spacing w:after="0"/>
              <w:jc w:val="center"/>
              <w:rPr>
                <w:lang w:eastAsia="x-none"/>
              </w:rPr>
            </w:pPr>
            <w:r>
              <w:rPr>
                <w:lang w:eastAsia="x-none"/>
              </w:rPr>
              <w:t>#0</w:t>
            </w:r>
          </w:p>
        </w:tc>
      </w:tr>
      <w:tr w:rsidR="006567AC" w14:paraId="1ADB6154" w14:textId="0D8D6B83" w:rsidTr="006567AC">
        <w:tc>
          <w:tcPr>
            <w:tcW w:w="1416" w:type="dxa"/>
            <w:vMerge/>
          </w:tcPr>
          <w:p w14:paraId="48165FF7" w14:textId="4E976355" w:rsidR="006567AC" w:rsidRDefault="006567AC" w:rsidP="006567AC">
            <w:pPr>
              <w:spacing w:after="0"/>
              <w:jc w:val="center"/>
              <w:rPr>
                <w:lang w:eastAsia="x-none"/>
              </w:rPr>
            </w:pPr>
          </w:p>
        </w:tc>
        <w:tc>
          <w:tcPr>
            <w:tcW w:w="1981" w:type="dxa"/>
          </w:tcPr>
          <w:p w14:paraId="1B4DDED2" w14:textId="3F2F301A" w:rsidR="006567AC" w:rsidRDefault="006567AC" w:rsidP="006567AC">
            <w:pPr>
              <w:spacing w:after="0"/>
              <w:jc w:val="center"/>
              <w:rPr>
                <w:lang w:eastAsia="x-none"/>
              </w:rPr>
            </w:pPr>
            <w:r>
              <w:rPr>
                <w:lang w:eastAsia="x-none"/>
              </w:rPr>
              <w:t xml:space="preserve">CSI-RS </w:t>
            </w:r>
            <w:r w:rsidR="00FF2787">
              <w:rPr>
                <w:lang w:eastAsia="x-none"/>
              </w:rPr>
              <w:t xml:space="preserve">res. </w:t>
            </w:r>
            <w:r>
              <w:rPr>
                <w:lang w:eastAsia="x-none"/>
              </w:rPr>
              <w:t>set #B</w:t>
            </w:r>
          </w:p>
        </w:tc>
        <w:tc>
          <w:tcPr>
            <w:tcW w:w="2127" w:type="dxa"/>
          </w:tcPr>
          <w:p w14:paraId="1D6C6BA9" w14:textId="4339225A" w:rsidR="006567AC" w:rsidRDefault="006567AC" w:rsidP="006567AC">
            <w:pPr>
              <w:spacing w:after="0"/>
              <w:jc w:val="center"/>
              <w:rPr>
                <w:lang w:eastAsia="x-none"/>
              </w:rPr>
            </w:pPr>
            <w:r>
              <w:rPr>
                <w:lang w:eastAsia="x-none"/>
              </w:rPr>
              <w:t>Periodic CSI-RS</w:t>
            </w:r>
          </w:p>
        </w:tc>
        <w:tc>
          <w:tcPr>
            <w:tcW w:w="2126" w:type="dxa"/>
          </w:tcPr>
          <w:p w14:paraId="636AFF92" w14:textId="04CAE14B" w:rsidR="006567AC" w:rsidRDefault="006567AC" w:rsidP="006567AC">
            <w:pPr>
              <w:spacing w:after="0"/>
              <w:jc w:val="center"/>
              <w:rPr>
                <w:lang w:eastAsia="x-none"/>
              </w:rPr>
            </w:pPr>
            <w:r>
              <w:rPr>
                <w:lang w:eastAsia="x-none"/>
              </w:rPr>
              <w:t>CRI #4 (of set #B)</w:t>
            </w:r>
          </w:p>
        </w:tc>
        <w:tc>
          <w:tcPr>
            <w:tcW w:w="1979" w:type="dxa"/>
          </w:tcPr>
          <w:p w14:paraId="05624BAC" w14:textId="0AD365F9" w:rsidR="006567AC" w:rsidRDefault="00B7550E" w:rsidP="006567AC">
            <w:pPr>
              <w:spacing w:after="0"/>
              <w:jc w:val="center"/>
              <w:rPr>
                <w:lang w:eastAsia="x-none"/>
              </w:rPr>
            </w:pPr>
            <w:r>
              <w:rPr>
                <w:lang w:eastAsia="x-none"/>
              </w:rPr>
              <w:t>#1</w:t>
            </w:r>
          </w:p>
        </w:tc>
      </w:tr>
      <w:tr w:rsidR="006567AC" w14:paraId="63BCD1C3" w14:textId="26FDB91D" w:rsidTr="006567AC">
        <w:tc>
          <w:tcPr>
            <w:tcW w:w="1416" w:type="dxa"/>
          </w:tcPr>
          <w:p w14:paraId="5D64D2B2" w14:textId="7431BAA9" w:rsidR="006567AC" w:rsidRDefault="006567AC" w:rsidP="006567AC">
            <w:pPr>
              <w:spacing w:after="0"/>
              <w:jc w:val="center"/>
              <w:rPr>
                <w:lang w:eastAsia="x-none"/>
              </w:rPr>
            </w:pPr>
            <w:r>
              <w:rPr>
                <w:lang w:eastAsia="x-none"/>
              </w:rPr>
              <w:t>‘011’</w:t>
            </w:r>
          </w:p>
        </w:tc>
        <w:tc>
          <w:tcPr>
            <w:tcW w:w="1981" w:type="dxa"/>
          </w:tcPr>
          <w:p w14:paraId="1753815F" w14:textId="095FC532" w:rsidR="006567AC" w:rsidRDefault="00B7550E" w:rsidP="006567AC">
            <w:pPr>
              <w:spacing w:after="0"/>
              <w:jc w:val="center"/>
              <w:rPr>
                <w:lang w:eastAsia="x-none"/>
              </w:rPr>
            </w:pPr>
            <w:r>
              <w:rPr>
                <w:lang w:eastAsia="x-none"/>
              </w:rPr>
              <w:t xml:space="preserve">CSI-RS </w:t>
            </w:r>
            <w:r w:rsidR="00FF2787">
              <w:rPr>
                <w:lang w:eastAsia="x-none"/>
              </w:rPr>
              <w:t xml:space="preserve">res. </w:t>
            </w:r>
            <w:r>
              <w:rPr>
                <w:lang w:eastAsia="x-none"/>
              </w:rPr>
              <w:t>set #C</w:t>
            </w:r>
          </w:p>
        </w:tc>
        <w:tc>
          <w:tcPr>
            <w:tcW w:w="2127" w:type="dxa"/>
          </w:tcPr>
          <w:p w14:paraId="7FF3EB8C" w14:textId="3CB08774" w:rsidR="006567AC" w:rsidRDefault="00B7550E" w:rsidP="006567AC">
            <w:pPr>
              <w:spacing w:after="0"/>
              <w:jc w:val="center"/>
              <w:rPr>
                <w:lang w:eastAsia="x-none"/>
              </w:rPr>
            </w:pPr>
            <w:r>
              <w:rPr>
                <w:lang w:eastAsia="x-none"/>
              </w:rPr>
              <w:t>Periodic CSI-RS</w:t>
            </w:r>
          </w:p>
        </w:tc>
        <w:tc>
          <w:tcPr>
            <w:tcW w:w="2126" w:type="dxa"/>
          </w:tcPr>
          <w:p w14:paraId="4BA067D9" w14:textId="380D977B" w:rsidR="006567AC" w:rsidRDefault="00B7550E" w:rsidP="006567AC">
            <w:pPr>
              <w:spacing w:after="0"/>
              <w:jc w:val="center"/>
              <w:rPr>
                <w:lang w:eastAsia="x-none"/>
              </w:rPr>
            </w:pPr>
            <w:r>
              <w:rPr>
                <w:lang w:eastAsia="x-none"/>
              </w:rPr>
              <w:t>CRI #1 (of set #C)</w:t>
            </w:r>
          </w:p>
        </w:tc>
        <w:tc>
          <w:tcPr>
            <w:tcW w:w="1979" w:type="dxa"/>
          </w:tcPr>
          <w:p w14:paraId="6EB346C7" w14:textId="53425E8D" w:rsidR="006567AC" w:rsidRDefault="00B7550E" w:rsidP="006567AC">
            <w:pPr>
              <w:spacing w:after="0"/>
              <w:jc w:val="center"/>
              <w:rPr>
                <w:lang w:eastAsia="x-none"/>
              </w:rPr>
            </w:pPr>
            <w:r>
              <w:rPr>
                <w:lang w:eastAsia="x-none"/>
              </w:rPr>
              <w:t>#0</w:t>
            </w:r>
          </w:p>
        </w:tc>
      </w:tr>
      <w:tr w:rsidR="00B7550E" w14:paraId="2E48E92B" w14:textId="77777777" w:rsidTr="006567AC">
        <w:tc>
          <w:tcPr>
            <w:tcW w:w="1416" w:type="dxa"/>
          </w:tcPr>
          <w:p w14:paraId="3E727044" w14:textId="2275125A" w:rsidR="00B7550E" w:rsidRDefault="00B7550E" w:rsidP="006567AC">
            <w:pPr>
              <w:spacing w:after="0"/>
              <w:jc w:val="center"/>
              <w:rPr>
                <w:lang w:eastAsia="x-none"/>
              </w:rPr>
            </w:pPr>
            <w:r>
              <w:rPr>
                <w:lang w:eastAsia="x-none"/>
              </w:rPr>
              <w:t>‘100’</w:t>
            </w:r>
          </w:p>
        </w:tc>
        <w:tc>
          <w:tcPr>
            <w:tcW w:w="1981" w:type="dxa"/>
          </w:tcPr>
          <w:p w14:paraId="4749BC31" w14:textId="61D40544" w:rsidR="00B7550E" w:rsidRDefault="00B7550E" w:rsidP="006567AC">
            <w:pPr>
              <w:spacing w:after="0"/>
              <w:jc w:val="center"/>
              <w:rPr>
                <w:lang w:eastAsia="x-none"/>
              </w:rPr>
            </w:pPr>
            <w:r>
              <w:rPr>
                <w:lang w:eastAsia="x-none"/>
              </w:rPr>
              <w:t xml:space="preserve">CSI-RS </w:t>
            </w:r>
            <w:r w:rsidR="00FF2787">
              <w:rPr>
                <w:lang w:eastAsia="x-none"/>
              </w:rPr>
              <w:t xml:space="preserve">res. </w:t>
            </w:r>
            <w:r>
              <w:rPr>
                <w:lang w:eastAsia="x-none"/>
              </w:rPr>
              <w:t>set #D</w:t>
            </w:r>
          </w:p>
        </w:tc>
        <w:tc>
          <w:tcPr>
            <w:tcW w:w="2127" w:type="dxa"/>
          </w:tcPr>
          <w:p w14:paraId="72C57552" w14:textId="468AFC73" w:rsidR="00B7550E" w:rsidRDefault="00B7550E" w:rsidP="006567AC">
            <w:pPr>
              <w:spacing w:after="0"/>
              <w:jc w:val="center"/>
              <w:rPr>
                <w:lang w:eastAsia="x-none"/>
              </w:rPr>
            </w:pPr>
            <w:r>
              <w:rPr>
                <w:lang w:eastAsia="x-none"/>
              </w:rPr>
              <w:t>Aperiodic CSI-RS</w:t>
            </w:r>
          </w:p>
        </w:tc>
        <w:tc>
          <w:tcPr>
            <w:tcW w:w="2126" w:type="dxa"/>
          </w:tcPr>
          <w:p w14:paraId="1C32BC9C" w14:textId="3B1A1157" w:rsidR="00B7550E" w:rsidRDefault="00B7550E" w:rsidP="006567AC">
            <w:pPr>
              <w:spacing w:after="0"/>
              <w:jc w:val="center"/>
              <w:rPr>
                <w:lang w:eastAsia="x-none"/>
              </w:rPr>
            </w:pPr>
            <w:r>
              <w:rPr>
                <w:lang w:eastAsia="x-none"/>
              </w:rPr>
              <w:t>CRI #0 (of set #D)</w:t>
            </w:r>
          </w:p>
        </w:tc>
        <w:tc>
          <w:tcPr>
            <w:tcW w:w="1979" w:type="dxa"/>
          </w:tcPr>
          <w:p w14:paraId="617A5CD9" w14:textId="213E6B73" w:rsidR="00B7550E" w:rsidRDefault="00B7550E" w:rsidP="006567AC">
            <w:pPr>
              <w:spacing w:after="0"/>
              <w:jc w:val="center"/>
              <w:rPr>
                <w:lang w:eastAsia="x-none"/>
              </w:rPr>
            </w:pPr>
            <w:r>
              <w:rPr>
                <w:lang w:eastAsia="x-none"/>
              </w:rPr>
              <w:t>#0</w:t>
            </w:r>
          </w:p>
        </w:tc>
      </w:tr>
      <w:tr w:rsidR="00B7550E" w14:paraId="4E0CFE31" w14:textId="77777777" w:rsidTr="006567AC">
        <w:tc>
          <w:tcPr>
            <w:tcW w:w="1416" w:type="dxa"/>
          </w:tcPr>
          <w:p w14:paraId="6DD42872" w14:textId="2E6C193B" w:rsidR="00B7550E" w:rsidRDefault="00B7550E" w:rsidP="006567AC">
            <w:pPr>
              <w:spacing w:after="0"/>
              <w:jc w:val="center"/>
              <w:rPr>
                <w:lang w:eastAsia="x-none"/>
              </w:rPr>
            </w:pPr>
            <w:r>
              <w:rPr>
                <w:lang w:eastAsia="x-none"/>
              </w:rPr>
              <w:t>…</w:t>
            </w:r>
          </w:p>
        </w:tc>
        <w:tc>
          <w:tcPr>
            <w:tcW w:w="1981" w:type="dxa"/>
          </w:tcPr>
          <w:p w14:paraId="7F209658" w14:textId="690FF525" w:rsidR="00B7550E" w:rsidRDefault="00B7550E" w:rsidP="006567AC">
            <w:pPr>
              <w:spacing w:after="0"/>
              <w:jc w:val="center"/>
              <w:rPr>
                <w:lang w:eastAsia="x-none"/>
              </w:rPr>
            </w:pPr>
            <w:r>
              <w:rPr>
                <w:lang w:eastAsia="x-none"/>
              </w:rPr>
              <w:t>…</w:t>
            </w:r>
          </w:p>
        </w:tc>
        <w:tc>
          <w:tcPr>
            <w:tcW w:w="2127" w:type="dxa"/>
          </w:tcPr>
          <w:p w14:paraId="2034B4C4" w14:textId="69F7163B" w:rsidR="00B7550E" w:rsidRDefault="00B7550E" w:rsidP="006567AC">
            <w:pPr>
              <w:spacing w:after="0"/>
              <w:jc w:val="center"/>
              <w:rPr>
                <w:lang w:eastAsia="x-none"/>
              </w:rPr>
            </w:pPr>
            <w:r>
              <w:rPr>
                <w:lang w:eastAsia="x-none"/>
              </w:rPr>
              <w:t>…</w:t>
            </w:r>
          </w:p>
        </w:tc>
        <w:tc>
          <w:tcPr>
            <w:tcW w:w="2126" w:type="dxa"/>
          </w:tcPr>
          <w:p w14:paraId="2107945A" w14:textId="40D5345C" w:rsidR="00B7550E" w:rsidRDefault="00B7550E" w:rsidP="006567AC">
            <w:pPr>
              <w:spacing w:after="0"/>
              <w:jc w:val="center"/>
              <w:rPr>
                <w:lang w:eastAsia="x-none"/>
              </w:rPr>
            </w:pPr>
            <w:r>
              <w:rPr>
                <w:lang w:eastAsia="x-none"/>
              </w:rPr>
              <w:t>…</w:t>
            </w:r>
          </w:p>
        </w:tc>
        <w:tc>
          <w:tcPr>
            <w:tcW w:w="1979" w:type="dxa"/>
          </w:tcPr>
          <w:p w14:paraId="3AD30FAC" w14:textId="3EA18FC2" w:rsidR="00B7550E" w:rsidRDefault="00B7550E" w:rsidP="006567AC">
            <w:pPr>
              <w:spacing w:after="0"/>
              <w:jc w:val="center"/>
              <w:rPr>
                <w:lang w:eastAsia="x-none"/>
              </w:rPr>
            </w:pPr>
            <w:r>
              <w:rPr>
                <w:lang w:eastAsia="x-none"/>
              </w:rPr>
              <w:t>…</w:t>
            </w:r>
          </w:p>
        </w:tc>
      </w:tr>
      <w:tr w:rsidR="006567AC" w14:paraId="45BB0D3C" w14:textId="6EAF37CD" w:rsidTr="006567AC">
        <w:tc>
          <w:tcPr>
            <w:tcW w:w="1416" w:type="dxa"/>
          </w:tcPr>
          <w:p w14:paraId="6D318C75" w14:textId="21C733F9" w:rsidR="006567AC" w:rsidRDefault="006567AC" w:rsidP="006567AC">
            <w:pPr>
              <w:spacing w:after="0"/>
              <w:jc w:val="center"/>
              <w:rPr>
                <w:lang w:eastAsia="x-none"/>
              </w:rPr>
            </w:pPr>
            <w:r>
              <w:rPr>
                <w:lang w:eastAsia="x-none"/>
              </w:rPr>
              <w:t>‘int2bin(N)’</w:t>
            </w:r>
          </w:p>
        </w:tc>
        <w:tc>
          <w:tcPr>
            <w:tcW w:w="1981" w:type="dxa"/>
          </w:tcPr>
          <w:p w14:paraId="289EFEF5" w14:textId="086688D9" w:rsidR="006567AC" w:rsidRDefault="00F33FE6" w:rsidP="006567AC">
            <w:pPr>
              <w:spacing w:after="0"/>
              <w:jc w:val="center"/>
              <w:rPr>
                <w:lang w:eastAsia="x-none"/>
              </w:rPr>
            </w:pPr>
            <w:r>
              <w:rPr>
                <w:lang w:eastAsia="x-none"/>
              </w:rPr>
              <w:t>…</w:t>
            </w:r>
          </w:p>
        </w:tc>
        <w:tc>
          <w:tcPr>
            <w:tcW w:w="2127" w:type="dxa"/>
          </w:tcPr>
          <w:p w14:paraId="20E66682" w14:textId="1F683A59" w:rsidR="006567AC" w:rsidRDefault="00F33FE6" w:rsidP="006567AC">
            <w:pPr>
              <w:spacing w:after="0"/>
              <w:jc w:val="center"/>
              <w:rPr>
                <w:lang w:eastAsia="x-none"/>
              </w:rPr>
            </w:pPr>
            <w:r>
              <w:rPr>
                <w:lang w:eastAsia="x-none"/>
              </w:rPr>
              <w:t>…</w:t>
            </w:r>
          </w:p>
        </w:tc>
        <w:tc>
          <w:tcPr>
            <w:tcW w:w="2126" w:type="dxa"/>
          </w:tcPr>
          <w:p w14:paraId="41F74266" w14:textId="2092EAED" w:rsidR="006567AC" w:rsidRDefault="00F33FE6" w:rsidP="006567AC">
            <w:pPr>
              <w:spacing w:after="0"/>
              <w:jc w:val="center"/>
              <w:rPr>
                <w:lang w:eastAsia="x-none"/>
              </w:rPr>
            </w:pPr>
            <w:r>
              <w:rPr>
                <w:lang w:eastAsia="x-none"/>
              </w:rPr>
              <w:t>…</w:t>
            </w:r>
          </w:p>
        </w:tc>
        <w:tc>
          <w:tcPr>
            <w:tcW w:w="1979" w:type="dxa"/>
          </w:tcPr>
          <w:p w14:paraId="52FCA8E2" w14:textId="17A84E34" w:rsidR="006567AC" w:rsidRDefault="00F33FE6" w:rsidP="006567AC">
            <w:pPr>
              <w:spacing w:after="0"/>
              <w:jc w:val="center"/>
              <w:rPr>
                <w:lang w:eastAsia="x-none"/>
              </w:rPr>
            </w:pPr>
            <w:r>
              <w:rPr>
                <w:lang w:eastAsia="x-none"/>
              </w:rPr>
              <w:t>…</w:t>
            </w:r>
          </w:p>
        </w:tc>
      </w:tr>
    </w:tbl>
    <w:p w14:paraId="52A816D1" w14:textId="5512B174" w:rsidR="005C6358" w:rsidRDefault="005C6358" w:rsidP="005C6358">
      <w:pPr>
        <w:spacing w:after="0"/>
        <w:jc w:val="center"/>
        <w:rPr>
          <w:lang w:eastAsia="x-none"/>
        </w:rPr>
      </w:pPr>
    </w:p>
    <w:p w14:paraId="492E841C" w14:textId="77777777" w:rsidR="00B85771" w:rsidRDefault="00B85771" w:rsidP="005C6358">
      <w:pPr>
        <w:spacing w:after="0"/>
        <w:jc w:val="center"/>
        <w:rPr>
          <w:lang w:eastAsia="x-none"/>
        </w:rPr>
      </w:pPr>
    </w:p>
    <w:p w14:paraId="05DEAA96" w14:textId="1327F9D4" w:rsidR="00F33FE6" w:rsidRDefault="00B85771" w:rsidP="00B85771">
      <w:pPr>
        <w:pStyle w:val="Heading3"/>
      </w:pPr>
      <w:r>
        <w:t>2.1.2</w:t>
      </w:r>
      <w:r>
        <w:tab/>
      </w:r>
      <w:r w:rsidR="00F33FE6">
        <w:t xml:space="preserve">Number of indicator </w:t>
      </w:r>
      <w:r>
        <w:t>states</w:t>
      </w:r>
    </w:p>
    <w:p w14:paraId="23285608" w14:textId="5D794666" w:rsidR="00F33FE6" w:rsidRDefault="00F33FE6" w:rsidP="00F33FE6">
      <w:pPr>
        <w:spacing w:after="0"/>
        <w:rPr>
          <w:b/>
          <w:lang w:eastAsia="x-none"/>
        </w:rPr>
      </w:pPr>
    </w:p>
    <w:p w14:paraId="108E9A90" w14:textId="469B24B2" w:rsidR="00F33FE6" w:rsidRDefault="00F33FE6" w:rsidP="00F33FE6">
      <w:pPr>
        <w:spacing w:after="0"/>
        <w:rPr>
          <w:lang w:eastAsia="x-none"/>
        </w:rPr>
      </w:pPr>
      <w:r>
        <w:rPr>
          <w:lang w:eastAsia="x-none"/>
        </w:rPr>
        <w:t xml:space="preserve">Regarding </w:t>
      </w:r>
    </w:p>
    <w:p w14:paraId="2B27DF85" w14:textId="119CFF53" w:rsidR="00F33FE6" w:rsidRDefault="00F33FE6" w:rsidP="00F33FE6">
      <w:pPr>
        <w:numPr>
          <w:ilvl w:val="1"/>
          <w:numId w:val="31"/>
        </w:numPr>
        <w:tabs>
          <w:tab w:val="left" w:pos="1304"/>
          <w:tab w:val="left" w:pos="1440"/>
        </w:tabs>
        <w:overflowPunct/>
        <w:autoSpaceDE/>
        <w:autoSpaceDN/>
        <w:adjustRightInd/>
        <w:spacing w:after="0" w:line="256" w:lineRule="auto"/>
        <w:ind w:left="2160"/>
        <w:textAlignment w:val="auto"/>
        <w:rPr>
          <w:rFonts w:ascii="Times" w:eastAsia="Batang" w:hAnsi="Times"/>
        </w:rPr>
      </w:pPr>
      <w:r w:rsidRPr="00601CAB">
        <w:rPr>
          <w:rFonts w:ascii="Times" w:eastAsia="Batang" w:hAnsi="Times"/>
        </w:rPr>
        <w:t>The value of N is FFS, but is at most [3] bits</w:t>
      </w:r>
    </w:p>
    <w:p w14:paraId="52033BFE" w14:textId="6121566A" w:rsidR="00F33FE6" w:rsidRDefault="00F33FE6" w:rsidP="00F33FE6">
      <w:pPr>
        <w:tabs>
          <w:tab w:val="left" w:pos="1304"/>
          <w:tab w:val="left" w:pos="1440"/>
        </w:tabs>
        <w:overflowPunct/>
        <w:autoSpaceDE/>
        <w:autoSpaceDN/>
        <w:adjustRightInd/>
        <w:spacing w:after="0" w:line="256" w:lineRule="auto"/>
        <w:textAlignment w:val="auto"/>
        <w:rPr>
          <w:rFonts w:ascii="Times" w:eastAsia="Batang" w:hAnsi="Times"/>
        </w:rPr>
      </w:pPr>
    </w:p>
    <w:p w14:paraId="56FD03DD" w14:textId="56E5C2E3" w:rsidR="00F33FE6" w:rsidRDefault="00F33FE6" w:rsidP="00F33FE6">
      <w:pPr>
        <w:tabs>
          <w:tab w:val="left" w:pos="1304"/>
          <w:tab w:val="left" w:pos="1440"/>
        </w:tabs>
        <w:overflowPunct/>
        <w:autoSpaceDE/>
        <w:autoSpaceDN/>
        <w:adjustRightInd/>
        <w:spacing w:after="0" w:line="256" w:lineRule="auto"/>
        <w:textAlignment w:val="auto"/>
        <w:rPr>
          <w:rFonts w:ascii="Times" w:eastAsia="Batang" w:hAnsi="Times"/>
        </w:rPr>
      </w:pPr>
      <w:r>
        <w:rPr>
          <w:rFonts w:ascii="Times" w:eastAsia="Batang" w:hAnsi="Times"/>
        </w:rPr>
        <w:t>we consider that 3 bits is</w:t>
      </w:r>
      <w:r w:rsidR="00EA4DA1">
        <w:rPr>
          <w:rFonts w:ascii="Times" w:eastAsia="Batang" w:hAnsi="Times"/>
        </w:rPr>
        <w:t xml:space="preserve"> enough for NR-PDSCH indication and would like to confirm the current assumption.</w:t>
      </w:r>
    </w:p>
    <w:p w14:paraId="511356DB" w14:textId="6DF7FD1A" w:rsidR="00F33FE6" w:rsidRDefault="00F33FE6" w:rsidP="00F33FE6">
      <w:pPr>
        <w:tabs>
          <w:tab w:val="left" w:pos="1304"/>
          <w:tab w:val="left" w:pos="1440"/>
        </w:tabs>
        <w:overflowPunct/>
        <w:autoSpaceDE/>
        <w:autoSpaceDN/>
        <w:adjustRightInd/>
        <w:spacing w:after="0" w:line="256" w:lineRule="auto"/>
        <w:textAlignment w:val="auto"/>
        <w:rPr>
          <w:rFonts w:ascii="Times" w:eastAsia="Batang" w:hAnsi="Times"/>
        </w:rPr>
      </w:pPr>
    </w:p>
    <w:p w14:paraId="5DB5BDB6" w14:textId="7FA80311" w:rsidR="00F33FE6" w:rsidRDefault="00F33FE6" w:rsidP="00F33FE6">
      <w:pPr>
        <w:tabs>
          <w:tab w:val="left" w:pos="1304"/>
          <w:tab w:val="left" w:pos="1440"/>
        </w:tabs>
        <w:overflowPunct/>
        <w:autoSpaceDE/>
        <w:autoSpaceDN/>
        <w:adjustRightInd/>
        <w:spacing w:after="0" w:line="256" w:lineRule="auto"/>
        <w:textAlignment w:val="auto"/>
        <w:rPr>
          <w:rFonts w:ascii="Times" w:eastAsia="Batang" w:hAnsi="Times"/>
          <w:b/>
          <w:i/>
        </w:rPr>
      </w:pPr>
      <w:r>
        <w:rPr>
          <w:rFonts w:ascii="Times" w:eastAsia="Batang" w:hAnsi="Times"/>
          <w:b/>
          <w:i/>
        </w:rPr>
        <w:t xml:space="preserve">Proposal: 3-bit </w:t>
      </w:r>
      <w:r w:rsidRPr="00F33FE6">
        <w:rPr>
          <w:rFonts w:ascii="Times" w:eastAsia="Batang" w:hAnsi="Times"/>
          <w:b/>
          <w:i/>
        </w:rPr>
        <w:t xml:space="preserve">indicator field in DCI which provides a reference to a </w:t>
      </w:r>
      <w:r>
        <w:rPr>
          <w:rFonts w:ascii="Times" w:eastAsia="Batang" w:hAnsi="Times"/>
          <w:b/>
          <w:i/>
        </w:rPr>
        <w:t xml:space="preserve">one or two </w:t>
      </w:r>
      <w:r w:rsidRPr="00F33FE6">
        <w:rPr>
          <w:rFonts w:ascii="Times" w:eastAsia="Batang" w:hAnsi="Times"/>
          <w:b/>
          <w:i/>
        </w:rPr>
        <w:t>DL RS</w:t>
      </w:r>
      <w:r>
        <w:rPr>
          <w:rFonts w:ascii="Times" w:eastAsia="Batang" w:hAnsi="Times"/>
          <w:b/>
          <w:i/>
        </w:rPr>
        <w:t>s</w:t>
      </w:r>
      <w:r w:rsidRPr="00F33FE6">
        <w:rPr>
          <w:rFonts w:ascii="Times" w:eastAsia="Batang" w:hAnsi="Times"/>
          <w:b/>
          <w:i/>
        </w:rPr>
        <w:t xml:space="preserve"> which </w:t>
      </w:r>
      <w:r>
        <w:rPr>
          <w:rFonts w:ascii="Times" w:eastAsia="Batang" w:hAnsi="Times"/>
          <w:b/>
          <w:i/>
        </w:rPr>
        <w:t>are</w:t>
      </w:r>
      <w:r w:rsidRPr="00F33FE6">
        <w:rPr>
          <w:rFonts w:ascii="Times" w:eastAsia="Batang" w:hAnsi="Times"/>
          <w:b/>
          <w:i/>
        </w:rPr>
        <w:t xml:space="preserve"> spatially QCL’d with one </w:t>
      </w:r>
      <w:r>
        <w:rPr>
          <w:rFonts w:ascii="Times" w:eastAsia="Batang" w:hAnsi="Times"/>
          <w:b/>
          <w:i/>
        </w:rPr>
        <w:t xml:space="preserve">or two </w:t>
      </w:r>
      <w:r w:rsidRPr="00F33FE6">
        <w:rPr>
          <w:rFonts w:ascii="Times" w:eastAsia="Batang" w:hAnsi="Times"/>
          <w:b/>
          <w:i/>
        </w:rPr>
        <w:t>PDSCH DMRS port group</w:t>
      </w:r>
      <w:r>
        <w:rPr>
          <w:rFonts w:ascii="Times" w:eastAsia="Batang" w:hAnsi="Times"/>
          <w:b/>
          <w:i/>
        </w:rPr>
        <w:t>s.</w:t>
      </w:r>
    </w:p>
    <w:p w14:paraId="6B8AA732" w14:textId="413D2B77" w:rsidR="00B85771" w:rsidRDefault="00B85771" w:rsidP="00F33FE6">
      <w:pPr>
        <w:tabs>
          <w:tab w:val="left" w:pos="1304"/>
          <w:tab w:val="left" w:pos="1440"/>
        </w:tabs>
        <w:overflowPunct/>
        <w:autoSpaceDE/>
        <w:autoSpaceDN/>
        <w:adjustRightInd/>
        <w:spacing w:after="0" w:line="256" w:lineRule="auto"/>
        <w:textAlignment w:val="auto"/>
        <w:rPr>
          <w:rFonts w:ascii="Times" w:eastAsia="Batang" w:hAnsi="Times"/>
          <w:b/>
          <w:i/>
        </w:rPr>
      </w:pPr>
    </w:p>
    <w:p w14:paraId="62B94946" w14:textId="433050C9" w:rsidR="00B85771" w:rsidRPr="00B85771" w:rsidRDefault="00B85771" w:rsidP="00B85771">
      <w:pPr>
        <w:pStyle w:val="Heading3"/>
      </w:pPr>
      <w:r>
        <w:t>2.1.3</w:t>
      </w:r>
      <w:r>
        <w:tab/>
        <w:t>Signalling mechanism</w:t>
      </w:r>
    </w:p>
    <w:p w14:paraId="6FC9CDD0" w14:textId="0BC75A55" w:rsidR="005704B6" w:rsidRDefault="005704B6" w:rsidP="00B63F29">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FFS for signalling mechanism for the association of a DL RS index to indicator state is as follows:</w:t>
      </w:r>
    </w:p>
    <w:p w14:paraId="79E11C5B" w14:textId="77777777" w:rsidR="005704B6" w:rsidRDefault="005704B6"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14:paraId="0A75F556" w14:textId="77777777" w:rsidR="005704B6" w:rsidRPr="00601CAB" w:rsidRDefault="005704B6" w:rsidP="00B63F29">
      <w:pPr>
        <w:numPr>
          <w:ilvl w:val="0"/>
          <w:numId w:val="31"/>
        </w:numPr>
        <w:tabs>
          <w:tab w:val="left" w:pos="1304"/>
          <w:tab w:val="left" w:pos="1440"/>
        </w:tabs>
        <w:overflowPunct/>
        <w:autoSpaceDE/>
        <w:autoSpaceDN/>
        <w:adjustRightInd/>
        <w:spacing w:after="0" w:line="256" w:lineRule="auto"/>
        <w:ind w:left="1440"/>
        <w:jc w:val="both"/>
        <w:textAlignment w:val="auto"/>
        <w:rPr>
          <w:rFonts w:ascii="Times" w:eastAsia="Batang" w:hAnsi="Times"/>
        </w:rPr>
      </w:pPr>
      <w:r w:rsidRPr="00601CAB">
        <w:rPr>
          <w:rFonts w:ascii="Times" w:eastAsia="Batang" w:hAnsi="Times"/>
        </w:rPr>
        <w:t xml:space="preserve">FFS: Signalling mechanism for the association of a DL RS index (e.g., CRI, SSB index) to an indicator state, e.g., </w:t>
      </w:r>
    </w:p>
    <w:p w14:paraId="6A518A87" w14:textId="77777777" w:rsidR="005704B6" w:rsidRPr="00601CAB" w:rsidRDefault="005704B6" w:rsidP="00B63F29">
      <w:pPr>
        <w:numPr>
          <w:ilvl w:val="1"/>
          <w:numId w:val="31"/>
        </w:numPr>
        <w:tabs>
          <w:tab w:val="left" w:pos="1304"/>
          <w:tab w:val="left" w:pos="1440"/>
        </w:tabs>
        <w:overflowPunct/>
        <w:autoSpaceDE/>
        <w:autoSpaceDN/>
        <w:adjustRightInd/>
        <w:spacing w:after="0" w:line="256" w:lineRule="auto"/>
        <w:ind w:left="2160"/>
        <w:jc w:val="both"/>
        <w:textAlignment w:val="auto"/>
        <w:rPr>
          <w:rFonts w:ascii="Times" w:eastAsia="Batang" w:hAnsi="Times"/>
        </w:rPr>
      </w:pPr>
      <w:r w:rsidRPr="00601CAB">
        <w:rPr>
          <w:rFonts w:ascii="Times" w:eastAsia="Batang" w:hAnsi="Times"/>
        </w:rPr>
        <w:t>The association is explicitly signaled to the UE</w:t>
      </w:r>
    </w:p>
    <w:p w14:paraId="553C5647" w14:textId="77777777" w:rsidR="005704B6" w:rsidRPr="00601CAB" w:rsidRDefault="005704B6" w:rsidP="00B63F29">
      <w:pPr>
        <w:numPr>
          <w:ilvl w:val="1"/>
          <w:numId w:val="31"/>
        </w:numPr>
        <w:tabs>
          <w:tab w:val="left" w:pos="1304"/>
          <w:tab w:val="left" w:pos="1440"/>
        </w:tabs>
        <w:overflowPunct/>
        <w:autoSpaceDE/>
        <w:autoSpaceDN/>
        <w:adjustRightInd/>
        <w:spacing w:after="0" w:line="256" w:lineRule="auto"/>
        <w:ind w:left="2160"/>
        <w:jc w:val="both"/>
        <w:textAlignment w:val="auto"/>
        <w:rPr>
          <w:rFonts w:ascii="Times" w:eastAsia="Batang" w:hAnsi="Times"/>
        </w:rPr>
      </w:pPr>
      <w:r w:rsidRPr="00601CAB">
        <w:rPr>
          <w:rFonts w:ascii="Times" w:eastAsia="Batang" w:hAnsi="Times"/>
        </w:rPr>
        <w:t>The association is implicitly determined by the UE</w:t>
      </w:r>
    </w:p>
    <w:p w14:paraId="06C6B797" w14:textId="77777777" w:rsidR="005704B6" w:rsidRPr="00601CAB" w:rsidRDefault="005704B6" w:rsidP="00B63F29">
      <w:pPr>
        <w:numPr>
          <w:ilvl w:val="1"/>
          <w:numId w:val="31"/>
        </w:numPr>
        <w:tabs>
          <w:tab w:val="left" w:pos="1304"/>
          <w:tab w:val="left" w:pos="1440"/>
        </w:tabs>
        <w:overflowPunct/>
        <w:autoSpaceDE/>
        <w:autoSpaceDN/>
        <w:adjustRightInd/>
        <w:spacing w:after="0" w:line="256" w:lineRule="auto"/>
        <w:ind w:left="2160"/>
        <w:jc w:val="both"/>
        <w:textAlignment w:val="auto"/>
        <w:rPr>
          <w:rFonts w:ascii="Times" w:eastAsia="Batang" w:hAnsi="Times"/>
        </w:rPr>
      </w:pPr>
      <w:r w:rsidRPr="00601CAB">
        <w:rPr>
          <w:rFonts w:ascii="Times" w:eastAsia="Batang" w:hAnsi="Times"/>
        </w:rPr>
        <w:t>Combination of the above is not precluded</w:t>
      </w:r>
    </w:p>
    <w:p w14:paraId="2C17070B" w14:textId="4C09D913" w:rsidR="005704B6" w:rsidRDefault="005704B6"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14:paraId="30D99E39" w14:textId="4F833EB4" w:rsidR="005704B6" w:rsidRDefault="000405C7" w:rsidP="00B63F29">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lastRenderedPageBreak/>
        <w:t>As a result of</w:t>
      </w:r>
      <w:r w:rsidR="00711B26">
        <w:rPr>
          <w:rFonts w:ascii="Times" w:eastAsia="Batang" w:hAnsi="Times"/>
        </w:rPr>
        <w:t xml:space="preserve"> contention based</w:t>
      </w:r>
      <w:r>
        <w:rPr>
          <w:rFonts w:ascii="Times" w:eastAsia="Batang" w:hAnsi="Times"/>
        </w:rPr>
        <w:t xml:space="preserve"> RACH procedure, UE is having one SS block TX beam for NR-PDCCH and NR-PDSCH (used for Msg 2 and Msg 4, as well as, signalling between gNB and UE to finalize RRC connection setup). It’s considered logical to have this certain SS block beam </w:t>
      </w:r>
      <w:r w:rsidR="00A155CF">
        <w:rPr>
          <w:rFonts w:ascii="Times" w:eastAsia="Batang" w:hAnsi="Times"/>
        </w:rPr>
        <w:t xml:space="preserve">to correspond </w:t>
      </w:r>
      <w:r>
        <w:rPr>
          <w:rFonts w:ascii="Times" w:eastAsia="Batang" w:hAnsi="Times"/>
        </w:rPr>
        <w:t>one</w:t>
      </w:r>
      <w:r w:rsidR="00A155CF">
        <w:rPr>
          <w:rFonts w:ascii="Times" w:eastAsia="Batang" w:hAnsi="Times"/>
        </w:rPr>
        <w:t>/first</w:t>
      </w:r>
      <w:r>
        <w:rPr>
          <w:rFonts w:ascii="Times" w:eastAsia="Batang" w:hAnsi="Times"/>
        </w:rPr>
        <w:t xml:space="preserve"> indicator state</w:t>
      </w:r>
      <w:r w:rsidR="00A155CF">
        <w:rPr>
          <w:rFonts w:ascii="Times" w:eastAsia="Batang" w:hAnsi="Times"/>
        </w:rPr>
        <w:t xml:space="preserve"> in the indicator table and determined implicitly by the UE. </w:t>
      </w:r>
      <w:r w:rsidR="00F66203">
        <w:rPr>
          <w:rFonts w:ascii="Times" w:eastAsia="Batang" w:hAnsi="Times"/>
        </w:rPr>
        <w:t xml:space="preserve">The same would apply </w:t>
      </w:r>
      <w:r w:rsidR="00FF2787">
        <w:rPr>
          <w:rFonts w:ascii="Times" w:eastAsia="Batang" w:hAnsi="Times"/>
        </w:rPr>
        <w:t xml:space="preserve">for beam recovery. In case the UE determines beam failure and triggers beam recovery, </w:t>
      </w:r>
      <w:r w:rsidR="00E761B6">
        <w:rPr>
          <w:rFonts w:ascii="Times" w:eastAsia="Batang" w:hAnsi="Times"/>
        </w:rPr>
        <w:t>the UE will perform beam recovery procedure based on certain SS block or CSI-RS resource. In this case also, the UE would implicitly determine the association of a DL RS index to an indicator state.</w:t>
      </w:r>
    </w:p>
    <w:p w14:paraId="32A4B599" w14:textId="73D77A55" w:rsidR="00A155CF" w:rsidRDefault="00A155CF"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14:paraId="2C7D0139" w14:textId="18013B5C" w:rsidR="00A155CF" w:rsidRDefault="00A155CF" w:rsidP="00B63F29">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 xml:space="preserve">Proposal: DL RS corresponding to selected SS block as a result of </w:t>
      </w:r>
      <w:r w:rsidR="00711B26">
        <w:rPr>
          <w:rFonts w:ascii="Times" w:eastAsia="Batang" w:hAnsi="Times"/>
          <w:b/>
          <w:i/>
        </w:rPr>
        <w:t xml:space="preserve">contention based </w:t>
      </w:r>
      <w:r>
        <w:rPr>
          <w:rFonts w:ascii="Times" w:eastAsia="Batang" w:hAnsi="Times"/>
          <w:b/>
          <w:i/>
        </w:rPr>
        <w:t>RACH procedure is implicitly determined by the UE to correspond to the first indicator state in the indicator table.</w:t>
      </w:r>
    </w:p>
    <w:p w14:paraId="024EF139" w14:textId="2988BF0C" w:rsidR="00E761B6" w:rsidRDefault="00E761B6" w:rsidP="00B63F29">
      <w:pPr>
        <w:tabs>
          <w:tab w:val="left" w:pos="1304"/>
          <w:tab w:val="left" w:pos="1440"/>
        </w:tabs>
        <w:overflowPunct/>
        <w:autoSpaceDE/>
        <w:autoSpaceDN/>
        <w:adjustRightInd/>
        <w:spacing w:after="0" w:line="256" w:lineRule="auto"/>
        <w:jc w:val="both"/>
        <w:textAlignment w:val="auto"/>
        <w:rPr>
          <w:rFonts w:ascii="Times" w:eastAsia="Batang" w:hAnsi="Times"/>
          <w:b/>
          <w:i/>
        </w:rPr>
      </w:pPr>
    </w:p>
    <w:p w14:paraId="7E15F0B2" w14:textId="40FB461E" w:rsidR="00E761B6" w:rsidRDefault="00E761B6" w:rsidP="00B63F29">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 xml:space="preserve">Proposal: DL RS </w:t>
      </w:r>
      <w:r w:rsidR="0091651A">
        <w:rPr>
          <w:rFonts w:ascii="Times" w:eastAsia="Batang" w:hAnsi="Times"/>
          <w:b/>
          <w:i/>
        </w:rPr>
        <w:t xml:space="preserve">(SS block or CSI-RS) </w:t>
      </w:r>
      <w:r>
        <w:rPr>
          <w:rFonts w:ascii="Times" w:eastAsia="Batang" w:hAnsi="Times"/>
          <w:b/>
          <w:i/>
        </w:rPr>
        <w:t>corresponding to the selected beam recovery resource</w:t>
      </w:r>
      <w:r w:rsidR="0091651A">
        <w:rPr>
          <w:rFonts w:ascii="Times" w:eastAsia="Batang" w:hAnsi="Times"/>
          <w:b/>
          <w:i/>
        </w:rPr>
        <w:t>,</w:t>
      </w:r>
      <w:r>
        <w:rPr>
          <w:rFonts w:ascii="Times" w:eastAsia="Batang" w:hAnsi="Times"/>
          <w:b/>
          <w:i/>
        </w:rPr>
        <w:t xml:space="preserve"> if such resource </w:t>
      </w:r>
      <w:r w:rsidR="0091651A">
        <w:rPr>
          <w:rFonts w:ascii="Times" w:eastAsia="Batang" w:hAnsi="Times"/>
          <w:b/>
          <w:i/>
        </w:rPr>
        <w:t>configured to UE,</w:t>
      </w:r>
      <w:r>
        <w:rPr>
          <w:rFonts w:ascii="Times" w:eastAsia="Batang" w:hAnsi="Times"/>
          <w:b/>
          <w:i/>
        </w:rPr>
        <w:t xml:space="preserve"> is implicitly determined by the UE to correspond to the first indicator state in the indicator table.</w:t>
      </w:r>
    </w:p>
    <w:p w14:paraId="00DEA86A" w14:textId="78EF9BF5" w:rsidR="00A155CF" w:rsidRDefault="00A155CF" w:rsidP="00B63F29">
      <w:pPr>
        <w:tabs>
          <w:tab w:val="left" w:pos="1304"/>
          <w:tab w:val="left" w:pos="1440"/>
        </w:tabs>
        <w:overflowPunct/>
        <w:autoSpaceDE/>
        <w:autoSpaceDN/>
        <w:adjustRightInd/>
        <w:spacing w:after="0" w:line="256" w:lineRule="auto"/>
        <w:jc w:val="both"/>
        <w:textAlignment w:val="auto"/>
        <w:rPr>
          <w:rFonts w:ascii="Times" w:eastAsia="Batang" w:hAnsi="Times"/>
          <w:b/>
          <w:i/>
        </w:rPr>
      </w:pPr>
    </w:p>
    <w:p w14:paraId="1B3F01B7" w14:textId="05B72698" w:rsidR="00A155CF" w:rsidRDefault="00A155CF" w:rsidP="00B63F29">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Other associations between DL RS index to an indicator state should be explicitly signalled to the UE.</w:t>
      </w:r>
    </w:p>
    <w:p w14:paraId="78F4566F" w14:textId="50A4CAA6" w:rsidR="00B85771" w:rsidRDefault="00B85771" w:rsidP="00F33FE6">
      <w:pPr>
        <w:tabs>
          <w:tab w:val="left" w:pos="1304"/>
          <w:tab w:val="left" w:pos="1440"/>
        </w:tabs>
        <w:overflowPunct/>
        <w:autoSpaceDE/>
        <w:autoSpaceDN/>
        <w:adjustRightInd/>
        <w:spacing w:after="0" w:line="256" w:lineRule="auto"/>
        <w:textAlignment w:val="auto"/>
        <w:rPr>
          <w:rFonts w:ascii="Times" w:eastAsia="Batang" w:hAnsi="Times"/>
          <w:b/>
        </w:rPr>
      </w:pPr>
    </w:p>
    <w:p w14:paraId="6AE4009A" w14:textId="2C3C3107" w:rsidR="00167966" w:rsidRDefault="00B85771" w:rsidP="00B85771">
      <w:pPr>
        <w:pStyle w:val="Heading3"/>
      </w:pPr>
      <w:r>
        <w:t>2.1.4</w:t>
      </w:r>
      <w:r>
        <w:tab/>
      </w:r>
      <w:r w:rsidR="00167966">
        <w:t>Relation to NR-PDCCH beam indication</w:t>
      </w:r>
    </w:p>
    <w:p w14:paraId="77583DF9" w14:textId="0F4E6BE0" w:rsidR="00167966" w:rsidRDefault="00167966" w:rsidP="00F33FE6">
      <w:pPr>
        <w:tabs>
          <w:tab w:val="left" w:pos="1304"/>
          <w:tab w:val="left" w:pos="1440"/>
        </w:tabs>
        <w:overflowPunct/>
        <w:autoSpaceDE/>
        <w:autoSpaceDN/>
        <w:adjustRightInd/>
        <w:spacing w:after="0" w:line="256" w:lineRule="auto"/>
        <w:textAlignment w:val="auto"/>
        <w:rPr>
          <w:rFonts w:ascii="Times" w:eastAsia="Batang" w:hAnsi="Times"/>
          <w:b/>
        </w:rPr>
      </w:pPr>
    </w:p>
    <w:p w14:paraId="4E8D31F0" w14:textId="208C6483" w:rsidR="00167966" w:rsidRDefault="00167966" w:rsidP="00BD4223">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FFS for relation to NR-PDCCH beam indication is as follows:</w:t>
      </w:r>
    </w:p>
    <w:p w14:paraId="44F8B2CF" w14:textId="77777777" w:rsidR="00167966" w:rsidRDefault="00167966" w:rsidP="00BD4223">
      <w:pPr>
        <w:tabs>
          <w:tab w:val="left" w:pos="1304"/>
          <w:tab w:val="left" w:pos="1440"/>
        </w:tabs>
        <w:overflowPunct/>
        <w:autoSpaceDE/>
        <w:autoSpaceDN/>
        <w:adjustRightInd/>
        <w:spacing w:after="0" w:line="256" w:lineRule="auto"/>
        <w:jc w:val="both"/>
        <w:textAlignment w:val="auto"/>
        <w:rPr>
          <w:rFonts w:ascii="Times" w:eastAsia="Batang" w:hAnsi="Times"/>
        </w:rPr>
      </w:pPr>
    </w:p>
    <w:p w14:paraId="7EB7A033" w14:textId="77777777" w:rsidR="00167966" w:rsidRPr="00601CAB" w:rsidRDefault="00167966" w:rsidP="00BD4223">
      <w:pPr>
        <w:numPr>
          <w:ilvl w:val="0"/>
          <w:numId w:val="31"/>
        </w:numPr>
        <w:tabs>
          <w:tab w:val="left" w:pos="1304"/>
          <w:tab w:val="left" w:pos="1440"/>
        </w:tabs>
        <w:overflowPunct/>
        <w:autoSpaceDE/>
        <w:autoSpaceDN/>
        <w:adjustRightInd/>
        <w:spacing w:after="0" w:line="256" w:lineRule="auto"/>
        <w:ind w:left="1440"/>
        <w:jc w:val="both"/>
        <w:textAlignment w:val="auto"/>
        <w:rPr>
          <w:bCs/>
        </w:rPr>
      </w:pPr>
      <w:r w:rsidRPr="00601CAB">
        <w:rPr>
          <w:rFonts w:ascii="Times" w:eastAsia="Batang" w:hAnsi="Times"/>
        </w:rPr>
        <w:t>FFS: PDCCH beam indication may or may not be based on the beam indication states for PDSCH</w:t>
      </w:r>
    </w:p>
    <w:p w14:paraId="4BED7AE4" w14:textId="77777777" w:rsidR="00167966" w:rsidRDefault="00167966" w:rsidP="00BD4223">
      <w:pPr>
        <w:tabs>
          <w:tab w:val="left" w:pos="1304"/>
          <w:tab w:val="left" w:pos="1440"/>
        </w:tabs>
        <w:overflowPunct/>
        <w:autoSpaceDE/>
        <w:autoSpaceDN/>
        <w:adjustRightInd/>
        <w:spacing w:after="0" w:line="256" w:lineRule="auto"/>
        <w:jc w:val="both"/>
        <w:textAlignment w:val="auto"/>
        <w:rPr>
          <w:rFonts w:ascii="Times" w:eastAsia="Batang" w:hAnsi="Times"/>
          <w:b/>
        </w:rPr>
      </w:pPr>
    </w:p>
    <w:p w14:paraId="5748735C" w14:textId="132376DF" w:rsidR="00F33FE6" w:rsidRDefault="00F33FE6" w:rsidP="00BD4223">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For NR-PDCCH</w:t>
      </w:r>
      <w:r w:rsidR="00CC2B70">
        <w:rPr>
          <w:rFonts w:ascii="Times" w:eastAsia="Batang" w:hAnsi="Times"/>
        </w:rPr>
        <w:t>,</w:t>
      </w:r>
      <w:r>
        <w:rPr>
          <w:rFonts w:ascii="Times" w:eastAsia="Batang" w:hAnsi="Times"/>
        </w:rPr>
        <w:t xml:space="preserve"> TX beam change is s</w:t>
      </w:r>
      <w:r w:rsidR="00FC0B6E">
        <w:rPr>
          <w:rFonts w:ascii="Times" w:eastAsia="Batang" w:hAnsi="Times"/>
        </w:rPr>
        <w:t>een more semi-static in nature than needed for NR-PDSCH.</w:t>
      </w:r>
      <w:r w:rsidR="007928B2">
        <w:rPr>
          <w:rFonts w:ascii="Times" w:eastAsia="Batang" w:hAnsi="Times"/>
        </w:rPr>
        <w:t xml:space="preserve"> </w:t>
      </w:r>
      <w:r w:rsidR="00AB669E">
        <w:rPr>
          <w:rFonts w:ascii="Times" w:eastAsia="Batang" w:hAnsi="Times"/>
        </w:rPr>
        <w:t xml:space="preserve">That is because the UE should know a priori which TX beam to assume in </w:t>
      </w:r>
      <w:r w:rsidR="006229F0">
        <w:rPr>
          <w:rFonts w:ascii="Times" w:eastAsia="Batang" w:hAnsi="Times"/>
        </w:rPr>
        <w:t xml:space="preserve">a </w:t>
      </w:r>
      <w:r w:rsidR="00AB669E">
        <w:rPr>
          <w:rFonts w:ascii="Times" w:eastAsia="Batang" w:hAnsi="Times"/>
        </w:rPr>
        <w:t>certain CORESET</w:t>
      </w:r>
      <w:r w:rsidR="009A1118">
        <w:rPr>
          <w:rFonts w:ascii="Times" w:eastAsia="Batang" w:hAnsi="Times"/>
        </w:rPr>
        <w:t xml:space="preserve"> for PDCCH</w:t>
      </w:r>
      <w:r w:rsidR="00AB669E">
        <w:rPr>
          <w:rFonts w:ascii="Times" w:eastAsia="Batang" w:hAnsi="Times"/>
        </w:rPr>
        <w:t xml:space="preserve">. In addition, </w:t>
      </w:r>
      <w:r w:rsidR="007928B2">
        <w:rPr>
          <w:rFonts w:ascii="Times" w:eastAsia="Batang" w:hAnsi="Times"/>
        </w:rPr>
        <w:t xml:space="preserve">TX beams for NR-PDCCH may be wider in order to provide robustness and also the number of candidate TX beams for NR-PDCCH monitoring is seen to be less than 8 assumed to max for NR-PDSCH beams. </w:t>
      </w:r>
      <w:r w:rsidR="005C1BD8">
        <w:rPr>
          <w:rFonts w:eastAsia="Times New Roman"/>
        </w:rPr>
        <w:t xml:space="preserve">Thus, it’s considered that different indicators for NR-PDCCH and NR-PDSCH are beneficial. It’s to be noted that the system can operate with the common indicator as well. E.g. in case the cell operates using the same beamwidth and the same set of beams for NR-PDCCH and NR-PDSCH, a single common indicator would be enough. Examples are e.g. </w:t>
      </w:r>
      <w:r w:rsidR="00394C23">
        <w:rPr>
          <w:rFonts w:ascii="Times" w:eastAsia="Batang" w:hAnsi="Times"/>
        </w:rPr>
        <w:t>cases like after RACH procedure or beam recovery procedure, the TX beam for the NR-PDCCH is the same as for the NR-PDSCH.</w:t>
      </w:r>
    </w:p>
    <w:p w14:paraId="2D32E4EE" w14:textId="5B3D5953" w:rsidR="00394C23" w:rsidRDefault="00394C23" w:rsidP="00BD4223">
      <w:pPr>
        <w:tabs>
          <w:tab w:val="left" w:pos="1304"/>
          <w:tab w:val="left" w:pos="1440"/>
        </w:tabs>
        <w:overflowPunct/>
        <w:autoSpaceDE/>
        <w:autoSpaceDN/>
        <w:adjustRightInd/>
        <w:spacing w:after="0" w:line="256" w:lineRule="auto"/>
        <w:jc w:val="both"/>
        <w:textAlignment w:val="auto"/>
        <w:rPr>
          <w:rFonts w:ascii="Times" w:eastAsia="Batang" w:hAnsi="Times"/>
        </w:rPr>
      </w:pPr>
    </w:p>
    <w:p w14:paraId="0DC6164F" w14:textId="1C319D5B" w:rsidR="00167966" w:rsidRDefault="00AB669E" w:rsidP="00BD4223">
      <w:pPr>
        <w:tabs>
          <w:tab w:val="left" w:pos="1304"/>
          <w:tab w:val="left" w:pos="1440"/>
        </w:tabs>
        <w:overflowPunct/>
        <w:autoSpaceDE/>
        <w:autoSpaceDN/>
        <w:adjustRightInd/>
        <w:spacing w:after="0" w:line="256" w:lineRule="auto"/>
        <w:jc w:val="both"/>
        <w:textAlignment w:val="auto"/>
        <w:rPr>
          <w:b/>
          <w:i/>
          <w:lang w:val="en-US"/>
        </w:rPr>
      </w:pPr>
      <w:r>
        <w:rPr>
          <w:b/>
          <w:i/>
          <w:lang w:val="en-US"/>
        </w:rPr>
        <w:t>Proposal: Support separate indicators for QCL association indication between RS and DMRS of NR-PDCCH and between RS and DMRS of NR-PDSCH.</w:t>
      </w:r>
    </w:p>
    <w:p w14:paraId="366E6E4C" w14:textId="458A22F7" w:rsidR="00B85771" w:rsidRDefault="00B85771" w:rsidP="00F33FE6">
      <w:pPr>
        <w:tabs>
          <w:tab w:val="left" w:pos="1304"/>
          <w:tab w:val="left" w:pos="1440"/>
        </w:tabs>
        <w:overflowPunct/>
        <w:autoSpaceDE/>
        <w:autoSpaceDN/>
        <w:adjustRightInd/>
        <w:spacing w:after="0" w:line="256" w:lineRule="auto"/>
        <w:textAlignment w:val="auto"/>
        <w:rPr>
          <w:b/>
          <w:i/>
          <w:lang w:val="en-US"/>
        </w:rPr>
      </w:pPr>
    </w:p>
    <w:p w14:paraId="0C249380" w14:textId="204DDC91" w:rsidR="002518B7" w:rsidRPr="00B85771" w:rsidRDefault="00B85771" w:rsidP="00B85771">
      <w:pPr>
        <w:pStyle w:val="Heading3"/>
      </w:pPr>
      <w:r>
        <w:rPr>
          <w:lang w:val="en-US"/>
        </w:rPr>
        <w:t>2.1.5</w:t>
      </w:r>
      <w:r>
        <w:rPr>
          <w:lang w:val="en-US"/>
        </w:rPr>
        <w:tab/>
      </w:r>
      <w:r w:rsidR="002518B7" w:rsidRPr="00B85771">
        <w:t>Other parameters to signal via indicator state signalling</w:t>
      </w:r>
    </w:p>
    <w:p w14:paraId="3E3C38CE" w14:textId="0FAE6EFA" w:rsidR="002518B7" w:rsidRDefault="002518B7" w:rsidP="00F33FE6">
      <w:pPr>
        <w:tabs>
          <w:tab w:val="left" w:pos="1304"/>
          <w:tab w:val="left" w:pos="1440"/>
        </w:tabs>
        <w:overflowPunct/>
        <w:autoSpaceDE/>
        <w:autoSpaceDN/>
        <w:adjustRightInd/>
        <w:spacing w:after="0" w:line="256" w:lineRule="auto"/>
        <w:textAlignment w:val="auto"/>
        <w:rPr>
          <w:rFonts w:ascii="Times" w:eastAsia="Batang" w:hAnsi="Times"/>
          <w:b/>
        </w:rPr>
      </w:pPr>
    </w:p>
    <w:p w14:paraId="31E4180E" w14:textId="7CB9F1CD" w:rsidR="002518B7" w:rsidRPr="002518B7" w:rsidRDefault="002518B7" w:rsidP="00CC2B70">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 xml:space="preserve">There is </w:t>
      </w:r>
      <w:r w:rsidR="00AC10FC">
        <w:rPr>
          <w:rFonts w:ascii="Times" w:eastAsia="Batang" w:hAnsi="Times"/>
        </w:rPr>
        <w:t>an</w:t>
      </w:r>
      <w:r>
        <w:rPr>
          <w:rFonts w:ascii="Times" w:eastAsia="Batang" w:hAnsi="Times"/>
        </w:rPr>
        <w:t xml:space="preserve"> FFS whether or not e.g. PDSCH to RE mapping similar to LTE PQI should be captured by the indicator state: </w:t>
      </w:r>
    </w:p>
    <w:p w14:paraId="121A229C" w14:textId="77777777" w:rsidR="002518B7" w:rsidRPr="00601CAB" w:rsidRDefault="002518B7" w:rsidP="00CC2B70">
      <w:pPr>
        <w:numPr>
          <w:ilvl w:val="0"/>
          <w:numId w:val="31"/>
        </w:numPr>
        <w:tabs>
          <w:tab w:val="left" w:pos="1304"/>
          <w:tab w:val="left" w:pos="1440"/>
        </w:tabs>
        <w:overflowPunct/>
        <w:autoSpaceDE/>
        <w:autoSpaceDN/>
        <w:adjustRightInd/>
        <w:spacing w:after="0" w:line="256" w:lineRule="auto"/>
        <w:ind w:left="1440"/>
        <w:jc w:val="both"/>
        <w:textAlignment w:val="auto"/>
        <w:rPr>
          <w:rFonts w:ascii="Times" w:eastAsia="Batang" w:hAnsi="Times"/>
        </w:rPr>
      </w:pPr>
      <w:r w:rsidRPr="00601CAB">
        <w:rPr>
          <w:rFonts w:ascii="Times" w:eastAsia="Batang" w:hAnsi="Times"/>
        </w:rPr>
        <w:t>FFS: An indicator state may or may not also include other parameter(s), e.g., for PDSCH to RE mapping purposes analogous to PQI in LTE, other QCL parameters</w:t>
      </w:r>
    </w:p>
    <w:p w14:paraId="0F46AD90" w14:textId="0BC73486" w:rsidR="002518B7" w:rsidRDefault="002518B7" w:rsidP="00CC2B70">
      <w:pPr>
        <w:tabs>
          <w:tab w:val="left" w:pos="1304"/>
          <w:tab w:val="left" w:pos="1440"/>
        </w:tabs>
        <w:overflowPunct/>
        <w:autoSpaceDE/>
        <w:autoSpaceDN/>
        <w:adjustRightInd/>
        <w:spacing w:after="0" w:line="256" w:lineRule="auto"/>
        <w:jc w:val="both"/>
        <w:textAlignment w:val="auto"/>
        <w:rPr>
          <w:rFonts w:ascii="Times" w:eastAsia="Batang" w:hAnsi="Times"/>
        </w:rPr>
      </w:pPr>
    </w:p>
    <w:p w14:paraId="7436B718" w14:textId="069D8FCA" w:rsidR="002518B7" w:rsidRDefault="002518B7" w:rsidP="00CC2B70">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Based on the agreement from RAN1#88bis:</w:t>
      </w:r>
    </w:p>
    <w:p w14:paraId="65A1EABC" w14:textId="0FB70A89" w:rsidR="002518B7" w:rsidRDefault="002518B7" w:rsidP="00F33FE6">
      <w:pPr>
        <w:tabs>
          <w:tab w:val="left" w:pos="1304"/>
          <w:tab w:val="left" w:pos="1440"/>
        </w:tabs>
        <w:overflowPunct/>
        <w:autoSpaceDE/>
        <w:autoSpaceDN/>
        <w:adjustRightInd/>
        <w:spacing w:after="0" w:line="256" w:lineRule="auto"/>
        <w:textAlignment w:val="auto"/>
        <w:rPr>
          <w:rFonts w:ascii="Times" w:eastAsia="Batang" w:hAnsi="Times"/>
        </w:rPr>
      </w:pPr>
    </w:p>
    <w:tbl>
      <w:tblPr>
        <w:tblStyle w:val="TableGrid"/>
        <w:tblW w:w="0" w:type="auto"/>
        <w:tblLook w:val="04A0" w:firstRow="1" w:lastRow="0" w:firstColumn="1" w:lastColumn="0" w:noHBand="0" w:noVBand="1"/>
      </w:tblPr>
      <w:tblGrid>
        <w:gridCol w:w="9629"/>
      </w:tblGrid>
      <w:tr w:rsidR="002518B7" w14:paraId="06712F3A" w14:textId="77777777" w:rsidTr="002518B7">
        <w:tc>
          <w:tcPr>
            <w:tcW w:w="9629" w:type="dxa"/>
          </w:tcPr>
          <w:p w14:paraId="2F208C45" w14:textId="201E5305" w:rsidR="002518B7" w:rsidRDefault="002518B7" w:rsidP="002A6BC0">
            <w:pPr>
              <w:overflowPunct/>
              <w:autoSpaceDE/>
              <w:autoSpaceDN/>
              <w:adjustRightInd/>
              <w:spacing w:after="0"/>
              <w:ind w:left="568"/>
              <w:textAlignment w:val="auto"/>
              <w:rPr>
                <w:rFonts w:eastAsia="MS Mincho"/>
                <w:lang w:val="en-US" w:eastAsia="ja-JP"/>
              </w:rPr>
            </w:pPr>
            <w:r>
              <w:rPr>
                <w:rFonts w:eastAsia="MS Mincho"/>
                <w:lang w:val="en-US" w:eastAsia="ja-JP"/>
              </w:rPr>
              <w:t>…</w:t>
            </w:r>
          </w:p>
          <w:p w14:paraId="7BEC74F4" w14:textId="131F3428" w:rsidR="002518B7" w:rsidRPr="002518B7" w:rsidRDefault="002518B7" w:rsidP="002518B7">
            <w:pPr>
              <w:numPr>
                <w:ilvl w:val="0"/>
                <w:numId w:val="34"/>
              </w:numPr>
              <w:overflowPunct/>
              <w:autoSpaceDE/>
              <w:autoSpaceDN/>
              <w:adjustRightInd/>
              <w:spacing w:after="0"/>
              <w:textAlignment w:val="auto"/>
              <w:rPr>
                <w:rFonts w:eastAsia="MS Mincho"/>
                <w:lang w:val="en-US" w:eastAsia="ja-JP"/>
              </w:rPr>
            </w:pPr>
            <w:r w:rsidRPr="002518B7">
              <w:rPr>
                <w:rFonts w:eastAsia="MS Mincho"/>
                <w:lang w:val="en-US" w:eastAsia="ja-JP"/>
              </w:rPr>
              <w:t>Data channel (PDSCH, PUSCH) duration and starting position</w:t>
            </w:r>
          </w:p>
          <w:p w14:paraId="394FB7D7" w14:textId="77777777" w:rsidR="002518B7" w:rsidRPr="002518B7" w:rsidRDefault="002518B7" w:rsidP="002518B7">
            <w:pPr>
              <w:numPr>
                <w:ilvl w:val="1"/>
                <w:numId w:val="34"/>
              </w:numPr>
              <w:overflowPunct/>
              <w:autoSpaceDE/>
              <w:autoSpaceDN/>
              <w:adjustRightInd/>
              <w:spacing w:after="0"/>
              <w:textAlignment w:val="auto"/>
              <w:rPr>
                <w:rFonts w:eastAsia="MS Mincho"/>
                <w:lang w:val="en-US" w:eastAsia="ja-JP"/>
              </w:rPr>
            </w:pPr>
            <w:r w:rsidRPr="002518B7">
              <w:rPr>
                <w:rFonts w:eastAsia="MS Mincho"/>
                <w:lang w:val="en-US" w:eastAsia="ja-JP"/>
              </w:rPr>
              <w:t>Specification supports data channel having minimum duration of 1 OFDM symbol of the data and starting at any OFDM symbol to below-6GHz, in addition to above-6GHz</w:t>
            </w:r>
          </w:p>
          <w:p w14:paraId="424C8F0B" w14:textId="77777777" w:rsidR="002518B7" w:rsidRPr="002518B7" w:rsidRDefault="002518B7" w:rsidP="002518B7">
            <w:pPr>
              <w:numPr>
                <w:ilvl w:val="2"/>
                <w:numId w:val="34"/>
              </w:numPr>
              <w:overflowPunct/>
              <w:autoSpaceDE/>
              <w:autoSpaceDN/>
              <w:adjustRightInd/>
              <w:spacing w:after="0"/>
              <w:textAlignment w:val="auto"/>
              <w:rPr>
                <w:rFonts w:eastAsia="MS Mincho"/>
                <w:lang w:val="en-US" w:eastAsia="ja-JP"/>
              </w:rPr>
            </w:pPr>
            <w:r w:rsidRPr="002518B7">
              <w:rPr>
                <w:rFonts w:eastAsia="MS Mincho"/>
                <w:lang w:val="en-US" w:eastAsia="ja-JP"/>
              </w:rPr>
              <w:t>Note: This may not be applied to all type of UEs and/or use-cases</w:t>
            </w:r>
          </w:p>
          <w:p w14:paraId="0E186DF8" w14:textId="77777777" w:rsidR="002518B7" w:rsidRPr="002518B7" w:rsidRDefault="002518B7" w:rsidP="002518B7">
            <w:pPr>
              <w:numPr>
                <w:ilvl w:val="2"/>
                <w:numId w:val="34"/>
              </w:numPr>
              <w:overflowPunct/>
              <w:autoSpaceDE/>
              <w:autoSpaceDN/>
              <w:adjustRightInd/>
              <w:spacing w:after="0"/>
              <w:textAlignment w:val="auto"/>
              <w:rPr>
                <w:rFonts w:eastAsia="MS Mincho"/>
                <w:lang w:val="en-US" w:eastAsia="ja-JP"/>
              </w:rPr>
            </w:pPr>
            <w:r w:rsidRPr="002518B7">
              <w:rPr>
                <w:rFonts w:eastAsia="MS Mincho"/>
                <w:lang w:val="en-US" w:eastAsia="ja-JP"/>
              </w:rPr>
              <w:t>UE is not expected to blindly detect the presence of DMRS or PT-RS</w:t>
            </w:r>
          </w:p>
          <w:p w14:paraId="5A3F75D2" w14:textId="77777777" w:rsidR="002518B7" w:rsidRPr="002518B7" w:rsidRDefault="002518B7" w:rsidP="002518B7">
            <w:pPr>
              <w:numPr>
                <w:ilvl w:val="2"/>
                <w:numId w:val="34"/>
              </w:numPr>
              <w:overflowPunct/>
              <w:autoSpaceDE/>
              <w:autoSpaceDN/>
              <w:adjustRightInd/>
              <w:spacing w:after="0"/>
              <w:textAlignment w:val="auto"/>
              <w:rPr>
                <w:rFonts w:eastAsia="MS Mincho"/>
                <w:lang w:val="en-US" w:eastAsia="ja-JP"/>
              </w:rPr>
            </w:pPr>
            <w:r w:rsidRPr="002518B7">
              <w:rPr>
                <w:rFonts w:eastAsia="MS Mincho"/>
                <w:lang w:val="en-US" w:eastAsia="ja-JP"/>
              </w:rPr>
              <w:t>FFS: Whether a 1 symbol data puncturing can be indicated by preemption indication</w:t>
            </w:r>
          </w:p>
          <w:p w14:paraId="4F97D201" w14:textId="77777777" w:rsidR="002518B7" w:rsidRPr="002518B7" w:rsidRDefault="002518B7" w:rsidP="002518B7">
            <w:pPr>
              <w:numPr>
                <w:ilvl w:val="1"/>
                <w:numId w:val="34"/>
              </w:numPr>
              <w:overflowPunct/>
              <w:autoSpaceDE/>
              <w:autoSpaceDN/>
              <w:adjustRightInd/>
              <w:spacing w:after="0"/>
              <w:textAlignment w:val="auto"/>
              <w:rPr>
                <w:rFonts w:eastAsia="MS Mincho"/>
                <w:lang w:val="en-US" w:eastAsia="ja-JP"/>
              </w:rPr>
            </w:pPr>
            <w:r w:rsidRPr="002518B7">
              <w:rPr>
                <w:rFonts w:eastAsia="MS Mincho"/>
                <w:lang w:val="en-US" w:eastAsia="ja-JP"/>
              </w:rPr>
              <w:t>FFS: combinations of data duration and granularities of data position</w:t>
            </w:r>
          </w:p>
          <w:p w14:paraId="0E604C9A" w14:textId="77777777" w:rsidR="002518B7" w:rsidRPr="002518B7" w:rsidRDefault="002518B7" w:rsidP="002518B7">
            <w:pPr>
              <w:numPr>
                <w:ilvl w:val="1"/>
                <w:numId w:val="34"/>
              </w:numPr>
              <w:overflowPunct/>
              <w:autoSpaceDE/>
              <w:autoSpaceDN/>
              <w:adjustRightInd/>
              <w:spacing w:after="0"/>
              <w:textAlignment w:val="auto"/>
              <w:rPr>
                <w:rFonts w:eastAsia="MS Mincho"/>
                <w:lang w:val="en-US" w:eastAsia="ja-JP"/>
              </w:rPr>
            </w:pPr>
            <w:r w:rsidRPr="002518B7">
              <w:rPr>
                <w:rFonts w:eastAsia="MS Mincho"/>
                <w:lang w:val="en-US" w:eastAsia="ja-JP"/>
              </w:rPr>
              <w:t>Specification supports data having frequency-selective assignment with any data duration</w:t>
            </w:r>
          </w:p>
          <w:p w14:paraId="12247D25" w14:textId="79DFD7F8" w:rsidR="002518B7" w:rsidRDefault="002A6BC0" w:rsidP="002A6BC0">
            <w:pPr>
              <w:tabs>
                <w:tab w:val="left" w:pos="1304"/>
                <w:tab w:val="left" w:pos="1440"/>
              </w:tabs>
              <w:overflowPunct/>
              <w:autoSpaceDE/>
              <w:autoSpaceDN/>
              <w:adjustRightInd/>
              <w:spacing w:after="0" w:line="256" w:lineRule="auto"/>
              <w:ind w:left="568"/>
              <w:textAlignment w:val="auto"/>
              <w:rPr>
                <w:rFonts w:ascii="Times" w:eastAsia="Batang" w:hAnsi="Times"/>
                <w:lang w:val="en-US"/>
              </w:rPr>
            </w:pPr>
            <w:r>
              <w:rPr>
                <w:rFonts w:ascii="Times" w:eastAsia="Batang" w:hAnsi="Times"/>
                <w:lang w:val="en-US"/>
              </w:rPr>
              <w:t>…</w:t>
            </w:r>
          </w:p>
          <w:p w14:paraId="629B9A09" w14:textId="226EDD17" w:rsidR="002A6BC0" w:rsidRPr="002518B7" w:rsidRDefault="002A6BC0" w:rsidP="00F33FE6">
            <w:pPr>
              <w:tabs>
                <w:tab w:val="left" w:pos="1304"/>
                <w:tab w:val="left" w:pos="1440"/>
              </w:tabs>
              <w:overflowPunct/>
              <w:autoSpaceDE/>
              <w:autoSpaceDN/>
              <w:adjustRightInd/>
              <w:spacing w:after="0" w:line="256" w:lineRule="auto"/>
              <w:textAlignment w:val="auto"/>
              <w:rPr>
                <w:rFonts w:ascii="Times" w:eastAsia="Batang" w:hAnsi="Times"/>
                <w:lang w:val="en-US"/>
              </w:rPr>
            </w:pPr>
          </w:p>
        </w:tc>
      </w:tr>
    </w:tbl>
    <w:p w14:paraId="7C1BF43F" w14:textId="77777777" w:rsidR="002518B7" w:rsidRDefault="002518B7" w:rsidP="00F33FE6">
      <w:pPr>
        <w:tabs>
          <w:tab w:val="left" w:pos="1304"/>
          <w:tab w:val="left" w:pos="1440"/>
        </w:tabs>
        <w:overflowPunct/>
        <w:autoSpaceDE/>
        <w:autoSpaceDN/>
        <w:adjustRightInd/>
        <w:spacing w:after="0" w:line="256" w:lineRule="auto"/>
        <w:textAlignment w:val="auto"/>
        <w:rPr>
          <w:rFonts w:ascii="Times" w:eastAsia="Batang" w:hAnsi="Times"/>
        </w:rPr>
      </w:pPr>
    </w:p>
    <w:p w14:paraId="6655FC91" w14:textId="2F4620FF" w:rsidR="002518B7" w:rsidRDefault="00057A47" w:rsidP="00CC2B70">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PDCCH DCI is expected to include separate fields for indicating e.g. PDSCH duration and starting position. Thus, it’s considered that spatial QCL indicator state doesn’t need to include parameters for PDSCH to RE mapping purpose.</w:t>
      </w:r>
    </w:p>
    <w:p w14:paraId="223CF181" w14:textId="5FF9A7A3" w:rsidR="00057A47" w:rsidRDefault="00057A47" w:rsidP="00CC2B70">
      <w:pPr>
        <w:tabs>
          <w:tab w:val="left" w:pos="1304"/>
          <w:tab w:val="left" w:pos="1440"/>
        </w:tabs>
        <w:overflowPunct/>
        <w:autoSpaceDE/>
        <w:autoSpaceDN/>
        <w:adjustRightInd/>
        <w:spacing w:after="0" w:line="256" w:lineRule="auto"/>
        <w:jc w:val="both"/>
        <w:textAlignment w:val="auto"/>
        <w:rPr>
          <w:rFonts w:ascii="Times" w:eastAsia="Batang" w:hAnsi="Times"/>
        </w:rPr>
      </w:pPr>
    </w:p>
    <w:p w14:paraId="07A10264" w14:textId="270FFFE7" w:rsidR="00FB4BC5" w:rsidRPr="0091553C" w:rsidRDefault="00FB4BC5" w:rsidP="00CC2B70">
      <w:pPr>
        <w:tabs>
          <w:tab w:val="left" w:pos="1304"/>
          <w:tab w:val="left" w:pos="1440"/>
        </w:tabs>
        <w:overflowPunct/>
        <w:autoSpaceDE/>
        <w:autoSpaceDN/>
        <w:adjustRightInd/>
        <w:spacing w:after="0" w:line="256" w:lineRule="auto"/>
        <w:jc w:val="both"/>
        <w:textAlignment w:val="auto"/>
        <w:rPr>
          <w:rFonts w:ascii="Times" w:eastAsia="Batang" w:hAnsi="Times"/>
          <w:b/>
          <w:i/>
        </w:rPr>
      </w:pPr>
      <w:r w:rsidRPr="0091553C">
        <w:rPr>
          <w:rFonts w:ascii="Times" w:eastAsia="Batang" w:hAnsi="Times"/>
          <w:b/>
          <w:i/>
        </w:rPr>
        <w:t>Observation: PDCCH DCI is expected to include separate fields for indicating e.g. PDSCH duration and starting position. Spatial QCL indicator state doesn’t need to include parameters for PDSCH to RE mapping purpose</w:t>
      </w:r>
      <w:r w:rsidR="0091553C">
        <w:rPr>
          <w:rFonts w:ascii="Times" w:eastAsia="Batang" w:hAnsi="Times"/>
          <w:b/>
          <w:i/>
        </w:rPr>
        <w:t>.</w:t>
      </w:r>
    </w:p>
    <w:p w14:paraId="5328D17E" w14:textId="77777777" w:rsidR="00FB4BC5" w:rsidRPr="002518B7" w:rsidRDefault="00FB4BC5" w:rsidP="00F33FE6">
      <w:pPr>
        <w:tabs>
          <w:tab w:val="left" w:pos="1304"/>
          <w:tab w:val="left" w:pos="1440"/>
        </w:tabs>
        <w:overflowPunct/>
        <w:autoSpaceDE/>
        <w:autoSpaceDN/>
        <w:adjustRightInd/>
        <w:spacing w:after="0" w:line="256" w:lineRule="auto"/>
        <w:textAlignment w:val="auto"/>
        <w:rPr>
          <w:rFonts w:ascii="Times" w:eastAsia="Batang" w:hAnsi="Times"/>
        </w:rPr>
      </w:pPr>
    </w:p>
    <w:p w14:paraId="25CE178F" w14:textId="6613701A" w:rsidR="00AB1B95" w:rsidRDefault="00AB1B95" w:rsidP="00AB1B95">
      <w:pPr>
        <w:pStyle w:val="Heading2"/>
        <w:rPr>
          <w:sz w:val="28"/>
        </w:rPr>
      </w:pPr>
      <w:r w:rsidRPr="006276B8">
        <w:rPr>
          <w:sz w:val="28"/>
          <w:lang w:eastAsia="zh-CN"/>
        </w:rPr>
        <w:t>2</w:t>
      </w:r>
      <w:r w:rsidRPr="006276B8">
        <w:rPr>
          <w:sz w:val="28"/>
        </w:rPr>
        <w:t>.</w:t>
      </w:r>
      <w:r w:rsidR="00AD2740">
        <w:rPr>
          <w:sz w:val="28"/>
          <w:lang w:eastAsia="zh-CN"/>
        </w:rPr>
        <w:t>2</w:t>
      </w:r>
      <w:r w:rsidRPr="006276B8">
        <w:rPr>
          <w:sz w:val="28"/>
        </w:rPr>
        <w:tab/>
      </w:r>
      <w:r>
        <w:rPr>
          <w:sz w:val="28"/>
        </w:rPr>
        <w:t>Beam Indication for NR-PDCCH</w:t>
      </w:r>
    </w:p>
    <w:p w14:paraId="12C095F3" w14:textId="243AE027" w:rsidR="00B85771" w:rsidRPr="00B85771" w:rsidRDefault="00B85771" w:rsidP="00B85771">
      <w:pPr>
        <w:pStyle w:val="Heading3"/>
      </w:pPr>
      <w:r>
        <w:t>2.2.1</w:t>
      </w:r>
      <w:r>
        <w:tab/>
        <w:t>Background</w:t>
      </w:r>
    </w:p>
    <w:p w14:paraId="6E6A8484" w14:textId="77777777" w:rsidR="00AB1B95" w:rsidRDefault="00AB1B95" w:rsidP="00AB1B95">
      <w:pPr>
        <w:jc w:val="both"/>
      </w:pPr>
      <w:r>
        <w:t>RAN1#90 made the following related agreements related to beam indication for NR-PDCCH:</w:t>
      </w:r>
    </w:p>
    <w:tbl>
      <w:tblPr>
        <w:tblStyle w:val="TableGrid"/>
        <w:tblW w:w="0" w:type="auto"/>
        <w:tblLook w:val="04A0" w:firstRow="1" w:lastRow="0" w:firstColumn="1" w:lastColumn="0" w:noHBand="0" w:noVBand="1"/>
      </w:tblPr>
      <w:tblGrid>
        <w:gridCol w:w="9629"/>
      </w:tblGrid>
      <w:tr w:rsidR="00AB1B95" w14:paraId="3275FC92" w14:textId="77777777" w:rsidTr="00D8501E">
        <w:tc>
          <w:tcPr>
            <w:tcW w:w="9629" w:type="dxa"/>
          </w:tcPr>
          <w:p w14:paraId="076AA54E" w14:textId="77777777" w:rsidR="00AB1B95" w:rsidRPr="00601CAB" w:rsidRDefault="00AB1B95" w:rsidP="00D8501E">
            <w:pPr>
              <w:tabs>
                <w:tab w:val="left" w:pos="1440"/>
              </w:tabs>
              <w:overflowPunct/>
              <w:autoSpaceDE/>
              <w:autoSpaceDN/>
              <w:adjustRightInd/>
              <w:spacing w:after="0"/>
              <w:ind w:left="1440" w:hanging="1440"/>
              <w:textAlignment w:val="auto"/>
              <w:rPr>
                <w:rFonts w:ascii="Times" w:eastAsia="MS Mincho" w:hAnsi="Times"/>
                <w:highlight w:val="green"/>
                <w:lang w:eastAsia="ja-JP"/>
              </w:rPr>
            </w:pPr>
            <w:r w:rsidRPr="00601CAB">
              <w:rPr>
                <w:rFonts w:ascii="Times" w:eastAsia="MS Mincho" w:hAnsi="Times"/>
                <w:highlight w:val="green"/>
                <w:lang w:eastAsia="ja-JP"/>
              </w:rPr>
              <w:t>Agreements:</w:t>
            </w:r>
          </w:p>
          <w:p w14:paraId="215463CD" w14:textId="77777777" w:rsidR="00AB1B95" w:rsidRPr="00601CAB" w:rsidRDefault="00AB1B95" w:rsidP="00D8501E">
            <w:pPr>
              <w:numPr>
                <w:ilvl w:val="0"/>
                <w:numId w:val="32"/>
              </w:numPr>
              <w:tabs>
                <w:tab w:val="left" w:pos="720"/>
                <w:tab w:val="left" w:pos="1440"/>
              </w:tabs>
              <w:overflowPunct/>
              <w:autoSpaceDE/>
              <w:autoSpaceDN/>
              <w:adjustRightInd/>
              <w:spacing w:after="0"/>
              <w:textAlignment w:val="auto"/>
              <w:rPr>
                <w:rFonts w:ascii="Times" w:eastAsia="Batang" w:hAnsi="Times"/>
              </w:rPr>
            </w:pPr>
            <w:r w:rsidRPr="00601CAB">
              <w:rPr>
                <w:rFonts w:ascii="Times" w:eastAsia="Batang" w:hAnsi="Times"/>
              </w:rPr>
              <w:t>After entering RRC CONNECTED mode, UE assumes the DM-RS ports of UE-specific PDCCH to be spatially QCL-ed with the SS block identified during initial access by default unless indicated otherwise</w:t>
            </w:r>
          </w:p>
          <w:p w14:paraId="3D85675F" w14:textId="77777777" w:rsidR="00AB1B95" w:rsidRPr="00601CAB" w:rsidRDefault="00AB1B95" w:rsidP="00D8501E">
            <w:pPr>
              <w:numPr>
                <w:ilvl w:val="1"/>
                <w:numId w:val="32"/>
              </w:numPr>
              <w:tabs>
                <w:tab w:val="left" w:pos="720"/>
                <w:tab w:val="left" w:pos="1440"/>
              </w:tabs>
              <w:overflowPunct/>
              <w:autoSpaceDE/>
              <w:autoSpaceDN/>
              <w:adjustRightInd/>
              <w:spacing w:after="0"/>
              <w:textAlignment w:val="auto"/>
              <w:rPr>
                <w:rFonts w:ascii="Times" w:eastAsia="Batang" w:hAnsi="Times"/>
              </w:rPr>
            </w:pPr>
            <w:r w:rsidRPr="00601CAB">
              <w:rPr>
                <w:rFonts w:ascii="Times" w:eastAsia="Batang" w:hAnsi="Times"/>
              </w:rPr>
              <w:t>Note: The above QCL assumption may or may not be used for MSG2 and MSG4 – for discussion in initial access session</w:t>
            </w:r>
          </w:p>
          <w:p w14:paraId="41DB6E52" w14:textId="77777777" w:rsidR="00AB1B95" w:rsidRPr="00601CAB" w:rsidRDefault="00AB1B95" w:rsidP="00D8501E">
            <w:pPr>
              <w:numPr>
                <w:ilvl w:val="1"/>
                <w:numId w:val="32"/>
              </w:numPr>
              <w:tabs>
                <w:tab w:val="left" w:pos="720"/>
                <w:tab w:val="left" w:pos="1440"/>
              </w:tabs>
              <w:overflowPunct/>
              <w:autoSpaceDE/>
              <w:autoSpaceDN/>
              <w:adjustRightInd/>
              <w:spacing w:after="0"/>
              <w:textAlignment w:val="auto"/>
              <w:rPr>
                <w:rFonts w:ascii="Times" w:eastAsia="Batang" w:hAnsi="Times"/>
              </w:rPr>
            </w:pPr>
            <w:r w:rsidRPr="00601CAB">
              <w:rPr>
                <w:rFonts w:ascii="Times" w:eastAsia="Batang" w:hAnsi="Times"/>
              </w:rPr>
              <w:t>FFS: Details</w:t>
            </w:r>
          </w:p>
          <w:p w14:paraId="1A240C38" w14:textId="77777777" w:rsidR="00AB1B95" w:rsidRPr="00601CAB" w:rsidRDefault="00AB1B95" w:rsidP="00D8501E">
            <w:pPr>
              <w:numPr>
                <w:ilvl w:val="1"/>
                <w:numId w:val="32"/>
              </w:numPr>
              <w:tabs>
                <w:tab w:val="left" w:pos="720"/>
                <w:tab w:val="left" w:pos="1440"/>
              </w:tabs>
              <w:overflowPunct/>
              <w:autoSpaceDE/>
              <w:autoSpaceDN/>
              <w:adjustRightInd/>
              <w:spacing w:after="0"/>
              <w:textAlignment w:val="auto"/>
              <w:rPr>
                <w:rFonts w:ascii="Times" w:eastAsia="Batang" w:hAnsi="Times"/>
              </w:rPr>
            </w:pPr>
            <w:r w:rsidRPr="00601CAB">
              <w:rPr>
                <w:rFonts w:ascii="Times" w:eastAsia="Batang" w:hAnsi="Times"/>
              </w:rPr>
              <w:t>FFS: Whether or not the default QCL assumption is contained in a default indicator state if supported</w:t>
            </w:r>
          </w:p>
          <w:p w14:paraId="73F57E4E" w14:textId="77777777" w:rsidR="00AB1B95" w:rsidRPr="00601CAB" w:rsidRDefault="00AB1B95" w:rsidP="00D8501E">
            <w:pPr>
              <w:numPr>
                <w:ilvl w:val="2"/>
                <w:numId w:val="32"/>
              </w:numPr>
              <w:tabs>
                <w:tab w:val="left" w:pos="720"/>
                <w:tab w:val="left" w:pos="1440"/>
              </w:tabs>
              <w:overflowPunct/>
              <w:autoSpaceDE/>
              <w:autoSpaceDN/>
              <w:adjustRightInd/>
              <w:spacing w:after="0"/>
              <w:textAlignment w:val="auto"/>
              <w:rPr>
                <w:rFonts w:ascii="Times" w:eastAsia="Batang" w:hAnsi="Times"/>
              </w:rPr>
            </w:pPr>
            <w:r w:rsidRPr="00601CAB">
              <w:rPr>
                <w:rFonts w:ascii="Times" w:eastAsia="Batang" w:hAnsi="Times"/>
              </w:rPr>
              <w:t>Note: This does not necessarily mean that the PDCCH beam indication is through DCI</w:t>
            </w:r>
          </w:p>
          <w:p w14:paraId="2BFB7EDB" w14:textId="77777777" w:rsidR="00AB1B95" w:rsidRPr="00601CAB" w:rsidRDefault="00AB1B95" w:rsidP="00D8501E">
            <w:pPr>
              <w:numPr>
                <w:ilvl w:val="0"/>
                <w:numId w:val="32"/>
              </w:numPr>
              <w:tabs>
                <w:tab w:val="left" w:pos="720"/>
                <w:tab w:val="left" w:pos="1440"/>
              </w:tabs>
              <w:overflowPunct/>
              <w:autoSpaceDE/>
              <w:autoSpaceDN/>
              <w:adjustRightInd/>
              <w:spacing w:after="0"/>
              <w:textAlignment w:val="auto"/>
              <w:rPr>
                <w:rFonts w:ascii="Times" w:eastAsia="Batang" w:hAnsi="Times"/>
              </w:rPr>
            </w:pPr>
            <w:r w:rsidRPr="00601CAB">
              <w:rPr>
                <w:rFonts w:ascii="Times" w:eastAsia="Batang" w:hAnsi="Times"/>
              </w:rPr>
              <w:t xml:space="preserve">In RRC CONNECTED mode, </w:t>
            </w:r>
          </w:p>
          <w:p w14:paraId="6A3E6F99" w14:textId="77777777" w:rsidR="00AB1B95" w:rsidRPr="00601CAB" w:rsidRDefault="00AB1B95" w:rsidP="00D8501E">
            <w:pPr>
              <w:numPr>
                <w:ilvl w:val="1"/>
                <w:numId w:val="32"/>
              </w:numPr>
              <w:tabs>
                <w:tab w:val="left" w:pos="720"/>
                <w:tab w:val="left" w:pos="1440"/>
              </w:tabs>
              <w:overflowPunct/>
              <w:autoSpaceDE/>
              <w:autoSpaceDN/>
              <w:adjustRightInd/>
              <w:spacing w:after="0"/>
              <w:textAlignment w:val="auto"/>
              <w:rPr>
                <w:rFonts w:ascii="Times" w:eastAsia="Batang" w:hAnsi="Times"/>
              </w:rPr>
            </w:pPr>
            <w:r w:rsidRPr="00601CAB">
              <w:rPr>
                <w:rFonts w:ascii="Times" w:eastAsia="Batang" w:hAnsi="Times"/>
              </w:rPr>
              <w:t>RRC only or RRC+ MAC CE signaling is used to indicate QCL relation (at least w.r.t spatial RX parameters) between DMRS port(s) of UE-specific PDCCH and either SS Block or P/SP CSI-RS resource(s)</w:t>
            </w:r>
          </w:p>
          <w:p w14:paraId="784C2AD4" w14:textId="77777777" w:rsidR="00AB1B95" w:rsidRPr="00601CAB" w:rsidRDefault="00AB1B95" w:rsidP="00D8501E">
            <w:pPr>
              <w:numPr>
                <w:ilvl w:val="2"/>
                <w:numId w:val="32"/>
              </w:numPr>
              <w:tabs>
                <w:tab w:val="left" w:pos="720"/>
                <w:tab w:val="left" w:pos="1440"/>
              </w:tabs>
              <w:overflowPunct/>
              <w:autoSpaceDE/>
              <w:autoSpaceDN/>
              <w:adjustRightInd/>
              <w:spacing w:after="0"/>
              <w:textAlignment w:val="auto"/>
              <w:rPr>
                <w:rFonts w:ascii="Times" w:eastAsia="Batang" w:hAnsi="Times"/>
              </w:rPr>
            </w:pPr>
            <w:r w:rsidRPr="00601CAB">
              <w:rPr>
                <w:rFonts w:ascii="Times" w:eastAsia="Batang" w:hAnsi="Times"/>
              </w:rPr>
              <w:t>FFS: necessity of DCI signalling</w:t>
            </w:r>
          </w:p>
          <w:p w14:paraId="1D13F696" w14:textId="77777777" w:rsidR="00AB1B95" w:rsidRPr="00601CAB" w:rsidRDefault="00AB1B95" w:rsidP="00D8501E">
            <w:pPr>
              <w:numPr>
                <w:ilvl w:val="2"/>
                <w:numId w:val="32"/>
              </w:numPr>
              <w:tabs>
                <w:tab w:val="left" w:pos="720"/>
                <w:tab w:val="left" w:pos="1440"/>
              </w:tabs>
              <w:overflowPunct/>
              <w:autoSpaceDE/>
              <w:autoSpaceDN/>
              <w:adjustRightInd/>
              <w:spacing w:after="0"/>
              <w:textAlignment w:val="auto"/>
              <w:rPr>
                <w:rFonts w:ascii="Times" w:eastAsia="Batang" w:hAnsi="Times"/>
              </w:rPr>
            </w:pPr>
            <w:r w:rsidRPr="00601CAB">
              <w:rPr>
                <w:rFonts w:ascii="Times" w:eastAsia="Batang" w:hAnsi="Times"/>
              </w:rPr>
              <w:t xml:space="preserve">FFS: Use of Aperiodic CSI-RS </w:t>
            </w:r>
          </w:p>
          <w:p w14:paraId="21E79DCE" w14:textId="77777777" w:rsidR="00AB1B95" w:rsidRPr="00601CAB" w:rsidRDefault="00AB1B95" w:rsidP="00D8501E">
            <w:pPr>
              <w:numPr>
                <w:ilvl w:val="1"/>
                <w:numId w:val="32"/>
              </w:numPr>
              <w:tabs>
                <w:tab w:val="left" w:pos="720"/>
                <w:tab w:val="left" w:pos="1440"/>
              </w:tabs>
              <w:overflowPunct/>
              <w:autoSpaceDE/>
              <w:autoSpaceDN/>
              <w:adjustRightInd/>
              <w:spacing w:after="0"/>
              <w:textAlignment w:val="auto"/>
              <w:rPr>
                <w:rFonts w:ascii="Times" w:eastAsia="Batang" w:hAnsi="Times"/>
              </w:rPr>
            </w:pPr>
            <w:r w:rsidRPr="00601CAB">
              <w:rPr>
                <w:rFonts w:ascii="Times" w:eastAsia="Batang" w:hAnsi="Times"/>
              </w:rPr>
              <w:t>FFS: RAN1 to study impact of delay (including determination of Rx beam) and reliability on the beam mgmt scenarios aiming to provide input to RAN2 with regard to higher layer protocols</w:t>
            </w:r>
          </w:p>
          <w:p w14:paraId="4D9D9BFC" w14:textId="77777777" w:rsidR="00AB1B95" w:rsidRDefault="00AB1B95" w:rsidP="00D8501E">
            <w:pPr>
              <w:jc w:val="both"/>
            </w:pPr>
          </w:p>
        </w:tc>
      </w:tr>
    </w:tbl>
    <w:p w14:paraId="1D40BB94" w14:textId="6FBF6929" w:rsidR="00B85771" w:rsidRDefault="00B85771" w:rsidP="00AB1B95">
      <w:pPr>
        <w:jc w:val="both"/>
      </w:pPr>
    </w:p>
    <w:p w14:paraId="1D324887" w14:textId="1375187F" w:rsidR="00B52BFB" w:rsidRDefault="00B52BFB" w:rsidP="00B52BFB">
      <w:pPr>
        <w:pStyle w:val="Heading3"/>
      </w:pPr>
      <w:r>
        <w:t>2.2.2</w:t>
      </w:r>
      <w:r>
        <w:tab/>
        <w:t>On use of aperiodic CSI-RS</w:t>
      </w:r>
    </w:p>
    <w:p w14:paraId="08B7FE20" w14:textId="0A7D948F" w:rsidR="00CD5E3C" w:rsidRDefault="00CD5E3C" w:rsidP="00AC10FC">
      <w:pPr>
        <w:jc w:val="both"/>
      </w:pPr>
      <w:r>
        <w:t>FFS for potentially use of aperiodic CSI-RS for QCL association between RS and DMRS of PDCCH</w:t>
      </w:r>
      <w:r w:rsidR="00B85771">
        <w:t xml:space="preserve"> is as follows</w:t>
      </w:r>
      <w:r>
        <w:t>:</w:t>
      </w:r>
    </w:p>
    <w:p w14:paraId="2FCE3E04" w14:textId="797FE96B" w:rsidR="00CD5E3C" w:rsidRPr="00601CAB" w:rsidRDefault="00CD5E3C" w:rsidP="00AC10FC">
      <w:pPr>
        <w:numPr>
          <w:ilvl w:val="2"/>
          <w:numId w:val="32"/>
        </w:numPr>
        <w:tabs>
          <w:tab w:val="left" w:pos="720"/>
          <w:tab w:val="left" w:pos="1440"/>
        </w:tabs>
        <w:overflowPunct/>
        <w:autoSpaceDE/>
        <w:autoSpaceDN/>
        <w:adjustRightInd/>
        <w:spacing w:after="0"/>
        <w:jc w:val="both"/>
        <w:textAlignment w:val="auto"/>
        <w:rPr>
          <w:rFonts w:ascii="Times" w:eastAsia="Batang" w:hAnsi="Times"/>
        </w:rPr>
      </w:pPr>
      <w:r w:rsidRPr="00601CAB">
        <w:rPr>
          <w:rFonts w:ascii="Times" w:eastAsia="Batang" w:hAnsi="Times"/>
        </w:rPr>
        <w:t xml:space="preserve">FFS: Use of Aperiodic CSI-RS </w:t>
      </w:r>
    </w:p>
    <w:p w14:paraId="5F8F8D02" w14:textId="77777777" w:rsidR="00CD5E3C" w:rsidRDefault="00CD5E3C" w:rsidP="00AC10FC">
      <w:pPr>
        <w:spacing w:after="0"/>
        <w:jc w:val="both"/>
        <w:rPr>
          <w:lang w:eastAsia="x-none"/>
        </w:rPr>
      </w:pPr>
    </w:p>
    <w:p w14:paraId="48DB9675" w14:textId="5378C7B8" w:rsidR="00F33FE6" w:rsidRDefault="00CD5E3C" w:rsidP="00AC10FC">
      <w:pPr>
        <w:spacing w:after="0"/>
        <w:jc w:val="both"/>
        <w:rPr>
          <w:lang w:eastAsia="x-none"/>
        </w:rPr>
      </w:pPr>
      <w:r>
        <w:rPr>
          <w:lang w:eastAsia="x-none"/>
        </w:rPr>
        <w:t xml:space="preserve">Beam recovery and radio link monitoring procedures rely on measuring RSs associated to NR-PDCCH to be monitored. Thus, it’s logical that these RSs should </w:t>
      </w:r>
      <w:r w:rsidR="00AC10FC">
        <w:rPr>
          <w:lang w:eastAsia="x-none"/>
        </w:rPr>
        <w:t xml:space="preserve">be </w:t>
      </w:r>
      <w:r>
        <w:rPr>
          <w:lang w:eastAsia="x-none"/>
        </w:rPr>
        <w:t xml:space="preserve">periodical as UE needs to continuously monitor link quality. As a result we don’t see </w:t>
      </w:r>
      <w:r w:rsidR="00AC10FC">
        <w:rPr>
          <w:lang w:eastAsia="x-none"/>
        </w:rPr>
        <w:t xml:space="preserve">a </w:t>
      </w:r>
      <w:r>
        <w:rPr>
          <w:lang w:eastAsia="x-none"/>
        </w:rPr>
        <w:t>motivation to associate aperiodic CSI-RSs to DM</w:t>
      </w:r>
      <w:r w:rsidR="009A1118">
        <w:rPr>
          <w:lang w:eastAsia="x-none"/>
        </w:rPr>
        <w:t>RS</w:t>
      </w:r>
      <w:r>
        <w:rPr>
          <w:lang w:eastAsia="x-none"/>
        </w:rPr>
        <w:t xml:space="preserve"> of PDCCH in spatial QCL sense.</w:t>
      </w:r>
    </w:p>
    <w:p w14:paraId="6D5AE4AA" w14:textId="53033742" w:rsidR="00CD5E3C" w:rsidRDefault="00CD5E3C" w:rsidP="00AC10FC">
      <w:pPr>
        <w:spacing w:after="0"/>
        <w:jc w:val="both"/>
        <w:rPr>
          <w:lang w:eastAsia="x-none"/>
        </w:rPr>
      </w:pPr>
    </w:p>
    <w:p w14:paraId="3D6BAF3A" w14:textId="091636CA" w:rsidR="00CD5E3C" w:rsidRDefault="00CD5E3C" w:rsidP="00AC10FC">
      <w:pPr>
        <w:spacing w:after="0"/>
        <w:jc w:val="both"/>
        <w:rPr>
          <w:b/>
          <w:i/>
          <w:lang w:eastAsia="x-none"/>
        </w:rPr>
      </w:pPr>
      <w:r>
        <w:rPr>
          <w:b/>
          <w:i/>
          <w:lang w:eastAsia="x-none"/>
        </w:rPr>
        <w:t xml:space="preserve">Proposal: Aperiodic CSI-RS is not associated to DMRS of PDCCH in spatial QCL manner. </w:t>
      </w:r>
    </w:p>
    <w:p w14:paraId="34409D27" w14:textId="0EB8DE89" w:rsidR="00D2132B" w:rsidRDefault="00D2132B" w:rsidP="00AC10FC">
      <w:pPr>
        <w:spacing w:after="0"/>
        <w:jc w:val="both"/>
        <w:rPr>
          <w:b/>
          <w:i/>
          <w:lang w:eastAsia="x-none"/>
        </w:rPr>
      </w:pPr>
    </w:p>
    <w:p w14:paraId="4C1DEAD4" w14:textId="0626FF34" w:rsidR="00B52BFB" w:rsidRDefault="00B52BFB" w:rsidP="00B52BFB">
      <w:pPr>
        <w:pStyle w:val="Heading3"/>
      </w:pPr>
      <w:r>
        <w:t>2.2.3</w:t>
      </w:r>
      <w:r>
        <w:tab/>
        <w:t>On necessity of DCI signalling</w:t>
      </w:r>
    </w:p>
    <w:p w14:paraId="653DE42A" w14:textId="17F2CD36" w:rsidR="00B85771" w:rsidRPr="00B85771" w:rsidRDefault="00E92A42" w:rsidP="00AC10FC">
      <w:pPr>
        <w:spacing w:after="0"/>
        <w:jc w:val="both"/>
        <w:rPr>
          <w:lang w:eastAsia="x-none"/>
        </w:rPr>
      </w:pPr>
      <w:r>
        <w:t xml:space="preserve">Related to necessity </w:t>
      </w:r>
      <w:r w:rsidR="00886E4C">
        <w:t xml:space="preserve">of DCI signalling to indicate </w:t>
      </w:r>
      <w:r w:rsidR="00886E4C" w:rsidRPr="00601CAB">
        <w:rPr>
          <w:rFonts w:ascii="Times" w:eastAsia="Batang" w:hAnsi="Times"/>
        </w:rPr>
        <w:t>QCL relation (at least w.r.t spatial RX parameters) between DMRS port(s) of UE-specific PDCCH and either SS Block or P/SP CSI-RS resource(s)</w:t>
      </w:r>
      <w:r w:rsidR="00886E4C">
        <w:rPr>
          <w:rFonts w:ascii="Times" w:eastAsia="Batang" w:hAnsi="Times"/>
        </w:rPr>
        <w:t xml:space="preserve"> our view is that RRC+MAC CE based signalling is enough. Rationale is that RRC+MAC CE based method provides more flexibility in terms of size of configuration size – NR-PDCCH DMRS may be associated with different type of DL RSs: SS blocks and periodic CSI-RS, for instance. </w:t>
      </w:r>
    </w:p>
    <w:p w14:paraId="68373EB9" w14:textId="58B7424B" w:rsidR="00F33FE6" w:rsidRDefault="00F33FE6" w:rsidP="00AC10FC">
      <w:pPr>
        <w:spacing w:after="0"/>
        <w:jc w:val="both"/>
        <w:rPr>
          <w:lang w:eastAsia="x-none"/>
        </w:rPr>
      </w:pPr>
    </w:p>
    <w:p w14:paraId="09772180" w14:textId="4A3D26BD" w:rsidR="00886E4C" w:rsidRPr="00886E4C" w:rsidRDefault="00886E4C" w:rsidP="00AC10FC">
      <w:pPr>
        <w:spacing w:after="0"/>
        <w:jc w:val="both"/>
        <w:rPr>
          <w:b/>
          <w:i/>
          <w:lang w:eastAsia="x-none"/>
        </w:rPr>
      </w:pPr>
      <w:r>
        <w:rPr>
          <w:b/>
          <w:i/>
          <w:lang w:eastAsia="x-none"/>
        </w:rPr>
        <w:t xml:space="preserve">Proposal: </w:t>
      </w:r>
      <w:r w:rsidRPr="00886E4C">
        <w:rPr>
          <w:b/>
          <w:i/>
          <w:lang w:eastAsia="x-none"/>
        </w:rPr>
        <w:t>RRC only or RRC+ MAC CE signaling is used to indicate QCL relation (at least w.r.t spatial RX parameters) between DMRS port(s) of UE-specific PDCCH and either SS Block or P/SP CSI-RS resource(s)</w:t>
      </w:r>
      <w:r w:rsidR="00135489">
        <w:rPr>
          <w:b/>
          <w:i/>
          <w:lang w:eastAsia="x-none"/>
        </w:rPr>
        <w:t xml:space="preserve"> – no DCI based signalling</w:t>
      </w:r>
      <w:r w:rsidR="00E940E9">
        <w:rPr>
          <w:b/>
          <w:i/>
          <w:lang w:eastAsia="x-none"/>
        </w:rPr>
        <w:t>.</w:t>
      </w:r>
    </w:p>
    <w:p w14:paraId="161C3FD1" w14:textId="54C8E242" w:rsidR="00EE2B9B" w:rsidRDefault="00EE2B9B" w:rsidP="00AC10FC">
      <w:pPr>
        <w:spacing w:after="0"/>
        <w:jc w:val="both"/>
        <w:rPr>
          <w:lang w:eastAsia="x-none"/>
        </w:rPr>
      </w:pPr>
    </w:p>
    <w:p w14:paraId="399CD3B2" w14:textId="31555180" w:rsidR="00EE2B9B" w:rsidRDefault="00EE2B9B" w:rsidP="00EE2B9B">
      <w:pPr>
        <w:pStyle w:val="Heading3"/>
      </w:pPr>
      <w:r>
        <w:t>2.2.4</w:t>
      </w:r>
      <w:r>
        <w:tab/>
        <w:t>On monitoring multiple NR-PDCCH with different RX beams</w:t>
      </w:r>
    </w:p>
    <w:p w14:paraId="1371CE04" w14:textId="6C6ABC7F" w:rsidR="002D193F" w:rsidRDefault="002D193F" w:rsidP="00F33FE6">
      <w:pPr>
        <w:spacing w:after="0"/>
        <w:rPr>
          <w:lang w:eastAsia="x-none"/>
        </w:rPr>
      </w:pPr>
      <w:r>
        <w:rPr>
          <w:lang w:eastAsia="x-none"/>
        </w:rPr>
        <w:t>Given the agreements from RAN1#AH</w:t>
      </w:r>
      <w:r w:rsidR="00696CF6">
        <w:rPr>
          <w:lang w:eastAsia="x-none"/>
        </w:rPr>
        <w:t>:</w:t>
      </w:r>
    </w:p>
    <w:p w14:paraId="5B3B8FED" w14:textId="170D4D91" w:rsidR="002D193F" w:rsidRDefault="002D193F" w:rsidP="00F33FE6">
      <w:pPr>
        <w:spacing w:after="0"/>
        <w:rPr>
          <w:lang w:eastAsia="x-none"/>
        </w:rPr>
      </w:pPr>
    </w:p>
    <w:tbl>
      <w:tblPr>
        <w:tblStyle w:val="TableGrid"/>
        <w:tblW w:w="0" w:type="auto"/>
        <w:tblLook w:val="04A0" w:firstRow="1" w:lastRow="0" w:firstColumn="1" w:lastColumn="0" w:noHBand="0" w:noVBand="1"/>
      </w:tblPr>
      <w:tblGrid>
        <w:gridCol w:w="9629"/>
      </w:tblGrid>
      <w:tr w:rsidR="002D193F" w14:paraId="1B719DD5" w14:textId="77777777" w:rsidTr="002D193F">
        <w:tc>
          <w:tcPr>
            <w:tcW w:w="9629" w:type="dxa"/>
          </w:tcPr>
          <w:p w14:paraId="5DD7F237" w14:textId="77777777" w:rsidR="002D193F" w:rsidRDefault="002D193F" w:rsidP="002D193F">
            <w:pPr>
              <w:rPr>
                <w:rFonts w:eastAsia="MS Mincho"/>
                <w:b/>
                <w:u w:val="single"/>
                <w:lang w:val="en-US" w:eastAsia="ja-JP"/>
              </w:rPr>
            </w:pPr>
            <w:r>
              <w:rPr>
                <w:rFonts w:eastAsia="MS Mincho"/>
                <w:b/>
                <w:highlight w:val="green"/>
                <w:u w:val="single"/>
                <w:lang w:val="en-US" w:eastAsia="ja-JP"/>
              </w:rPr>
              <w:lastRenderedPageBreak/>
              <w:t>Agreements:</w:t>
            </w:r>
            <w:r>
              <w:rPr>
                <w:rFonts w:eastAsia="MS Mincho"/>
                <w:b/>
                <w:u w:val="single"/>
                <w:lang w:val="en-US" w:eastAsia="ja-JP"/>
              </w:rPr>
              <w:t xml:space="preserve"> </w:t>
            </w:r>
            <w:r>
              <w:rPr>
                <w:rFonts w:eastAsia="MS Mincho"/>
                <w:highlight w:val="yellow"/>
                <w:lang w:eastAsia="ja-JP"/>
              </w:rPr>
              <w:t>(RAN1#AH Spokane)</w:t>
            </w:r>
          </w:p>
          <w:p w14:paraId="40742017" w14:textId="77777777" w:rsidR="002D193F" w:rsidRPr="00EC4BAF" w:rsidRDefault="002D193F" w:rsidP="002D193F">
            <w:pPr>
              <w:numPr>
                <w:ilvl w:val="0"/>
                <w:numId w:val="35"/>
              </w:numPr>
              <w:overflowPunct/>
              <w:autoSpaceDE/>
              <w:autoSpaceDN/>
              <w:adjustRightInd/>
              <w:spacing w:after="0"/>
              <w:textAlignment w:val="auto"/>
              <w:rPr>
                <w:rFonts w:eastAsia="MS Mincho"/>
                <w:lang w:val="en-US" w:eastAsia="ja-JP"/>
              </w:rPr>
            </w:pPr>
            <w:r w:rsidRPr="00EC4BAF">
              <w:rPr>
                <w:rFonts w:eastAsia="MS Mincho"/>
                <w:lang w:val="en-US" w:eastAsia="ja-JP"/>
              </w:rPr>
              <w:t>NR-PDCCH transmission supports robustness against beam pair link blocking</w:t>
            </w:r>
          </w:p>
          <w:p w14:paraId="41FFF2B7" w14:textId="77777777" w:rsidR="002D193F" w:rsidRPr="00EC4BAF" w:rsidRDefault="002D193F" w:rsidP="002D193F">
            <w:pPr>
              <w:numPr>
                <w:ilvl w:val="1"/>
                <w:numId w:val="35"/>
              </w:numPr>
              <w:overflowPunct/>
              <w:autoSpaceDE/>
              <w:autoSpaceDN/>
              <w:adjustRightInd/>
              <w:spacing w:after="0"/>
              <w:textAlignment w:val="auto"/>
              <w:rPr>
                <w:rFonts w:eastAsia="MS Mincho"/>
                <w:lang w:val="en-US" w:eastAsia="ja-JP"/>
              </w:rPr>
            </w:pPr>
            <w:r w:rsidRPr="00EC4BAF">
              <w:rPr>
                <w:rFonts w:eastAsia="MS Mincho"/>
                <w:lang w:val="en-US" w:eastAsia="ja-JP"/>
              </w:rPr>
              <w:t>UE can be configured to monitor NR-PDCCH on M beam pair links simultaneously, where</w:t>
            </w:r>
          </w:p>
          <w:p w14:paraId="130F2096" w14:textId="77777777" w:rsidR="002D193F" w:rsidRPr="00EC4BAF" w:rsidRDefault="002D193F" w:rsidP="002D193F">
            <w:pPr>
              <w:numPr>
                <w:ilvl w:val="2"/>
                <w:numId w:val="35"/>
              </w:numPr>
              <w:overflowPunct/>
              <w:autoSpaceDE/>
              <w:autoSpaceDN/>
              <w:adjustRightInd/>
              <w:spacing w:after="0"/>
              <w:textAlignment w:val="auto"/>
              <w:rPr>
                <w:rFonts w:eastAsia="MS Mincho"/>
                <w:lang w:val="en-US" w:eastAsia="ja-JP"/>
              </w:rPr>
            </w:pPr>
            <w:r w:rsidRPr="00EC4BAF">
              <w:rPr>
                <w:rFonts w:eastAsia="MS Mincho"/>
                <w:lang w:val="en-US" w:eastAsia="ja-JP"/>
              </w:rPr>
              <w:t>M≥1. Maximum value of M may depend at least on UE capability.</w:t>
            </w:r>
          </w:p>
          <w:p w14:paraId="4661E69F" w14:textId="77777777" w:rsidR="002D193F" w:rsidRPr="00EC4BAF" w:rsidRDefault="002D193F" w:rsidP="002D193F">
            <w:pPr>
              <w:numPr>
                <w:ilvl w:val="2"/>
                <w:numId w:val="35"/>
              </w:numPr>
              <w:overflowPunct/>
              <w:autoSpaceDE/>
              <w:autoSpaceDN/>
              <w:adjustRightInd/>
              <w:spacing w:after="0"/>
              <w:textAlignment w:val="auto"/>
              <w:rPr>
                <w:rFonts w:eastAsia="MS Mincho"/>
                <w:lang w:val="en-US" w:eastAsia="ja-JP"/>
              </w:rPr>
            </w:pPr>
            <w:r w:rsidRPr="00EC4BAF">
              <w:rPr>
                <w:rFonts w:eastAsia="MS Mincho"/>
                <w:lang w:val="en-US" w:eastAsia="ja-JP"/>
              </w:rPr>
              <w:t>FFS: UE may choose at least one beam out of M for NR-PDCCH reception</w:t>
            </w:r>
          </w:p>
          <w:p w14:paraId="34D92A38" w14:textId="77777777" w:rsidR="002D193F" w:rsidRPr="00EC4BAF" w:rsidRDefault="002D193F" w:rsidP="002D193F">
            <w:pPr>
              <w:numPr>
                <w:ilvl w:val="1"/>
                <w:numId w:val="35"/>
              </w:numPr>
              <w:overflowPunct/>
              <w:autoSpaceDE/>
              <w:autoSpaceDN/>
              <w:adjustRightInd/>
              <w:spacing w:after="0"/>
              <w:textAlignment w:val="auto"/>
              <w:rPr>
                <w:rFonts w:eastAsia="MS Mincho"/>
                <w:lang w:val="en-US" w:eastAsia="ja-JP"/>
              </w:rPr>
            </w:pPr>
            <w:r w:rsidRPr="00EC4BAF">
              <w:rPr>
                <w:rFonts w:eastAsia="MS Mincho"/>
                <w:lang w:val="en-US" w:eastAsia="ja-JP"/>
              </w:rPr>
              <w:t>UE can be configured to monitor NR-PDCCH on different beam pair link(s) in different NR-PDCCH OFDM symbols</w:t>
            </w:r>
          </w:p>
          <w:p w14:paraId="0A3572A0" w14:textId="77777777" w:rsidR="002D193F" w:rsidRPr="00EC4BAF" w:rsidRDefault="002D193F" w:rsidP="002D193F">
            <w:pPr>
              <w:numPr>
                <w:ilvl w:val="2"/>
                <w:numId w:val="35"/>
              </w:numPr>
              <w:overflowPunct/>
              <w:autoSpaceDE/>
              <w:autoSpaceDN/>
              <w:adjustRightInd/>
              <w:spacing w:after="0"/>
              <w:textAlignment w:val="auto"/>
              <w:rPr>
                <w:rFonts w:eastAsia="MS Mincho"/>
                <w:lang w:val="en-US" w:eastAsia="ja-JP"/>
              </w:rPr>
            </w:pPr>
            <w:r w:rsidRPr="00EC4BAF">
              <w:rPr>
                <w:rFonts w:eastAsia="MS Mincho"/>
                <w:lang w:val="en-US" w:eastAsia="ja-JP"/>
              </w:rPr>
              <w:t xml:space="preserve">FFS: NR-PDCCH on one beam pair link is monitored with shorter duty cycle than other beam pair link(s). </w:t>
            </w:r>
          </w:p>
          <w:p w14:paraId="3F7B1428" w14:textId="77777777" w:rsidR="002D193F" w:rsidRPr="00EC4BAF" w:rsidRDefault="002D193F" w:rsidP="002D193F">
            <w:pPr>
              <w:numPr>
                <w:ilvl w:val="2"/>
                <w:numId w:val="35"/>
              </w:numPr>
              <w:overflowPunct/>
              <w:autoSpaceDE/>
              <w:autoSpaceDN/>
              <w:adjustRightInd/>
              <w:spacing w:after="0"/>
              <w:textAlignment w:val="auto"/>
              <w:rPr>
                <w:rFonts w:eastAsia="MS Mincho"/>
                <w:lang w:val="en-US" w:eastAsia="ja-JP"/>
              </w:rPr>
            </w:pPr>
            <w:r w:rsidRPr="00EC4BAF">
              <w:rPr>
                <w:rFonts w:eastAsia="MS Mincho"/>
                <w:lang w:val="en-US" w:eastAsia="ja-JP"/>
              </w:rPr>
              <w:t>FFS: time granularity of configuration, e.g. slot level configuration, symbol level configuration</w:t>
            </w:r>
          </w:p>
          <w:p w14:paraId="6FC10690" w14:textId="77777777" w:rsidR="002D193F" w:rsidRPr="00EC4BAF" w:rsidRDefault="002D193F" w:rsidP="002D193F">
            <w:pPr>
              <w:numPr>
                <w:ilvl w:val="2"/>
                <w:numId w:val="35"/>
              </w:numPr>
              <w:overflowPunct/>
              <w:autoSpaceDE/>
              <w:autoSpaceDN/>
              <w:adjustRightInd/>
              <w:spacing w:after="0"/>
              <w:textAlignment w:val="auto"/>
              <w:rPr>
                <w:rFonts w:eastAsia="MS Mincho"/>
                <w:lang w:val="en-US" w:eastAsia="ja-JP"/>
              </w:rPr>
            </w:pPr>
            <w:r w:rsidRPr="00EC4BAF">
              <w:rPr>
                <w:rFonts w:eastAsia="MS Mincho"/>
                <w:lang w:val="en-US" w:eastAsia="ja-JP"/>
              </w:rPr>
              <w:t>FFS: Note that this configuration applies to scenario where UE may not have multiple RF chains</w:t>
            </w:r>
          </w:p>
          <w:p w14:paraId="5B25BFD1" w14:textId="77777777" w:rsidR="002D193F" w:rsidRPr="00EC4BAF" w:rsidRDefault="002D193F" w:rsidP="002D193F">
            <w:pPr>
              <w:numPr>
                <w:ilvl w:val="1"/>
                <w:numId w:val="35"/>
              </w:numPr>
              <w:overflowPunct/>
              <w:autoSpaceDE/>
              <w:autoSpaceDN/>
              <w:adjustRightInd/>
              <w:spacing w:after="0"/>
              <w:textAlignment w:val="auto"/>
              <w:rPr>
                <w:rFonts w:eastAsia="MS Mincho"/>
                <w:lang w:val="en-US" w:eastAsia="ja-JP"/>
              </w:rPr>
            </w:pPr>
            <w:r w:rsidRPr="00EC4BAF">
              <w:rPr>
                <w:rFonts w:eastAsia="MS Mincho"/>
                <w:lang w:val="en-US" w:eastAsia="ja-JP"/>
              </w:rPr>
              <w:t>FFS: The definition of monitoring NR-PDCCH on beam pair link(s).</w:t>
            </w:r>
          </w:p>
          <w:p w14:paraId="523C985B" w14:textId="77777777" w:rsidR="002D193F" w:rsidRPr="00EC4BAF" w:rsidRDefault="002D193F" w:rsidP="002D193F">
            <w:pPr>
              <w:numPr>
                <w:ilvl w:val="1"/>
                <w:numId w:val="35"/>
              </w:numPr>
              <w:overflowPunct/>
              <w:autoSpaceDE/>
              <w:autoSpaceDN/>
              <w:adjustRightInd/>
              <w:spacing w:after="0"/>
              <w:textAlignment w:val="auto"/>
              <w:rPr>
                <w:rFonts w:eastAsia="MS Mincho"/>
                <w:lang w:val="en-US" w:eastAsia="ja-JP"/>
              </w:rPr>
            </w:pPr>
            <w:r w:rsidRPr="00EC4BAF">
              <w:rPr>
                <w:rFonts w:eastAsia="MS Mincho"/>
                <w:lang w:val="en-US" w:eastAsia="ja-JP"/>
              </w:rPr>
              <w:t>Parameters related to UE Rx beam setting for monitoring NR-PDCCH on multiple beam pair links are configured by higher layer signaling or MAC CE and/or considered in the search space design</w:t>
            </w:r>
          </w:p>
          <w:p w14:paraId="79ADB651" w14:textId="5D8DE102" w:rsidR="002D193F" w:rsidRDefault="002D193F" w:rsidP="002D193F">
            <w:pPr>
              <w:numPr>
                <w:ilvl w:val="2"/>
                <w:numId w:val="35"/>
              </w:numPr>
              <w:overflowPunct/>
              <w:autoSpaceDE/>
              <w:autoSpaceDN/>
              <w:adjustRightInd/>
              <w:spacing w:after="0"/>
              <w:textAlignment w:val="auto"/>
              <w:rPr>
                <w:rFonts w:eastAsia="MS Mincho"/>
                <w:lang w:val="en-US" w:eastAsia="ja-JP"/>
              </w:rPr>
            </w:pPr>
            <w:r>
              <w:rPr>
                <w:rFonts w:eastAsia="MS Mincho"/>
                <w:lang w:val="en-US" w:eastAsia="ja-JP"/>
              </w:rPr>
              <w:t>FFS: Required parameters</w:t>
            </w:r>
          </w:p>
          <w:p w14:paraId="138CCBC2" w14:textId="5B9C2849" w:rsidR="002D193F" w:rsidRDefault="002D193F" w:rsidP="00B70138">
            <w:pPr>
              <w:numPr>
                <w:ilvl w:val="2"/>
                <w:numId w:val="35"/>
              </w:numPr>
              <w:overflowPunct/>
              <w:autoSpaceDE/>
              <w:autoSpaceDN/>
              <w:adjustRightInd/>
              <w:spacing w:after="0"/>
              <w:textAlignment w:val="auto"/>
              <w:rPr>
                <w:lang w:eastAsia="x-none"/>
              </w:rPr>
            </w:pPr>
            <w:r>
              <w:rPr>
                <w:rFonts w:eastAsia="MS Mincho"/>
                <w:lang w:val="en-US" w:eastAsia="ja-JP"/>
              </w:rPr>
              <w:t>FFS: Need to support both higher layer signaling and MAC CE</w:t>
            </w:r>
          </w:p>
        </w:tc>
      </w:tr>
    </w:tbl>
    <w:p w14:paraId="74657EAD" w14:textId="77777777" w:rsidR="002D193F" w:rsidRDefault="002D193F" w:rsidP="00F33FE6">
      <w:pPr>
        <w:spacing w:after="0"/>
        <w:rPr>
          <w:lang w:eastAsia="x-none"/>
        </w:rPr>
      </w:pPr>
    </w:p>
    <w:p w14:paraId="1625BD74" w14:textId="77777777" w:rsidR="002D193F" w:rsidRPr="00F33FE6" w:rsidRDefault="002D193F" w:rsidP="00F33FE6">
      <w:pPr>
        <w:spacing w:after="0"/>
        <w:rPr>
          <w:lang w:eastAsia="x-none"/>
        </w:rPr>
      </w:pPr>
    </w:p>
    <w:p w14:paraId="4A9E71FF" w14:textId="39A4CE28" w:rsidR="00EE2B9B" w:rsidRDefault="008E043B" w:rsidP="008E043B">
      <w:pPr>
        <w:jc w:val="both"/>
        <w:rPr>
          <w:rFonts w:cs="Arial"/>
        </w:rPr>
      </w:pPr>
      <w:r>
        <w:rPr>
          <w:rFonts w:cs="Arial"/>
        </w:rPr>
        <w:t>When UE is configured to monitor multiple NR-PDCCH</w:t>
      </w:r>
      <w:r w:rsidR="00EE2B9B">
        <w:rPr>
          <w:rFonts w:cs="Arial"/>
        </w:rPr>
        <w:t xml:space="preserve"> requiring UE to apply different RX beams</w:t>
      </w:r>
      <w:r>
        <w:rPr>
          <w:rFonts w:cs="Arial"/>
        </w:rPr>
        <w:t xml:space="preserve">, the UE is configured with a time domain pattern indicating when NR-PDCCH may be transmitted using the certain </w:t>
      </w:r>
      <w:r w:rsidR="00EE2B9B">
        <w:rPr>
          <w:rFonts w:cs="Arial"/>
        </w:rPr>
        <w:t xml:space="preserve">TX beam. </w:t>
      </w:r>
      <w:r>
        <w:rPr>
          <w:rFonts w:cs="Arial"/>
        </w:rPr>
        <w:t xml:space="preserve">For instance UE may be configured to have </w:t>
      </w:r>
      <w:r w:rsidR="00EE2B9B">
        <w:rPr>
          <w:rFonts w:cs="Arial"/>
        </w:rPr>
        <w:t xml:space="preserve">two TX beams </w:t>
      </w:r>
      <w:r>
        <w:rPr>
          <w:rFonts w:cs="Arial"/>
        </w:rPr>
        <w:t>for NR-PDCCH monitoring</w:t>
      </w:r>
      <w:r w:rsidR="00EE2B9B">
        <w:rPr>
          <w:rFonts w:cs="Arial"/>
        </w:rPr>
        <w:t>: one for primary TX beam and the other for secondary TX beam</w:t>
      </w:r>
      <w:r>
        <w:rPr>
          <w:rFonts w:cs="Arial"/>
        </w:rPr>
        <w:t xml:space="preserve">. </w:t>
      </w:r>
      <w:r w:rsidR="00EE2B9B">
        <w:rPr>
          <w:rFonts w:cs="Arial"/>
        </w:rPr>
        <w:t xml:space="preserve">One example is described </w:t>
      </w:r>
      <w:r w:rsidR="00EE2B9B">
        <w:rPr>
          <w:rFonts w:cs="Arial"/>
        </w:rPr>
        <w:fldChar w:fldCharType="begin"/>
      </w:r>
      <w:r w:rsidR="00EE2B9B">
        <w:rPr>
          <w:rFonts w:cs="Arial"/>
        </w:rPr>
        <w:instrText xml:space="preserve"> REF _Ref492504175 \h </w:instrText>
      </w:r>
      <w:r w:rsidR="00EE2B9B">
        <w:rPr>
          <w:rFonts w:cs="Arial"/>
        </w:rPr>
      </w:r>
      <w:r w:rsidR="00EE2B9B">
        <w:rPr>
          <w:rFonts w:cs="Arial"/>
        </w:rPr>
        <w:fldChar w:fldCharType="separate"/>
      </w:r>
      <w:r w:rsidR="00EE2B9B">
        <w:t xml:space="preserve">Figure </w:t>
      </w:r>
      <w:r w:rsidR="00EE2B9B">
        <w:rPr>
          <w:noProof/>
        </w:rPr>
        <w:t>1</w:t>
      </w:r>
      <w:r w:rsidR="00EE2B9B">
        <w:rPr>
          <w:rFonts w:cs="Arial"/>
        </w:rPr>
        <w:fldChar w:fldCharType="end"/>
      </w:r>
      <w:r w:rsidR="00EE2B9B">
        <w:rPr>
          <w:rFonts w:cs="Arial"/>
        </w:rPr>
        <w:t>.</w:t>
      </w:r>
    </w:p>
    <w:p w14:paraId="6E899261" w14:textId="3F4BB961" w:rsidR="00EE2B9B" w:rsidRDefault="00EE2B9B" w:rsidP="00EE2B9B">
      <w:pPr>
        <w:jc w:val="center"/>
        <w:rPr>
          <w:rFonts w:cs="Arial"/>
        </w:rPr>
      </w:pPr>
      <w:r>
        <w:rPr>
          <w:rFonts w:cs="Arial"/>
          <w:noProof/>
        </w:rPr>
        <w:drawing>
          <wp:inline distT="0" distB="0" distL="0" distR="0" wp14:anchorId="2D2B8B4E" wp14:editId="0A462024">
            <wp:extent cx="4900402" cy="2088594"/>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8164" cy="2091902"/>
                    </a:xfrm>
                    <a:prstGeom prst="rect">
                      <a:avLst/>
                    </a:prstGeom>
                    <a:noFill/>
                  </pic:spPr>
                </pic:pic>
              </a:graphicData>
            </a:graphic>
          </wp:inline>
        </w:drawing>
      </w:r>
    </w:p>
    <w:p w14:paraId="0460F6BC" w14:textId="5F063298" w:rsidR="008E043B" w:rsidRPr="00EE2B9B" w:rsidRDefault="00EE2B9B" w:rsidP="00EE2B9B">
      <w:pPr>
        <w:pStyle w:val="Caption"/>
        <w:jc w:val="center"/>
        <w:rPr>
          <w:rFonts w:cs="Arial"/>
          <w:lang w:val="en-US"/>
        </w:rPr>
      </w:pPr>
      <w:bookmarkStart w:id="5" w:name="_Ref492504175"/>
      <w:r>
        <w:t xml:space="preserve">Figure </w:t>
      </w:r>
      <w:r w:rsidR="00550A93">
        <w:fldChar w:fldCharType="begin"/>
      </w:r>
      <w:r w:rsidR="00550A93">
        <w:instrText xml:space="preserve"> SEQ Figure \* ARABIC </w:instrText>
      </w:r>
      <w:r w:rsidR="00550A93">
        <w:fldChar w:fldCharType="separate"/>
      </w:r>
      <w:r>
        <w:rPr>
          <w:noProof/>
        </w:rPr>
        <w:t>1</w:t>
      </w:r>
      <w:r w:rsidR="00550A93">
        <w:rPr>
          <w:noProof/>
        </w:rPr>
        <w:fldChar w:fldCharType="end"/>
      </w:r>
      <w:bookmarkEnd w:id="5"/>
      <w:r w:rsidRPr="00EE2B9B">
        <w:rPr>
          <w:lang w:val="en-US"/>
        </w:rPr>
        <w:t xml:space="preserve"> Monitoring of multiple NR-PDCCHs where each requires different RX beam at UE.</w:t>
      </w:r>
    </w:p>
    <w:p w14:paraId="51F49619" w14:textId="336F1525" w:rsidR="00EE2B9B" w:rsidRDefault="00EE2B9B" w:rsidP="000F74B5">
      <w:pPr>
        <w:jc w:val="both"/>
        <w:rPr>
          <w:rFonts w:cs="Arial"/>
        </w:rPr>
      </w:pPr>
      <w:r>
        <w:rPr>
          <w:rFonts w:cs="Arial"/>
          <w:lang w:val="en-US"/>
        </w:rPr>
        <w:t>When connection via “primary beam” works properly and there is active data transmission on-going, s</w:t>
      </w:r>
      <w:r w:rsidR="000906D7">
        <w:rPr>
          <w:rFonts w:cs="Arial"/>
        </w:rPr>
        <w:t>emi-static time domain pattern may introduce some negative impact on spectral efficiency</w:t>
      </w:r>
      <w:r>
        <w:rPr>
          <w:rFonts w:cs="Arial"/>
        </w:rPr>
        <w:t xml:space="preserve"> as can be seen from the figure where some time domain resources are used</w:t>
      </w:r>
      <w:r w:rsidR="000906D7">
        <w:rPr>
          <w:rFonts w:cs="Arial"/>
        </w:rPr>
        <w:t xml:space="preserve"> </w:t>
      </w:r>
      <w:r>
        <w:rPr>
          <w:rFonts w:cs="Arial"/>
        </w:rPr>
        <w:t xml:space="preserve">to monitor “secondary beam”. Thus, it’s considered that there could be some mechanism at least temporarily to ignore </w:t>
      </w:r>
      <w:r w:rsidR="00003528">
        <w:rPr>
          <w:rFonts w:cs="Arial"/>
        </w:rPr>
        <w:t>the configured monitoring pattern e.g. in case there is active and successful data transmission via “primary beam”.</w:t>
      </w:r>
      <w:r w:rsidR="000F74B5">
        <w:rPr>
          <w:rFonts w:cs="Arial"/>
        </w:rPr>
        <w:t xml:space="preserve"> Such</w:t>
      </w:r>
      <w:r w:rsidR="00003528">
        <w:rPr>
          <w:rFonts w:cs="Arial"/>
        </w:rPr>
        <w:t xml:space="preserve"> </w:t>
      </w:r>
      <w:r w:rsidR="000F74B5">
        <w:rPr>
          <w:rFonts w:cs="Arial"/>
        </w:rPr>
        <w:t>m</w:t>
      </w:r>
      <w:r w:rsidR="00003528">
        <w:rPr>
          <w:rFonts w:cs="Arial"/>
        </w:rPr>
        <w:t xml:space="preserve">echanism could be an indication field DCI that could indicate to the UE that monitoring of secondary beam can be ignored for N slots. Alternatively or additionally, the mechanism could include some HARQ ACK/NACK feedback from UE in order to verify the indication and to confirm that connection via “primary beam” is working properly.  </w:t>
      </w:r>
    </w:p>
    <w:p w14:paraId="45B69EBC" w14:textId="1411F895" w:rsidR="000906D7" w:rsidRPr="00003528" w:rsidRDefault="000906D7" w:rsidP="000F74B5">
      <w:pPr>
        <w:jc w:val="both"/>
        <w:rPr>
          <w:rFonts w:cs="Arial"/>
          <w:b/>
          <w:i/>
        </w:rPr>
      </w:pPr>
      <w:bookmarkStart w:id="6" w:name="_Hlk492469853"/>
      <w:r w:rsidRPr="00003528">
        <w:rPr>
          <w:rFonts w:cs="Arial"/>
          <w:b/>
          <w:i/>
        </w:rPr>
        <w:t xml:space="preserve">Proposal: </w:t>
      </w:r>
      <w:r w:rsidR="00D7723F" w:rsidRPr="00003528">
        <w:rPr>
          <w:rFonts w:cs="Arial"/>
          <w:b/>
          <w:i/>
        </w:rPr>
        <w:t>S</w:t>
      </w:r>
      <w:r w:rsidRPr="00003528">
        <w:rPr>
          <w:rFonts w:cs="Arial"/>
          <w:b/>
          <w:i/>
        </w:rPr>
        <w:t>pecify mechanism to temporarily ignore configured NR-PDCCH monitoring pattern in case of multiple NR-PDCCH beams to monitor requiring different RX beams at UE</w:t>
      </w:r>
      <w:r w:rsidR="00003528" w:rsidRPr="00003528">
        <w:rPr>
          <w:rFonts w:cs="Arial"/>
          <w:b/>
          <w:i/>
        </w:rPr>
        <w:t>:</w:t>
      </w:r>
    </w:p>
    <w:p w14:paraId="107A2C7F" w14:textId="1F8EB117" w:rsidR="00003528" w:rsidRPr="00003528" w:rsidRDefault="00003528" w:rsidP="000F74B5">
      <w:pPr>
        <w:pStyle w:val="ListParagraph"/>
        <w:numPr>
          <w:ilvl w:val="0"/>
          <w:numId w:val="36"/>
        </w:numPr>
        <w:jc w:val="both"/>
        <w:rPr>
          <w:rFonts w:cs="Arial"/>
          <w:b/>
          <w:i/>
          <w:lang w:val="en-US"/>
        </w:rPr>
      </w:pPr>
      <w:r w:rsidRPr="00003528">
        <w:rPr>
          <w:rFonts w:cs="Arial"/>
          <w:b/>
          <w:i/>
          <w:sz w:val="20"/>
          <w:szCs w:val="20"/>
          <w:lang w:val="en-US"/>
        </w:rPr>
        <w:t>FFS: Indication in DCI to ignore semi-static monitoring pattern for N slots where N is FFS</w:t>
      </w:r>
      <w:r>
        <w:rPr>
          <w:rFonts w:cs="Arial"/>
          <w:b/>
          <w:i/>
          <w:sz w:val="20"/>
          <w:szCs w:val="20"/>
          <w:lang w:val="en-US"/>
        </w:rPr>
        <w:t>. In this case UE would assume the same TX beam for PDCCH as used to transmit DCI</w:t>
      </w:r>
    </w:p>
    <w:p w14:paraId="402C74EE" w14:textId="6E053FB8" w:rsidR="00003528" w:rsidRPr="00003528" w:rsidRDefault="00003528" w:rsidP="000F74B5">
      <w:pPr>
        <w:pStyle w:val="ListParagraph"/>
        <w:numPr>
          <w:ilvl w:val="0"/>
          <w:numId w:val="36"/>
        </w:numPr>
        <w:jc w:val="both"/>
        <w:rPr>
          <w:rFonts w:cs="Arial"/>
          <w:b/>
          <w:i/>
          <w:lang w:val="en-US"/>
        </w:rPr>
      </w:pPr>
      <w:r>
        <w:rPr>
          <w:rFonts w:cs="Arial"/>
          <w:b/>
          <w:i/>
          <w:sz w:val="20"/>
          <w:szCs w:val="20"/>
          <w:lang w:val="en-US"/>
        </w:rPr>
        <w:t>FFS: In addition, mechanism may include HARQ ACK/NACK feedback from UE in order to verify the indication</w:t>
      </w:r>
    </w:p>
    <w:p w14:paraId="00351DC2" w14:textId="77777777" w:rsidR="0026681B" w:rsidRPr="00003528" w:rsidRDefault="0026681B" w:rsidP="000906D7">
      <w:pPr>
        <w:rPr>
          <w:rFonts w:cs="Arial"/>
          <w:b/>
          <w:i/>
          <w:lang w:val="en-US"/>
        </w:rPr>
      </w:pPr>
    </w:p>
    <w:bookmarkEnd w:id="6"/>
    <w:p w14:paraId="652F07D1" w14:textId="77777777" w:rsidR="008E043B" w:rsidRPr="008E043B" w:rsidRDefault="008E043B" w:rsidP="008E043B">
      <w:pPr>
        <w:spacing w:after="0"/>
        <w:rPr>
          <w:lang w:eastAsia="x-none"/>
        </w:rPr>
      </w:pPr>
    </w:p>
    <w:p w14:paraId="6ABDAF04" w14:textId="3CACE8EC" w:rsidR="0034111C" w:rsidRDefault="00864DD5">
      <w:pPr>
        <w:pStyle w:val="Heading1"/>
        <w:rPr>
          <w:color w:val="000000"/>
        </w:rPr>
      </w:pPr>
      <w:r>
        <w:rPr>
          <w:color w:val="000000"/>
        </w:rPr>
        <w:lastRenderedPageBreak/>
        <w:t>3</w:t>
      </w:r>
      <w:r w:rsidR="0034111C" w:rsidRPr="00A51522">
        <w:rPr>
          <w:color w:val="000000"/>
        </w:rPr>
        <w:tab/>
      </w:r>
      <w:r w:rsidR="00EE7FA7" w:rsidRPr="00A51522">
        <w:rPr>
          <w:color w:val="000000"/>
        </w:rPr>
        <w:t>Conclusion</w:t>
      </w:r>
    </w:p>
    <w:p w14:paraId="5070845E" w14:textId="5B4DA13A" w:rsidR="0004189A" w:rsidRDefault="00D50246" w:rsidP="0004189A">
      <w:r>
        <w:t>This contribution discussed about beam indication for NR-PDCCH and NR-PDSCH. Based on discussion the following proposals and observations were made:</w:t>
      </w:r>
    </w:p>
    <w:p w14:paraId="4C2F0CDB" w14:textId="77777777" w:rsidR="00D50246" w:rsidRDefault="00D50246" w:rsidP="0004189A"/>
    <w:p w14:paraId="0E48DBF5" w14:textId="77777777" w:rsidR="00FB4BC5" w:rsidRDefault="00FB4BC5" w:rsidP="00FB4BC5">
      <w:pPr>
        <w:tabs>
          <w:tab w:val="left" w:pos="1304"/>
          <w:tab w:val="left" w:pos="1440"/>
        </w:tabs>
        <w:overflowPunct/>
        <w:autoSpaceDE/>
        <w:autoSpaceDN/>
        <w:adjustRightInd/>
        <w:spacing w:after="0" w:line="256" w:lineRule="auto"/>
        <w:textAlignment w:val="auto"/>
        <w:rPr>
          <w:rFonts w:ascii="Times" w:eastAsia="Batang" w:hAnsi="Times"/>
          <w:b/>
          <w:i/>
        </w:rPr>
      </w:pPr>
      <w:r>
        <w:rPr>
          <w:rFonts w:ascii="Times" w:eastAsia="Batang" w:hAnsi="Times"/>
          <w:b/>
          <w:i/>
        </w:rPr>
        <w:t xml:space="preserve">Proposal: 3-bit </w:t>
      </w:r>
      <w:r w:rsidRPr="00F33FE6">
        <w:rPr>
          <w:rFonts w:ascii="Times" w:eastAsia="Batang" w:hAnsi="Times"/>
          <w:b/>
          <w:i/>
        </w:rPr>
        <w:t xml:space="preserve">indicator field in DCI which provides a reference to a </w:t>
      </w:r>
      <w:r>
        <w:rPr>
          <w:rFonts w:ascii="Times" w:eastAsia="Batang" w:hAnsi="Times"/>
          <w:b/>
          <w:i/>
        </w:rPr>
        <w:t xml:space="preserve">one or two </w:t>
      </w:r>
      <w:r w:rsidRPr="00F33FE6">
        <w:rPr>
          <w:rFonts w:ascii="Times" w:eastAsia="Batang" w:hAnsi="Times"/>
          <w:b/>
          <w:i/>
        </w:rPr>
        <w:t>DL RS</w:t>
      </w:r>
      <w:r>
        <w:rPr>
          <w:rFonts w:ascii="Times" w:eastAsia="Batang" w:hAnsi="Times"/>
          <w:b/>
          <w:i/>
        </w:rPr>
        <w:t>s</w:t>
      </w:r>
      <w:r w:rsidRPr="00F33FE6">
        <w:rPr>
          <w:rFonts w:ascii="Times" w:eastAsia="Batang" w:hAnsi="Times"/>
          <w:b/>
          <w:i/>
        </w:rPr>
        <w:t xml:space="preserve"> which </w:t>
      </w:r>
      <w:r>
        <w:rPr>
          <w:rFonts w:ascii="Times" w:eastAsia="Batang" w:hAnsi="Times"/>
          <w:b/>
          <w:i/>
        </w:rPr>
        <w:t>are</w:t>
      </w:r>
      <w:r w:rsidRPr="00F33FE6">
        <w:rPr>
          <w:rFonts w:ascii="Times" w:eastAsia="Batang" w:hAnsi="Times"/>
          <w:b/>
          <w:i/>
        </w:rPr>
        <w:t xml:space="preserve"> spatially QCL’d with one </w:t>
      </w:r>
      <w:r>
        <w:rPr>
          <w:rFonts w:ascii="Times" w:eastAsia="Batang" w:hAnsi="Times"/>
          <w:b/>
          <w:i/>
        </w:rPr>
        <w:t xml:space="preserve">or two </w:t>
      </w:r>
      <w:r w:rsidRPr="00F33FE6">
        <w:rPr>
          <w:rFonts w:ascii="Times" w:eastAsia="Batang" w:hAnsi="Times"/>
          <w:b/>
          <w:i/>
        </w:rPr>
        <w:t>PDSCH DMRS port group</w:t>
      </w:r>
      <w:r>
        <w:rPr>
          <w:rFonts w:ascii="Times" w:eastAsia="Batang" w:hAnsi="Times"/>
          <w:b/>
          <w:i/>
        </w:rPr>
        <w:t>s.</w:t>
      </w:r>
    </w:p>
    <w:p w14:paraId="4930EA5B" w14:textId="77777777" w:rsidR="00FB4BC5" w:rsidRDefault="00FB4BC5" w:rsidP="00FB4BC5">
      <w:pPr>
        <w:tabs>
          <w:tab w:val="left" w:pos="1304"/>
          <w:tab w:val="left" w:pos="1440"/>
        </w:tabs>
        <w:overflowPunct/>
        <w:autoSpaceDE/>
        <w:autoSpaceDN/>
        <w:adjustRightInd/>
        <w:spacing w:after="0" w:line="256" w:lineRule="auto"/>
        <w:textAlignment w:val="auto"/>
        <w:rPr>
          <w:rFonts w:ascii="Times" w:eastAsia="Batang" w:hAnsi="Times"/>
          <w:b/>
          <w:i/>
        </w:rPr>
      </w:pPr>
    </w:p>
    <w:p w14:paraId="4B98DF17" w14:textId="3DADA21C" w:rsidR="00FB4BC5" w:rsidRDefault="00FB4BC5" w:rsidP="00FB4BC5">
      <w:pPr>
        <w:tabs>
          <w:tab w:val="left" w:pos="1304"/>
          <w:tab w:val="left" w:pos="1440"/>
        </w:tabs>
        <w:overflowPunct/>
        <w:autoSpaceDE/>
        <w:autoSpaceDN/>
        <w:adjustRightInd/>
        <w:spacing w:after="0" w:line="256" w:lineRule="auto"/>
        <w:textAlignment w:val="auto"/>
        <w:rPr>
          <w:rFonts w:ascii="Times" w:eastAsia="Batang" w:hAnsi="Times"/>
          <w:b/>
          <w:i/>
        </w:rPr>
      </w:pPr>
      <w:r>
        <w:rPr>
          <w:rFonts w:ascii="Times" w:eastAsia="Batang" w:hAnsi="Times"/>
          <w:b/>
          <w:i/>
        </w:rPr>
        <w:t>Proposal: DL RS corresponding to selected SS block as a result of contention based RACH procedure is implicitly determined by the UE to correspond to the first indicator state in the indicator table.</w:t>
      </w:r>
    </w:p>
    <w:p w14:paraId="42B34322" w14:textId="77777777" w:rsidR="00FB4BC5" w:rsidRDefault="00FB4BC5" w:rsidP="00FB4BC5">
      <w:pPr>
        <w:tabs>
          <w:tab w:val="left" w:pos="1304"/>
          <w:tab w:val="left" w:pos="1440"/>
        </w:tabs>
        <w:overflowPunct/>
        <w:autoSpaceDE/>
        <w:autoSpaceDN/>
        <w:adjustRightInd/>
        <w:spacing w:after="0" w:line="256" w:lineRule="auto"/>
        <w:textAlignment w:val="auto"/>
        <w:rPr>
          <w:rFonts w:ascii="Times" w:eastAsia="Batang" w:hAnsi="Times"/>
          <w:b/>
          <w:i/>
        </w:rPr>
      </w:pPr>
    </w:p>
    <w:p w14:paraId="0F4455B6" w14:textId="44B6285A" w:rsidR="00FB4BC5" w:rsidRDefault="00FB4BC5" w:rsidP="00FB4BC5">
      <w:pPr>
        <w:rPr>
          <w:rFonts w:ascii="Times" w:eastAsia="Batang" w:hAnsi="Times"/>
          <w:b/>
          <w:i/>
        </w:rPr>
      </w:pPr>
      <w:r>
        <w:rPr>
          <w:rFonts w:ascii="Times" w:eastAsia="Batang" w:hAnsi="Times"/>
          <w:b/>
          <w:i/>
        </w:rPr>
        <w:t>Proposal: DL RS (SS block or CSI-RS) corresponding to the selected beam recovery resource, if such resource configured to UE, is implicitly determined by the UE to correspond to the first indicator state in the indicator table.</w:t>
      </w:r>
    </w:p>
    <w:p w14:paraId="1B36D1A6" w14:textId="211595B0" w:rsidR="00135489" w:rsidRDefault="00135489" w:rsidP="00FB4BC5">
      <w:pPr>
        <w:rPr>
          <w:rFonts w:ascii="Times" w:eastAsia="Batang" w:hAnsi="Times"/>
          <w:b/>
          <w:i/>
        </w:rPr>
      </w:pPr>
      <w:r>
        <w:rPr>
          <w:b/>
          <w:i/>
          <w:lang w:val="en-US"/>
        </w:rPr>
        <w:t>Proposal: Support separate indicators for QCL association indication between RS and DMRS of NR-PDCCH and between RS and DMRS of NR-PDSCH.</w:t>
      </w:r>
    </w:p>
    <w:p w14:paraId="7706AC65" w14:textId="7C753DF3" w:rsidR="00FB4BC5" w:rsidRDefault="00D2132B" w:rsidP="00FB4BC5">
      <w:pPr>
        <w:rPr>
          <w:rFonts w:ascii="Times" w:eastAsia="Batang" w:hAnsi="Times"/>
          <w:b/>
          <w:i/>
        </w:rPr>
      </w:pPr>
      <w:r w:rsidRPr="0091553C">
        <w:rPr>
          <w:rFonts w:ascii="Times" w:eastAsia="Batang" w:hAnsi="Times"/>
          <w:b/>
          <w:i/>
        </w:rPr>
        <w:t>Observation: PDCCH DCI is expected to include separate fields for indicating e.g. PDSCH duration and starting position. Spatial QCL indicator state doesn’t need to include parameters for PDSCH to RE mapping purpose</w:t>
      </w:r>
      <w:r>
        <w:rPr>
          <w:rFonts w:ascii="Times" w:eastAsia="Batang" w:hAnsi="Times"/>
          <w:b/>
          <w:i/>
        </w:rPr>
        <w:t>.</w:t>
      </w:r>
    </w:p>
    <w:p w14:paraId="0D8381C6" w14:textId="77777777" w:rsidR="00D2132B" w:rsidRPr="00CD5E3C" w:rsidRDefault="00D2132B" w:rsidP="00D2132B">
      <w:pPr>
        <w:spacing w:after="0"/>
        <w:rPr>
          <w:b/>
          <w:i/>
          <w:lang w:eastAsia="x-none"/>
        </w:rPr>
      </w:pPr>
      <w:r>
        <w:rPr>
          <w:b/>
          <w:i/>
          <w:lang w:eastAsia="x-none"/>
        </w:rPr>
        <w:t xml:space="preserve">Proposal: Aperiodic CSI-RS is not associated to DMRS of PDCCH in spatial QCL manner. </w:t>
      </w:r>
    </w:p>
    <w:p w14:paraId="6C385BE0" w14:textId="77777777" w:rsidR="00640CF2" w:rsidRDefault="00640CF2" w:rsidP="00640CF2">
      <w:pPr>
        <w:spacing w:after="0"/>
        <w:rPr>
          <w:b/>
          <w:i/>
          <w:lang w:eastAsia="x-none"/>
        </w:rPr>
      </w:pPr>
    </w:p>
    <w:p w14:paraId="6C801612" w14:textId="08DB9D90" w:rsidR="00640CF2" w:rsidRPr="00886E4C" w:rsidRDefault="00640CF2" w:rsidP="00640CF2">
      <w:pPr>
        <w:spacing w:after="0"/>
        <w:rPr>
          <w:b/>
          <w:i/>
          <w:lang w:eastAsia="x-none"/>
        </w:rPr>
      </w:pPr>
      <w:r>
        <w:rPr>
          <w:b/>
          <w:i/>
          <w:lang w:eastAsia="x-none"/>
        </w:rPr>
        <w:t xml:space="preserve">Proposal: </w:t>
      </w:r>
      <w:r w:rsidRPr="00886E4C">
        <w:rPr>
          <w:b/>
          <w:i/>
          <w:lang w:eastAsia="x-none"/>
        </w:rPr>
        <w:t>RRC only or RRC+ MAC CE signaling is used to indicate QCL relation (at least w.r.t spatial RX parameters) between DMRS port(s) of UE-specific PDCCH and either SS Block or P/SP CSI-RS resource(s)</w:t>
      </w:r>
      <w:r>
        <w:rPr>
          <w:b/>
          <w:i/>
          <w:lang w:eastAsia="x-none"/>
        </w:rPr>
        <w:t xml:space="preserve"> – no DCI based signalling.</w:t>
      </w:r>
    </w:p>
    <w:p w14:paraId="21EF1833" w14:textId="77777777" w:rsidR="00640CF2" w:rsidRDefault="00640CF2" w:rsidP="00FB4BC5"/>
    <w:p w14:paraId="3BE7C5AC" w14:textId="77777777" w:rsidR="00003528" w:rsidRPr="00003528" w:rsidRDefault="00003528" w:rsidP="00003528">
      <w:pPr>
        <w:rPr>
          <w:rFonts w:cs="Arial"/>
          <w:b/>
          <w:i/>
        </w:rPr>
      </w:pPr>
      <w:r w:rsidRPr="00003528">
        <w:rPr>
          <w:rFonts w:cs="Arial"/>
          <w:b/>
          <w:i/>
        </w:rPr>
        <w:t>Proposal: Specify mechanism to temporarily ignore configured NR-PDCCH monitoring pattern in case of multiple NR-PDCCH beams to monitor requiring different RX beams at UE:</w:t>
      </w:r>
    </w:p>
    <w:p w14:paraId="45972855" w14:textId="77777777" w:rsidR="00003528" w:rsidRPr="00003528" w:rsidRDefault="00003528" w:rsidP="00003528">
      <w:pPr>
        <w:pStyle w:val="ListParagraph"/>
        <w:numPr>
          <w:ilvl w:val="0"/>
          <w:numId w:val="36"/>
        </w:numPr>
        <w:rPr>
          <w:rFonts w:cs="Arial"/>
          <w:b/>
          <w:i/>
          <w:lang w:val="en-US"/>
        </w:rPr>
      </w:pPr>
      <w:r w:rsidRPr="00003528">
        <w:rPr>
          <w:rFonts w:cs="Arial"/>
          <w:b/>
          <w:i/>
          <w:sz w:val="20"/>
          <w:szCs w:val="20"/>
          <w:lang w:val="en-US"/>
        </w:rPr>
        <w:t>FFS: Indication in DCI to ignore semi-static monitoring pattern for N slots where N is FFS</w:t>
      </w:r>
      <w:r>
        <w:rPr>
          <w:rFonts w:cs="Arial"/>
          <w:b/>
          <w:i/>
          <w:sz w:val="20"/>
          <w:szCs w:val="20"/>
          <w:lang w:val="en-US"/>
        </w:rPr>
        <w:t>. In this case UE would assume the same TX beam for PDCCH as used to transmit DCI</w:t>
      </w:r>
    </w:p>
    <w:p w14:paraId="52F31E58" w14:textId="77777777" w:rsidR="00003528" w:rsidRPr="00003528" w:rsidRDefault="00003528" w:rsidP="00003528">
      <w:pPr>
        <w:pStyle w:val="ListParagraph"/>
        <w:numPr>
          <w:ilvl w:val="0"/>
          <w:numId w:val="36"/>
        </w:numPr>
        <w:rPr>
          <w:rFonts w:cs="Arial"/>
          <w:b/>
          <w:i/>
          <w:lang w:val="en-US"/>
        </w:rPr>
      </w:pPr>
      <w:r>
        <w:rPr>
          <w:rFonts w:cs="Arial"/>
          <w:b/>
          <w:i/>
          <w:sz w:val="20"/>
          <w:szCs w:val="20"/>
          <w:lang w:val="en-US"/>
        </w:rPr>
        <w:t>FFS: In addition, mechanism may include HARQ ACK/NACK feedback from UE in order to verify the indication</w:t>
      </w:r>
    </w:p>
    <w:p w14:paraId="7B6C7E9D" w14:textId="77777777" w:rsidR="00D50246" w:rsidRPr="00003528" w:rsidRDefault="00D50246" w:rsidP="00FB4BC5">
      <w:pPr>
        <w:rPr>
          <w:lang w:val="en-US"/>
        </w:rPr>
      </w:pP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03E6A788" w14:textId="77777777"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sectPr w:rsidR="00A12B8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7E53F" w14:textId="77777777" w:rsidR="00A35982" w:rsidRDefault="00A35982">
      <w:r>
        <w:separator/>
      </w:r>
    </w:p>
  </w:endnote>
  <w:endnote w:type="continuationSeparator" w:id="0">
    <w:p w14:paraId="36729511" w14:textId="77777777" w:rsidR="00A35982" w:rsidRDefault="00A3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Nokia Sans">
    <w:altName w:val="Arial"/>
    <w:charset w:val="00"/>
    <w:family w:val="swiss"/>
    <w:pitch w:val="variable"/>
    <w:sig w:usb0="00000001" w:usb1="00000000" w:usb2="00000000" w:usb3="00000000" w:csb0="000001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2449B" w14:textId="77777777" w:rsidR="00A35982" w:rsidRDefault="00A35982">
      <w:r>
        <w:separator/>
      </w:r>
    </w:p>
  </w:footnote>
  <w:footnote w:type="continuationSeparator" w:id="0">
    <w:p w14:paraId="5DCD0821" w14:textId="77777777" w:rsidR="00A35982" w:rsidRDefault="00A35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cs="Times New Roman" w:hint="default"/>
      </w:rPr>
    </w:lvl>
    <w:lvl w:ilvl="1" w:tplc="12BE46C6">
      <w:start w:val="3005"/>
      <w:numFmt w:val="bullet"/>
      <w:lvlText w:val="•"/>
      <w:lvlJc w:val="left"/>
      <w:pPr>
        <w:tabs>
          <w:tab w:val="num" w:pos="1440"/>
        </w:tabs>
        <w:ind w:left="1440" w:hanging="360"/>
      </w:pPr>
      <w:rPr>
        <w:rFonts w:ascii="Arial" w:hAnsi="Arial" w:cs="Times New Roman" w:hint="default"/>
      </w:rPr>
    </w:lvl>
    <w:lvl w:ilvl="2" w:tplc="6E2880A6">
      <w:start w:val="3005"/>
      <w:numFmt w:val="bullet"/>
      <w:lvlText w:val="•"/>
      <w:lvlJc w:val="left"/>
      <w:pPr>
        <w:tabs>
          <w:tab w:val="num" w:pos="2160"/>
        </w:tabs>
        <w:ind w:left="2160" w:hanging="360"/>
      </w:pPr>
      <w:rPr>
        <w:rFonts w:ascii="Arial" w:hAnsi="Arial" w:cs="Times New Roman" w:hint="default"/>
      </w:rPr>
    </w:lvl>
    <w:lvl w:ilvl="3" w:tplc="FF1C6EEE">
      <w:start w:val="1"/>
      <w:numFmt w:val="bullet"/>
      <w:lvlText w:val="•"/>
      <w:lvlJc w:val="left"/>
      <w:pPr>
        <w:tabs>
          <w:tab w:val="num" w:pos="2880"/>
        </w:tabs>
        <w:ind w:left="2880" w:hanging="360"/>
      </w:pPr>
      <w:rPr>
        <w:rFonts w:ascii="Arial" w:hAnsi="Arial" w:cs="Times New Roman" w:hint="default"/>
      </w:rPr>
    </w:lvl>
    <w:lvl w:ilvl="4" w:tplc="F99A0DF6">
      <w:start w:val="1"/>
      <w:numFmt w:val="bullet"/>
      <w:lvlText w:val="•"/>
      <w:lvlJc w:val="left"/>
      <w:pPr>
        <w:tabs>
          <w:tab w:val="num" w:pos="3600"/>
        </w:tabs>
        <w:ind w:left="3600" w:hanging="360"/>
      </w:pPr>
      <w:rPr>
        <w:rFonts w:ascii="Arial" w:hAnsi="Arial" w:cs="Times New Roman" w:hint="default"/>
      </w:rPr>
    </w:lvl>
    <w:lvl w:ilvl="5" w:tplc="DF8A3642">
      <w:start w:val="1"/>
      <w:numFmt w:val="bullet"/>
      <w:lvlText w:val="•"/>
      <w:lvlJc w:val="left"/>
      <w:pPr>
        <w:tabs>
          <w:tab w:val="num" w:pos="4320"/>
        </w:tabs>
        <w:ind w:left="4320" w:hanging="360"/>
      </w:pPr>
      <w:rPr>
        <w:rFonts w:ascii="Arial" w:hAnsi="Arial" w:cs="Times New Roman" w:hint="default"/>
      </w:rPr>
    </w:lvl>
    <w:lvl w:ilvl="6" w:tplc="FF76F662">
      <w:start w:val="1"/>
      <w:numFmt w:val="bullet"/>
      <w:lvlText w:val="•"/>
      <w:lvlJc w:val="left"/>
      <w:pPr>
        <w:tabs>
          <w:tab w:val="num" w:pos="5040"/>
        </w:tabs>
        <w:ind w:left="5040" w:hanging="360"/>
      </w:pPr>
      <w:rPr>
        <w:rFonts w:ascii="Arial" w:hAnsi="Arial" w:cs="Times New Roman" w:hint="default"/>
      </w:rPr>
    </w:lvl>
    <w:lvl w:ilvl="7" w:tplc="C6DEA5C4">
      <w:start w:val="1"/>
      <w:numFmt w:val="bullet"/>
      <w:lvlText w:val="•"/>
      <w:lvlJc w:val="left"/>
      <w:pPr>
        <w:tabs>
          <w:tab w:val="num" w:pos="5760"/>
        </w:tabs>
        <w:ind w:left="5760" w:hanging="360"/>
      </w:pPr>
      <w:rPr>
        <w:rFonts w:ascii="Arial" w:hAnsi="Arial" w:cs="Times New Roman" w:hint="default"/>
      </w:rPr>
    </w:lvl>
    <w:lvl w:ilvl="8" w:tplc="E696BEF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AF48AF"/>
    <w:multiLevelType w:val="hybridMultilevel"/>
    <w:tmpl w:val="FF0ADE6A"/>
    <w:lvl w:ilvl="0" w:tplc="A4BADB62">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16"/>
  </w:num>
  <w:num w:numId="4">
    <w:abstractNumId w:val="12"/>
  </w:num>
  <w:num w:numId="5">
    <w:abstractNumId w:val="32"/>
  </w:num>
  <w:num w:numId="6">
    <w:abstractNumId w:val="10"/>
  </w:num>
  <w:num w:numId="7">
    <w:abstractNumId w:val="30"/>
  </w:num>
  <w:num w:numId="8">
    <w:abstractNumId w:val="25"/>
  </w:num>
  <w:num w:numId="9">
    <w:abstractNumId w:val="31"/>
  </w:num>
  <w:num w:numId="10">
    <w:abstractNumId w:val="19"/>
  </w:num>
  <w:num w:numId="11">
    <w:abstractNumId w:val="0"/>
  </w:num>
  <w:num w:numId="12">
    <w:abstractNumId w:val="14"/>
  </w:num>
  <w:num w:numId="13">
    <w:abstractNumId w:val="20"/>
  </w:num>
  <w:num w:numId="14">
    <w:abstractNumId w:val="6"/>
  </w:num>
  <w:num w:numId="15">
    <w:abstractNumId w:val="27"/>
  </w:num>
  <w:num w:numId="16">
    <w:abstractNumId w:val="22"/>
  </w:num>
  <w:num w:numId="17">
    <w:abstractNumId w:val="18"/>
  </w:num>
  <w:num w:numId="18">
    <w:abstractNumId w:val="35"/>
  </w:num>
  <w:num w:numId="19">
    <w:abstractNumId w:val="9"/>
  </w:num>
  <w:num w:numId="20">
    <w:abstractNumId w:val="26"/>
  </w:num>
  <w:num w:numId="21">
    <w:abstractNumId w:val="7"/>
  </w:num>
  <w:num w:numId="22">
    <w:abstractNumId w:val="24"/>
  </w:num>
  <w:num w:numId="23">
    <w:abstractNumId w:val="21"/>
  </w:num>
  <w:num w:numId="24">
    <w:abstractNumId w:val="1"/>
  </w:num>
  <w:num w:numId="25">
    <w:abstractNumId w:val="28"/>
  </w:num>
  <w:num w:numId="26">
    <w:abstractNumId w:val="11"/>
  </w:num>
  <w:num w:numId="27">
    <w:abstractNumId w:val="2"/>
  </w:num>
  <w:num w:numId="28">
    <w:abstractNumId w:val="4"/>
  </w:num>
  <w:num w:numId="29">
    <w:abstractNumId w:val="33"/>
  </w:num>
  <w:num w:numId="30">
    <w:abstractNumId w:val="8"/>
  </w:num>
  <w:num w:numId="31">
    <w:abstractNumId w:val="13"/>
  </w:num>
  <w:num w:numId="32">
    <w:abstractNumId w:val="15"/>
  </w:num>
  <w:num w:numId="33">
    <w:abstractNumId w:val="29"/>
  </w:num>
  <w:num w:numId="34">
    <w:abstractNumId w:val="3"/>
  </w:num>
  <w:num w:numId="35">
    <w:abstractNumId w:val="23"/>
  </w:num>
  <w:num w:numId="3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05C7"/>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57A47"/>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06D7"/>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A79"/>
    <w:rsid w:val="000F15B2"/>
    <w:rsid w:val="000F19DE"/>
    <w:rsid w:val="000F2E1F"/>
    <w:rsid w:val="000F37B0"/>
    <w:rsid w:val="000F4595"/>
    <w:rsid w:val="000F4CB2"/>
    <w:rsid w:val="000F568D"/>
    <w:rsid w:val="000F74B5"/>
    <w:rsid w:val="000F77A6"/>
    <w:rsid w:val="00100486"/>
    <w:rsid w:val="00101C4F"/>
    <w:rsid w:val="00102C9F"/>
    <w:rsid w:val="00105EFC"/>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7E5"/>
    <w:rsid w:val="00217CDF"/>
    <w:rsid w:val="00221985"/>
    <w:rsid w:val="00221EC5"/>
    <w:rsid w:val="00222A7A"/>
    <w:rsid w:val="00224A2C"/>
    <w:rsid w:val="002251A1"/>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A6BC0"/>
    <w:rsid w:val="002B132E"/>
    <w:rsid w:val="002B2813"/>
    <w:rsid w:val="002B2D29"/>
    <w:rsid w:val="002C1EEA"/>
    <w:rsid w:val="002C3EAA"/>
    <w:rsid w:val="002C6034"/>
    <w:rsid w:val="002C635B"/>
    <w:rsid w:val="002C7CFF"/>
    <w:rsid w:val="002D0BC6"/>
    <w:rsid w:val="002D17C5"/>
    <w:rsid w:val="002D193F"/>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92E"/>
    <w:rsid w:val="00393E44"/>
    <w:rsid w:val="00394C23"/>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227F"/>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0A93"/>
    <w:rsid w:val="005518ED"/>
    <w:rsid w:val="00552093"/>
    <w:rsid w:val="00554E4B"/>
    <w:rsid w:val="00555F67"/>
    <w:rsid w:val="005606A4"/>
    <w:rsid w:val="005607B8"/>
    <w:rsid w:val="00560CF5"/>
    <w:rsid w:val="00561792"/>
    <w:rsid w:val="0056272D"/>
    <w:rsid w:val="00562B3E"/>
    <w:rsid w:val="0056308E"/>
    <w:rsid w:val="005649BF"/>
    <w:rsid w:val="005650ED"/>
    <w:rsid w:val="00565869"/>
    <w:rsid w:val="00567415"/>
    <w:rsid w:val="00567610"/>
    <w:rsid w:val="005704B6"/>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1BD8"/>
    <w:rsid w:val="005C263C"/>
    <w:rsid w:val="005C2679"/>
    <w:rsid w:val="005C50E4"/>
    <w:rsid w:val="005C6358"/>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CAB"/>
    <w:rsid w:val="00601D86"/>
    <w:rsid w:val="00602AA1"/>
    <w:rsid w:val="006032D2"/>
    <w:rsid w:val="00604367"/>
    <w:rsid w:val="006044BE"/>
    <w:rsid w:val="0060475F"/>
    <w:rsid w:val="00606A26"/>
    <w:rsid w:val="00607D81"/>
    <w:rsid w:val="00610747"/>
    <w:rsid w:val="0061176E"/>
    <w:rsid w:val="00614CD1"/>
    <w:rsid w:val="0061567B"/>
    <w:rsid w:val="0062152A"/>
    <w:rsid w:val="006229F0"/>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0CF2"/>
    <w:rsid w:val="0064165D"/>
    <w:rsid w:val="006433BD"/>
    <w:rsid w:val="00643784"/>
    <w:rsid w:val="00644A21"/>
    <w:rsid w:val="00645C9F"/>
    <w:rsid w:val="00646A6C"/>
    <w:rsid w:val="006508B9"/>
    <w:rsid w:val="00650CA1"/>
    <w:rsid w:val="00651854"/>
    <w:rsid w:val="006565D8"/>
    <w:rsid w:val="006567AC"/>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8B2"/>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15B15"/>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5FC7"/>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86E4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43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291"/>
    <w:rsid w:val="009106FC"/>
    <w:rsid w:val="009118BB"/>
    <w:rsid w:val="00913AC1"/>
    <w:rsid w:val="0091553C"/>
    <w:rsid w:val="00915B81"/>
    <w:rsid w:val="00915D6B"/>
    <w:rsid w:val="009160DF"/>
    <w:rsid w:val="009162C7"/>
    <w:rsid w:val="0091651A"/>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18"/>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51F"/>
    <w:rsid w:val="009D79F4"/>
    <w:rsid w:val="009D7B67"/>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35982"/>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E55"/>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2BFB"/>
    <w:rsid w:val="00B53893"/>
    <w:rsid w:val="00B548C2"/>
    <w:rsid w:val="00B55428"/>
    <w:rsid w:val="00B570BF"/>
    <w:rsid w:val="00B63337"/>
    <w:rsid w:val="00B6369F"/>
    <w:rsid w:val="00B639D7"/>
    <w:rsid w:val="00B63F29"/>
    <w:rsid w:val="00B64898"/>
    <w:rsid w:val="00B67805"/>
    <w:rsid w:val="00B70138"/>
    <w:rsid w:val="00B7267A"/>
    <w:rsid w:val="00B726FF"/>
    <w:rsid w:val="00B72AA4"/>
    <w:rsid w:val="00B7550E"/>
    <w:rsid w:val="00B76BCD"/>
    <w:rsid w:val="00B76EE9"/>
    <w:rsid w:val="00B77880"/>
    <w:rsid w:val="00B80D90"/>
    <w:rsid w:val="00B82613"/>
    <w:rsid w:val="00B828B5"/>
    <w:rsid w:val="00B84E9C"/>
    <w:rsid w:val="00B85522"/>
    <w:rsid w:val="00B85771"/>
    <w:rsid w:val="00B90E2A"/>
    <w:rsid w:val="00B90F2A"/>
    <w:rsid w:val="00B9198D"/>
    <w:rsid w:val="00B93008"/>
    <w:rsid w:val="00B9406D"/>
    <w:rsid w:val="00B94BA7"/>
    <w:rsid w:val="00B94E0E"/>
    <w:rsid w:val="00B962F3"/>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4223"/>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2B70"/>
    <w:rsid w:val="00CC3DAA"/>
    <w:rsid w:val="00CC4C2C"/>
    <w:rsid w:val="00CC5057"/>
    <w:rsid w:val="00CD078F"/>
    <w:rsid w:val="00CD121E"/>
    <w:rsid w:val="00CD3ED8"/>
    <w:rsid w:val="00CD464F"/>
    <w:rsid w:val="00CD5E3C"/>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132B"/>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46"/>
    <w:rsid w:val="00D502AF"/>
    <w:rsid w:val="00D50764"/>
    <w:rsid w:val="00D50C12"/>
    <w:rsid w:val="00D51A77"/>
    <w:rsid w:val="00D52498"/>
    <w:rsid w:val="00D52529"/>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1C81"/>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17E0"/>
    <w:rsid w:val="00E82EE4"/>
    <w:rsid w:val="00E831E7"/>
    <w:rsid w:val="00E843B5"/>
    <w:rsid w:val="00E84A3B"/>
    <w:rsid w:val="00E85307"/>
    <w:rsid w:val="00E907E4"/>
    <w:rsid w:val="00E90A24"/>
    <w:rsid w:val="00E90C34"/>
    <w:rsid w:val="00E919AC"/>
    <w:rsid w:val="00E92A42"/>
    <w:rsid w:val="00E940E9"/>
    <w:rsid w:val="00E946A6"/>
    <w:rsid w:val="00E947E4"/>
    <w:rsid w:val="00E96A29"/>
    <w:rsid w:val="00E96FE6"/>
    <w:rsid w:val="00EA1D43"/>
    <w:rsid w:val="00EA4DA1"/>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3FE6"/>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695E"/>
    <w:rsid w:val="00FA413A"/>
    <w:rsid w:val="00FA4144"/>
    <w:rsid w:val="00FA4751"/>
    <w:rsid w:val="00FA4DDF"/>
    <w:rsid w:val="00FA5E71"/>
    <w:rsid w:val="00FA6E7F"/>
    <w:rsid w:val="00FA7114"/>
    <w:rsid w:val="00FB2379"/>
    <w:rsid w:val="00FB4B8A"/>
    <w:rsid w:val="00FB4BC5"/>
    <w:rsid w:val="00FB5127"/>
    <w:rsid w:val="00FB5152"/>
    <w:rsid w:val="00FB680E"/>
    <w:rsid w:val="00FB6A5E"/>
    <w:rsid w:val="00FC0065"/>
    <w:rsid w:val="00FC0A07"/>
    <w:rsid w:val="00FC0B6E"/>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787"/>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5AIRPNAIUNRU-1830940522-1777</_dlc_DocId>
    <_dlc_DocIdUrl xmlns="71c5aaf6-e6ce-465b-b873-5148d2a4c105">
      <Url>https://nokia.sharepoint.com/sites/c5g/5gradio/_layouts/15/DocIdRedir.aspx?ID=5AIRPNAIUNRU-1830940522-1777</Url>
      <Description>5AIRPNAIUNRU-1830940522-1777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9D76845-374A-4317-83F5-33D809E48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2344</Words>
  <Characters>13365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cp:lastModifiedBy>
  <cp:revision>3</cp:revision>
  <cp:lastPrinted>2016-09-26T06:54:00Z</cp:lastPrinted>
  <dcterms:created xsi:type="dcterms:W3CDTF">2017-09-08T08:02:00Z</dcterms:created>
  <dcterms:modified xsi:type="dcterms:W3CDTF">2017-09-10T04:57:00Z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71b3880a-4caf-43a0-bff9-aa813ca34893</vt:lpwstr>
  </property>
</Properties>
</file>