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FCE" w:rsidRPr="0002651C" w:rsidRDefault="00746FCE" w:rsidP="00746FCE">
      <w:pPr>
        <w:pStyle w:val="Header"/>
        <w:tabs>
          <w:tab w:val="right" w:pos="9639"/>
        </w:tabs>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C775B6">
        <w:rPr>
          <w:noProof w:val="0"/>
          <w:sz w:val="24"/>
          <w:lang w:val="en-GB"/>
        </w:rPr>
        <w:t xml:space="preserve"> Meeting NR#3</w:t>
      </w:r>
      <w:r>
        <w:rPr>
          <w:noProof w:val="0"/>
          <w:sz w:val="24"/>
          <w:lang w:val="en-GB"/>
        </w:rPr>
        <w:t xml:space="preserve"> </w:t>
      </w:r>
      <w:r w:rsidRPr="0002651C">
        <w:rPr>
          <w:bCs/>
          <w:noProof w:val="0"/>
          <w:sz w:val="24"/>
          <w:lang w:val="en-GB" w:eastAsia="ja-JP"/>
        </w:rPr>
        <w:tab/>
      </w:r>
      <w:r w:rsidR="00830AAA" w:rsidRPr="00830AAA">
        <w:rPr>
          <w:bCs/>
          <w:noProof w:val="0"/>
          <w:sz w:val="24"/>
          <w:lang w:val="en-GB" w:eastAsia="ja-JP"/>
        </w:rPr>
        <w:t>R1-1716491</w:t>
      </w:r>
      <w:bookmarkStart w:id="3" w:name="_GoBack"/>
      <w:bookmarkEnd w:id="3"/>
    </w:p>
    <w:bookmarkEnd w:id="0"/>
    <w:bookmarkEnd w:id="1"/>
    <w:p w:rsidR="00746FCE" w:rsidRPr="00C775B6" w:rsidRDefault="00C775B6" w:rsidP="00746FCE">
      <w:pPr>
        <w:pStyle w:val="Header"/>
        <w:tabs>
          <w:tab w:val="right" w:pos="9639"/>
        </w:tabs>
        <w:rPr>
          <w:bCs/>
          <w:noProof w:val="0"/>
          <w:sz w:val="24"/>
          <w:szCs w:val="24"/>
          <w:lang w:val="en-GB"/>
        </w:rPr>
      </w:pPr>
      <w:r w:rsidRPr="00C775B6">
        <w:rPr>
          <w:rFonts w:eastAsia="MS Mincho" w:cs="Arial"/>
          <w:bCs/>
          <w:sz w:val="24"/>
          <w:szCs w:val="24"/>
          <w:lang w:eastAsia="ja-JP"/>
        </w:rPr>
        <w:t>Nagoya</w:t>
      </w:r>
      <w:r w:rsidRPr="00C775B6">
        <w:rPr>
          <w:rFonts w:cs="Arial"/>
          <w:bCs/>
          <w:sz w:val="24"/>
          <w:szCs w:val="24"/>
        </w:rPr>
        <w:t xml:space="preserve">, Japan, </w:t>
      </w:r>
      <w:r w:rsidRPr="00C775B6">
        <w:rPr>
          <w:rFonts w:eastAsia="MS Mincho" w:cs="Arial"/>
          <w:bCs/>
          <w:sz w:val="24"/>
          <w:szCs w:val="24"/>
          <w:lang w:eastAsia="ja-JP"/>
        </w:rPr>
        <w:t>18</w:t>
      </w:r>
      <w:r w:rsidRPr="00C775B6">
        <w:rPr>
          <w:rFonts w:eastAsia="MS Mincho" w:cs="Arial"/>
          <w:bCs/>
          <w:sz w:val="24"/>
          <w:szCs w:val="24"/>
          <w:vertAlign w:val="superscript"/>
          <w:lang w:eastAsia="ja-JP"/>
        </w:rPr>
        <w:t>th</w:t>
      </w:r>
      <w:r w:rsidRPr="00C775B6">
        <w:rPr>
          <w:rFonts w:eastAsia="MS Mincho" w:cs="Arial" w:hint="eastAsia"/>
          <w:bCs/>
          <w:sz w:val="24"/>
          <w:szCs w:val="24"/>
          <w:lang w:eastAsia="ja-JP"/>
        </w:rPr>
        <w:t xml:space="preserve"> </w:t>
      </w:r>
      <w:r w:rsidRPr="00C775B6">
        <w:rPr>
          <w:rFonts w:cs="Arial"/>
          <w:bCs/>
          <w:sz w:val="24"/>
          <w:szCs w:val="24"/>
        </w:rPr>
        <w:t xml:space="preserve">– </w:t>
      </w:r>
      <w:r w:rsidRPr="00C775B6">
        <w:rPr>
          <w:rFonts w:eastAsia="MS Mincho" w:cs="Arial" w:hint="eastAsia"/>
          <w:bCs/>
          <w:sz w:val="24"/>
          <w:szCs w:val="24"/>
          <w:lang w:eastAsia="ja-JP"/>
        </w:rPr>
        <w:t>21</w:t>
      </w:r>
      <w:r w:rsidRPr="00C775B6">
        <w:rPr>
          <w:rFonts w:eastAsia="MS Mincho" w:cs="Arial" w:hint="eastAsia"/>
          <w:bCs/>
          <w:sz w:val="24"/>
          <w:szCs w:val="24"/>
          <w:vertAlign w:val="superscript"/>
          <w:lang w:eastAsia="ja-JP"/>
        </w:rPr>
        <w:t>st</w:t>
      </w:r>
      <w:r w:rsidRPr="00C775B6">
        <w:rPr>
          <w:rFonts w:eastAsia="MS Mincho" w:cs="Arial" w:hint="eastAsia"/>
          <w:bCs/>
          <w:sz w:val="24"/>
          <w:szCs w:val="24"/>
          <w:lang w:eastAsia="ja-JP"/>
        </w:rPr>
        <w:t xml:space="preserve">, </w:t>
      </w:r>
      <w:r w:rsidRPr="00C775B6">
        <w:rPr>
          <w:rFonts w:cs="Arial"/>
          <w:bCs/>
          <w:sz w:val="24"/>
          <w:szCs w:val="24"/>
        </w:rPr>
        <w:t>September 201</w:t>
      </w:r>
      <w:r w:rsidRPr="00C775B6">
        <w:rPr>
          <w:rFonts w:eastAsia="MS Mincho" w:cs="Arial" w:hint="eastAsia"/>
          <w:bCs/>
          <w:sz w:val="24"/>
          <w:szCs w:val="24"/>
          <w:lang w:eastAsia="ja-JP"/>
        </w:rPr>
        <w:t>7</w:t>
      </w:r>
    </w:p>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6C376D">
        <w:rPr>
          <w:rFonts w:cs="Arial"/>
          <w:b/>
          <w:bCs/>
          <w:sz w:val="24"/>
        </w:rPr>
        <w:t>6</w:t>
      </w:r>
      <w:r w:rsidR="00C87310">
        <w:rPr>
          <w:rFonts w:cs="Arial"/>
          <w:b/>
          <w:bCs/>
          <w:sz w:val="24"/>
        </w:rPr>
        <w:t>.2.</w:t>
      </w:r>
      <w:r w:rsidR="006B58B1">
        <w:rPr>
          <w:rFonts w:cs="Arial"/>
          <w:b/>
          <w:bCs/>
          <w:sz w:val="24"/>
        </w:rPr>
        <w:t>1.</w:t>
      </w:r>
      <w:r w:rsidR="00C775B6">
        <w:rPr>
          <w:rFonts w:cs="Arial"/>
          <w:b/>
          <w:bCs/>
          <w:sz w:val="24"/>
        </w:rPr>
        <w:t>3</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2E3BAA">
        <w:rPr>
          <w:rFonts w:ascii="Arial" w:hAnsi="Arial" w:cs="Arial"/>
          <w:b/>
          <w:bCs/>
          <w:sz w:val="24"/>
        </w:rPr>
        <w:t xml:space="preserve">, </w:t>
      </w:r>
      <w:r w:rsidR="006C376D">
        <w:rPr>
          <w:rFonts w:ascii="Arial" w:hAnsi="Arial" w:cs="Arial"/>
          <w:b/>
          <w:bCs/>
          <w:sz w:val="24"/>
        </w:rPr>
        <w:t>Nokia</w:t>
      </w:r>
      <w:r w:rsidR="002E3BAA">
        <w:rPr>
          <w:rFonts w:ascii="Arial" w:hAnsi="Arial" w:cs="Arial"/>
          <w:b/>
          <w:bCs/>
          <w:sz w:val="24"/>
        </w:rPr>
        <w:t xml:space="preserve"> 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65BB0">
        <w:rPr>
          <w:rFonts w:ascii="Arial" w:hAnsi="Arial" w:cs="Arial"/>
          <w:b/>
          <w:bCs/>
          <w:sz w:val="24"/>
        </w:rPr>
        <w:t>Non-codebook based UL-MIMO transmission</w:t>
      </w:r>
    </w:p>
    <w:p w:rsidR="0034111C" w:rsidRPr="004723F2"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E0045F">
        <w:rPr>
          <w:rFonts w:ascii="Arial" w:hAnsi="Arial" w:cs="Arial"/>
          <w:b/>
          <w:bCs/>
          <w:sz w:val="24"/>
        </w:rPr>
        <w:t xml:space="preserve"> and Decision</w:t>
      </w:r>
    </w:p>
    <w:p w:rsidR="00832AAD" w:rsidRDefault="00832AAD" w:rsidP="00A65BB0"/>
    <w:p w:rsidR="0034111C" w:rsidRPr="00474622" w:rsidRDefault="0034111C">
      <w:pPr>
        <w:pStyle w:val="Heading1"/>
        <w:rPr>
          <w:rFonts w:cs="Arial"/>
        </w:rPr>
      </w:pPr>
      <w:r w:rsidRPr="00474622">
        <w:rPr>
          <w:rFonts w:cs="Arial"/>
        </w:rPr>
        <w:t>1</w:t>
      </w:r>
      <w:r w:rsidRPr="00474622">
        <w:rPr>
          <w:rFonts w:cs="Arial"/>
        </w:rPr>
        <w:tab/>
      </w:r>
      <w:r w:rsidR="00EE7FA7" w:rsidRPr="00474622">
        <w:rPr>
          <w:rFonts w:cs="Arial"/>
        </w:rPr>
        <w:t>Introduction</w:t>
      </w:r>
    </w:p>
    <w:p w:rsidR="00B13997" w:rsidRDefault="00D102B9" w:rsidP="00F33677">
      <w:pPr>
        <w:jc w:val="both"/>
        <w:rPr>
          <w:rFonts w:ascii="Times New Roman" w:hAnsi="Times New Roman"/>
          <w:sz w:val="20"/>
          <w:szCs w:val="20"/>
        </w:rPr>
      </w:pPr>
      <w:r>
        <w:rPr>
          <w:rFonts w:ascii="Times New Roman" w:hAnsi="Times New Roman"/>
          <w:sz w:val="20"/>
          <w:szCs w:val="20"/>
        </w:rPr>
        <w:t>In RAN1 #90 meeting, a signaling approach to support non-codebook based UL MIMO is agreed [1][2]. The agreements are listed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13997" w:rsidRPr="00AA41E0" w:rsidTr="00B44A70">
        <w:tc>
          <w:tcPr>
            <w:tcW w:w="9629" w:type="dxa"/>
            <w:shd w:val="clear" w:color="auto" w:fill="auto"/>
          </w:tcPr>
          <w:p w:rsidR="00B13997" w:rsidRPr="00AA41E0" w:rsidRDefault="00B13997" w:rsidP="007A115B">
            <w:pPr>
              <w:rPr>
                <w:rFonts w:ascii="Times New Roman" w:eastAsia="MS Mincho" w:hAnsi="Times New Roman"/>
                <w:iCs/>
                <w:sz w:val="20"/>
                <w:szCs w:val="20"/>
                <w:lang w:eastAsia="ja-JP"/>
              </w:rPr>
            </w:pPr>
            <w:r w:rsidRPr="00AA41E0">
              <w:rPr>
                <w:rFonts w:ascii="Times New Roman" w:eastAsia="MS Mincho" w:hAnsi="Times New Roman"/>
                <w:iCs/>
                <w:sz w:val="20"/>
                <w:szCs w:val="20"/>
                <w:highlight w:val="green"/>
                <w:lang w:eastAsia="ja-JP"/>
              </w:rPr>
              <w:t>Agreements</w:t>
            </w:r>
            <w:r w:rsidRPr="00AA41E0">
              <w:rPr>
                <w:rFonts w:ascii="Times New Roman" w:eastAsia="MS Mincho" w:hAnsi="Times New Roman"/>
                <w:iCs/>
                <w:sz w:val="20"/>
                <w:szCs w:val="20"/>
                <w:lang w:eastAsia="ja-JP"/>
              </w:rPr>
              <w:t>:</w:t>
            </w:r>
          </w:p>
          <w:p w:rsidR="00B13997" w:rsidRPr="00B13997" w:rsidRDefault="00B13997" w:rsidP="00B13997">
            <w:pPr>
              <w:numPr>
                <w:ilvl w:val="0"/>
                <w:numId w:val="40"/>
              </w:numPr>
              <w:jc w:val="both"/>
              <w:rPr>
                <w:rFonts w:ascii="Times New Roman" w:hAnsi="Times New Roman"/>
                <w:sz w:val="20"/>
                <w:szCs w:val="20"/>
              </w:rPr>
            </w:pPr>
            <w:r w:rsidRPr="00B13997">
              <w:rPr>
                <w:rFonts w:ascii="Times New Roman" w:hAnsi="Times New Roman"/>
                <w:sz w:val="20"/>
                <w:szCs w:val="20"/>
              </w:rPr>
              <w:t>For PUSCH precoder determination in non-codebook-based UL MIMO, support Alt.1, (i.e., at least SRI(s) only without TPMI indication in the UL grant) for wideband indication.</w:t>
            </w:r>
          </w:p>
          <w:p w:rsidR="00B13997" w:rsidRPr="00B13997" w:rsidRDefault="00B13997" w:rsidP="00B13997">
            <w:pPr>
              <w:numPr>
                <w:ilvl w:val="1"/>
                <w:numId w:val="40"/>
              </w:numPr>
              <w:jc w:val="both"/>
              <w:rPr>
                <w:rFonts w:ascii="Times New Roman" w:hAnsi="Times New Roman"/>
                <w:sz w:val="20"/>
                <w:szCs w:val="20"/>
              </w:rPr>
            </w:pPr>
            <w:r w:rsidRPr="00B13997">
              <w:rPr>
                <w:rFonts w:ascii="Times New Roman" w:hAnsi="Times New Roman"/>
                <w:sz w:val="20"/>
                <w:szCs w:val="20"/>
              </w:rPr>
              <w:t xml:space="preserve">Note: The gNB should only signal SRI(s) such that the UL precoding transmission inferred from the signaled SRI(s) can be simultaneously conducted by the UE. </w:t>
            </w:r>
          </w:p>
          <w:p w:rsidR="00B13997" w:rsidRPr="00B13997" w:rsidRDefault="00B13997" w:rsidP="00B13997">
            <w:pPr>
              <w:numPr>
                <w:ilvl w:val="2"/>
                <w:numId w:val="40"/>
              </w:numPr>
              <w:jc w:val="both"/>
              <w:rPr>
                <w:rFonts w:ascii="Times New Roman" w:hAnsi="Times New Roman"/>
                <w:sz w:val="20"/>
                <w:szCs w:val="20"/>
              </w:rPr>
            </w:pPr>
            <w:r w:rsidRPr="00B13997">
              <w:rPr>
                <w:rFonts w:ascii="Times New Roman" w:hAnsi="Times New Roman"/>
                <w:sz w:val="20"/>
                <w:szCs w:val="20"/>
              </w:rPr>
              <w:t>FFS details</w:t>
            </w:r>
          </w:p>
          <w:p w:rsidR="00B13997" w:rsidRPr="00B13997" w:rsidRDefault="00B13997" w:rsidP="00B13997">
            <w:pPr>
              <w:numPr>
                <w:ilvl w:val="1"/>
                <w:numId w:val="40"/>
              </w:numPr>
              <w:jc w:val="both"/>
              <w:rPr>
                <w:rFonts w:ascii="Times New Roman" w:hAnsi="Times New Roman"/>
                <w:sz w:val="20"/>
                <w:szCs w:val="20"/>
              </w:rPr>
            </w:pPr>
            <w:r w:rsidRPr="00B13997">
              <w:rPr>
                <w:rFonts w:ascii="Times New Roman" w:hAnsi="Times New Roman"/>
                <w:sz w:val="20"/>
                <w:szCs w:val="20"/>
              </w:rPr>
              <w:t>FFS: If sub-band indication is supported, down-select Alt. 1-3 for it</w:t>
            </w:r>
          </w:p>
        </w:tc>
      </w:tr>
    </w:tbl>
    <w:p w:rsidR="00B13997" w:rsidRDefault="00B13997" w:rsidP="00B13997">
      <w:pPr>
        <w:rPr>
          <w:rFonts w:ascii="Times New Roman" w:hAnsi="Times New Roman"/>
          <w:sz w:val="20"/>
          <w:szCs w:val="20"/>
        </w:rPr>
      </w:pPr>
    </w:p>
    <w:p w:rsidR="00D102B9" w:rsidRDefault="00D102B9" w:rsidP="00D102B9">
      <w:pPr>
        <w:jc w:val="both"/>
        <w:rPr>
          <w:rFonts w:ascii="Times New Roman" w:hAnsi="Times New Roman"/>
          <w:sz w:val="20"/>
          <w:szCs w:val="20"/>
        </w:rPr>
      </w:pPr>
      <w:r>
        <w:rPr>
          <w:rFonts w:ascii="Times New Roman" w:hAnsi="Times New Roman"/>
          <w:sz w:val="20"/>
          <w:szCs w:val="20"/>
        </w:rPr>
        <w:t>With the agreement, the SRI(s) signaling without TPMI indication is supported in the uplink grant for non-codebook based UL-MIMO. Based on the agreement, we provide further analysis on remaining issues for non-codebook based uplink transmission in the contribution. The applicability of the supported non-codebook based transmission scheme is investigated. The support of frequency selectivity precoding with the multiple SRS transmission is also discussed.</w:t>
      </w:r>
    </w:p>
    <w:p w:rsidR="001F24B9" w:rsidRDefault="001F24B9" w:rsidP="00D102B9">
      <w:pPr>
        <w:jc w:val="both"/>
        <w:rPr>
          <w:rFonts w:ascii="Times New Roman" w:hAnsi="Times New Roman"/>
          <w:sz w:val="20"/>
          <w:szCs w:val="20"/>
        </w:rPr>
      </w:pPr>
    </w:p>
    <w:p w:rsidR="00F51C75" w:rsidRDefault="00F51C75" w:rsidP="00F51C75">
      <w:pPr>
        <w:pStyle w:val="Heading1"/>
      </w:pPr>
      <w:r>
        <w:t>2</w:t>
      </w:r>
      <w:r w:rsidRPr="00A818E2">
        <w:tab/>
      </w:r>
      <w:r>
        <w:t>R</w:t>
      </w:r>
      <w:r w:rsidRPr="00A818E2">
        <w:t>eciprocity based approach</w:t>
      </w:r>
      <w:r>
        <w:t xml:space="preserve"> for UL transmission</w:t>
      </w:r>
    </w:p>
    <w:p w:rsidR="004365C6" w:rsidRDefault="00D102B9" w:rsidP="00D102B9">
      <w:pPr>
        <w:jc w:val="both"/>
        <w:rPr>
          <w:rFonts w:ascii="Times New Roman" w:hAnsi="Times New Roman"/>
          <w:sz w:val="20"/>
          <w:szCs w:val="20"/>
        </w:rPr>
      </w:pPr>
      <w:r>
        <w:rPr>
          <w:rFonts w:ascii="Times New Roman" w:hAnsi="Times New Roman"/>
          <w:sz w:val="20"/>
          <w:szCs w:val="20"/>
        </w:rPr>
        <w:t>Codebook based transmission scheme with TPMI feedback is supported for NR uplink MIMO. The non-codebook based transmission scheme is also proposed with the motivation of either lower feedback overhead or better performance, than codebook based scheme. Tx-Rx recipro</w:t>
      </w:r>
      <w:r w:rsidR="001C731A">
        <w:rPr>
          <w:rFonts w:ascii="Times New Roman" w:hAnsi="Times New Roman"/>
          <w:sz w:val="20"/>
          <w:szCs w:val="20"/>
        </w:rPr>
        <w:t>city at uplink could be used for non-codebook based scheme, as an improvement over codebook based transmission schemes.</w:t>
      </w:r>
    </w:p>
    <w:p w:rsidR="00C0465A" w:rsidRDefault="00C0465A" w:rsidP="004365C6">
      <w:pPr>
        <w:jc w:val="both"/>
        <w:rPr>
          <w:rFonts w:ascii="Times New Roman" w:hAnsi="Times New Roman"/>
          <w:sz w:val="20"/>
          <w:szCs w:val="20"/>
        </w:rPr>
      </w:pPr>
      <w:r>
        <w:rPr>
          <w:rFonts w:ascii="Times New Roman" w:hAnsi="Times New Roman"/>
          <w:sz w:val="20"/>
          <w:szCs w:val="20"/>
        </w:rPr>
        <w:t>Codebook based transmission scheme uses a pre-fixed codebook where the uplink precoder can be selected. The codebook design</w:t>
      </w:r>
      <w:r w:rsidR="001C731A">
        <w:rPr>
          <w:rFonts w:ascii="Times New Roman" w:hAnsi="Times New Roman"/>
          <w:sz w:val="20"/>
          <w:szCs w:val="20"/>
        </w:rPr>
        <w:t>, ideally,</w:t>
      </w:r>
      <w:r>
        <w:rPr>
          <w:rFonts w:ascii="Times New Roman" w:hAnsi="Times New Roman"/>
          <w:sz w:val="20"/>
          <w:szCs w:val="20"/>
        </w:rPr>
        <w:t xml:space="preserve"> shall cover full spatial domain with limited feedback overhead.</w:t>
      </w:r>
      <w:r w:rsidR="001C731A">
        <w:rPr>
          <w:rFonts w:ascii="Times New Roman" w:hAnsi="Times New Roman"/>
          <w:sz w:val="20"/>
          <w:szCs w:val="20"/>
        </w:rPr>
        <w:t xml:space="preserve"> However, the performance of codebook based transmission is limited by the feedback overhead, which limits the size of codebook. Compared to eigen-beamforming, which can be considered as the ideal close-loop feedback scheme, codebook based schemes can still be improved, as we shown in Section 3. From system simulation results shown in Table 1 of Section 3, EBF outperforms codebook based scheme with 7.8% in average UE throughput with 4Tx transmit ports. </w:t>
      </w:r>
      <w:r w:rsidR="00BE3826">
        <w:rPr>
          <w:rFonts w:ascii="Times New Roman" w:hAnsi="Times New Roman"/>
          <w:sz w:val="20"/>
          <w:szCs w:val="20"/>
        </w:rPr>
        <w:t>Therefore,</w:t>
      </w:r>
    </w:p>
    <w:p w:rsidR="00AE7C4A" w:rsidRDefault="00C0465A" w:rsidP="00C0465A">
      <w:pPr>
        <w:jc w:val="both"/>
        <w:rPr>
          <w:rFonts w:ascii="Times New Roman" w:hAnsi="Times New Roman"/>
          <w:b/>
          <w:sz w:val="20"/>
          <w:szCs w:val="20"/>
          <w:lang w:eastAsia="x-none"/>
        </w:rPr>
      </w:pPr>
      <w:r>
        <w:rPr>
          <w:rFonts w:ascii="Times New Roman" w:hAnsi="Times New Roman"/>
          <w:b/>
          <w:sz w:val="20"/>
          <w:szCs w:val="20"/>
          <w:lang w:eastAsia="x-none"/>
        </w:rPr>
        <w:t>O</w:t>
      </w:r>
      <w:r w:rsidRPr="00035E2A">
        <w:rPr>
          <w:rFonts w:ascii="Times New Roman" w:hAnsi="Times New Roman"/>
          <w:b/>
          <w:sz w:val="20"/>
          <w:szCs w:val="20"/>
          <w:lang w:eastAsia="x-none"/>
        </w:rPr>
        <w:t xml:space="preserve">bservation </w:t>
      </w:r>
      <w:r>
        <w:rPr>
          <w:rFonts w:ascii="Times New Roman" w:hAnsi="Times New Roman"/>
          <w:b/>
          <w:sz w:val="20"/>
          <w:szCs w:val="20"/>
          <w:lang w:eastAsia="x-none"/>
        </w:rPr>
        <w:t>1</w:t>
      </w:r>
      <w:r w:rsidRPr="00035E2A">
        <w:rPr>
          <w:rFonts w:ascii="Times New Roman" w:hAnsi="Times New Roman"/>
          <w:b/>
          <w:sz w:val="20"/>
          <w:szCs w:val="20"/>
          <w:lang w:eastAsia="x-none"/>
        </w:rPr>
        <w:t>:</w:t>
      </w:r>
      <w:r w:rsidRPr="00035E2A">
        <w:rPr>
          <w:rFonts w:ascii="Times New Roman" w:hAnsi="Times New Roman"/>
          <w:b/>
          <w:sz w:val="20"/>
          <w:szCs w:val="20"/>
          <w:lang w:eastAsia="x-none"/>
        </w:rPr>
        <w:tab/>
      </w:r>
      <w:r>
        <w:rPr>
          <w:rFonts w:ascii="Times New Roman" w:hAnsi="Times New Roman"/>
          <w:b/>
          <w:sz w:val="20"/>
          <w:szCs w:val="20"/>
          <w:lang w:eastAsia="x-none"/>
        </w:rPr>
        <w:t xml:space="preserve">It is potential to improve the performance of codebook based </w:t>
      </w:r>
      <w:r w:rsidR="00AE7C4A">
        <w:rPr>
          <w:rFonts w:ascii="Times New Roman" w:hAnsi="Times New Roman"/>
          <w:b/>
          <w:sz w:val="20"/>
          <w:szCs w:val="20"/>
          <w:lang w:eastAsia="x-none"/>
        </w:rPr>
        <w:t>transmission scheme for NR UL-MIMO.</w:t>
      </w:r>
    </w:p>
    <w:p w:rsidR="00C0465A" w:rsidRDefault="00BE3826" w:rsidP="004365C6">
      <w:pPr>
        <w:jc w:val="both"/>
        <w:rPr>
          <w:rFonts w:ascii="Times New Roman" w:hAnsi="Times New Roman"/>
          <w:sz w:val="20"/>
          <w:szCs w:val="20"/>
        </w:rPr>
      </w:pPr>
      <w:r>
        <w:rPr>
          <w:rFonts w:ascii="Times New Roman" w:hAnsi="Times New Roman"/>
          <w:sz w:val="20"/>
          <w:szCs w:val="20"/>
        </w:rPr>
        <w:t xml:space="preserve">Precoding with higher spatial resolution can improve uplink MIMO performance. Precoders based on codebook have limited spatial resolution due to the limited codebook size. </w:t>
      </w:r>
      <w:r w:rsidR="00AE7C4A">
        <w:rPr>
          <w:rFonts w:ascii="Times New Roman" w:hAnsi="Times New Roman"/>
          <w:sz w:val="20"/>
          <w:szCs w:val="20"/>
        </w:rPr>
        <w:t>It is expected that non-codebook based transmission can provide higher resolution precoder</w:t>
      </w:r>
      <w:r>
        <w:rPr>
          <w:rFonts w:ascii="Times New Roman" w:hAnsi="Times New Roman"/>
          <w:sz w:val="20"/>
          <w:szCs w:val="20"/>
        </w:rPr>
        <w:t>s than codebook-</w:t>
      </w:r>
      <w:r w:rsidR="00AE7C4A">
        <w:rPr>
          <w:rFonts w:ascii="Times New Roman" w:hAnsi="Times New Roman"/>
          <w:sz w:val="20"/>
          <w:szCs w:val="20"/>
        </w:rPr>
        <w:t>based approach</w:t>
      </w:r>
      <w:r>
        <w:rPr>
          <w:rFonts w:ascii="Times New Roman" w:hAnsi="Times New Roman"/>
          <w:sz w:val="20"/>
          <w:szCs w:val="20"/>
        </w:rPr>
        <w:t>es</w:t>
      </w:r>
      <w:r w:rsidR="00AE7C4A">
        <w:rPr>
          <w:rFonts w:ascii="Times New Roman" w:hAnsi="Times New Roman"/>
          <w:sz w:val="20"/>
          <w:szCs w:val="20"/>
        </w:rPr>
        <w:t>.</w:t>
      </w:r>
    </w:p>
    <w:p w:rsidR="00BE3826" w:rsidRDefault="00BE3826" w:rsidP="004365C6">
      <w:pPr>
        <w:jc w:val="both"/>
        <w:rPr>
          <w:rFonts w:ascii="Times New Roman" w:hAnsi="Times New Roman"/>
          <w:sz w:val="20"/>
          <w:szCs w:val="20"/>
        </w:rPr>
      </w:pPr>
    </w:p>
    <w:p w:rsidR="00BC19A1" w:rsidRDefault="00BC19A1" w:rsidP="00BC19A1">
      <w:pPr>
        <w:pStyle w:val="Heading2"/>
      </w:pPr>
      <w:r>
        <w:t>2.1</w:t>
      </w:r>
      <w:r>
        <w:tab/>
        <w:t>Multiple SRS transmission scheme</w:t>
      </w:r>
    </w:p>
    <w:p w:rsidR="004365C6" w:rsidRPr="00AA41E0" w:rsidRDefault="004365C6" w:rsidP="006A0006">
      <w:pPr>
        <w:jc w:val="both"/>
        <w:rPr>
          <w:rFonts w:ascii="Times New Roman" w:hAnsi="Times New Roman"/>
          <w:sz w:val="20"/>
          <w:szCs w:val="20"/>
        </w:rPr>
      </w:pPr>
      <w:r>
        <w:rPr>
          <w:rFonts w:ascii="Times New Roman" w:hAnsi="Times New Roman"/>
          <w:sz w:val="20"/>
          <w:szCs w:val="20"/>
        </w:rPr>
        <w:t>The RAN1 agreements [1]</w:t>
      </w:r>
      <w:r w:rsidR="006A0006">
        <w:rPr>
          <w:rFonts w:ascii="Times New Roman" w:hAnsi="Times New Roman"/>
          <w:sz w:val="20"/>
          <w:szCs w:val="20"/>
        </w:rPr>
        <w:t>[2]</w:t>
      </w:r>
      <w:r>
        <w:rPr>
          <w:rFonts w:ascii="Times New Roman" w:hAnsi="Times New Roman"/>
          <w:sz w:val="20"/>
          <w:szCs w:val="20"/>
        </w:rPr>
        <w:t xml:space="preserve"> on non-codebook based uplink transmission implies the</w:t>
      </w:r>
      <w:r w:rsidR="00F90165">
        <w:rPr>
          <w:rFonts w:ascii="Times New Roman" w:hAnsi="Times New Roman"/>
          <w:sz w:val="20"/>
          <w:szCs w:val="20"/>
        </w:rPr>
        <w:t xml:space="preserve"> support of</w:t>
      </w:r>
      <w:r>
        <w:rPr>
          <w:rFonts w:ascii="Times New Roman" w:hAnsi="Times New Roman"/>
          <w:sz w:val="20"/>
          <w:szCs w:val="20"/>
        </w:rPr>
        <w:t xml:space="preserve"> multiple SRS transmission</w:t>
      </w:r>
      <w:r w:rsidR="00F90165">
        <w:rPr>
          <w:rFonts w:ascii="Times New Roman" w:hAnsi="Times New Roman"/>
          <w:sz w:val="20"/>
          <w:szCs w:val="20"/>
        </w:rPr>
        <w:t xml:space="preserve">. </w:t>
      </w:r>
      <w:r w:rsidR="006A0006">
        <w:rPr>
          <w:rFonts w:ascii="Times New Roman" w:hAnsi="Times New Roman"/>
          <w:sz w:val="20"/>
          <w:szCs w:val="20"/>
        </w:rPr>
        <w:t xml:space="preserve">With multiple SRS transmission, gNB can indicate single SRI or multiple SRI(s), so that UE can form its precoder for PUSCH transmission. </w:t>
      </w:r>
      <w:r w:rsidRPr="00AA41E0">
        <w:rPr>
          <w:rFonts w:ascii="Times New Roman" w:hAnsi="Times New Roman"/>
          <w:sz w:val="20"/>
          <w:szCs w:val="20"/>
        </w:rPr>
        <w:t>Th</w:t>
      </w:r>
      <w:r w:rsidR="006A0006">
        <w:rPr>
          <w:rFonts w:ascii="Times New Roman" w:hAnsi="Times New Roman"/>
          <w:sz w:val="20"/>
          <w:szCs w:val="20"/>
        </w:rPr>
        <w:t>e</w:t>
      </w:r>
      <w:r w:rsidRPr="00AA41E0">
        <w:rPr>
          <w:rFonts w:ascii="Times New Roman" w:hAnsi="Times New Roman"/>
          <w:sz w:val="20"/>
          <w:szCs w:val="20"/>
        </w:rPr>
        <w:t xml:space="preserve"> </w:t>
      </w:r>
      <w:r>
        <w:rPr>
          <w:rFonts w:ascii="Times New Roman" w:hAnsi="Times New Roman"/>
          <w:sz w:val="20"/>
          <w:szCs w:val="20"/>
        </w:rPr>
        <w:t>general approach</w:t>
      </w:r>
      <w:r w:rsidR="006A0006">
        <w:rPr>
          <w:rFonts w:ascii="Times New Roman" w:hAnsi="Times New Roman"/>
          <w:sz w:val="20"/>
          <w:szCs w:val="20"/>
        </w:rPr>
        <w:t>, implied in [2],</w:t>
      </w:r>
      <w:r>
        <w:rPr>
          <w:rFonts w:ascii="Times New Roman" w:hAnsi="Times New Roman"/>
          <w:sz w:val="20"/>
          <w:szCs w:val="20"/>
        </w:rPr>
        <w:t xml:space="preserve"> </w:t>
      </w:r>
      <w:r w:rsidRPr="00AA41E0">
        <w:rPr>
          <w:rFonts w:ascii="Times New Roman" w:hAnsi="Times New Roman"/>
          <w:sz w:val="20"/>
          <w:szCs w:val="20"/>
        </w:rPr>
        <w:t xml:space="preserve">can be illustrated in </w:t>
      </w:r>
      <w:r w:rsidRPr="00AA41E0">
        <w:rPr>
          <w:rFonts w:ascii="Times New Roman" w:hAnsi="Times New Roman"/>
          <w:sz w:val="20"/>
          <w:szCs w:val="20"/>
        </w:rPr>
        <w:fldChar w:fldCharType="begin"/>
      </w:r>
      <w:r w:rsidRPr="00AA41E0">
        <w:rPr>
          <w:rFonts w:ascii="Times New Roman" w:hAnsi="Times New Roman"/>
          <w:sz w:val="20"/>
          <w:szCs w:val="20"/>
        </w:rPr>
        <w:instrText xml:space="preserve"> REF _Ref477983450 \h  \* MERGEFORMAT </w:instrText>
      </w:r>
      <w:r w:rsidRPr="00AA41E0">
        <w:rPr>
          <w:rFonts w:ascii="Times New Roman" w:hAnsi="Times New Roman"/>
          <w:sz w:val="20"/>
          <w:szCs w:val="20"/>
        </w:rPr>
      </w:r>
      <w:r w:rsidRPr="00AA41E0">
        <w:rPr>
          <w:rFonts w:ascii="Times New Roman" w:hAnsi="Times New Roman"/>
          <w:sz w:val="20"/>
          <w:szCs w:val="20"/>
        </w:rPr>
        <w:fldChar w:fldCharType="separate"/>
      </w:r>
      <w:r w:rsidRPr="00AA41E0">
        <w:rPr>
          <w:rFonts w:ascii="Times New Roman" w:hAnsi="Times New Roman"/>
          <w:sz w:val="20"/>
          <w:szCs w:val="20"/>
        </w:rPr>
        <w:t xml:space="preserve">Figure </w:t>
      </w:r>
      <w:r w:rsidRPr="00AA41E0">
        <w:rPr>
          <w:rFonts w:ascii="Times New Roman" w:hAnsi="Times New Roman"/>
          <w:noProof/>
          <w:sz w:val="20"/>
          <w:szCs w:val="20"/>
        </w:rPr>
        <w:t>1</w:t>
      </w:r>
      <w:r w:rsidRPr="00AA41E0">
        <w:rPr>
          <w:rFonts w:ascii="Times New Roman" w:hAnsi="Times New Roman"/>
          <w:sz w:val="20"/>
          <w:szCs w:val="20"/>
        </w:rPr>
        <w:fldChar w:fldCharType="end"/>
      </w:r>
      <w:r w:rsidRPr="00AA41E0">
        <w:rPr>
          <w:rFonts w:ascii="Times New Roman" w:hAnsi="Times New Roman"/>
          <w:sz w:val="20"/>
          <w:szCs w:val="20"/>
        </w:rPr>
        <w:t xml:space="preserve"> with </w:t>
      </w:r>
      <w:r w:rsidR="006A0006">
        <w:rPr>
          <w:rFonts w:ascii="Times New Roman" w:hAnsi="Times New Roman"/>
          <w:sz w:val="20"/>
          <w:szCs w:val="20"/>
        </w:rPr>
        <w:t>these four</w:t>
      </w:r>
      <w:r w:rsidRPr="00AA41E0">
        <w:rPr>
          <w:rFonts w:ascii="Times New Roman" w:hAnsi="Times New Roman"/>
          <w:sz w:val="20"/>
          <w:szCs w:val="20"/>
        </w:rPr>
        <w:t xml:space="preserve"> steps:</w:t>
      </w:r>
    </w:p>
    <w:p w:rsidR="004365C6" w:rsidRPr="00AA41E0" w:rsidRDefault="004365C6" w:rsidP="004365C6">
      <w:pPr>
        <w:numPr>
          <w:ilvl w:val="0"/>
          <w:numId w:val="35"/>
        </w:numPr>
        <w:jc w:val="both"/>
        <w:rPr>
          <w:rFonts w:ascii="Times New Roman" w:hAnsi="Times New Roman"/>
          <w:sz w:val="20"/>
          <w:szCs w:val="20"/>
        </w:rPr>
      </w:pPr>
      <w:r w:rsidRPr="00AA41E0">
        <w:rPr>
          <w:rFonts w:ascii="Times New Roman" w:hAnsi="Times New Roman"/>
          <w:sz w:val="20"/>
          <w:szCs w:val="20"/>
        </w:rPr>
        <w:t>UE detects DL channel information based on DL CSI-RS or DM-RS;</w:t>
      </w:r>
    </w:p>
    <w:p w:rsidR="004365C6" w:rsidRPr="00AA41E0" w:rsidRDefault="004365C6" w:rsidP="004365C6">
      <w:pPr>
        <w:numPr>
          <w:ilvl w:val="0"/>
          <w:numId w:val="35"/>
        </w:numPr>
        <w:jc w:val="both"/>
        <w:rPr>
          <w:rFonts w:ascii="Times New Roman" w:hAnsi="Times New Roman"/>
          <w:sz w:val="20"/>
          <w:szCs w:val="20"/>
        </w:rPr>
      </w:pPr>
      <w:r w:rsidRPr="00AA41E0">
        <w:rPr>
          <w:rFonts w:ascii="Times New Roman" w:hAnsi="Times New Roman"/>
          <w:sz w:val="20"/>
          <w:szCs w:val="20"/>
        </w:rPr>
        <w:t>Based on channel reciprocity and measured DL channel, the UE picks its SRS precoders for multiple beamformed SRS transmission;</w:t>
      </w:r>
    </w:p>
    <w:p w:rsidR="004365C6" w:rsidRPr="00AA41E0" w:rsidRDefault="004365C6" w:rsidP="004365C6">
      <w:pPr>
        <w:numPr>
          <w:ilvl w:val="0"/>
          <w:numId w:val="35"/>
        </w:numPr>
        <w:jc w:val="both"/>
        <w:rPr>
          <w:rFonts w:ascii="Times New Roman" w:hAnsi="Times New Roman"/>
          <w:sz w:val="20"/>
          <w:szCs w:val="20"/>
        </w:rPr>
      </w:pPr>
      <w:r w:rsidRPr="00AA41E0">
        <w:rPr>
          <w:rFonts w:ascii="Times New Roman" w:hAnsi="Times New Roman"/>
          <w:sz w:val="20"/>
          <w:szCs w:val="20"/>
        </w:rPr>
        <w:t xml:space="preserve">gNB detects the UE specific beamformed SRS and signals one </w:t>
      </w:r>
      <w:r>
        <w:rPr>
          <w:rFonts w:ascii="Times New Roman" w:hAnsi="Times New Roman"/>
          <w:sz w:val="20"/>
          <w:szCs w:val="20"/>
        </w:rPr>
        <w:t xml:space="preserve">SRI or multiple </w:t>
      </w:r>
      <w:r w:rsidRPr="00AA41E0">
        <w:rPr>
          <w:rFonts w:ascii="Times New Roman" w:hAnsi="Times New Roman"/>
          <w:sz w:val="20"/>
          <w:szCs w:val="20"/>
        </w:rPr>
        <w:t>SRI</w:t>
      </w:r>
      <w:r>
        <w:rPr>
          <w:rFonts w:ascii="Times New Roman" w:hAnsi="Times New Roman"/>
          <w:sz w:val="20"/>
          <w:szCs w:val="20"/>
        </w:rPr>
        <w:t>s</w:t>
      </w:r>
      <w:r w:rsidRPr="00AA41E0">
        <w:rPr>
          <w:rFonts w:ascii="Times New Roman" w:hAnsi="Times New Roman"/>
          <w:sz w:val="20"/>
          <w:szCs w:val="20"/>
        </w:rPr>
        <w:t xml:space="preserve"> in DCI to UE;</w:t>
      </w:r>
    </w:p>
    <w:p w:rsidR="004365C6" w:rsidRPr="00AA41E0" w:rsidRDefault="004365C6" w:rsidP="004365C6">
      <w:pPr>
        <w:numPr>
          <w:ilvl w:val="0"/>
          <w:numId w:val="35"/>
        </w:numPr>
        <w:jc w:val="both"/>
        <w:rPr>
          <w:rFonts w:ascii="Times New Roman" w:hAnsi="Times New Roman"/>
          <w:sz w:val="20"/>
          <w:szCs w:val="20"/>
        </w:rPr>
      </w:pPr>
      <w:r w:rsidRPr="00AA41E0">
        <w:rPr>
          <w:rFonts w:ascii="Times New Roman" w:hAnsi="Times New Roman"/>
          <w:sz w:val="20"/>
          <w:szCs w:val="20"/>
        </w:rPr>
        <w:t>UE selects its PUSCH precoder based on gNB’s SRI indication</w:t>
      </w:r>
      <w:r w:rsidR="006A0006">
        <w:rPr>
          <w:rFonts w:ascii="Times New Roman" w:hAnsi="Times New Roman"/>
          <w:sz w:val="20"/>
          <w:szCs w:val="20"/>
        </w:rPr>
        <w:t>(s)</w:t>
      </w:r>
      <w:r w:rsidRPr="00AA41E0">
        <w:rPr>
          <w:rFonts w:ascii="Times New Roman" w:hAnsi="Times New Roman"/>
          <w:sz w:val="20"/>
          <w:szCs w:val="20"/>
        </w:rPr>
        <w:t>.</w:t>
      </w:r>
    </w:p>
    <w:p w:rsidR="004365C6" w:rsidRPr="00AA41E0" w:rsidRDefault="004365C6" w:rsidP="004365C6">
      <w:pPr>
        <w:keepNext/>
        <w:jc w:val="center"/>
        <w:rPr>
          <w:rFonts w:ascii="Times New Roman" w:hAnsi="Times New Roman"/>
          <w:sz w:val="20"/>
          <w:szCs w:val="20"/>
        </w:rPr>
      </w:pPr>
      <w:r w:rsidRPr="00AA41E0">
        <w:rPr>
          <w:rFonts w:ascii="Times New Roman" w:hAnsi="Times New Roman"/>
          <w:sz w:val="20"/>
          <w:szCs w:val="20"/>
        </w:rPr>
        <w:object w:dxaOrig="3123" w:dyaOrig="5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253.5pt" o:ole="">
            <v:imagedata r:id="rId12" o:title=""/>
          </v:shape>
          <o:OLEObject Type="Embed" ProgID="Visio.Drawing.11" ShapeID="_x0000_i1025" DrawAspect="Content" ObjectID="_1566535896" r:id="rId13"/>
        </w:object>
      </w:r>
    </w:p>
    <w:p w:rsidR="004365C6" w:rsidRPr="00AA41E0" w:rsidRDefault="004365C6" w:rsidP="004365C6">
      <w:pPr>
        <w:pStyle w:val="Caption"/>
        <w:jc w:val="center"/>
        <w:rPr>
          <w:rFonts w:ascii="Times New Roman" w:hAnsi="Times New Roman"/>
          <w:sz w:val="20"/>
          <w:szCs w:val="20"/>
        </w:rPr>
      </w:pPr>
      <w:bookmarkStart w:id="6" w:name="_Ref492644859"/>
      <w:r w:rsidRPr="00AA41E0">
        <w:rPr>
          <w:rFonts w:ascii="Times New Roman" w:hAnsi="Times New Roman"/>
          <w:sz w:val="20"/>
          <w:szCs w:val="20"/>
        </w:rPr>
        <w:t xml:space="preserve">Figure </w:t>
      </w:r>
      <w:r w:rsidRPr="00AA41E0">
        <w:rPr>
          <w:rFonts w:ascii="Times New Roman" w:hAnsi="Times New Roman"/>
          <w:sz w:val="20"/>
          <w:szCs w:val="20"/>
        </w:rPr>
        <w:fldChar w:fldCharType="begin"/>
      </w:r>
      <w:r w:rsidRPr="00AA41E0">
        <w:rPr>
          <w:rFonts w:ascii="Times New Roman" w:hAnsi="Times New Roman"/>
          <w:sz w:val="20"/>
          <w:szCs w:val="20"/>
        </w:rPr>
        <w:instrText xml:space="preserve"> SEQ Figure \* ARABIC </w:instrText>
      </w:r>
      <w:r w:rsidRPr="00AA41E0">
        <w:rPr>
          <w:rFonts w:ascii="Times New Roman" w:hAnsi="Times New Roman"/>
          <w:sz w:val="20"/>
          <w:szCs w:val="20"/>
        </w:rPr>
        <w:fldChar w:fldCharType="separate"/>
      </w:r>
      <w:r w:rsidRPr="00AA41E0">
        <w:rPr>
          <w:rFonts w:ascii="Times New Roman" w:hAnsi="Times New Roman"/>
          <w:noProof/>
          <w:sz w:val="20"/>
          <w:szCs w:val="20"/>
        </w:rPr>
        <w:t>1</w:t>
      </w:r>
      <w:r w:rsidRPr="00AA41E0">
        <w:rPr>
          <w:rFonts w:ascii="Times New Roman" w:hAnsi="Times New Roman"/>
          <w:sz w:val="20"/>
          <w:szCs w:val="20"/>
        </w:rPr>
        <w:fldChar w:fldCharType="end"/>
      </w:r>
      <w:bookmarkEnd w:id="6"/>
      <w:r w:rsidRPr="00AA41E0">
        <w:rPr>
          <w:rFonts w:ascii="Times New Roman" w:hAnsi="Times New Roman"/>
          <w:sz w:val="20"/>
          <w:szCs w:val="20"/>
          <w:lang w:val="en-US"/>
        </w:rPr>
        <w:t xml:space="preserve">    Non-codebook based UL-MIMO with beamformed SRS</w:t>
      </w:r>
    </w:p>
    <w:p w:rsidR="004365C6" w:rsidRDefault="004365C6" w:rsidP="00F51C75">
      <w:pPr>
        <w:jc w:val="both"/>
        <w:rPr>
          <w:rFonts w:ascii="Times New Roman" w:hAnsi="Times New Roman"/>
          <w:sz w:val="20"/>
          <w:szCs w:val="20"/>
        </w:rPr>
      </w:pPr>
    </w:p>
    <w:p w:rsidR="003B43C6" w:rsidRDefault="003B43C6" w:rsidP="003B43C6">
      <w:pPr>
        <w:jc w:val="both"/>
        <w:rPr>
          <w:rFonts w:ascii="Times New Roman" w:hAnsi="Times New Roman"/>
          <w:sz w:val="20"/>
          <w:szCs w:val="20"/>
        </w:rPr>
      </w:pPr>
      <w:r>
        <w:rPr>
          <w:rFonts w:ascii="Times New Roman" w:hAnsi="Times New Roman"/>
          <w:sz w:val="20"/>
          <w:szCs w:val="20"/>
        </w:rPr>
        <w:t xml:space="preserve">This scheme assumes DL-UL channel reciprocity at Step 2. This implies TDD and UE has its capability to maintain Tx/Rx reciprocity. The UE can acquire its full uplink channel information from its downlink channel estimation, if the channel reciprocity is “ideal” or “full”. </w:t>
      </w:r>
      <w:r w:rsidRPr="00AA41E0">
        <w:rPr>
          <w:rFonts w:ascii="Times New Roman" w:hAnsi="Times New Roman"/>
          <w:sz w:val="20"/>
          <w:szCs w:val="20"/>
        </w:rPr>
        <w:t>Un</w:t>
      </w:r>
      <w:r>
        <w:rPr>
          <w:rFonts w:ascii="Times New Roman" w:hAnsi="Times New Roman"/>
          <w:sz w:val="20"/>
          <w:szCs w:val="20"/>
        </w:rPr>
        <w:t>der the ideal reciprocity case, n</w:t>
      </w:r>
      <w:r w:rsidRPr="00AA41E0">
        <w:rPr>
          <w:rFonts w:ascii="Times New Roman" w:hAnsi="Times New Roman"/>
          <w:sz w:val="20"/>
          <w:szCs w:val="20"/>
        </w:rPr>
        <w:t>o DL feedback is needed, and thus achieves zero feedback overhead</w:t>
      </w:r>
      <w:r>
        <w:rPr>
          <w:rFonts w:ascii="Times New Roman" w:hAnsi="Times New Roman"/>
          <w:sz w:val="20"/>
          <w:szCs w:val="20"/>
        </w:rPr>
        <w:t xml:space="preserve"> for uplink transmission. However, in most of cases, the channel reciprocity is not “ideal”, depending on UE Tx/Rx calibration, asymmetric Tx/Rx chains. At least “partial” reciprocity is maintained at the UE side, </w:t>
      </w:r>
      <w:r w:rsidR="00416E96">
        <w:rPr>
          <w:rFonts w:ascii="Times New Roman" w:hAnsi="Times New Roman"/>
          <w:sz w:val="20"/>
          <w:szCs w:val="20"/>
        </w:rPr>
        <w:t>thus UE still needs to transmit SRS to sound its uplink channel and uplink precoders.</w:t>
      </w:r>
    </w:p>
    <w:p w:rsidR="00C0465A" w:rsidRDefault="00416E96" w:rsidP="00416E96">
      <w:pPr>
        <w:jc w:val="both"/>
        <w:rPr>
          <w:rFonts w:ascii="Times New Roman" w:hAnsi="Times New Roman"/>
          <w:sz w:val="20"/>
          <w:szCs w:val="20"/>
        </w:rPr>
      </w:pPr>
      <w:r>
        <w:rPr>
          <w:rFonts w:ascii="Times New Roman" w:hAnsi="Times New Roman"/>
          <w:sz w:val="20"/>
          <w:szCs w:val="20"/>
        </w:rPr>
        <w:t xml:space="preserve">If there is no DL-UL channel reciprocity at the UE side, the approach in </w:t>
      </w:r>
      <w:r>
        <w:rPr>
          <w:rFonts w:ascii="Times New Roman" w:hAnsi="Times New Roman"/>
          <w:sz w:val="20"/>
          <w:szCs w:val="20"/>
        </w:rPr>
        <w:fldChar w:fldCharType="begin"/>
      </w:r>
      <w:r>
        <w:rPr>
          <w:rFonts w:ascii="Times New Roman" w:hAnsi="Times New Roman"/>
          <w:sz w:val="20"/>
          <w:szCs w:val="20"/>
        </w:rPr>
        <w:instrText xml:space="preserve"> REF _Ref492644859 \h </w:instrText>
      </w:r>
      <w:r>
        <w:rPr>
          <w:rFonts w:ascii="Times New Roman" w:hAnsi="Times New Roman"/>
          <w:sz w:val="20"/>
          <w:szCs w:val="20"/>
        </w:rPr>
      </w:r>
      <w:r>
        <w:rPr>
          <w:rFonts w:ascii="Times New Roman" w:hAnsi="Times New Roman"/>
          <w:sz w:val="20"/>
          <w:szCs w:val="20"/>
        </w:rPr>
        <w:fldChar w:fldCharType="separate"/>
      </w:r>
      <w:r w:rsidRPr="00AA41E0">
        <w:rPr>
          <w:rFonts w:ascii="Times New Roman" w:hAnsi="Times New Roman"/>
          <w:sz w:val="20"/>
          <w:szCs w:val="20"/>
        </w:rPr>
        <w:t xml:space="preserve">Figure </w:t>
      </w:r>
      <w:r w:rsidRPr="00AA41E0">
        <w:rPr>
          <w:rFonts w:ascii="Times New Roman" w:hAnsi="Times New Roman"/>
          <w:noProof/>
          <w:sz w:val="20"/>
          <w:szCs w:val="20"/>
        </w:rPr>
        <w:t>1</w:t>
      </w:r>
      <w:r>
        <w:rPr>
          <w:rFonts w:ascii="Times New Roman" w:hAnsi="Times New Roman"/>
          <w:sz w:val="20"/>
          <w:szCs w:val="20"/>
        </w:rPr>
        <w:fldChar w:fldCharType="end"/>
      </w:r>
      <w:r>
        <w:rPr>
          <w:rFonts w:ascii="Times New Roman" w:hAnsi="Times New Roman"/>
          <w:sz w:val="20"/>
          <w:szCs w:val="20"/>
        </w:rPr>
        <w:t xml:space="preserve"> will need multiple SRS resource to cover the full spatial domain. The UE has no knowledge about its uplink and will select SRS resources to cover all direction. gNB measures all received SRS signal to indicate SRI. This approach would have similar performance to the codebook-based transmission, where TPMI feedback is used to pick a uplink precoder from the codebook. We can observe that:</w:t>
      </w:r>
    </w:p>
    <w:p w:rsidR="00C0465A" w:rsidRDefault="00AE7C4A" w:rsidP="00F51C75">
      <w:pPr>
        <w:jc w:val="both"/>
        <w:rPr>
          <w:rFonts w:ascii="Times New Roman" w:hAnsi="Times New Roman"/>
          <w:b/>
          <w:sz w:val="20"/>
          <w:szCs w:val="20"/>
        </w:rPr>
      </w:pPr>
      <w:r w:rsidRPr="00AE7C4A">
        <w:rPr>
          <w:rFonts w:ascii="Times New Roman" w:hAnsi="Times New Roman"/>
          <w:b/>
          <w:sz w:val="20"/>
          <w:szCs w:val="20"/>
        </w:rPr>
        <w:t>Observation 2: If no DL-UL channel reciprocity is maintained at the UE side, non-codebook based transmission will have similar performance to the codebook based transmission scheme.</w:t>
      </w:r>
    </w:p>
    <w:p w:rsidR="00416E96" w:rsidRPr="00416E96" w:rsidRDefault="00251D14" w:rsidP="00F51C75">
      <w:pPr>
        <w:jc w:val="both"/>
        <w:rPr>
          <w:rFonts w:ascii="Times New Roman" w:hAnsi="Times New Roman"/>
          <w:sz w:val="20"/>
          <w:szCs w:val="20"/>
        </w:rPr>
      </w:pPr>
      <w:r>
        <w:rPr>
          <w:rFonts w:ascii="Times New Roman" w:hAnsi="Times New Roman"/>
          <w:sz w:val="20"/>
          <w:szCs w:val="20"/>
        </w:rPr>
        <w:t>With this observation, non-codebook based transmission can only be applied when channel reciprocity is possible.</w:t>
      </w:r>
    </w:p>
    <w:p w:rsidR="004365C6" w:rsidRDefault="00AE7C4A" w:rsidP="00F51C75">
      <w:pPr>
        <w:jc w:val="both"/>
        <w:rPr>
          <w:rFonts w:ascii="Times New Roman" w:hAnsi="Times New Roman"/>
          <w:b/>
          <w:sz w:val="20"/>
          <w:szCs w:val="20"/>
        </w:rPr>
      </w:pPr>
      <w:r w:rsidRPr="001871CC">
        <w:rPr>
          <w:rFonts w:ascii="Times New Roman" w:hAnsi="Times New Roman"/>
          <w:b/>
          <w:sz w:val="20"/>
          <w:szCs w:val="20"/>
        </w:rPr>
        <w:lastRenderedPageBreak/>
        <w:t xml:space="preserve">Proposal 1: Non-codebook based transmission </w:t>
      </w:r>
      <w:r w:rsidR="001871CC">
        <w:rPr>
          <w:rFonts w:ascii="Times New Roman" w:hAnsi="Times New Roman"/>
          <w:b/>
          <w:sz w:val="20"/>
          <w:szCs w:val="20"/>
        </w:rPr>
        <w:t>shall</w:t>
      </w:r>
      <w:r w:rsidRPr="001871CC">
        <w:rPr>
          <w:rFonts w:ascii="Times New Roman" w:hAnsi="Times New Roman"/>
          <w:b/>
          <w:sz w:val="20"/>
          <w:szCs w:val="20"/>
        </w:rPr>
        <w:t xml:space="preserve"> only </w:t>
      </w:r>
      <w:r w:rsidR="001871CC">
        <w:rPr>
          <w:rFonts w:ascii="Times New Roman" w:hAnsi="Times New Roman"/>
          <w:b/>
          <w:sz w:val="20"/>
          <w:szCs w:val="20"/>
        </w:rPr>
        <w:t xml:space="preserve">be </w:t>
      </w:r>
      <w:r w:rsidRPr="001871CC">
        <w:rPr>
          <w:rFonts w:ascii="Times New Roman" w:hAnsi="Times New Roman"/>
          <w:b/>
          <w:sz w:val="20"/>
          <w:szCs w:val="20"/>
        </w:rPr>
        <w:t>configured when a UE can maintain at least partial channel reciprocity.</w:t>
      </w:r>
    </w:p>
    <w:p w:rsidR="0057559A" w:rsidRDefault="00131155" w:rsidP="00F51C75">
      <w:pPr>
        <w:jc w:val="both"/>
        <w:rPr>
          <w:rFonts w:ascii="Times New Roman" w:hAnsi="Times New Roman"/>
          <w:sz w:val="20"/>
          <w:szCs w:val="20"/>
        </w:rPr>
      </w:pPr>
      <w:r>
        <w:rPr>
          <w:rFonts w:ascii="Times New Roman" w:hAnsi="Times New Roman"/>
          <w:sz w:val="20"/>
          <w:szCs w:val="20"/>
        </w:rPr>
        <w:t xml:space="preserve">When the channel reciprocity is maintained, there is no guarantee for “interference reciprocity” as CSI-RS measurement won’t be able to estimate uplink interference information. </w:t>
      </w:r>
      <w:r w:rsidR="00533136">
        <w:rPr>
          <w:rFonts w:ascii="Times New Roman" w:hAnsi="Times New Roman"/>
          <w:sz w:val="20"/>
          <w:szCs w:val="20"/>
        </w:rPr>
        <w:t xml:space="preserve">It is possible that all SRS sources that </w:t>
      </w:r>
      <w:r w:rsidR="0057559A">
        <w:rPr>
          <w:rFonts w:ascii="Times New Roman" w:hAnsi="Times New Roman"/>
          <w:sz w:val="20"/>
          <w:szCs w:val="20"/>
        </w:rPr>
        <w:t>one</w:t>
      </w:r>
      <w:r w:rsidR="00533136">
        <w:rPr>
          <w:rFonts w:ascii="Times New Roman" w:hAnsi="Times New Roman"/>
          <w:sz w:val="20"/>
          <w:szCs w:val="20"/>
        </w:rPr>
        <w:t xml:space="preserve"> UE picks based on its DL CSI-RS measurement suffer significant </w:t>
      </w:r>
      <w:r w:rsidR="0057559A">
        <w:rPr>
          <w:rFonts w:ascii="Times New Roman" w:hAnsi="Times New Roman"/>
          <w:sz w:val="20"/>
          <w:szCs w:val="20"/>
        </w:rPr>
        <w:t xml:space="preserve">uplink interference. </w:t>
      </w:r>
      <w:r w:rsidR="005506DF">
        <w:rPr>
          <w:rFonts w:ascii="Times New Roman" w:hAnsi="Times New Roman"/>
          <w:sz w:val="20"/>
          <w:szCs w:val="20"/>
        </w:rPr>
        <w:t>Under this situation, UE can fall back to codebook based transmission.</w:t>
      </w:r>
    </w:p>
    <w:p w:rsidR="005506DF" w:rsidRDefault="005506DF" w:rsidP="00F51C75">
      <w:pPr>
        <w:jc w:val="both"/>
        <w:rPr>
          <w:rFonts w:ascii="Times New Roman" w:hAnsi="Times New Roman"/>
          <w:sz w:val="20"/>
          <w:szCs w:val="20"/>
        </w:rPr>
      </w:pPr>
    </w:p>
    <w:p w:rsidR="00AE7C4A" w:rsidRDefault="00AE7C4A" w:rsidP="00AE7C4A">
      <w:pPr>
        <w:pStyle w:val="Heading2"/>
      </w:pPr>
      <w:r>
        <w:t>2.2</w:t>
      </w:r>
      <w:r>
        <w:tab/>
        <w:t>Support of frequency selective precoding</w:t>
      </w:r>
    </w:p>
    <w:p w:rsidR="004365C6" w:rsidRDefault="005506DF" w:rsidP="00F51C75">
      <w:pPr>
        <w:jc w:val="both"/>
        <w:rPr>
          <w:rFonts w:ascii="Times New Roman" w:hAnsi="Times New Roman"/>
          <w:sz w:val="20"/>
          <w:szCs w:val="20"/>
        </w:rPr>
      </w:pPr>
      <w:r>
        <w:rPr>
          <w:rFonts w:ascii="Times New Roman" w:hAnsi="Times New Roman"/>
          <w:sz w:val="20"/>
          <w:szCs w:val="20"/>
        </w:rPr>
        <w:t>RAN1 has agreed to support f</w:t>
      </w:r>
      <w:r w:rsidR="00AE7C4A">
        <w:rPr>
          <w:rFonts w:ascii="Times New Roman" w:hAnsi="Times New Roman"/>
          <w:sz w:val="20"/>
          <w:szCs w:val="20"/>
        </w:rPr>
        <w:t>requency selective precoding for non-codebook based transmission when the transmission port is greater than 2.</w:t>
      </w:r>
      <w:r>
        <w:rPr>
          <w:rFonts w:ascii="Times New Roman" w:hAnsi="Times New Roman"/>
          <w:sz w:val="20"/>
          <w:szCs w:val="20"/>
        </w:rPr>
        <w:t xml:space="preserve"> This indicates that PUSCH supports subband based precoders for non-codebook based transmission. </w:t>
      </w:r>
    </w:p>
    <w:p w:rsidR="00131155" w:rsidRDefault="005506DF" w:rsidP="00F51C75">
      <w:pPr>
        <w:jc w:val="both"/>
        <w:rPr>
          <w:rFonts w:ascii="Times New Roman" w:hAnsi="Times New Roman"/>
          <w:sz w:val="20"/>
          <w:szCs w:val="20"/>
        </w:rPr>
      </w:pPr>
      <w:r>
        <w:rPr>
          <w:rFonts w:ascii="Times New Roman" w:hAnsi="Times New Roman"/>
          <w:sz w:val="20"/>
          <w:szCs w:val="20"/>
        </w:rPr>
        <w:t xml:space="preserve">With the non-codebook based scheme in </w:t>
      </w:r>
      <w:r>
        <w:rPr>
          <w:rFonts w:ascii="Times New Roman" w:hAnsi="Times New Roman"/>
          <w:sz w:val="20"/>
          <w:szCs w:val="20"/>
        </w:rPr>
        <w:fldChar w:fldCharType="begin"/>
      </w:r>
      <w:r>
        <w:rPr>
          <w:rFonts w:ascii="Times New Roman" w:hAnsi="Times New Roman"/>
          <w:sz w:val="20"/>
          <w:szCs w:val="20"/>
        </w:rPr>
        <w:instrText xml:space="preserve"> REF _Ref492644859 \h </w:instrText>
      </w:r>
      <w:r>
        <w:rPr>
          <w:rFonts w:ascii="Times New Roman" w:hAnsi="Times New Roman"/>
          <w:sz w:val="20"/>
          <w:szCs w:val="20"/>
        </w:rPr>
      </w:r>
      <w:r>
        <w:rPr>
          <w:rFonts w:ascii="Times New Roman" w:hAnsi="Times New Roman"/>
          <w:sz w:val="20"/>
          <w:szCs w:val="20"/>
        </w:rPr>
        <w:fldChar w:fldCharType="separate"/>
      </w:r>
      <w:r w:rsidRPr="00AA41E0">
        <w:rPr>
          <w:rFonts w:ascii="Times New Roman" w:hAnsi="Times New Roman"/>
          <w:sz w:val="20"/>
          <w:szCs w:val="20"/>
        </w:rPr>
        <w:t xml:space="preserve">Figure </w:t>
      </w:r>
      <w:r w:rsidRPr="00AA41E0">
        <w:rPr>
          <w:rFonts w:ascii="Times New Roman" w:hAnsi="Times New Roman"/>
          <w:noProof/>
          <w:sz w:val="20"/>
          <w:szCs w:val="20"/>
        </w:rPr>
        <w:t>1</w:t>
      </w:r>
      <w:r>
        <w:rPr>
          <w:rFonts w:ascii="Times New Roman" w:hAnsi="Times New Roman"/>
          <w:sz w:val="20"/>
          <w:szCs w:val="20"/>
        </w:rPr>
        <w:fldChar w:fldCharType="end"/>
      </w:r>
      <w:r>
        <w:rPr>
          <w:rFonts w:ascii="Times New Roman" w:hAnsi="Times New Roman"/>
          <w:sz w:val="20"/>
          <w:szCs w:val="20"/>
        </w:rPr>
        <w:t>, m</w:t>
      </w:r>
      <w:r w:rsidR="00131155">
        <w:rPr>
          <w:rFonts w:ascii="Times New Roman" w:hAnsi="Times New Roman"/>
          <w:sz w:val="20"/>
          <w:szCs w:val="20"/>
        </w:rPr>
        <w:t xml:space="preserve">ultiple SRS transmission can be either wideband based or subband based, depending on UE’s choice. </w:t>
      </w:r>
      <w:r w:rsidR="00A64B19">
        <w:rPr>
          <w:rFonts w:ascii="Times New Roman" w:hAnsi="Times New Roman"/>
          <w:sz w:val="20"/>
          <w:szCs w:val="20"/>
        </w:rPr>
        <w:t xml:space="preserve">UE can determine the subband based precoder based on CSI-RS with channel reciprocity. </w:t>
      </w:r>
    </w:p>
    <w:p w:rsidR="00AE7C4A" w:rsidRDefault="00131155" w:rsidP="00F51C75">
      <w:pPr>
        <w:jc w:val="both"/>
        <w:rPr>
          <w:rFonts w:ascii="Times New Roman" w:hAnsi="Times New Roman"/>
          <w:sz w:val="20"/>
          <w:szCs w:val="20"/>
        </w:rPr>
      </w:pPr>
      <w:r>
        <w:rPr>
          <w:rFonts w:ascii="Times New Roman" w:hAnsi="Times New Roman"/>
          <w:sz w:val="20"/>
          <w:szCs w:val="20"/>
        </w:rPr>
        <w:t>However, at gNB side, support of subband SRI could be problem</w:t>
      </w:r>
      <w:r w:rsidR="00A64B19">
        <w:rPr>
          <w:rFonts w:ascii="Times New Roman" w:hAnsi="Times New Roman"/>
          <w:sz w:val="20"/>
          <w:szCs w:val="20"/>
        </w:rPr>
        <w:t xml:space="preserve">atic due to significant increasing of feedback overhead. If 4-bit SRI is used per subband, the total SRI payload size will be </w:t>
      </w:r>
      <m:oMath>
        <m:r>
          <w:rPr>
            <w:rFonts w:ascii="Cambria Math" w:hAnsi="Cambria Math"/>
            <w:sz w:val="20"/>
            <w:szCs w:val="20"/>
          </w:rPr>
          <m:t>4N</m:t>
        </m:r>
      </m:oMath>
      <w:r w:rsidR="00A64B19">
        <w:rPr>
          <w:rFonts w:ascii="Times New Roman" w:hAnsi="Times New Roman"/>
          <w:sz w:val="20"/>
          <w:szCs w:val="20"/>
        </w:rPr>
        <w:t xml:space="preserve"> bits for </w:t>
      </w:r>
      <m:oMath>
        <m:r>
          <w:rPr>
            <w:rFonts w:ascii="Cambria Math" w:hAnsi="Cambria Math"/>
            <w:sz w:val="20"/>
            <w:szCs w:val="20"/>
          </w:rPr>
          <m:t>N</m:t>
        </m:r>
      </m:oMath>
      <w:r w:rsidR="00A64B19">
        <w:rPr>
          <w:rFonts w:ascii="Times New Roman" w:hAnsi="Times New Roman"/>
          <w:sz w:val="20"/>
          <w:szCs w:val="20"/>
        </w:rPr>
        <w:t xml:space="preserve"> number of subbands. Besides, with different uplink PRB allocations, it is not sure whether the overall SRI payload size is variable depending on allocation size. This is the similar problem for TPMI size in codebook-based transmission scheme. Given that TPMI can be configured to have subband support, </w:t>
      </w:r>
      <w:r w:rsidR="001E6F2C">
        <w:rPr>
          <w:rFonts w:ascii="Times New Roman" w:hAnsi="Times New Roman"/>
          <w:sz w:val="20"/>
          <w:szCs w:val="20"/>
        </w:rPr>
        <w:t>and non-codebook based scheme does not use TPMI, we propose:</w:t>
      </w:r>
    </w:p>
    <w:p w:rsidR="00131155" w:rsidRPr="00A64B19" w:rsidRDefault="00131155" w:rsidP="00F51C75">
      <w:pPr>
        <w:jc w:val="both"/>
        <w:rPr>
          <w:rFonts w:ascii="Times New Roman" w:hAnsi="Times New Roman"/>
          <w:b/>
          <w:sz w:val="20"/>
          <w:szCs w:val="20"/>
        </w:rPr>
      </w:pPr>
      <w:r w:rsidRPr="00A64B19">
        <w:rPr>
          <w:rFonts w:ascii="Times New Roman" w:hAnsi="Times New Roman"/>
          <w:b/>
          <w:sz w:val="20"/>
          <w:szCs w:val="20"/>
        </w:rPr>
        <w:t>Proposal 2: DCI payload size for SRI shall not be greater than DCI payload size for TPMI.</w:t>
      </w:r>
    </w:p>
    <w:p w:rsidR="00857BA5" w:rsidRPr="00E6114D" w:rsidRDefault="00857BA5" w:rsidP="00F43EF5">
      <w:pPr>
        <w:jc w:val="both"/>
        <w:rPr>
          <w:rFonts w:eastAsia="MS Mincho"/>
          <w:lang w:eastAsia="ja-JP"/>
        </w:rPr>
      </w:pPr>
    </w:p>
    <w:p w:rsidR="00D72791" w:rsidRPr="00A818E2" w:rsidRDefault="00223EA5" w:rsidP="00A818E2">
      <w:pPr>
        <w:pStyle w:val="Heading1"/>
      </w:pPr>
      <w:r>
        <w:t>3</w:t>
      </w:r>
      <w:r w:rsidR="00A462F0" w:rsidRPr="00A818E2">
        <w:tab/>
      </w:r>
      <w:r w:rsidR="00D72791" w:rsidRPr="00A818E2">
        <w:t>Performance comparison between codebook based and non-codebook based UL-MIMO</w:t>
      </w:r>
    </w:p>
    <w:p w:rsidR="00D72791" w:rsidRPr="00035E2A" w:rsidRDefault="001E6F2C" w:rsidP="001928D6">
      <w:pPr>
        <w:jc w:val="both"/>
        <w:rPr>
          <w:rFonts w:ascii="Times New Roman" w:hAnsi="Times New Roman"/>
          <w:sz w:val="20"/>
          <w:szCs w:val="20"/>
        </w:rPr>
      </w:pPr>
      <w:r>
        <w:rPr>
          <w:rFonts w:ascii="Times New Roman" w:hAnsi="Times New Roman"/>
          <w:sz w:val="20"/>
          <w:szCs w:val="20"/>
        </w:rPr>
        <w:t>B</w:t>
      </w:r>
      <w:r w:rsidR="00D72791" w:rsidRPr="00035E2A">
        <w:rPr>
          <w:rFonts w:ascii="Times New Roman" w:hAnsi="Times New Roman"/>
          <w:sz w:val="20"/>
          <w:szCs w:val="20"/>
        </w:rPr>
        <w:t>oth codebook based UL-MIMO and</w:t>
      </w:r>
      <w:r w:rsidR="00193853" w:rsidRPr="00035E2A">
        <w:rPr>
          <w:rFonts w:ascii="Times New Roman" w:hAnsi="Times New Roman"/>
          <w:sz w:val="20"/>
          <w:szCs w:val="20"/>
        </w:rPr>
        <w:t xml:space="preserve"> non-codebook based UL-MIMO </w:t>
      </w:r>
      <w:r>
        <w:rPr>
          <w:rFonts w:ascii="Times New Roman" w:hAnsi="Times New Roman"/>
          <w:sz w:val="20"/>
          <w:szCs w:val="20"/>
        </w:rPr>
        <w:t>are</w:t>
      </w:r>
      <w:r w:rsidR="00D72791" w:rsidRPr="00035E2A">
        <w:rPr>
          <w:rFonts w:ascii="Times New Roman" w:hAnsi="Times New Roman"/>
          <w:sz w:val="20"/>
          <w:szCs w:val="20"/>
        </w:rPr>
        <w:t xml:space="preserve"> supported </w:t>
      </w:r>
      <w:r w:rsidR="00856848" w:rsidRPr="00035E2A">
        <w:rPr>
          <w:rFonts w:ascii="Times New Roman" w:hAnsi="Times New Roman"/>
          <w:sz w:val="20"/>
          <w:szCs w:val="20"/>
        </w:rPr>
        <w:t>for</w:t>
      </w:r>
      <w:r>
        <w:rPr>
          <w:rFonts w:ascii="Times New Roman" w:hAnsi="Times New Roman"/>
          <w:sz w:val="20"/>
          <w:szCs w:val="20"/>
        </w:rPr>
        <w:t xml:space="preserve"> NR, based on current RAN1 discussion.</w:t>
      </w:r>
      <w:r w:rsidR="00D72791" w:rsidRPr="00035E2A">
        <w:rPr>
          <w:rFonts w:ascii="Times New Roman" w:hAnsi="Times New Roman"/>
          <w:sz w:val="20"/>
          <w:szCs w:val="20"/>
        </w:rPr>
        <w:t xml:space="preserve"> </w:t>
      </w:r>
      <w:r w:rsidR="00193853" w:rsidRPr="00035E2A">
        <w:rPr>
          <w:rFonts w:ascii="Times New Roman" w:hAnsi="Times New Roman"/>
          <w:sz w:val="20"/>
          <w:szCs w:val="20"/>
        </w:rPr>
        <w:t>The question is: w</w:t>
      </w:r>
      <w:r w:rsidR="00856848" w:rsidRPr="00035E2A">
        <w:rPr>
          <w:rFonts w:ascii="Times New Roman" w:hAnsi="Times New Roman"/>
          <w:sz w:val="20"/>
          <w:szCs w:val="20"/>
        </w:rPr>
        <w:t>hat’s the extra benefit of using non-codebook based scheme, when compared to the codebook scheme for UL-MIMO?</w:t>
      </w:r>
    </w:p>
    <w:p w:rsidR="001928D6" w:rsidRPr="00035E2A" w:rsidRDefault="00856848" w:rsidP="00193853">
      <w:pPr>
        <w:jc w:val="both"/>
        <w:rPr>
          <w:rFonts w:ascii="Times New Roman" w:hAnsi="Times New Roman"/>
          <w:sz w:val="20"/>
          <w:szCs w:val="20"/>
          <w:lang w:eastAsia="x-none"/>
        </w:rPr>
      </w:pPr>
      <w:r w:rsidRPr="00035E2A">
        <w:rPr>
          <w:rFonts w:ascii="Times New Roman" w:hAnsi="Times New Roman"/>
          <w:sz w:val="20"/>
          <w:szCs w:val="20"/>
        </w:rPr>
        <w:t xml:space="preserve">System simulation were performed to justify the potential </w:t>
      </w:r>
      <w:r w:rsidR="00193853" w:rsidRPr="00035E2A">
        <w:rPr>
          <w:rFonts w:ascii="Times New Roman" w:hAnsi="Times New Roman"/>
          <w:sz w:val="20"/>
          <w:szCs w:val="20"/>
        </w:rPr>
        <w:t>gain</w:t>
      </w:r>
      <w:r w:rsidRPr="00035E2A">
        <w:rPr>
          <w:rFonts w:ascii="Times New Roman" w:hAnsi="Times New Roman"/>
          <w:sz w:val="20"/>
          <w:szCs w:val="20"/>
        </w:rPr>
        <w:t xml:space="preserve"> </w:t>
      </w:r>
      <w:r w:rsidR="00193853" w:rsidRPr="00035E2A">
        <w:rPr>
          <w:rFonts w:ascii="Times New Roman" w:hAnsi="Times New Roman"/>
          <w:sz w:val="20"/>
          <w:szCs w:val="20"/>
        </w:rPr>
        <w:t>to use</w:t>
      </w:r>
      <w:r w:rsidRPr="00035E2A">
        <w:rPr>
          <w:rFonts w:ascii="Times New Roman" w:hAnsi="Times New Roman"/>
          <w:sz w:val="20"/>
          <w:szCs w:val="20"/>
        </w:rPr>
        <w:t xml:space="preserve"> non-codebook based scheme. The detailed simulation results and simulation assumptions are presented in [</w:t>
      </w:r>
      <w:r w:rsidR="001E6F2C">
        <w:rPr>
          <w:rFonts w:ascii="Times New Roman" w:hAnsi="Times New Roman"/>
          <w:sz w:val="20"/>
          <w:szCs w:val="20"/>
        </w:rPr>
        <w:t>3</w:t>
      </w:r>
      <w:r w:rsidRPr="00035E2A">
        <w:rPr>
          <w:rFonts w:ascii="Times New Roman" w:hAnsi="Times New Roman"/>
          <w:sz w:val="20"/>
          <w:szCs w:val="20"/>
        </w:rPr>
        <w:t xml:space="preserve">]. For the benefit of discussion on non-codebook UL-MIMO, we </w:t>
      </w:r>
      <w:r w:rsidR="00193853" w:rsidRPr="00035E2A">
        <w:rPr>
          <w:rFonts w:ascii="Times New Roman" w:hAnsi="Times New Roman"/>
          <w:sz w:val="20"/>
          <w:szCs w:val="20"/>
        </w:rPr>
        <w:t>pick one set of</w:t>
      </w:r>
      <w:r w:rsidRPr="00035E2A">
        <w:rPr>
          <w:rFonts w:ascii="Times New Roman" w:hAnsi="Times New Roman"/>
          <w:sz w:val="20"/>
          <w:szCs w:val="20"/>
        </w:rPr>
        <w:t xml:space="preserve"> system simulation results </w:t>
      </w:r>
      <w:r w:rsidR="00193853" w:rsidRPr="00035E2A">
        <w:rPr>
          <w:rFonts w:ascii="Times New Roman" w:hAnsi="Times New Roman"/>
          <w:sz w:val="20"/>
          <w:szCs w:val="20"/>
        </w:rPr>
        <w:t xml:space="preserve">to show </w:t>
      </w:r>
      <w:r w:rsidRPr="00035E2A">
        <w:rPr>
          <w:rFonts w:ascii="Times New Roman" w:hAnsi="Times New Roman"/>
          <w:sz w:val="20"/>
          <w:szCs w:val="20"/>
        </w:rPr>
        <w:t xml:space="preserve">in </w:t>
      </w:r>
      <w:r w:rsidRPr="00035E2A">
        <w:rPr>
          <w:rFonts w:ascii="Times New Roman" w:hAnsi="Times New Roman"/>
          <w:sz w:val="20"/>
          <w:szCs w:val="20"/>
        </w:rPr>
        <w:fldChar w:fldCharType="begin"/>
      </w:r>
      <w:r w:rsidRPr="00035E2A">
        <w:rPr>
          <w:rFonts w:ascii="Times New Roman" w:hAnsi="Times New Roman"/>
          <w:sz w:val="20"/>
          <w:szCs w:val="20"/>
        </w:rPr>
        <w:instrText xml:space="preserve"> REF _Ref477961167 \h </w:instrText>
      </w:r>
      <w:r w:rsidR="001928D6" w:rsidRPr="00035E2A">
        <w:rPr>
          <w:rFonts w:ascii="Times New Roman" w:hAnsi="Times New Roman"/>
          <w:sz w:val="20"/>
          <w:szCs w:val="20"/>
        </w:rPr>
        <w:instrText xml:space="preserve"> \* MERGEFORMAT </w:instrText>
      </w:r>
      <w:r w:rsidRPr="00035E2A">
        <w:rPr>
          <w:rFonts w:ascii="Times New Roman" w:hAnsi="Times New Roman"/>
          <w:sz w:val="20"/>
          <w:szCs w:val="20"/>
        </w:rPr>
      </w:r>
      <w:r w:rsidRPr="00035E2A">
        <w:rPr>
          <w:rFonts w:ascii="Times New Roman" w:hAnsi="Times New Roman"/>
          <w:sz w:val="20"/>
          <w:szCs w:val="20"/>
        </w:rPr>
        <w:fldChar w:fldCharType="separate"/>
      </w:r>
      <w:r w:rsidRPr="00035E2A">
        <w:rPr>
          <w:rFonts w:ascii="Times New Roman" w:hAnsi="Times New Roman"/>
          <w:sz w:val="20"/>
          <w:szCs w:val="20"/>
        </w:rPr>
        <w:t xml:space="preserve">Table </w:t>
      </w:r>
      <w:r w:rsidRPr="00035E2A">
        <w:rPr>
          <w:rFonts w:ascii="Times New Roman" w:hAnsi="Times New Roman"/>
          <w:noProof/>
          <w:sz w:val="20"/>
          <w:szCs w:val="20"/>
        </w:rPr>
        <w:t>1</w:t>
      </w:r>
      <w:r w:rsidRPr="00035E2A">
        <w:rPr>
          <w:rFonts w:ascii="Times New Roman" w:hAnsi="Times New Roman"/>
          <w:sz w:val="20"/>
          <w:szCs w:val="20"/>
        </w:rPr>
        <w:fldChar w:fldCharType="end"/>
      </w:r>
      <w:r w:rsidRPr="00035E2A">
        <w:rPr>
          <w:rFonts w:ascii="Times New Roman" w:hAnsi="Times New Roman"/>
          <w:sz w:val="20"/>
          <w:szCs w:val="20"/>
        </w:rPr>
        <w:t>.</w:t>
      </w:r>
      <w:bookmarkStart w:id="7" w:name="OLE_LINK13"/>
      <w:bookmarkStart w:id="8" w:name="OLE_LINK14"/>
      <w:r w:rsidR="001928D6" w:rsidRPr="00035E2A">
        <w:rPr>
          <w:rFonts w:ascii="Times New Roman" w:hAnsi="Times New Roman"/>
          <w:sz w:val="20"/>
          <w:szCs w:val="20"/>
        </w:rPr>
        <w:t xml:space="preserve"> </w:t>
      </w:r>
      <w:r w:rsidR="001928D6" w:rsidRPr="00035E2A">
        <w:rPr>
          <w:rFonts w:ascii="Times New Roman" w:hAnsi="Times New Roman"/>
          <w:sz w:val="20"/>
          <w:szCs w:val="20"/>
          <w:lang w:eastAsia="x-none"/>
        </w:rPr>
        <w:t>The detailed simulation assumptions are listed in the Appendix.</w:t>
      </w:r>
    </w:p>
    <w:p w:rsidR="00856848" w:rsidRPr="00035E2A" w:rsidRDefault="00856848" w:rsidP="00856848">
      <w:pPr>
        <w:pStyle w:val="Caption"/>
        <w:keepNext/>
        <w:jc w:val="center"/>
        <w:rPr>
          <w:rFonts w:ascii="Times New Roman" w:hAnsi="Times New Roman"/>
          <w:sz w:val="20"/>
          <w:szCs w:val="20"/>
        </w:rPr>
      </w:pPr>
      <w:bookmarkStart w:id="9" w:name="_Ref477961167"/>
      <w:r w:rsidRPr="00035E2A">
        <w:rPr>
          <w:rFonts w:ascii="Times New Roman" w:hAnsi="Times New Roman"/>
          <w:sz w:val="20"/>
          <w:szCs w:val="20"/>
        </w:rPr>
        <w:t xml:space="preserve">Table </w:t>
      </w:r>
      <w:r w:rsidRPr="00035E2A">
        <w:rPr>
          <w:rFonts w:ascii="Times New Roman" w:hAnsi="Times New Roman"/>
          <w:sz w:val="20"/>
          <w:szCs w:val="20"/>
        </w:rPr>
        <w:fldChar w:fldCharType="begin"/>
      </w:r>
      <w:r w:rsidRPr="00035E2A">
        <w:rPr>
          <w:rFonts w:ascii="Times New Roman" w:hAnsi="Times New Roman"/>
          <w:sz w:val="20"/>
          <w:szCs w:val="20"/>
        </w:rPr>
        <w:instrText xml:space="preserve"> SEQ Table \* ARABIC </w:instrText>
      </w:r>
      <w:r w:rsidRPr="00035E2A">
        <w:rPr>
          <w:rFonts w:ascii="Times New Roman" w:hAnsi="Times New Roman"/>
          <w:sz w:val="20"/>
          <w:szCs w:val="20"/>
        </w:rPr>
        <w:fldChar w:fldCharType="separate"/>
      </w:r>
      <w:r w:rsidRPr="00035E2A">
        <w:rPr>
          <w:rFonts w:ascii="Times New Roman" w:hAnsi="Times New Roman"/>
          <w:noProof/>
          <w:sz w:val="20"/>
          <w:szCs w:val="20"/>
        </w:rPr>
        <w:t>1</w:t>
      </w:r>
      <w:r w:rsidRPr="00035E2A">
        <w:rPr>
          <w:rFonts w:ascii="Times New Roman" w:hAnsi="Times New Roman"/>
          <w:sz w:val="20"/>
          <w:szCs w:val="20"/>
        </w:rPr>
        <w:fldChar w:fldCharType="end"/>
      </w:r>
      <w:bookmarkEnd w:id="9"/>
      <w:r w:rsidRPr="00035E2A">
        <w:rPr>
          <w:rFonts w:ascii="Times New Roman" w:hAnsi="Times New Roman"/>
          <w:sz w:val="20"/>
          <w:szCs w:val="20"/>
          <w:lang w:val="en-US"/>
        </w:rPr>
        <w:t xml:space="preserve">    Summary of UL UE mean throughput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2070"/>
        <w:gridCol w:w="2263"/>
        <w:gridCol w:w="1697"/>
      </w:tblGrid>
      <w:tr w:rsidR="005B327B" w:rsidRPr="00035E2A" w:rsidTr="00193853">
        <w:trPr>
          <w:jc w:val="center"/>
        </w:trPr>
        <w:tc>
          <w:tcPr>
            <w:tcW w:w="1085" w:type="dxa"/>
            <w:shd w:val="clear" w:color="auto" w:fill="auto"/>
          </w:tcPr>
          <w:p w:rsidR="005B327B" w:rsidRPr="00035E2A" w:rsidRDefault="00193853" w:rsidP="00606BA0">
            <w:pPr>
              <w:spacing w:after="0"/>
              <w:jc w:val="center"/>
              <w:rPr>
                <w:rFonts w:ascii="Times New Roman" w:hAnsi="Times New Roman"/>
                <w:sz w:val="20"/>
                <w:szCs w:val="20"/>
                <w:lang w:eastAsia="x-none"/>
              </w:rPr>
            </w:pPr>
            <w:r w:rsidRPr="00035E2A">
              <w:rPr>
                <w:rFonts w:ascii="Times New Roman" w:hAnsi="Times New Roman"/>
                <w:sz w:val="20"/>
                <w:szCs w:val="20"/>
                <w:lang w:eastAsia="x-none"/>
              </w:rPr>
              <w:t># Tx ports</w:t>
            </w:r>
          </w:p>
        </w:tc>
        <w:tc>
          <w:tcPr>
            <w:tcW w:w="2070" w:type="dxa"/>
            <w:shd w:val="clear" w:color="auto" w:fill="auto"/>
          </w:tcPr>
          <w:p w:rsidR="005B327B" w:rsidRPr="00035E2A" w:rsidRDefault="005B327B" w:rsidP="00606BA0">
            <w:pPr>
              <w:spacing w:after="0"/>
              <w:jc w:val="center"/>
              <w:rPr>
                <w:rFonts w:ascii="Times New Roman" w:hAnsi="Times New Roman"/>
                <w:sz w:val="20"/>
                <w:szCs w:val="20"/>
                <w:lang w:eastAsia="x-none"/>
              </w:rPr>
            </w:pPr>
            <w:r w:rsidRPr="00035E2A">
              <w:rPr>
                <w:rFonts w:ascii="Times New Roman" w:hAnsi="Times New Roman"/>
                <w:sz w:val="20"/>
                <w:szCs w:val="20"/>
                <w:lang w:eastAsia="x-none"/>
              </w:rPr>
              <w:t>Codebook based (Mbps)</w:t>
            </w:r>
          </w:p>
        </w:tc>
        <w:tc>
          <w:tcPr>
            <w:tcW w:w="2263" w:type="dxa"/>
            <w:shd w:val="clear" w:color="auto" w:fill="auto"/>
          </w:tcPr>
          <w:p w:rsidR="005B327B" w:rsidRPr="00035E2A" w:rsidRDefault="005B327B" w:rsidP="00606BA0">
            <w:pPr>
              <w:spacing w:after="0"/>
              <w:jc w:val="center"/>
              <w:rPr>
                <w:rFonts w:ascii="Times New Roman" w:hAnsi="Times New Roman"/>
                <w:sz w:val="20"/>
                <w:szCs w:val="20"/>
                <w:lang w:eastAsia="x-none"/>
              </w:rPr>
            </w:pPr>
            <w:r w:rsidRPr="00035E2A">
              <w:rPr>
                <w:rFonts w:ascii="Times New Roman" w:hAnsi="Times New Roman"/>
                <w:sz w:val="20"/>
                <w:szCs w:val="20"/>
                <w:lang w:eastAsia="x-none"/>
              </w:rPr>
              <w:t>Non-codebook based (EBF) (Mbps)</w:t>
            </w:r>
          </w:p>
        </w:tc>
        <w:tc>
          <w:tcPr>
            <w:tcW w:w="1697" w:type="dxa"/>
            <w:shd w:val="clear" w:color="auto" w:fill="auto"/>
          </w:tcPr>
          <w:p w:rsidR="005B327B" w:rsidRPr="00035E2A" w:rsidRDefault="001012A8" w:rsidP="00606BA0">
            <w:pPr>
              <w:spacing w:after="0"/>
              <w:jc w:val="center"/>
              <w:rPr>
                <w:rFonts w:ascii="Times New Roman" w:hAnsi="Times New Roman"/>
                <w:sz w:val="20"/>
                <w:szCs w:val="20"/>
                <w:lang w:eastAsia="x-none"/>
              </w:rPr>
            </w:pPr>
            <w:r w:rsidRPr="00035E2A">
              <w:rPr>
                <w:rFonts w:ascii="Times New Roman" w:hAnsi="Times New Roman"/>
                <w:sz w:val="20"/>
                <w:szCs w:val="20"/>
                <w:lang w:eastAsia="x-none"/>
              </w:rPr>
              <w:t xml:space="preserve">Average UE throughput </w:t>
            </w:r>
            <w:r w:rsidR="005B327B" w:rsidRPr="00035E2A">
              <w:rPr>
                <w:rFonts w:ascii="Times New Roman" w:hAnsi="Times New Roman"/>
                <w:sz w:val="20"/>
                <w:szCs w:val="20"/>
                <w:lang w:eastAsia="x-none"/>
              </w:rPr>
              <w:t>Gain</w:t>
            </w:r>
          </w:p>
        </w:tc>
      </w:tr>
      <w:tr w:rsidR="005B327B" w:rsidRPr="00035E2A" w:rsidTr="00193853">
        <w:trPr>
          <w:jc w:val="center"/>
        </w:trPr>
        <w:tc>
          <w:tcPr>
            <w:tcW w:w="1085" w:type="dxa"/>
            <w:shd w:val="clear" w:color="auto" w:fill="auto"/>
          </w:tcPr>
          <w:p w:rsidR="005B327B" w:rsidRPr="00035E2A" w:rsidRDefault="005B327B" w:rsidP="00606BA0">
            <w:pPr>
              <w:spacing w:after="0"/>
              <w:jc w:val="center"/>
              <w:rPr>
                <w:rFonts w:ascii="Times New Roman" w:hAnsi="Times New Roman"/>
                <w:sz w:val="20"/>
                <w:szCs w:val="20"/>
                <w:lang w:eastAsia="x-none"/>
              </w:rPr>
            </w:pPr>
            <w:r w:rsidRPr="00035E2A">
              <w:rPr>
                <w:rFonts w:ascii="Times New Roman" w:hAnsi="Times New Roman"/>
                <w:sz w:val="20"/>
                <w:szCs w:val="20"/>
                <w:lang w:eastAsia="x-none"/>
              </w:rPr>
              <w:t>4Tx</w:t>
            </w:r>
          </w:p>
        </w:tc>
        <w:tc>
          <w:tcPr>
            <w:tcW w:w="2070" w:type="dxa"/>
            <w:shd w:val="clear" w:color="auto" w:fill="auto"/>
          </w:tcPr>
          <w:p w:rsidR="005B327B" w:rsidRPr="00035E2A" w:rsidRDefault="005B327B" w:rsidP="00606BA0">
            <w:pPr>
              <w:spacing w:after="0"/>
              <w:jc w:val="center"/>
              <w:rPr>
                <w:rFonts w:ascii="Times New Roman" w:hAnsi="Times New Roman"/>
                <w:sz w:val="20"/>
                <w:szCs w:val="20"/>
                <w:lang w:eastAsia="x-none"/>
              </w:rPr>
            </w:pPr>
            <w:r w:rsidRPr="00035E2A">
              <w:rPr>
                <w:rFonts w:ascii="Times New Roman" w:hAnsi="Times New Roman"/>
                <w:sz w:val="20"/>
                <w:szCs w:val="20"/>
                <w:lang w:eastAsia="x-none"/>
              </w:rPr>
              <w:t>54</w:t>
            </w:r>
            <w:r w:rsidR="001012A8" w:rsidRPr="00035E2A">
              <w:rPr>
                <w:rFonts w:ascii="Times New Roman" w:hAnsi="Times New Roman"/>
                <w:sz w:val="20"/>
                <w:szCs w:val="20"/>
                <w:lang w:eastAsia="x-none"/>
              </w:rPr>
              <w:t>.0</w:t>
            </w:r>
          </w:p>
        </w:tc>
        <w:tc>
          <w:tcPr>
            <w:tcW w:w="2263" w:type="dxa"/>
            <w:shd w:val="clear" w:color="auto" w:fill="auto"/>
          </w:tcPr>
          <w:p w:rsidR="005B327B" w:rsidRPr="00035E2A" w:rsidRDefault="005B327B" w:rsidP="00606BA0">
            <w:pPr>
              <w:spacing w:after="0"/>
              <w:jc w:val="center"/>
              <w:rPr>
                <w:rFonts w:ascii="Times New Roman" w:hAnsi="Times New Roman"/>
                <w:sz w:val="20"/>
                <w:szCs w:val="20"/>
                <w:lang w:eastAsia="x-none"/>
              </w:rPr>
            </w:pPr>
            <w:r w:rsidRPr="00035E2A">
              <w:rPr>
                <w:rFonts w:ascii="Times New Roman" w:hAnsi="Times New Roman"/>
                <w:sz w:val="20"/>
                <w:szCs w:val="20"/>
                <w:lang w:eastAsia="x-none"/>
              </w:rPr>
              <w:t>58.2</w:t>
            </w:r>
          </w:p>
        </w:tc>
        <w:tc>
          <w:tcPr>
            <w:tcW w:w="1697" w:type="dxa"/>
            <w:shd w:val="clear" w:color="auto" w:fill="auto"/>
          </w:tcPr>
          <w:p w:rsidR="005B327B" w:rsidRPr="00035E2A" w:rsidRDefault="005B327B" w:rsidP="00606BA0">
            <w:pPr>
              <w:spacing w:after="0"/>
              <w:jc w:val="center"/>
              <w:rPr>
                <w:rFonts w:ascii="Times New Roman" w:hAnsi="Times New Roman"/>
                <w:sz w:val="20"/>
                <w:szCs w:val="20"/>
                <w:lang w:eastAsia="x-none"/>
              </w:rPr>
            </w:pPr>
            <w:r w:rsidRPr="00035E2A">
              <w:rPr>
                <w:rFonts w:ascii="Times New Roman" w:hAnsi="Times New Roman"/>
                <w:sz w:val="20"/>
                <w:szCs w:val="20"/>
                <w:lang w:eastAsia="x-none"/>
              </w:rPr>
              <w:t>7.8%</w:t>
            </w:r>
          </w:p>
        </w:tc>
      </w:tr>
    </w:tbl>
    <w:p w:rsidR="005B327B" w:rsidRPr="00035E2A" w:rsidRDefault="005B327B" w:rsidP="00AA3051">
      <w:pPr>
        <w:rPr>
          <w:rFonts w:ascii="Times New Roman" w:hAnsi="Times New Roman"/>
          <w:sz w:val="20"/>
          <w:szCs w:val="20"/>
          <w:lang w:eastAsia="x-none"/>
        </w:rPr>
      </w:pPr>
    </w:p>
    <w:p w:rsidR="00856848" w:rsidRPr="00035E2A" w:rsidRDefault="00856848" w:rsidP="008D5DF6">
      <w:pPr>
        <w:jc w:val="both"/>
        <w:rPr>
          <w:rFonts w:ascii="Times New Roman" w:hAnsi="Times New Roman"/>
          <w:sz w:val="20"/>
          <w:szCs w:val="20"/>
          <w:lang w:eastAsia="x-none"/>
        </w:rPr>
      </w:pPr>
      <w:r w:rsidRPr="00035E2A">
        <w:rPr>
          <w:rFonts w:ascii="Times New Roman" w:hAnsi="Times New Roman"/>
          <w:sz w:val="20"/>
          <w:szCs w:val="20"/>
          <w:lang w:eastAsia="x-none"/>
        </w:rPr>
        <w:t xml:space="preserve">The </w:t>
      </w:r>
      <w:r w:rsidR="00D90748" w:rsidRPr="00035E2A">
        <w:rPr>
          <w:rFonts w:ascii="Times New Roman" w:hAnsi="Times New Roman"/>
          <w:sz w:val="20"/>
          <w:szCs w:val="20"/>
          <w:lang w:eastAsia="x-none"/>
        </w:rPr>
        <w:t xml:space="preserve">simulation </w:t>
      </w:r>
      <w:r w:rsidR="00606BA0" w:rsidRPr="00035E2A">
        <w:rPr>
          <w:rFonts w:ascii="Times New Roman" w:hAnsi="Times New Roman"/>
          <w:sz w:val="20"/>
          <w:szCs w:val="20"/>
          <w:lang w:eastAsia="x-none"/>
        </w:rPr>
        <w:t>considers a system</w:t>
      </w:r>
      <w:r w:rsidRPr="00035E2A">
        <w:rPr>
          <w:rFonts w:ascii="Times New Roman" w:hAnsi="Times New Roman"/>
          <w:sz w:val="20"/>
          <w:szCs w:val="20"/>
          <w:lang w:eastAsia="x-none"/>
        </w:rPr>
        <w:t xml:space="preserve"> bandwidth </w:t>
      </w:r>
      <w:r w:rsidR="00D90748" w:rsidRPr="00035E2A">
        <w:rPr>
          <w:rFonts w:ascii="Times New Roman" w:hAnsi="Times New Roman"/>
          <w:sz w:val="20"/>
          <w:szCs w:val="20"/>
          <w:lang w:eastAsia="x-none"/>
        </w:rPr>
        <w:t>of</w:t>
      </w:r>
      <w:r w:rsidRPr="00035E2A">
        <w:rPr>
          <w:rFonts w:ascii="Times New Roman" w:hAnsi="Times New Roman"/>
          <w:sz w:val="20"/>
          <w:szCs w:val="20"/>
          <w:lang w:eastAsia="x-none"/>
        </w:rPr>
        <w:t xml:space="preserve"> 100</w:t>
      </w:r>
      <w:r w:rsidR="00584B3B" w:rsidRPr="00035E2A">
        <w:rPr>
          <w:rFonts w:ascii="Times New Roman" w:hAnsi="Times New Roman"/>
          <w:sz w:val="20"/>
          <w:szCs w:val="20"/>
          <w:lang w:eastAsia="x-none"/>
        </w:rPr>
        <w:t>MHz at 4GHz carrier frequency. Subband precoding is applied with SB granularity of 10MHz per subband, with a total of 10 subbands. Mean UE th</w:t>
      </w:r>
      <w:r w:rsidR="00223EA5" w:rsidRPr="00035E2A">
        <w:rPr>
          <w:rFonts w:ascii="Times New Roman" w:hAnsi="Times New Roman"/>
          <w:sz w:val="20"/>
          <w:szCs w:val="20"/>
          <w:lang w:eastAsia="x-none"/>
        </w:rPr>
        <w:t>roughput performance under 4Tx</w:t>
      </w:r>
      <w:r w:rsidR="001E6F2C">
        <w:rPr>
          <w:rFonts w:ascii="Times New Roman" w:hAnsi="Times New Roman"/>
          <w:sz w:val="20"/>
          <w:szCs w:val="20"/>
          <w:lang w:eastAsia="x-none"/>
        </w:rPr>
        <w:t xml:space="preserve"> is</w:t>
      </w:r>
      <w:r w:rsidR="00584B3B" w:rsidRPr="00035E2A">
        <w:rPr>
          <w:rFonts w:ascii="Times New Roman" w:hAnsi="Times New Roman"/>
          <w:sz w:val="20"/>
          <w:szCs w:val="20"/>
          <w:lang w:eastAsia="x-none"/>
        </w:rPr>
        <w:t xml:space="preserve"> shown. The codebook based scheme uses LTE </w:t>
      </w:r>
      <w:r w:rsidR="00F246A2" w:rsidRPr="00035E2A">
        <w:rPr>
          <w:rFonts w:ascii="Times New Roman" w:hAnsi="Times New Roman"/>
          <w:sz w:val="20"/>
          <w:szCs w:val="20"/>
          <w:lang w:eastAsia="x-none"/>
        </w:rPr>
        <w:t xml:space="preserve">Rel-10 DL </w:t>
      </w:r>
      <w:r w:rsidR="00584B3B" w:rsidRPr="00035E2A">
        <w:rPr>
          <w:rFonts w:ascii="Times New Roman" w:hAnsi="Times New Roman"/>
          <w:sz w:val="20"/>
          <w:szCs w:val="20"/>
          <w:lang w:eastAsia="x-none"/>
        </w:rPr>
        <w:t xml:space="preserve">4Tx </w:t>
      </w:r>
      <w:r w:rsidR="001E6F2C">
        <w:rPr>
          <w:rFonts w:ascii="Times New Roman" w:hAnsi="Times New Roman"/>
          <w:sz w:val="20"/>
          <w:szCs w:val="20"/>
          <w:lang w:eastAsia="x-none"/>
        </w:rPr>
        <w:t>c</w:t>
      </w:r>
      <w:r w:rsidR="00584B3B" w:rsidRPr="00035E2A">
        <w:rPr>
          <w:rFonts w:ascii="Times New Roman" w:hAnsi="Times New Roman"/>
          <w:sz w:val="20"/>
          <w:szCs w:val="20"/>
          <w:lang w:eastAsia="x-none"/>
        </w:rPr>
        <w:t>odebook; while the non-codebook based scheme in our simulation uses eigen-beamforming (EBF).</w:t>
      </w:r>
    </w:p>
    <w:p w:rsidR="00856848" w:rsidRPr="00035E2A" w:rsidRDefault="008D5DF6" w:rsidP="008D5DF6">
      <w:pPr>
        <w:jc w:val="both"/>
        <w:rPr>
          <w:rFonts w:ascii="Times New Roman" w:hAnsi="Times New Roman"/>
          <w:sz w:val="20"/>
          <w:szCs w:val="20"/>
          <w:lang w:eastAsia="x-none"/>
        </w:rPr>
      </w:pPr>
      <w:r w:rsidRPr="00035E2A">
        <w:rPr>
          <w:rFonts w:ascii="Times New Roman" w:hAnsi="Times New Roman"/>
          <w:sz w:val="20"/>
          <w:szCs w:val="20"/>
          <w:lang w:eastAsia="x-none"/>
        </w:rPr>
        <w:fldChar w:fldCharType="begin"/>
      </w:r>
      <w:r w:rsidRPr="00035E2A">
        <w:rPr>
          <w:rFonts w:ascii="Times New Roman" w:hAnsi="Times New Roman"/>
          <w:sz w:val="20"/>
          <w:szCs w:val="20"/>
          <w:lang w:eastAsia="x-none"/>
        </w:rPr>
        <w:instrText xml:space="preserve"> REF _Ref477961167 \h </w:instrText>
      </w:r>
      <w:r w:rsidR="00E6114D" w:rsidRPr="00035E2A">
        <w:rPr>
          <w:rFonts w:ascii="Times New Roman" w:hAnsi="Times New Roman"/>
          <w:sz w:val="20"/>
          <w:szCs w:val="20"/>
          <w:lang w:eastAsia="x-none"/>
        </w:rPr>
        <w:instrText xml:space="preserve"> \* MERGEFORMAT </w:instrText>
      </w:r>
      <w:r w:rsidRPr="00035E2A">
        <w:rPr>
          <w:rFonts w:ascii="Times New Roman" w:hAnsi="Times New Roman"/>
          <w:sz w:val="20"/>
          <w:szCs w:val="20"/>
          <w:lang w:eastAsia="x-none"/>
        </w:rPr>
      </w:r>
      <w:r w:rsidRPr="00035E2A">
        <w:rPr>
          <w:rFonts w:ascii="Times New Roman" w:hAnsi="Times New Roman"/>
          <w:sz w:val="20"/>
          <w:szCs w:val="20"/>
          <w:lang w:eastAsia="x-none"/>
        </w:rPr>
        <w:fldChar w:fldCharType="separate"/>
      </w:r>
      <w:r w:rsidRPr="00035E2A">
        <w:rPr>
          <w:rFonts w:ascii="Times New Roman" w:hAnsi="Times New Roman"/>
          <w:sz w:val="20"/>
          <w:szCs w:val="20"/>
        </w:rPr>
        <w:t xml:space="preserve">Table </w:t>
      </w:r>
      <w:r w:rsidRPr="00035E2A">
        <w:rPr>
          <w:rFonts w:ascii="Times New Roman" w:hAnsi="Times New Roman"/>
          <w:noProof/>
          <w:sz w:val="20"/>
          <w:szCs w:val="20"/>
        </w:rPr>
        <w:t>1</w:t>
      </w:r>
      <w:r w:rsidRPr="00035E2A">
        <w:rPr>
          <w:rFonts w:ascii="Times New Roman" w:hAnsi="Times New Roman"/>
          <w:sz w:val="20"/>
          <w:szCs w:val="20"/>
          <w:lang w:eastAsia="x-none"/>
        </w:rPr>
        <w:fldChar w:fldCharType="end"/>
      </w:r>
      <w:r w:rsidRPr="00035E2A">
        <w:rPr>
          <w:rFonts w:ascii="Times New Roman" w:hAnsi="Times New Roman"/>
          <w:sz w:val="20"/>
          <w:szCs w:val="20"/>
          <w:lang w:eastAsia="x-none"/>
        </w:rPr>
        <w:t xml:space="preserve"> clearly indicates that the gains between EBF scheme and LTE’s codebook are about 7.8% </w:t>
      </w:r>
      <w:r w:rsidR="001E6F2C">
        <w:rPr>
          <w:rFonts w:ascii="Times New Roman" w:hAnsi="Times New Roman"/>
          <w:sz w:val="20"/>
          <w:szCs w:val="20"/>
          <w:lang w:eastAsia="x-none"/>
        </w:rPr>
        <w:t>f</w:t>
      </w:r>
      <w:r w:rsidRPr="00035E2A">
        <w:rPr>
          <w:rFonts w:ascii="Times New Roman" w:hAnsi="Times New Roman"/>
          <w:sz w:val="20"/>
          <w:szCs w:val="20"/>
          <w:lang w:eastAsia="x-none"/>
        </w:rPr>
        <w:t>or 4Tx. It can be observed that significant gain can be achieved over LTE’s codebook if better codebook, or better UL transmission scheme such as non-codebook based scheme is used.</w:t>
      </w:r>
      <w:r w:rsidR="00A74BDA" w:rsidRPr="00035E2A">
        <w:rPr>
          <w:rFonts w:ascii="Times New Roman" w:hAnsi="Times New Roman"/>
          <w:sz w:val="20"/>
          <w:szCs w:val="20"/>
          <w:lang w:eastAsia="x-none"/>
        </w:rPr>
        <w:t xml:space="preserve"> The justification is that EBF precoder is more accurate precoder than the codebook based precoder.</w:t>
      </w:r>
    </w:p>
    <w:p w:rsidR="005B327B" w:rsidRPr="00035E2A" w:rsidRDefault="005B327B" w:rsidP="008D5DF6">
      <w:pPr>
        <w:jc w:val="both"/>
        <w:rPr>
          <w:rFonts w:ascii="Times New Roman" w:hAnsi="Times New Roman"/>
          <w:sz w:val="20"/>
          <w:szCs w:val="20"/>
          <w:lang w:eastAsia="x-none"/>
        </w:rPr>
      </w:pPr>
      <w:r w:rsidRPr="00035E2A">
        <w:rPr>
          <w:rFonts w:ascii="Times New Roman" w:hAnsi="Times New Roman"/>
          <w:sz w:val="20"/>
          <w:szCs w:val="20"/>
          <w:lang w:eastAsia="x-none"/>
        </w:rPr>
        <w:t>We can consider the EBF performance as the upper bound performance for UL-MIMO</w:t>
      </w:r>
      <w:r w:rsidR="009D51BF" w:rsidRPr="00035E2A">
        <w:rPr>
          <w:rFonts w:ascii="Times New Roman" w:hAnsi="Times New Roman"/>
          <w:sz w:val="20"/>
          <w:szCs w:val="20"/>
          <w:lang w:eastAsia="x-none"/>
        </w:rPr>
        <w:t xml:space="preserve"> transmission because EBF beam can be considered as “optimal” in the sense of spatial multiplexing. </w:t>
      </w:r>
      <w:r w:rsidR="00E430C1" w:rsidRPr="00035E2A">
        <w:rPr>
          <w:rFonts w:ascii="Times New Roman" w:hAnsi="Times New Roman"/>
          <w:sz w:val="20"/>
          <w:szCs w:val="20"/>
          <w:lang w:eastAsia="x-none"/>
        </w:rPr>
        <w:t xml:space="preserve">From the simulation, it can be observed that there is </w:t>
      </w:r>
      <w:r w:rsidR="00E430C1" w:rsidRPr="00035E2A">
        <w:rPr>
          <w:rFonts w:ascii="Times New Roman" w:hAnsi="Times New Roman"/>
          <w:sz w:val="20"/>
          <w:szCs w:val="20"/>
          <w:lang w:eastAsia="x-none"/>
        </w:rPr>
        <w:lastRenderedPageBreak/>
        <w:t xml:space="preserve">potential gain of using </w:t>
      </w:r>
      <w:r w:rsidR="00847B43" w:rsidRPr="00035E2A">
        <w:rPr>
          <w:rFonts w:ascii="Times New Roman" w:hAnsi="Times New Roman"/>
          <w:sz w:val="20"/>
          <w:szCs w:val="20"/>
          <w:lang w:eastAsia="x-none"/>
        </w:rPr>
        <w:t>non-codebook based scheme</w:t>
      </w:r>
      <w:r w:rsidR="009D51BF" w:rsidRPr="00035E2A">
        <w:rPr>
          <w:rFonts w:ascii="Times New Roman" w:hAnsi="Times New Roman"/>
          <w:sz w:val="20"/>
          <w:szCs w:val="20"/>
          <w:lang w:eastAsia="x-none"/>
        </w:rPr>
        <w:t xml:space="preserve">. </w:t>
      </w:r>
      <w:r w:rsidR="00E430C1" w:rsidRPr="00035E2A">
        <w:rPr>
          <w:rFonts w:ascii="Times New Roman" w:hAnsi="Times New Roman"/>
          <w:sz w:val="20"/>
          <w:szCs w:val="20"/>
          <w:lang w:eastAsia="x-none"/>
        </w:rPr>
        <w:t>This could justify a design of non-codebook based approach to</w:t>
      </w:r>
      <w:r w:rsidR="00F246A2" w:rsidRPr="00035E2A">
        <w:rPr>
          <w:rFonts w:ascii="Times New Roman" w:hAnsi="Times New Roman"/>
          <w:sz w:val="20"/>
          <w:szCs w:val="20"/>
          <w:lang w:eastAsia="x-none"/>
        </w:rPr>
        <w:t xml:space="preserve"> enhance NR UL-MIMO performance; however, it is yet to be investigated that whether this potential gain can be materialized with the proposed non-codebook based scheme.</w:t>
      </w:r>
    </w:p>
    <w:p w:rsidR="00DB6484" w:rsidRPr="00035E2A" w:rsidRDefault="00DB6484" w:rsidP="00AA3051">
      <w:pPr>
        <w:rPr>
          <w:rFonts w:ascii="Times New Roman" w:hAnsi="Times New Roman"/>
          <w:sz w:val="20"/>
          <w:szCs w:val="20"/>
          <w:lang w:eastAsia="x-none"/>
        </w:rPr>
      </w:pPr>
    </w:p>
    <w:bookmarkEnd w:id="7"/>
    <w:bookmarkEnd w:id="8"/>
    <w:p w:rsidR="005B6509" w:rsidRPr="00A818E2" w:rsidRDefault="00942633" w:rsidP="00A818E2">
      <w:pPr>
        <w:pStyle w:val="Heading1"/>
      </w:pPr>
      <w:r w:rsidRPr="00A818E2">
        <w:t>4</w:t>
      </w:r>
      <w:r w:rsidR="005B6509" w:rsidRPr="00A818E2">
        <w:tab/>
        <w:t>Conclusion</w:t>
      </w:r>
      <w:r w:rsidR="00773196" w:rsidRPr="00A818E2">
        <w:t>s</w:t>
      </w:r>
    </w:p>
    <w:p w:rsidR="00BD420A" w:rsidRPr="00035E2A" w:rsidRDefault="00BD420A" w:rsidP="00BD420A">
      <w:pPr>
        <w:rPr>
          <w:rFonts w:ascii="Times New Roman" w:hAnsi="Times New Roman"/>
          <w:sz w:val="20"/>
          <w:szCs w:val="20"/>
          <w:lang w:eastAsia="x-none"/>
        </w:rPr>
      </w:pPr>
      <w:bookmarkStart w:id="10" w:name="OLE_LINK22"/>
      <w:bookmarkStart w:id="11" w:name="OLE_LINK23"/>
      <w:r w:rsidRPr="00035E2A">
        <w:rPr>
          <w:rFonts w:ascii="Times New Roman" w:hAnsi="Times New Roman"/>
          <w:sz w:val="20"/>
          <w:szCs w:val="20"/>
          <w:lang w:eastAsia="x-none"/>
        </w:rPr>
        <w:t xml:space="preserve">In this contribution, we made the following observations: </w:t>
      </w:r>
    </w:p>
    <w:bookmarkEnd w:id="10"/>
    <w:bookmarkEnd w:id="11"/>
    <w:p w:rsidR="00812228" w:rsidRDefault="00812228" w:rsidP="00812228">
      <w:pPr>
        <w:jc w:val="both"/>
        <w:rPr>
          <w:rFonts w:ascii="Times New Roman" w:hAnsi="Times New Roman"/>
          <w:b/>
          <w:sz w:val="20"/>
          <w:szCs w:val="20"/>
          <w:lang w:eastAsia="x-none"/>
        </w:rPr>
      </w:pPr>
      <w:r>
        <w:rPr>
          <w:rFonts w:ascii="Times New Roman" w:hAnsi="Times New Roman"/>
          <w:b/>
          <w:sz w:val="20"/>
          <w:szCs w:val="20"/>
          <w:lang w:eastAsia="x-none"/>
        </w:rPr>
        <w:t>O</w:t>
      </w:r>
      <w:r w:rsidRPr="00035E2A">
        <w:rPr>
          <w:rFonts w:ascii="Times New Roman" w:hAnsi="Times New Roman"/>
          <w:b/>
          <w:sz w:val="20"/>
          <w:szCs w:val="20"/>
          <w:lang w:eastAsia="x-none"/>
        </w:rPr>
        <w:t xml:space="preserve">bservation </w:t>
      </w:r>
      <w:r>
        <w:rPr>
          <w:rFonts w:ascii="Times New Roman" w:hAnsi="Times New Roman"/>
          <w:b/>
          <w:sz w:val="20"/>
          <w:szCs w:val="20"/>
          <w:lang w:eastAsia="x-none"/>
        </w:rPr>
        <w:t>1</w:t>
      </w:r>
      <w:r w:rsidRPr="00035E2A">
        <w:rPr>
          <w:rFonts w:ascii="Times New Roman" w:hAnsi="Times New Roman"/>
          <w:b/>
          <w:sz w:val="20"/>
          <w:szCs w:val="20"/>
          <w:lang w:eastAsia="x-none"/>
        </w:rPr>
        <w:t>:</w:t>
      </w:r>
      <w:r w:rsidRPr="00035E2A">
        <w:rPr>
          <w:rFonts w:ascii="Times New Roman" w:hAnsi="Times New Roman"/>
          <w:b/>
          <w:sz w:val="20"/>
          <w:szCs w:val="20"/>
          <w:lang w:eastAsia="x-none"/>
        </w:rPr>
        <w:tab/>
      </w:r>
      <w:r>
        <w:rPr>
          <w:rFonts w:ascii="Times New Roman" w:hAnsi="Times New Roman"/>
          <w:b/>
          <w:sz w:val="20"/>
          <w:szCs w:val="20"/>
          <w:lang w:eastAsia="x-none"/>
        </w:rPr>
        <w:t>It is potential to improve the performance of codebook based transmission scheme for NR UL-MIMO.</w:t>
      </w:r>
    </w:p>
    <w:p w:rsidR="00812228" w:rsidRDefault="00812228" w:rsidP="00812228">
      <w:pPr>
        <w:jc w:val="both"/>
        <w:rPr>
          <w:rFonts w:ascii="Times New Roman" w:hAnsi="Times New Roman"/>
          <w:b/>
          <w:sz w:val="20"/>
          <w:szCs w:val="20"/>
        </w:rPr>
      </w:pPr>
      <w:r w:rsidRPr="00AE7C4A">
        <w:rPr>
          <w:rFonts w:ascii="Times New Roman" w:hAnsi="Times New Roman"/>
          <w:b/>
          <w:sz w:val="20"/>
          <w:szCs w:val="20"/>
        </w:rPr>
        <w:t>Observation 2: If no DL-UL channel reciprocity is maintained at the UE side, non-codebook based transmission will have similar performance to the codebook based transmission scheme.</w:t>
      </w:r>
    </w:p>
    <w:p w:rsidR="00BC2AE5" w:rsidRPr="00035E2A" w:rsidRDefault="00F246A2" w:rsidP="00EB3044">
      <w:pPr>
        <w:rPr>
          <w:rFonts w:ascii="Times New Roman" w:hAnsi="Times New Roman"/>
          <w:sz w:val="20"/>
          <w:szCs w:val="20"/>
        </w:rPr>
      </w:pPr>
      <w:r w:rsidRPr="00035E2A">
        <w:rPr>
          <w:rFonts w:ascii="Times New Roman" w:hAnsi="Times New Roman"/>
          <w:sz w:val="20"/>
          <w:szCs w:val="20"/>
        </w:rPr>
        <w:t>Our proposal</w:t>
      </w:r>
      <w:r w:rsidR="00812228">
        <w:rPr>
          <w:rFonts w:ascii="Times New Roman" w:hAnsi="Times New Roman"/>
          <w:sz w:val="20"/>
          <w:szCs w:val="20"/>
        </w:rPr>
        <w:t>s</w:t>
      </w:r>
      <w:r w:rsidRPr="00035E2A">
        <w:rPr>
          <w:rFonts w:ascii="Times New Roman" w:hAnsi="Times New Roman"/>
          <w:sz w:val="20"/>
          <w:szCs w:val="20"/>
        </w:rPr>
        <w:t xml:space="preserve"> </w:t>
      </w:r>
      <w:r w:rsidR="00812228">
        <w:rPr>
          <w:rFonts w:ascii="Times New Roman" w:hAnsi="Times New Roman"/>
          <w:sz w:val="20"/>
          <w:szCs w:val="20"/>
        </w:rPr>
        <w:t>are</w:t>
      </w:r>
      <w:r w:rsidRPr="00035E2A">
        <w:rPr>
          <w:rFonts w:ascii="Times New Roman" w:hAnsi="Times New Roman"/>
          <w:sz w:val="20"/>
          <w:szCs w:val="20"/>
        </w:rPr>
        <w:t>:</w:t>
      </w:r>
    </w:p>
    <w:p w:rsidR="00812228" w:rsidRDefault="00812228" w:rsidP="00812228">
      <w:pPr>
        <w:jc w:val="both"/>
        <w:rPr>
          <w:rFonts w:ascii="Times New Roman" w:hAnsi="Times New Roman"/>
          <w:b/>
          <w:sz w:val="20"/>
          <w:szCs w:val="20"/>
        </w:rPr>
      </w:pPr>
      <w:r w:rsidRPr="001871CC">
        <w:rPr>
          <w:rFonts w:ascii="Times New Roman" w:hAnsi="Times New Roman"/>
          <w:b/>
          <w:sz w:val="20"/>
          <w:szCs w:val="20"/>
        </w:rPr>
        <w:t xml:space="preserve">Proposal 1: Non-codebook based transmission </w:t>
      </w:r>
      <w:r>
        <w:rPr>
          <w:rFonts w:ascii="Times New Roman" w:hAnsi="Times New Roman"/>
          <w:b/>
          <w:sz w:val="20"/>
          <w:szCs w:val="20"/>
        </w:rPr>
        <w:t>shall</w:t>
      </w:r>
      <w:r w:rsidRPr="001871CC">
        <w:rPr>
          <w:rFonts w:ascii="Times New Roman" w:hAnsi="Times New Roman"/>
          <w:b/>
          <w:sz w:val="20"/>
          <w:szCs w:val="20"/>
        </w:rPr>
        <w:t xml:space="preserve"> only </w:t>
      </w:r>
      <w:r>
        <w:rPr>
          <w:rFonts w:ascii="Times New Roman" w:hAnsi="Times New Roman"/>
          <w:b/>
          <w:sz w:val="20"/>
          <w:szCs w:val="20"/>
        </w:rPr>
        <w:t xml:space="preserve">be </w:t>
      </w:r>
      <w:r w:rsidRPr="001871CC">
        <w:rPr>
          <w:rFonts w:ascii="Times New Roman" w:hAnsi="Times New Roman"/>
          <w:b/>
          <w:sz w:val="20"/>
          <w:szCs w:val="20"/>
        </w:rPr>
        <w:t>configured when a UE can maintain at least partial channel reciprocity.</w:t>
      </w:r>
    </w:p>
    <w:p w:rsidR="00812228" w:rsidRPr="00A64B19" w:rsidRDefault="00812228" w:rsidP="00812228">
      <w:pPr>
        <w:jc w:val="both"/>
        <w:rPr>
          <w:rFonts w:ascii="Times New Roman" w:hAnsi="Times New Roman"/>
          <w:b/>
          <w:sz w:val="20"/>
          <w:szCs w:val="20"/>
        </w:rPr>
      </w:pPr>
      <w:r w:rsidRPr="00A64B19">
        <w:rPr>
          <w:rFonts w:ascii="Times New Roman" w:hAnsi="Times New Roman"/>
          <w:b/>
          <w:sz w:val="20"/>
          <w:szCs w:val="20"/>
        </w:rPr>
        <w:t>Proposal 2: DCI payload size for SRI shall not be greater than DCI payload size for TPMI.</w:t>
      </w:r>
    </w:p>
    <w:p w:rsidR="00EB3044" w:rsidRPr="00E6114D" w:rsidRDefault="00EB3044" w:rsidP="00BD420A">
      <w:pPr>
        <w:rPr>
          <w:lang w:eastAsia="x-none"/>
        </w:rPr>
      </w:pPr>
    </w:p>
    <w:p w:rsidR="0034111C" w:rsidRPr="00035E2A" w:rsidRDefault="00244DDE" w:rsidP="00035E2A">
      <w:pPr>
        <w:pStyle w:val="Heading1"/>
      </w:pPr>
      <w:r w:rsidRPr="00035E2A">
        <w:t>Reference</w:t>
      </w:r>
      <w:r w:rsidR="00942633" w:rsidRPr="00035E2A">
        <w:t>s</w:t>
      </w:r>
    </w:p>
    <w:p w:rsidR="00F43EF5" w:rsidRDefault="00F43EF5" w:rsidP="00F43EF5">
      <w:pPr>
        <w:ind w:left="540" w:hanging="540"/>
        <w:rPr>
          <w:rFonts w:ascii="Times New Roman" w:hAnsi="Times New Roman"/>
          <w:sz w:val="20"/>
          <w:szCs w:val="20"/>
        </w:rPr>
      </w:pPr>
      <w:r w:rsidRPr="00035E2A">
        <w:rPr>
          <w:rFonts w:ascii="Times New Roman" w:hAnsi="Times New Roman"/>
          <w:sz w:val="20"/>
          <w:szCs w:val="20"/>
        </w:rPr>
        <w:t>[1]</w:t>
      </w:r>
      <w:r w:rsidRPr="00035E2A">
        <w:rPr>
          <w:rFonts w:ascii="Times New Roman" w:hAnsi="Times New Roman"/>
          <w:sz w:val="20"/>
          <w:szCs w:val="20"/>
        </w:rPr>
        <w:tab/>
        <w:t xml:space="preserve">Chairman’s Notes, RAN1 </w:t>
      </w:r>
      <w:r w:rsidR="00474622" w:rsidRPr="00035E2A">
        <w:rPr>
          <w:rFonts w:ascii="Times New Roman" w:hAnsi="Times New Roman"/>
          <w:sz w:val="20"/>
          <w:szCs w:val="20"/>
        </w:rPr>
        <w:t>#</w:t>
      </w:r>
      <w:r w:rsidR="00B13997">
        <w:rPr>
          <w:rFonts w:ascii="Times New Roman" w:hAnsi="Times New Roman"/>
          <w:sz w:val="20"/>
          <w:szCs w:val="20"/>
        </w:rPr>
        <w:t>90</w:t>
      </w:r>
      <w:r w:rsidR="00474622" w:rsidRPr="00035E2A">
        <w:rPr>
          <w:rFonts w:ascii="Times New Roman" w:hAnsi="Times New Roman"/>
          <w:sz w:val="20"/>
          <w:szCs w:val="20"/>
        </w:rPr>
        <w:t xml:space="preserve">, </w:t>
      </w:r>
      <w:r w:rsidR="00B13997">
        <w:rPr>
          <w:rFonts w:ascii="Times New Roman" w:hAnsi="Times New Roman"/>
          <w:sz w:val="20"/>
          <w:szCs w:val="20"/>
        </w:rPr>
        <w:t>August</w:t>
      </w:r>
      <w:r w:rsidR="00474622" w:rsidRPr="00035E2A">
        <w:rPr>
          <w:rFonts w:ascii="Times New Roman" w:hAnsi="Times New Roman"/>
          <w:sz w:val="20"/>
          <w:szCs w:val="20"/>
        </w:rPr>
        <w:t xml:space="preserve"> 2017</w:t>
      </w:r>
    </w:p>
    <w:p w:rsidR="00B13997" w:rsidRPr="00035E2A" w:rsidRDefault="00B13997" w:rsidP="00F43EF5">
      <w:pPr>
        <w:ind w:left="540" w:hanging="540"/>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ab/>
        <w:t xml:space="preserve">R1-1715235, </w:t>
      </w:r>
      <w:r w:rsidRPr="00B13997">
        <w:rPr>
          <w:rFonts w:ascii="Times New Roman" w:hAnsi="Times New Roman"/>
          <w:sz w:val="20"/>
          <w:szCs w:val="20"/>
        </w:rPr>
        <w:t>WF on Non-Codebook based UL Transmission</w:t>
      </w:r>
      <w:r>
        <w:rPr>
          <w:rFonts w:ascii="Times New Roman" w:hAnsi="Times New Roman"/>
          <w:sz w:val="20"/>
          <w:szCs w:val="20"/>
        </w:rPr>
        <w:t xml:space="preserve">, </w:t>
      </w:r>
      <w:r w:rsidRPr="00B13997">
        <w:rPr>
          <w:rFonts w:ascii="Times New Roman" w:hAnsi="Times New Roman"/>
          <w:sz w:val="20"/>
          <w:szCs w:val="20"/>
        </w:rPr>
        <w:t>Huawei, HiSilicon, DOCOMO, Ericsson, InterDigital, LGE, Sharp, China Telecom, ZTE, Sanechips, Nokia, NSB, AT&amp;T, China Unicom, Spreadtrum, Fujitsu, CeWiT, Intel, IITM, Mitsubishi, MediaTek, Lenovo, IITH, Tejas Networks, CATT, VDF, Samsung</w:t>
      </w:r>
    </w:p>
    <w:p w:rsidR="001E6F2C" w:rsidRPr="00035E2A" w:rsidRDefault="001E6F2C" w:rsidP="001E6F2C">
      <w:pPr>
        <w:ind w:left="540" w:hanging="540"/>
        <w:rPr>
          <w:rFonts w:ascii="Times New Roman" w:hAnsi="Times New Roman"/>
          <w:sz w:val="20"/>
          <w:szCs w:val="20"/>
        </w:rPr>
      </w:pPr>
      <w:r w:rsidRPr="00035E2A">
        <w:rPr>
          <w:rFonts w:ascii="Times New Roman" w:hAnsi="Times New Roman"/>
          <w:sz w:val="20"/>
          <w:szCs w:val="20"/>
        </w:rPr>
        <w:t>[3]</w:t>
      </w:r>
      <w:r w:rsidRPr="00035E2A">
        <w:rPr>
          <w:rFonts w:ascii="Times New Roman" w:hAnsi="Times New Roman"/>
          <w:sz w:val="20"/>
          <w:szCs w:val="20"/>
        </w:rPr>
        <w:tab/>
        <w:t xml:space="preserve">R1-1703153, </w:t>
      </w:r>
      <w:r w:rsidRPr="00035E2A">
        <w:rPr>
          <w:rFonts w:ascii="Times New Roman" w:hAnsi="Times New Roman"/>
          <w:i/>
          <w:sz w:val="20"/>
          <w:szCs w:val="20"/>
        </w:rPr>
        <w:t>On frequency selective precoding for UL-MIMO</w:t>
      </w:r>
      <w:r w:rsidRPr="00035E2A">
        <w:rPr>
          <w:rFonts w:ascii="Times New Roman" w:hAnsi="Times New Roman"/>
          <w:sz w:val="20"/>
          <w:szCs w:val="20"/>
        </w:rPr>
        <w:t>, Nokia, Alcatel-Lucent Shanghai Bell, RAN1 #88.</w:t>
      </w:r>
    </w:p>
    <w:p w:rsidR="0040755B" w:rsidRPr="00035E2A" w:rsidRDefault="0040755B" w:rsidP="00B13997">
      <w:pPr>
        <w:ind w:left="540" w:hanging="540"/>
        <w:rPr>
          <w:rFonts w:ascii="Times New Roman" w:hAnsi="Times New Roman"/>
          <w:sz w:val="20"/>
          <w:szCs w:val="20"/>
        </w:rPr>
      </w:pPr>
    </w:p>
    <w:p w:rsidR="001928D6" w:rsidRPr="00A818E2" w:rsidRDefault="001928D6" w:rsidP="00A818E2">
      <w:pPr>
        <w:pStyle w:val="Heading1"/>
      </w:pPr>
      <w:r w:rsidRPr="00A818E2">
        <w:t>Appendix</w:t>
      </w:r>
    </w:p>
    <w:p w:rsidR="001928D6" w:rsidRPr="00035E2A" w:rsidRDefault="001928D6" w:rsidP="001928D6">
      <w:pPr>
        <w:jc w:val="center"/>
        <w:rPr>
          <w:rFonts w:ascii="Times New Roman" w:hAnsi="Times New Roman"/>
          <w:sz w:val="20"/>
          <w:szCs w:val="20"/>
        </w:rPr>
      </w:pPr>
      <w:r w:rsidRPr="00035E2A">
        <w:rPr>
          <w:rFonts w:ascii="Times New Roman" w:hAnsi="Times New Roman"/>
          <w:sz w:val="20"/>
          <w:szCs w:val="20"/>
        </w:rPr>
        <w:t>Table I. Simulation assumptions</w:t>
      </w:r>
    </w:p>
    <w:tbl>
      <w:tblPr>
        <w:tblW w:w="47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6347"/>
      </w:tblGrid>
      <w:tr w:rsidR="001928D6" w:rsidRPr="00035E2A" w:rsidTr="007C3C23">
        <w:trPr>
          <w:trHeight w:val="241"/>
        </w:trPr>
        <w:tc>
          <w:tcPr>
            <w:tcW w:w="1504" w:type="pct"/>
            <w:shd w:val="clear" w:color="auto" w:fill="BFBFBF"/>
          </w:tcPr>
          <w:p w:rsidR="001928D6" w:rsidRPr="00035E2A" w:rsidRDefault="001928D6" w:rsidP="00E0045F">
            <w:pPr>
              <w:spacing w:after="0"/>
              <w:jc w:val="center"/>
              <w:rPr>
                <w:rFonts w:ascii="Times New Roman" w:eastAsia="Arial Unicode MS" w:hAnsi="Times New Roman"/>
                <w:b/>
                <w:kern w:val="2"/>
                <w:sz w:val="20"/>
                <w:szCs w:val="20"/>
              </w:rPr>
            </w:pPr>
            <w:r w:rsidRPr="00035E2A">
              <w:rPr>
                <w:rFonts w:ascii="Times New Roman" w:eastAsia="Arial Unicode MS" w:hAnsi="Times New Roman"/>
                <w:b/>
                <w:kern w:val="2"/>
                <w:sz w:val="20"/>
                <w:szCs w:val="20"/>
              </w:rPr>
              <w:t>Parameters</w:t>
            </w:r>
          </w:p>
        </w:tc>
        <w:tc>
          <w:tcPr>
            <w:tcW w:w="3496" w:type="pct"/>
            <w:shd w:val="clear" w:color="auto" w:fill="BFBFBF"/>
          </w:tcPr>
          <w:p w:rsidR="001928D6" w:rsidRPr="00035E2A" w:rsidRDefault="001928D6" w:rsidP="00E0045F">
            <w:pPr>
              <w:spacing w:after="0"/>
              <w:jc w:val="center"/>
              <w:rPr>
                <w:rFonts w:ascii="Times New Roman" w:eastAsia="Arial Unicode MS" w:hAnsi="Times New Roman"/>
                <w:b/>
                <w:kern w:val="2"/>
                <w:sz w:val="20"/>
                <w:szCs w:val="20"/>
              </w:rPr>
            </w:pPr>
            <w:r w:rsidRPr="00035E2A">
              <w:rPr>
                <w:rFonts w:ascii="Times New Roman" w:eastAsia="Arial Unicode MS" w:hAnsi="Times New Roman"/>
                <w:b/>
                <w:kern w:val="2"/>
                <w:sz w:val="20"/>
                <w:szCs w:val="20"/>
              </w:rPr>
              <w:t>Values</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Scenario</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Urban macro</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Carrier freq.</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4 GHz</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28D6" w:rsidRPr="00035E2A" w:rsidRDefault="001928D6" w:rsidP="00E0045F">
            <w:pPr>
              <w:spacing w:after="0" w:line="228" w:lineRule="auto"/>
              <w:jc w:val="center"/>
              <w:rPr>
                <w:rFonts w:ascii="Times New Roman" w:eastAsia="DengXian" w:hAnsi="Times New Roman"/>
                <w:kern w:val="2"/>
                <w:sz w:val="20"/>
                <w:szCs w:val="20"/>
              </w:rPr>
            </w:pPr>
            <w:r w:rsidRPr="00035E2A">
              <w:rPr>
                <w:rFonts w:ascii="Times New Roman" w:eastAsia="DengXian" w:hAnsi="Times New Roman"/>
                <w:kern w:val="2"/>
                <w:sz w:val="20"/>
                <w:szCs w:val="20"/>
              </w:rPr>
              <w:t>System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28D6" w:rsidRPr="00035E2A" w:rsidRDefault="001928D6" w:rsidP="00E0045F">
            <w:pPr>
              <w:spacing w:after="0" w:line="228" w:lineRule="auto"/>
              <w:jc w:val="center"/>
              <w:rPr>
                <w:rFonts w:ascii="Times New Roman" w:eastAsia="DengXian" w:hAnsi="Times New Roman"/>
                <w:kern w:val="2"/>
                <w:sz w:val="20"/>
                <w:szCs w:val="20"/>
              </w:rPr>
            </w:pPr>
            <w:r w:rsidRPr="00035E2A">
              <w:rPr>
                <w:rFonts w:ascii="Times New Roman" w:eastAsia="DengXian" w:hAnsi="Times New Roman"/>
                <w:kern w:val="2"/>
                <w:sz w:val="20"/>
                <w:szCs w:val="20"/>
              </w:rPr>
              <w:t>100MHz</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28D6" w:rsidRPr="00035E2A" w:rsidRDefault="001928D6" w:rsidP="00E0045F">
            <w:pPr>
              <w:spacing w:after="0" w:line="228" w:lineRule="auto"/>
              <w:jc w:val="center"/>
              <w:rPr>
                <w:rFonts w:ascii="Times New Roman" w:eastAsia="DengXian" w:hAnsi="Times New Roman"/>
                <w:kern w:val="2"/>
                <w:sz w:val="20"/>
                <w:szCs w:val="20"/>
              </w:rPr>
            </w:pPr>
            <w:r w:rsidRPr="00035E2A">
              <w:rPr>
                <w:rFonts w:ascii="Times New Roman" w:eastAsia="DengXian" w:hAnsi="Times New Roman"/>
                <w:kern w:val="2"/>
                <w:sz w:val="20"/>
                <w:szCs w:val="20"/>
              </w:rPr>
              <w:t>Sub-band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28D6" w:rsidRPr="00035E2A" w:rsidRDefault="001928D6" w:rsidP="00E0045F">
            <w:pPr>
              <w:spacing w:after="0" w:line="228" w:lineRule="auto"/>
              <w:jc w:val="center"/>
              <w:rPr>
                <w:rFonts w:ascii="Times New Roman" w:eastAsia="DengXian" w:hAnsi="Times New Roman"/>
                <w:kern w:val="2"/>
                <w:sz w:val="20"/>
                <w:szCs w:val="20"/>
              </w:rPr>
            </w:pPr>
            <w:r w:rsidRPr="00035E2A">
              <w:rPr>
                <w:rFonts w:ascii="Times New Roman" w:eastAsia="DengXian" w:hAnsi="Times New Roman"/>
                <w:kern w:val="2"/>
                <w:sz w:val="20"/>
                <w:szCs w:val="20"/>
              </w:rPr>
              <w:t>10MHz (10 sub-bands over the system bandwidth), and 5MHz (20 sub-bands over system bandwidth)</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28D6" w:rsidRPr="00035E2A" w:rsidRDefault="001928D6" w:rsidP="00E0045F">
            <w:pPr>
              <w:spacing w:after="0" w:line="228" w:lineRule="auto"/>
              <w:jc w:val="center"/>
              <w:rPr>
                <w:rFonts w:ascii="Times New Roman" w:eastAsia="DengXian" w:hAnsi="Times New Roman"/>
                <w:kern w:val="2"/>
                <w:sz w:val="20"/>
                <w:szCs w:val="20"/>
              </w:rPr>
            </w:pPr>
            <w:r w:rsidRPr="00035E2A">
              <w:rPr>
                <w:rFonts w:ascii="Times New Roman" w:eastAsia="DengXian" w:hAnsi="Times New Roman"/>
                <w:kern w:val="2"/>
                <w:sz w:val="20"/>
                <w:szCs w:val="20"/>
              </w:rPr>
              <w:t>UE Tx power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28D6" w:rsidRPr="00035E2A" w:rsidRDefault="001928D6" w:rsidP="00E0045F">
            <w:pPr>
              <w:spacing w:after="0" w:line="228" w:lineRule="auto"/>
              <w:jc w:val="center"/>
              <w:rPr>
                <w:rFonts w:ascii="Times New Roman" w:eastAsia="DengXian" w:hAnsi="Times New Roman"/>
                <w:kern w:val="2"/>
                <w:sz w:val="20"/>
                <w:szCs w:val="20"/>
              </w:rPr>
            </w:pPr>
            <w:r w:rsidRPr="00035E2A">
              <w:rPr>
                <w:rFonts w:ascii="Times New Roman" w:eastAsia="DengXian" w:hAnsi="Times New Roman"/>
                <w:kern w:val="2"/>
                <w:sz w:val="20"/>
                <w:szCs w:val="20"/>
              </w:rPr>
              <w:t>23 dBm over 100MHz</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Channel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According to 38.900</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TRP antenna config.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(M,N,P,Mg,Ng) = (8,4,2,1,1), (d</w:t>
            </w:r>
            <w:r w:rsidRPr="00035E2A">
              <w:rPr>
                <w:rFonts w:ascii="Times New Roman" w:eastAsia="Arial Unicode MS" w:hAnsi="Times New Roman"/>
                <w:kern w:val="2"/>
                <w:sz w:val="20"/>
                <w:szCs w:val="20"/>
                <w:vertAlign w:val="subscript"/>
              </w:rPr>
              <w:t>V</w:t>
            </w:r>
            <w:r w:rsidRPr="00035E2A">
              <w:rPr>
                <w:rFonts w:ascii="Times New Roman" w:eastAsia="Arial Unicode MS" w:hAnsi="Times New Roman"/>
                <w:kern w:val="2"/>
                <w:sz w:val="20"/>
                <w:szCs w:val="20"/>
              </w:rPr>
              <w:t>,d</w:t>
            </w:r>
            <w:r w:rsidRPr="00035E2A">
              <w:rPr>
                <w:rFonts w:ascii="Times New Roman" w:eastAsia="Arial Unicode MS" w:hAnsi="Times New Roman"/>
                <w:kern w:val="2"/>
                <w:sz w:val="20"/>
                <w:szCs w:val="20"/>
                <w:vertAlign w:val="subscript"/>
              </w:rPr>
              <w:t>H</w:t>
            </w:r>
            <w:r w:rsidRPr="00035E2A">
              <w:rPr>
                <w:rFonts w:ascii="Times New Roman" w:eastAsia="Arial Unicode MS" w:hAnsi="Times New Roman"/>
                <w:kern w:val="2"/>
                <w:sz w:val="20"/>
                <w:szCs w:val="20"/>
              </w:rPr>
              <w:t>) = (0.5, 0.5) λ</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76"/>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BS TXRU mapping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 xml:space="preserve">Single TXRU per antenna element.  </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Downtilt</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90 degrees</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lastRenderedPageBreak/>
              <w:t>UE antenna config.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1E6F2C">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4 Transmit antennas: Omni UE with (M,N,P)=(1,2,2), 4 TXRUs</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UE #</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5 users per TRP (average)</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495"/>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UE distribution</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TR36873: 20% outdoor (3km/h), 80% indoor (3km/h)</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Traffic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Full buffer</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CSIT</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 xml:space="preserve">CSIT either wideband or sub-band based.  </w:t>
            </w:r>
          </w:p>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 xml:space="preserve">PMI: LTE </w:t>
            </w:r>
            <w:r w:rsidR="00F246A2" w:rsidRPr="00035E2A">
              <w:rPr>
                <w:rFonts w:ascii="Times New Roman" w:eastAsia="Arial Unicode MS" w:hAnsi="Times New Roman"/>
                <w:kern w:val="2"/>
                <w:sz w:val="20"/>
                <w:szCs w:val="20"/>
              </w:rPr>
              <w:t xml:space="preserve">Rel-10 DL </w:t>
            </w:r>
            <w:r w:rsidRPr="00035E2A">
              <w:rPr>
                <w:rFonts w:ascii="Times New Roman" w:eastAsia="Arial Unicode MS" w:hAnsi="Times New Roman"/>
                <w:kern w:val="2"/>
                <w:sz w:val="20"/>
                <w:szCs w:val="20"/>
              </w:rPr>
              <w:t>4TX codebook</w:t>
            </w:r>
            <w:r w:rsidR="001E6F2C">
              <w:rPr>
                <w:rFonts w:ascii="Times New Roman" w:eastAsia="Arial Unicode MS" w:hAnsi="Times New Roman"/>
                <w:kern w:val="2"/>
                <w:sz w:val="20"/>
                <w:szCs w:val="20"/>
              </w:rPr>
              <w:t>.</w:t>
            </w:r>
            <w:r w:rsidRPr="00035E2A">
              <w:rPr>
                <w:rFonts w:ascii="Times New Roman" w:eastAsia="Arial Unicode MS" w:hAnsi="Times New Roman"/>
                <w:kern w:val="2"/>
                <w:sz w:val="20"/>
                <w:szCs w:val="20"/>
              </w:rPr>
              <w:t xml:space="preserve"> </w:t>
            </w:r>
          </w:p>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Reciprocity-based: eigenbeamforming leveraging downlink channel response (ideal but delayed by 5msec)</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189"/>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MIMO mode</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SU-MIMO with Rank adaptation (Rank 1 or Rank 2)</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189"/>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Scheduler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Wideband PF</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3"/>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Receiver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MMSE</w:t>
            </w:r>
          </w:p>
        </w:tc>
      </w:tr>
    </w:tbl>
    <w:p w:rsidR="00C04657" w:rsidRDefault="00C04657" w:rsidP="00E0045F">
      <w:pPr>
        <w:rPr>
          <w:rFonts w:ascii="Times New Roman" w:hAnsi="Times New Roman"/>
          <w:sz w:val="20"/>
          <w:szCs w:val="20"/>
        </w:rPr>
      </w:pPr>
    </w:p>
    <w:p w:rsidR="003C092F" w:rsidRPr="00035E2A" w:rsidRDefault="003C092F" w:rsidP="00E0045F">
      <w:pPr>
        <w:rPr>
          <w:rFonts w:ascii="Times New Roman" w:hAnsi="Times New Roman"/>
          <w:sz w:val="20"/>
          <w:szCs w:val="20"/>
        </w:rPr>
      </w:pPr>
    </w:p>
    <w:sectPr w:rsidR="003C092F" w:rsidRPr="00035E2A"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536" w:rsidRDefault="00AB1536">
      <w:r>
        <w:separator/>
      </w:r>
    </w:p>
  </w:endnote>
  <w:endnote w:type="continuationSeparator" w:id="0">
    <w:p w:rsidR="00AB1536" w:rsidRDefault="00AB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3000509000000000000"/>
    <w:charset w:val="86"/>
    <w:family w:val="script"/>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536" w:rsidRDefault="00AB1536">
      <w:r>
        <w:separator/>
      </w:r>
    </w:p>
  </w:footnote>
  <w:footnote w:type="continuationSeparator" w:id="0">
    <w:p w:rsidR="00AB1536" w:rsidRDefault="00AB1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D0334"/>
    <w:multiLevelType w:val="hybridMultilevel"/>
    <w:tmpl w:val="4986088E"/>
    <w:lvl w:ilvl="0" w:tplc="919C76B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BF4A94"/>
    <w:multiLevelType w:val="hybridMultilevel"/>
    <w:tmpl w:val="AA286D14"/>
    <w:lvl w:ilvl="0" w:tplc="9BC2E826">
      <w:start w:val="7"/>
      <w:numFmt w:val="bullet"/>
      <w:lvlText w:val="-"/>
      <w:lvlJc w:val="left"/>
      <w:pPr>
        <w:ind w:left="720" w:hanging="360"/>
      </w:pPr>
      <w:rPr>
        <w:rFonts w:ascii="Nokia Pure Text Light" w:eastAsia="Times New Roman" w:hAnsi="Nokia Pure Text Ligh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47EDA"/>
    <w:multiLevelType w:val="hybridMultilevel"/>
    <w:tmpl w:val="5ECAD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9446D6A"/>
    <w:multiLevelType w:val="hybridMultilevel"/>
    <w:tmpl w:val="0BCC0F5A"/>
    <w:lvl w:ilvl="0" w:tplc="F45050C6">
      <w:start w:val="1"/>
      <w:numFmt w:val="bullet"/>
      <w:lvlText w:val=""/>
      <w:lvlJc w:val="left"/>
      <w:pPr>
        <w:ind w:left="720" w:hanging="360"/>
      </w:pPr>
      <w:rPr>
        <w:rFonts w:ascii="Symbol" w:eastAsia="MS Mincho"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B7417"/>
    <w:multiLevelType w:val="hybridMultilevel"/>
    <w:tmpl w:val="5CB0413E"/>
    <w:lvl w:ilvl="0" w:tplc="E3361FF4">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80E8C"/>
    <w:multiLevelType w:val="hybridMultilevel"/>
    <w:tmpl w:val="480AFE00"/>
    <w:lvl w:ilvl="0" w:tplc="DC08C5B6">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34D64"/>
    <w:multiLevelType w:val="hybridMultilevel"/>
    <w:tmpl w:val="5FF4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341494"/>
    <w:multiLevelType w:val="hybridMultilevel"/>
    <w:tmpl w:val="6B4E0F80"/>
    <w:lvl w:ilvl="0" w:tplc="7F66E99A">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F91471"/>
    <w:multiLevelType w:val="hybridMultilevel"/>
    <w:tmpl w:val="3078EA2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1" w15:restartNumberingAfterBreak="0">
    <w:nsid w:val="527B7CC8"/>
    <w:multiLevelType w:val="hybridMultilevel"/>
    <w:tmpl w:val="2160BFF0"/>
    <w:lvl w:ilvl="0" w:tplc="789676D4">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7568FE"/>
    <w:multiLevelType w:val="hybridMultilevel"/>
    <w:tmpl w:val="E67CA6F0"/>
    <w:lvl w:ilvl="0" w:tplc="8DE63E0C">
      <w:start w:val="32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E76D97"/>
    <w:multiLevelType w:val="hybridMultilevel"/>
    <w:tmpl w:val="0EF05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045748"/>
    <w:multiLevelType w:val="hybridMultilevel"/>
    <w:tmpl w:val="2222F1FE"/>
    <w:lvl w:ilvl="0" w:tplc="804ECC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E4763A"/>
    <w:multiLevelType w:val="hybridMultilevel"/>
    <w:tmpl w:val="58D2E402"/>
    <w:lvl w:ilvl="0" w:tplc="8DCC390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172486"/>
    <w:multiLevelType w:val="hybridMultilevel"/>
    <w:tmpl w:val="28EC4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BA14F8"/>
    <w:multiLevelType w:val="hybridMultilevel"/>
    <w:tmpl w:val="3510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1F2442"/>
    <w:multiLevelType w:val="hybridMultilevel"/>
    <w:tmpl w:val="865CE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4A2DE0"/>
    <w:multiLevelType w:val="hybridMultilevel"/>
    <w:tmpl w:val="4E6AC2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816611"/>
    <w:multiLevelType w:val="hybridMultilevel"/>
    <w:tmpl w:val="E9AAE37A"/>
    <w:lvl w:ilvl="0" w:tplc="6A3E5466">
      <w:start w:val="1"/>
      <w:numFmt w:val="bullet"/>
      <w:lvlText w:val="•"/>
      <w:lvlJc w:val="left"/>
      <w:pPr>
        <w:tabs>
          <w:tab w:val="num" w:pos="360"/>
        </w:tabs>
        <w:ind w:left="360" w:hanging="360"/>
      </w:pPr>
      <w:rPr>
        <w:rFonts w:ascii="Arial" w:hAnsi="Arial" w:hint="default"/>
      </w:rPr>
    </w:lvl>
    <w:lvl w:ilvl="1" w:tplc="4D3C4FAE">
      <w:start w:val="1"/>
      <w:numFmt w:val="bullet"/>
      <w:lvlText w:val="•"/>
      <w:lvlJc w:val="left"/>
      <w:pPr>
        <w:tabs>
          <w:tab w:val="num" w:pos="1080"/>
        </w:tabs>
        <w:ind w:left="1080" w:hanging="360"/>
      </w:pPr>
      <w:rPr>
        <w:rFonts w:ascii="Arial" w:hAnsi="Arial" w:hint="default"/>
      </w:rPr>
    </w:lvl>
    <w:lvl w:ilvl="2" w:tplc="4E3A815E">
      <w:numFmt w:val="bullet"/>
      <w:lvlText w:val="•"/>
      <w:lvlJc w:val="left"/>
      <w:pPr>
        <w:tabs>
          <w:tab w:val="num" w:pos="1800"/>
        </w:tabs>
        <w:ind w:left="1800" w:hanging="360"/>
      </w:pPr>
      <w:rPr>
        <w:rFonts w:ascii="Arial" w:hAnsi="Arial" w:hint="default"/>
      </w:rPr>
    </w:lvl>
    <w:lvl w:ilvl="3" w:tplc="6DBE8A04">
      <w:start w:val="1"/>
      <w:numFmt w:val="bullet"/>
      <w:lvlText w:val="•"/>
      <w:lvlJc w:val="left"/>
      <w:pPr>
        <w:tabs>
          <w:tab w:val="num" w:pos="2520"/>
        </w:tabs>
        <w:ind w:left="2520" w:hanging="360"/>
      </w:pPr>
      <w:rPr>
        <w:rFonts w:ascii="Arial" w:hAnsi="Arial" w:hint="default"/>
      </w:rPr>
    </w:lvl>
    <w:lvl w:ilvl="4" w:tplc="3ACAC0F2" w:tentative="1">
      <w:start w:val="1"/>
      <w:numFmt w:val="bullet"/>
      <w:lvlText w:val="•"/>
      <w:lvlJc w:val="left"/>
      <w:pPr>
        <w:tabs>
          <w:tab w:val="num" w:pos="3240"/>
        </w:tabs>
        <w:ind w:left="3240" w:hanging="360"/>
      </w:pPr>
      <w:rPr>
        <w:rFonts w:ascii="Arial" w:hAnsi="Arial" w:hint="default"/>
      </w:rPr>
    </w:lvl>
    <w:lvl w:ilvl="5" w:tplc="A1965F98" w:tentative="1">
      <w:start w:val="1"/>
      <w:numFmt w:val="bullet"/>
      <w:lvlText w:val="•"/>
      <w:lvlJc w:val="left"/>
      <w:pPr>
        <w:tabs>
          <w:tab w:val="num" w:pos="3960"/>
        </w:tabs>
        <w:ind w:left="3960" w:hanging="360"/>
      </w:pPr>
      <w:rPr>
        <w:rFonts w:ascii="Arial" w:hAnsi="Arial" w:hint="default"/>
      </w:rPr>
    </w:lvl>
    <w:lvl w:ilvl="6" w:tplc="D42C4D54" w:tentative="1">
      <w:start w:val="1"/>
      <w:numFmt w:val="bullet"/>
      <w:lvlText w:val="•"/>
      <w:lvlJc w:val="left"/>
      <w:pPr>
        <w:tabs>
          <w:tab w:val="num" w:pos="4680"/>
        </w:tabs>
        <w:ind w:left="4680" w:hanging="360"/>
      </w:pPr>
      <w:rPr>
        <w:rFonts w:ascii="Arial" w:hAnsi="Arial" w:hint="default"/>
      </w:rPr>
    </w:lvl>
    <w:lvl w:ilvl="7" w:tplc="F43C23B2" w:tentative="1">
      <w:start w:val="1"/>
      <w:numFmt w:val="bullet"/>
      <w:lvlText w:val="•"/>
      <w:lvlJc w:val="left"/>
      <w:pPr>
        <w:tabs>
          <w:tab w:val="num" w:pos="5400"/>
        </w:tabs>
        <w:ind w:left="5400" w:hanging="360"/>
      </w:pPr>
      <w:rPr>
        <w:rFonts w:ascii="Arial" w:hAnsi="Arial" w:hint="default"/>
      </w:rPr>
    </w:lvl>
    <w:lvl w:ilvl="8" w:tplc="C18EDCC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D441B18"/>
    <w:multiLevelType w:val="hybridMultilevel"/>
    <w:tmpl w:val="891A5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1A0513"/>
    <w:multiLevelType w:val="hybridMultilevel"/>
    <w:tmpl w:val="A1C462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CB292F"/>
    <w:multiLevelType w:val="hybridMultilevel"/>
    <w:tmpl w:val="57E68416"/>
    <w:lvl w:ilvl="0" w:tplc="F5F0859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676E7A"/>
    <w:multiLevelType w:val="hybridMultilevel"/>
    <w:tmpl w:val="C95440D0"/>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11"/>
  </w:num>
  <w:num w:numId="3">
    <w:abstractNumId w:val="17"/>
  </w:num>
  <w:num w:numId="4">
    <w:abstractNumId w:val="30"/>
  </w:num>
  <w:num w:numId="5">
    <w:abstractNumId w:val="40"/>
  </w:num>
  <w:num w:numId="6">
    <w:abstractNumId w:val="23"/>
  </w:num>
  <w:num w:numId="7">
    <w:abstractNumId w:val="10"/>
  </w:num>
  <w:num w:numId="8">
    <w:abstractNumId w:val="16"/>
  </w:num>
  <w:num w:numId="9">
    <w:abstractNumId w:val="12"/>
  </w:num>
  <w:num w:numId="10">
    <w:abstractNumId w:val="20"/>
  </w:num>
  <w:num w:numId="11">
    <w:abstractNumId w:val="2"/>
  </w:num>
  <w:num w:numId="12">
    <w:abstractNumId w:val="31"/>
  </w:num>
  <w:num w:numId="13">
    <w:abstractNumId w:val="14"/>
  </w:num>
  <w:num w:numId="14">
    <w:abstractNumId w:val="3"/>
  </w:num>
  <w:num w:numId="15">
    <w:abstractNumId w:val="32"/>
  </w:num>
  <w:num w:numId="16">
    <w:abstractNumId w:val="28"/>
  </w:num>
  <w:num w:numId="17">
    <w:abstractNumId w:val="39"/>
  </w:num>
  <w:num w:numId="18">
    <w:abstractNumId w:val="38"/>
  </w:num>
  <w:num w:numId="19">
    <w:abstractNumId w:val="13"/>
  </w:num>
  <w:num w:numId="20">
    <w:abstractNumId w:val="5"/>
  </w:num>
  <w:num w:numId="21">
    <w:abstractNumId w:val="36"/>
  </w:num>
  <w:num w:numId="22">
    <w:abstractNumId w:val="9"/>
  </w:num>
  <w:num w:numId="23">
    <w:abstractNumId w:val="18"/>
  </w:num>
  <w:num w:numId="24">
    <w:abstractNumId w:val="4"/>
  </w:num>
  <w:num w:numId="25">
    <w:abstractNumId w:val="6"/>
  </w:num>
  <w:num w:numId="26">
    <w:abstractNumId w:val="27"/>
  </w:num>
  <w:num w:numId="27">
    <w:abstractNumId w:val="19"/>
  </w:num>
  <w:num w:numId="28">
    <w:abstractNumId w:val="8"/>
  </w:num>
  <w:num w:numId="29">
    <w:abstractNumId w:val="26"/>
  </w:num>
  <w:num w:numId="30">
    <w:abstractNumId w:val="15"/>
  </w:num>
  <w:num w:numId="31">
    <w:abstractNumId w:val="24"/>
  </w:num>
  <w:num w:numId="32">
    <w:abstractNumId w:val="29"/>
  </w:num>
  <w:num w:numId="33">
    <w:abstractNumId w:val="35"/>
  </w:num>
  <w:num w:numId="34">
    <w:abstractNumId w:val="33"/>
  </w:num>
  <w:num w:numId="35">
    <w:abstractNumId w:val="25"/>
  </w:num>
  <w:num w:numId="36">
    <w:abstractNumId w:val="0"/>
  </w:num>
  <w:num w:numId="37">
    <w:abstractNumId w:val="22"/>
  </w:num>
  <w:num w:numId="38">
    <w:abstractNumId w:val="37"/>
  </w:num>
  <w:num w:numId="39">
    <w:abstractNumId w:val="7"/>
  </w:num>
  <w:num w:numId="40">
    <w:abstractNumId w:val="34"/>
  </w:num>
  <w:num w:numId="41">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1A4"/>
    <w:rsid w:val="0002453B"/>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C8B"/>
    <w:rsid w:val="00032497"/>
    <w:rsid w:val="00032523"/>
    <w:rsid w:val="000332E5"/>
    <w:rsid w:val="0003396B"/>
    <w:rsid w:val="0003525C"/>
    <w:rsid w:val="00035E2A"/>
    <w:rsid w:val="00036747"/>
    <w:rsid w:val="000374FD"/>
    <w:rsid w:val="000403A2"/>
    <w:rsid w:val="00040C6B"/>
    <w:rsid w:val="00041E94"/>
    <w:rsid w:val="00042225"/>
    <w:rsid w:val="000427FB"/>
    <w:rsid w:val="000438B8"/>
    <w:rsid w:val="00043CB2"/>
    <w:rsid w:val="00044439"/>
    <w:rsid w:val="00044EE5"/>
    <w:rsid w:val="000452CB"/>
    <w:rsid w:val="00045A94"/>
    <w:rsid w:val="00046A1B"/>
    <w:rsid w:val="00047AD5"/>
    <w:rsid w:val="00047E2C"/>
    <w:rsid w:val="0005018D"/>
    <w:rsid w:val="000502B8"/>
    <w:rsid w:val="00050C10"/>
    <w:rsid w:val="000511F9"/>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57AD6"/>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4659"/>
    <w:rsid w:val="00074AE4"/>
    <w:rsid w:val="0007526D"/>
    <w:rsid w:val="000755B4"/>
    <w:rsid w:val="00075E55"/>
    <w:rsid w:val="0007612E"/>
    <w:rsid w:val="00076DB1"/>
    <w:rsid w:val="000801F9"/>
    <w:rsid w:val="00081E47"/>
    <w:rsid w:val="00082170"/>
    <w:rsid w:val="0008247E"/>
    <w:rsid w:val="00082CDA"/>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32E8"/>
    <w:rsid w:val="000933D6"/>
    <w:rsid w:val="00093520"/>
    <w:rsid w:val="00093F86"/>
    <w:rsid w:val="0009401C"/>
    <w:rsid w:val="000945F8"/>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DA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5AD"/>
    <w:rsid w:val="000C4DC4"/>
    <w:rsid w:val="000C5318"/>
    <w:rsid w:val="000C5A47"/>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66CE"/>
    <w:rsid w:val="000E72FB"/>
    <w:rsid w:val="000E7633"/>
    <w:rsid w:val="000E7D56"/>
    <w:rsid w:val="000F0B4B"/>
    <w:rsid w:val="000F0E8D"/>
    <w:rsid w:val="000F1095"/>
    <w:rsid w:val="000F19D4"/>
    <w:rsid w:val="000F2D63"/>
    <w:rsid w:val="000F3098"/>
    <w:rsid w:val="000F328B"/>
    <w:rsid w:val="000F3876"/>
    <w:rsid w:val="000F391E"/>
    <w:rsid w:val="000F41B3"/>
    <w:rsid w:val="000F4D94"/>
    <w:rsid w:val="000F7030"/>
    <w:rsid w:val="000F7613"/>
    <w:rsid w:val="0010045B"/>
    <w:rsid w:val="001008E4"/>
    <w:rsid w:val="00100E7C"/>
    <w:rsid w:val="001012A8"/>
    <w:rsid w:val="001012CA"/>
    <w:rsid w:val="00101381"/>
    <w:rsid w:val="001020FB"/>
    <w:rsid w:val="00103417"/>
    <w:rsid w:val="001036A3"/>
    <w:rsid w:val="001036A5"/>
    <w:rsid w:val="0010375D"/>
    <w:rsid w:val="001044AC"/>
    <w:rsid w:val="00104650"/>
    <w:rsid w:val="00104752"/>
    <w:rsid w:val="00105453"/>
    <w:rsid w:val="00106127"/>
    <w:rsid w:val="001065EC"/>
    <w:rsid w:val="00106E44"/>
    <w:rsid w:val="0010734E"/>
    <w:rsid w:val="00107665"/>
    <w:rsid w:val="0011035C"/>
    <w:rsid w:val="00110C17"/>
    <w:rsid w:val="00111621"/>
    <w:rsid w:val="00111956"/>
    <w:rsid w:val="0011303F"/>
    <w:rsid w:val="0011310D"/>
    <w:rsid w:val="001131E2"/>
    <w:rsid w:val="001132FF"/>
    <w:rsid w:val="001137C3"/>
    <w:rsid w:val="0011577E"/>
    <w:rsid w:val="00115EB2"/>
    <w:rsid w:val="001175AD"/>
    <w:rsid w:val="00120B9B"/>
    <w:rsid w:val="00120BA3"/>
    <w:rsid w:val="00120E81"/>
    <w:rsid w:val="001213C9"/>
    <w:rsid w:val="00121632"/>
    <w:rsid w:val="00122B4F"/>
    <w:rsid w:val="001231CA"/>
    <w:rsid w:val="001243CE"/>
    <w:rsid w:val="00125DEF"/>
    <w:rsid w:val="00126F1D"/>
    <w:rsid w:val="0012781D"/>
    <w:rsid w:val="00130BE1"/>
    <w:rsid w:val="00131155"/>
    <w:rsid w:val="001318E7"/>
    <w:rsid w:val="00131F8B"/>
    <w:rsid w:val="00132744"/>
    <w:rsid w:val="00132D60"/>
    <w:rsid w:val="00133784"/>
    <w:rsid w:val="00133AC7"/>
    <w:rsid w:val="0013602C"/>
    <w:rsid w:val="001365B7"/>
    <w:rsid w:val="00137143"/>
    <w:rsid w:val="00137B0E"/>
    <w:rsid w:val="00137D78"/>
    <w:rsid w:val="00140456"/>
    <w:rsid w:val="00140807"/>
    <w:rsid w:val="00142941"/>
    <w:rsid w:val="00142A67"/>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70EA"/>
    <w:rsid w:val="00167108"/>
    <w:rsid w:val="001674A0"/>
    <w:rsid w:val="0017004F"/>
    <w:rsid w:val="001707D2"/>
    <w:rsid w:val="00170A4B"/>
    <w:rsid w:val="00170A88"/>
    <w:rsid w:val="00170B3C"/>
    <w:rsid w:val="00172D1A"/>
    <w:rsid w:val="001765F6"/>
    <w:rsid w:val="00176D2D"/>
    <w:rsid w:val="001779E5"/>
    <w:rsid w:val="001779F1"/>
    <w:rsid w:val="00177F0E"/>
    <w:rsid w:val="001802CA"/>
    <w:rsid w:val="0018129E"/>
    <w:rsid w:val="001816EF"/>
    <w:rsid w:val="00181F7A"/>
    <w:rsid w:val="00182253"/>
    <w:rsid w:val="001823AF"/>
    <w:rsid w:val="001825C2"/>
    <w:rsid w:val="00182C1B"/>
    <w:rsid w:val="0018310B"/>
    <w:rsid w:val="001834F4"/>
    <w:rsid w:val="00184D12"/>
    <w:rsid w:val="0018584F"/>
    <w:rsid w:val="00185D9D"/>
    <w:rsid w:val="00185E10"/>
    <w:rsid w:val="00186365"/>
    <w:rsid w:val="00186FFA"/>
    <w:rsid w:val="0018712B"/>
    <w:rsid w:val="00187135"/>
    <w:rsid w:val="001871CC"/>
    <w:rsid w:val="001900A2"/>
    <w:rsid w:val="00191226"/>
    <w:rsid w:val="001915E3"/>
    <w:rsid w:val="00191DC6"/>
    <w:rsid w:val="001928D6"/>
    <w:rsid w:val="00192B7D"/>
    <w:rsid w:val="00192BAC"/>
    <w:rsid w:val="00192DCF"/>
    <w:rsid w:val="00193853"/>
    <w:rsid w:val="00193DD4"/>
    <w:rsid w:val="00194A0C"/>
    <w:rsid w:val="00194D78"/>
    <w:rsid w:val="0019579C"/>
    <w:rsid w:val="00195E78"/>
    <w:rsid w:val="0019660F"/>
    <w:rsid w:val="001967F8"/>
    <w:rsid w:val="00196D5A"/>
    <w:rsid w:val="00196E8F"/>
    <w:rsid w:val="0019712E"/>
    <w:rsid w:val="00197BDF"/>
    <w:rsid w:val="00197EA0"/>
    <w:rsid w:val="001A0C55"/>
    <w:rsid w:val="001A103E"/>
    <w:rsid w:val="001A111A"/>
    <w:rsid w:val="001A11A8"/>
    <w:rsid w:val="001A1940"/>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383B"/>
    <w:rsid w:val="001B3C14"/>
    <w:rsid w:val="001B4BB4"/>
    <w:rsid w:val="001B4DE0"/>
    <w:rsid w:val="001B5269"/>
    <w:rsid w:val="001B547E"/>
    <w:rsid w:val="001B639E"/>
    <w:rsid w:val="001B6BA0"/>
    <w:rsid w:val="001B75A9"/>
    <w:rsid w:val="001B7D0D"/>
    <w:rsid w:val="001B7D63"/>
    <w:rsid w:val="001C011F"/>
    <w:rsid w:val="001C0134"/>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31A"/>
    <w:rsid w:val="001C76C1"/>
    <w:rsid w:val="001C78F9"/>
    <w:rsid w:val="001D0C36"/>
    <w:rsid w:val="001D0CD2"/>
    <w:rsid w:val="001D1312"/>
    <w:rsid w:val="001D17D6"/>
    <w:rsid w:val="001D1C0B"/>
    <w:rsid w:val="001D1D0C"/>
    <w:rsid w:val="001D1F9C"/>
    <w:rsid w:val="001D2338"/>
    <w:rsid w:val="001D2E13"/>
    <w:rsid w:val="001D2F62"/>
    <w:rsid w:val="001D363B"/>
    <w:rsid w:val="001D3B95"/>
    <w:rsid w:val="001D41AD"/>
    <w:rsid w:val="001D4754"/>
    <w:rsid w:val="001D6678"/>
    <w:rsid w:val="001D6DB1"/>
    <w:rsid w:val="001E065E"/>
    <w:rsid w:val="001E2449"/>
    <w:rsid w:val="001E249B"/>
    <w:rsid w:val="001E2641"/>
    <w:rsid w:val="001E3C32"/>
    <w:rsid w:val="001E4473"/>
    <w:rsid w:val="001E4AD8"/>
    <w:rsid w:val="001E4ADF"/>
    <w:rsid w:val="001E530D"/>
    <w:rsid w:val="001E59C3"/>
    <w:rsid w:val="001E5ED3"/>
    <w:rsid w:val="001E5F13"/>
    <w:rsid w:val="001E6F2C"/>
    <w:rsid w:val="001E71DF"/>
    <w:rsid w:val="001E7260"/>
    <w:rsid w:val="001F02B8"/>
    <w:rsid w:val="001F0BB5"/>
    <w:rsid w:val="001F13ED"/>
    <w:rsid w:val="001F1951"/>
    <w:rsid w:val="001F1EC6"/>
    <w:rsid w:val="001F24B9"/>
    <w:rsid w:val="001F264F"/>
    <w:rsid w:val="001F30EF"/>
    <w:rsid w:val="001F3625"/>
    <w:rsid w:val="001F3FB3"/>
    <w:rsid w:val="001F4259"/>
    <w:rsid w:val="001F4660"/>
    <w:rsid w:val="001F4898"/>
    <w:rsid w:val="001F5019"/>
    <w:rsid w:val="001F50D7"/>
    <w:rsid w:val="00200870"/>
    <w:rsid w:val="00202151"/>
    <w:rsid w:val="002026A7"/>
    <w:rsid w:val="00203461"/>
    <w:rsid w:val="00204B3A"/>
    <w:rsid w:val="00204BEC"/>
    <w:rsid w:val="002051A2"/>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733"/>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3EA5"/>
    <w:rsid w:val="0022436C"/>
    <w:rsid w:val="00224A2C"/>
    <w:rsid w:val="00224E2B"/>
    <w:rsid w:val="00225164"/>
    <w:rsid w:val="0022528F"/>
    <w:rsid w:val="00226BF0"/>
    <w:rsid w:val="002279FC"/>
    <w:rsid w:val="00230232"/>
    <w:rsid w:val="0023031F"/>
    <w:rsid w:val="00230375"/>
    <w:rsid w:val="00230459"/>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17A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B2"/>
    <w:rsid w:val="00247DEE"/>
    <w:rsid w:val="00250E1A"/>
    <w:rsid w:val="00251D14"/>
    <w:rsid w:val="00252C17"/>
    <w:rsid w:val="0025303A"/>
    <w:rsid w:val="0025356C"/>
    <w:rsid w:val="00253EA0"/>
    <w:rsid w:val="00253F80"/>
    <w:rsid w:val="00254706"/>
    <w:rsid w:val="0025476E"/>
    <w:rsid w:val="00255281"/>
    <w:rsid w:val="00255534"/>
    <w:rsid w:val="002566D6"/>
    <w:rsid w:val="002569A0"/>
    <w:rsid w:val="00256C14"/>
    <w:rsid w:val="0025735C"/>
    <w:rsid w:val="0025742D"/>
    <w:rsid w:val="002600E1"/>
    <w:rsid w:val="00260C1E"/>
    <w:rsid w:val="002612FE"/>
    <w:rsid w:val="0026147E"/>
    <w:rsid w:val="00261AED"/>
    <w:rsid w:val="0026222F"/>
    <w:rsid w:val="00262AB8"/>
    <w:rsid w:val="002631C3"/>
    <w:rsid w:val="002634B5"/>
    <w:rsid w:val="002635BC"/>
    <w:rsid w:val="00266F6D"/>
    <w:rsid w:val="002678A0"/>
    <w:rsid w:val="0027022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525B"/>
    <w:rsid w:val="002A5B38"/>
    <w:rsid w:val="002A5D87"/>
    <w:rsid w:val="002A5F34"/>
    <w:rsid w:val="002A70E1"/>
    <w:rsid w:val="002A785E"/>
    <w:rsid w:val="002B0A8F"/>
    <w:rsid w:val="002B132E"/>
    <w:rsid w:val="002B1560"/>
    <w:rsid w:val="002B21CE"/>
    <w:rsid w:val="002B241B"/>
    <w:rsid w:val="002B2813"/>
    <w:rsid w:val="002B3667"/>
    <w:rsid w:val="002B3A79"/>
    <w:rsid w:val="002B420A"/>
    <w:rsid w:val="002B4D11"/>
    <w:rsid w:val="002B50EA"/>
    <w:rsid w:val="002B60E3"/>
    <w:rsid w:val="002B6C25"/>
    <w:rsid w:val="002B7215"/>
    <w:rsid w:val="002B74ED"/>
    <w:rsid w:val="002B7773"/>
    <w:rsid w:val="002C06B7"/>
    <w:rsid w:val="002C139E"/>
    <w:rsid w:val="002C180A"/>
    <w:rsid w:val="002C39FE"/>
    <w:rsid w:val="002C3A16"/>
    <w:rsid w:val="002C4EA6"/>
    <w:rsid w:val="002C5280"/>
    <w:rsid w:val="002C55A6"/>
    <w:rsid w:val="002C5D11"/>
    <w:rsid w:val="002C6255"/>
    <w:rsid w:val="002C6E3E"/>
    <w:rsid w:val="002D1214"/>
    <w:rsid w:val="002D2B0D"/>
    <w:rsid w:val="002D2B82"/>
    <w:rsid w:val="002D2F36"/>
    <w:rsid w:val="002D365F"/>
    <w:rsid w:val="002D36B6"/>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62F0"/>
    <w:rsid w:val="002E69B4"/>
    <w:rsid w:val="002E6CE6"/>
    <w:rsid w:val="002E6DEE"/>
    <w:rsid w:val="002E725C"/>
    <w:rsid w:val="002E7C85"/>
    <w:rsid w:val="002E7FEB"/>
    <w:rsid w:val="002F02AE"/>
    <w:rsid w:val="002F11B9"/>
    <w:rsid w:val="002F143E"/>
    <w:rsid w:val="002F144D"/>
    <w:rsid w:val="002F18A9"/>
    <w:rsid w:val="002F1E06"/>
    <w:rsid w:val="002F3CD5"/>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E98"/>
    <w:rsid w:val="0031128C"/>
    <w:rsid w:val="00311594"/>
    <w:rsid w:val="00312957"/>
    <w:rsid w:val="00312CEC"/>
    <w:rsid w:val="00313A59"/>
    <w:rsid w:val="00313A5B"/>
    <w:rsid w:val="00313CB0"/>
    <w:rsid w:val="00313F96"/>
    <w:rsid w:val="00313FD2"/>
    <w:rsid w:val="003151C8"/>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F95"/>
    <w:rsid w:val="003501AE"/>
    <w:rsid w:val="00351B52"/>
    <w:rsid w:val="00351E40"/>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2191"/>
    <w:rsid w:val="0038388B"/>
    <w:rsid w:val="00383F09"/>
    <w:rsid w:val="003840EA"/>
    <w:rsid w:val="003860C3"/>
    <w:rsid w:val="00386264"/>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96A"/>
    <w:rsid w:val="00395FD5"/>
    <w:rsid w:val="003A00F4"/>
    <w:rsid w:val="003A135F"/>
    <w:rsid w:val="003A43B2"/>
    <w:rsid w:val="003A53D0"/>
    <w:rsid w:val="003A597F"/>
    <w:rsid w:val="003A5F81"/>
    <w:rsid w:val="003A6088"/>
    <w:rsid w:val="003A6DA3"/>
    <w:rsid w:val="003A7966"/>
    <w:rsid w:val="003A79F8"/>
    <w:rsid w:val="003A7C15"/>
    <w:rsid w:val="003B030B"/>
    <w:rsid w:val="003B1105"/>
    <w:rsid w:val="003B1161"/>
    <w:rsid w:val="003B126F"/>
    <w:rsid w:val="003B19F9"/>
    <w:rsid w:val="003B22B4"/>
    <w:rsid w:val="003B292A"/>
    <w:rsid w:val="003B425C"/>
    <w:rsid w:val="003B43C6"/>
    <w:rsid w:val="003B4D48"/>
    <w:rsid w:val="003B5D2A"/>
    <w:rsid w:val="003B6482"/>
    <w:rsid w:val="003B6A4D"/>
    <w:rsid w:val="003B6F7B"/>
    <w:rsid w:val="003B73BB"/>
    <w:rsid w:val="003B7983"/>
    <w:rsid w:val="003B79B6"/>
    <w:rsid w:val="003B7C8B"/>
    <w:rsid w:val="003C05A5"/>
    <w:rsid w:val="003C092F"/>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8C8"/>
    <w:rsid w:val="003D402B"/>
    <w:rsid w:val="003D46E8"/>
    <w:rsid w:val="003D767C"/>
    <w:rsid w:val="003E05FF"/>
    <w:rsid w:val="003E1325"/>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CE6"/>
    <w:rsid w:val="003F3084"/>
    <w:rsid w:val="003F3B26"/>
    <w:rsid w:val="003F4E88"/>
    <w:rsid w:val="003F5D59"/>
    <w:rsid w:val="003F702F"/>
    <w:rsid w:val="0040053A"/>
    <w:rsid w:val="004006BC"/>
    <w:rsid w:val="00400C1D"/>
    <w:rsid w:val="00400D0A"/>
    <w:rsid w:val="00401B6D"/>
    <w:rsid w:val="00401E2C"/>
    <w:rsid w:val="00402509"/>
    <w:rsid w:val="00402838"/>
    <w:rsid w:val="00403375"/>
    <w:rsid w:val="00403435"/>
    <w:rsid w:val="0040343F"/>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6E96"/>
    <w:rsid w:val="0041714D"/>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219"/>
    <w:rsid w:val="0042732D"/>
    <w:rsid w:val="004276F1"/>
    <w:rsid w:val="00427BEF"/>
    <w:rsid w:val="00430158"/>
    <w:rsid w:val="00430D56"/>
    <w:rsid w:val="0043202F"/>
    <w:rsid w:val="00432110"/>
    <w:rsid w:val="00432A2F"/>
    <w:rsid w:val="00433506"/>
    <w:rsid w:val="00433730"/>
    <w:rsid w:val="0043400A"/>
    <w:rsid w:val="004348B3"/>
    <w:rsid w:val="00435652"/>
    <w:rsid w:val="004365C6"/>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7263"/>
    <w:rsid w:val="004478B9"/>
    <w:rsid w:val="00450C71"/>
    <w:rsid w:val="0045159A"/>
    <w:rsid w:val="004521DE"/>
    <w:rsid w:val="00453341"/>
    <w:rsid w:val="00454106"/>
    <w:rsid w:val="00455E4E"/>
    <w:rsid w:val="004567B7"/>
    <w:rsid w:val="00456D13"/>
    <w:rsid w:val="00457671"/>
    <w:rsid w:val="00457A67"/>
    <w:rsid w:val="0046048D"/>
    <w:rsid w:val="0046080B"/>
    <w:rsid w:val="00460FCA"/>
    <w:rsid w:val="00461210"/>
    <w:rsid w:val="00461E37"/>
    <w:rsid w:val="00462F68"/>
    <w:rsid w:val="004632B6"/>
    <w:rsid w:val="00463B13"/>
    <w:rsid w:val="00464589"/>
    <w:rsid w:val="00465D3B"/>
    <w:rsid w:val="00466292"/>
    <w:rsid w:val="00466649"/>
    <w:rsid w:val="00466941"/>
    <w:rsid w:val="00466BCA"/>
    <w:rsid w:val="00467311"/>
    <w:rsid w:val="00467E1A"/>
    <w:rsid w:val="00467FA5"/>
    <w:rsid w:val="004701AA"/>
    <w:rsid w:val="004705EF"/>
    <w:rsid w:val="004721BC"/>
    <w:rsid w:val="004723F2"/>
    <w:rsid w:val="00473D37"/>
    <w:rsid w:val="0047458B"/>
    <w:rsid w:val="00474622"/>
    <w:rsid w:val="00475614"/>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20B0"/>
    <w:rsid w:val="004C3A83"/>
    <w:rsid w:val="004C473C"/>
    <w:rsid w:val="004C4B8F"/>
    <w:rsid w:val="004C4F58"/>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F45"/>
    <w:rsid w:val="00515519"/>
    <w:rsid w:val="00516D12"/>
    <w:rsid w:val="00516FD9"/>
    <w:rsid w:val="0051727D"/>
    <w:rsid w:val="0051734D"/>
    <w:rsid w:val="00517C73"/>
    <w:rsid w:val="0052113F"/>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50F"/>
    <w:rsid w:val="00530AED"/>
    <w:rsid w:val="00532ADE"/>
    <w:rsid w:val="00533136"/>
    <w:rsid w:val="0053421D"/>
    <w:rsid w:val="005342F0"/>
    <w:rsid w:val="005346A5"/>
    <w:rsid w:val="005352D4"/>
    <w:rsid w:val="00535D9C"/>
    <w:rsid w:val="005363E8"/>
    <w:rsid w:val="00536566"/>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DF"/>
    <w:rsid w:val="0055120C"/>
    <w:rsid w:val="00551303"/>
    <w:rsid w:val="0055140D"/>
    <w:rsid w:val="0055195C"/>
    <w:rsid w:val="0055267C"/>
    <w:rsid w:val="00552A89"/>
    <w:rsid w:val="00553289"/>
    <w:rsid w:val="00553448"/>
    <w:rsid w:val="00553B41"/>
    <w:rsid w:val="00553E6C"/>
    <w:rsid w:val="005542C2"/>
    <w:rsid w:val="00554C82"/>
    <w:rsid w:val="0055647A"/>
    <w:rsid w:val="00556AA8"/>
    <w:rsid w:val="00556B8A"/>
    <w:rsid w:val="00556BDF"/>
    <w:rsid w:val="00556DC5"/>
    <w:rsid w:val="00557E83"/>
    <w:rsid w:val="00557FAE"/>
    <w:rsid w:val="0056008F"/>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59A"/>
    <w:rsid w:val="0057596A"/>
    <w:rsid w:val="00575CAA"/>
    <w:rsid w:val="00575E58"/>
    <w:rsid w:val="00576469"/>
    <w:rsid w:val="005769C8"/>
    <w:rsid w:val="00576D5B"/>
    <w:rsid w:val="00577F4E"/>
    <w:rsid w:val="005802EE"/>
    <w:rsid w:val="005807DF"/>
    <w:rsid w:val="00580D6E"/>
    <w:rsid w:val="00580E26"/>
    <w:rsid w:val="005815FD"/>
    <w:rsid w:val="005818F0"/>
    <w:rsid w:val="005840AE"/>
    <w:rsid w:val="005843CA"/>
    <w:rsid w:val="0058496C"/>
    <w:rsid w:val="00584B3B"/>
    <w:rsid w:val="00585B15"/>
    <w:rsid w:val="00585BDC"/>
    <w:rsid w:val="00585C54"/>
    <w:rsid w:val="005866AE"/>
    <w:rsid w:val="00587209"/>
    <w:rsid w:val="00587583"/>
    <w:rsid w:val="00590508"/>
    <w:rsid w:val="005910FF"/>
    <w:rsid w:val="00591182"/>
    <w:rsid w:val="00591C67"/>
    <w:rsid w:val="005923DC"/>
    <w:rsid w:val="005929A4"/>
    <w:rsid w:val="00592A63"/>
    <w:rsid w:val="00592E78"/>
    <w:rsid w:val="00592EB2"/>
    <w:rsid w:val="005951B6"/>
    <w:rsid w:val="00595D0E"/>
    <w:rsid w:val="0059645C"/>
    <w:rsid w:val="005966B3"/>
    <w:rsid w:val="005975F5"/>
    <w:rsid w:val="00597EBB"/>
    <w:rsid w:val="005A0173"/>
    <w:rsid w:val="005A0829"/>
    <w:rsid w:val="005A1C50"/>
    <w:rsid w:val="005A2A83"/>
    <w:rsid w:val="005A36A5"/>
    <w:rsid w:val="005A510C"/>
    <w:rsid w:val="005A5709"/>
    <w:rsid w:val="005A58FF"/>
    <w:rsid w:val="005A5FE6"/>
    <w:rsid w:val="005A6290"/>
    <w:rsid w:val="005A70F8"/>
    <w:rsid w:val="005B1B58"/>
    <w:rsid w:val="005B247D"/>
    <w:rsid w:val="005B324E"/>
    <w:rsid w:val="005B327B"/>
    <w:rsid w:val="005B361D"/>
    <w:rsid w:val="005B3643"/>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563"/>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E70"/>
    <w:rsid w:val="0060639E"/>
    <w:rsid w:val="00606B00"/>
    <w:rsid w:val="00606BA0"/>
    <w:rsid w:val="00606F2D"/>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877"/>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CCF"/>
    <w:rsid w:val="00655D1E"/>
    <w:rsid w:val="00655E42"/>
    <w:rsid w:val="00655F0E"/>
    <w:rsid w:val="0065682D"/>
    <w:rsid w:val="0065732C"/>
    <w:rsid w:val="00660670"/>
    <w:rsid w:val="006607D5"/>
    <w:rsid w:val="00660B01"/>
    <w:rsid w:val="00661412"/>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270"/>
    <w:rsid w:val="0068783A"/>
    <w:rsid w:val="006901CA"/>
    <w:rsid w:val="006905B1"/>
    <w:rsid w:val="006907DB"/>
    <w:rsid w:val="00690C7E"/>
    <w:rsid w:val="00690E94"/>
    <w:rsid w:val="00691E2A"/>
    <w:rsid w:val="00692561"/>
    <w:rsid w:val="00692B08"/>
    <w:rsid w:val="00693F7D"/>
    <w:rsid w:val="00694270"/>
    <w:rsid w:val="006944F3"/>
    <w:rsid w:val="00694C3E"/>
    <w:rsid w:val="006950E8"/>
    <w:rsid w:val="00695F8B"/>
    <w:rsid w:val="00696093"/>
    <w:rsid w:val="006973F6"/>
    <w:rsid w:val="006974AC"/>
    <w:rsid w:val="006975A7"/>
    <w:rsid w:val="006A0006"/>
    <w:rsid w:val="006A0D77"/>
    <w:rsid w:val="006A0DF4"/>
    <w:rsid w:val="006A196A"/>
    <w:rsid w:val="006A216A"/>
    <w:rsid w:val="006A2BA8"/>
    <w:rsid w:val="006A2EEE"/>
    <w:rsid w:val="006A3441"/>
    <w:rsid w:val="006A409D"/>
    <w:rsid w:val="006A458B"/>
    <w:rsid w:val="006A4807"/>
    <w:rsid w:val="006A4E28"/>
    <w:rsid w:val="006A50AC"/>
    <w:rsid w:val="006A5BBC"/>
    <w:rsid w:val="006A5E1B"/>
    <w:rsid w:val="006A5E84"/>
    <w:rsid w:val="006A6BB4"/>
    <w:rsid w:val="006A72E3"/>
    <w:rsid w:val="006A7FFB"/>
    <w:rsid w:val="006B05A2"/>
    <w:rsid w:val="006B2238"/>
    <w:rsid w:val="006B28E9"/>
    <w:rsid w:val="006B2CD5"/>
    <w:rsid w:val="006B3459"/>
    <w:rsid w:val="006B35D1"/>
    <w:rsid w:val="006B39A2"/>
    <w:rsid w:val="006B3C67"/>
    <w:rsid w:val="006B4BAD"/>
    <w:rsid w:val="006B5095"/>
    <w:rsid w:val="006B50DD"/>
    <w:rsid w:val="006B58B1"/>
    <w:rsid w:val="006B6977"/>
    <w:rsid w:val="006C0297"/>
    <w:rsid w:val="006C0399"/>
    <w:rsid w:val="006C0925"/>
    <w:rsid w:val="006C0BEA"/>
    <w:rsid w:val="006C0CBB"/>
    <w:rsid w:val="006C0D75"/>
    <w:rsid w:val="006C1248"/>
    <w:rsid w:val="006C14F9"/>
    <w:rsid w:val="006C1952"/>
    <w:rsid w:val="006C2A38"/>
    <w:rsid w:val="006C2BF7"/>
    <w:rsid w:val="006C376D"/>
    <w:rsid w:val="006C3B93"/>
    <w:rsid w:val="006C3FC9"/>
    <w:rsid w:val="006C4B80"/>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A0C"/>
    <w:rsid w:val="006E6AB2"/>
    <w:rsid w:val="006E6BA3"/>
    <w:rsid w:val="006E6FFE"/>
    <w:rsid w:val="006E773F"/>
    <w:rsid w:val="006E7EE5"/>
    <w:rsid w:val="006F0214"/>
    <w:rsid w:val="006F076B"/>
    <w:rsid w:val="006F123E"/>
    <w:rsid w:val="006F2D22"/>
    <w:rsid w:val="006F310D"/>
    <w:rsid w:val="006F31FA"/>
    <w:rsid w:val="006F3589"/>
    <w:rsid w:val="006F4254"/>
    <w:rsid w:val="006F4583"/>
    <w:rsid w:val="006F4B34"/>
    <w:rsid w:val="006F5B4E"/>
    <w:rsid w:val="006F63D1"/>
    <w:rsid w:val="006F7B66"/>
    <w:rsid w:val="00700297"/>
    <w:rsid w:val="007004E7"/>
    <w:rsid w:val="007008C9"/>
    <w:rsid w:val="0070118B"/>
    <w:rsid w:val="007012DE"/>
    <w:rsid w:val="007013CA"/>
    <w:rsid w:val="007013E1"/>
    <w:rsid w:val="0070174B"/>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11E"/>
    <w:rsid w:val="007143F8"/>
    <w:rsid w:val="007148A9"/>
    <w:rsid w:val="00715FD6"/>
    <w:rsid w:val="007162D8"/>
    <w:rsid w:val="0071705B"/>
    <w:rsid w:val="00720213"/>
    <w:rsid w:val="007202E7"/>
    <w:rsid w:val="0072037D"/>
    <w:rsid w:val="00721336"/>
    <w:rsid w:val="0072202D"/>
    <w:rsid w:val="0072256E"/>
    <w:rsid w:val="00722DD1"/>
    <w:rsid w:val="0072313E"/>
    <w:rsid w:val="00723BD3"/>
    <w:rsid w:val="00723C15"/>
    <w:rsid w:val="007249DE"/>
    <w:rsid w:val="00724B19"/>
    <w:rsid w:val="00725709"/>
    <w:rsid w:val="0072676B"/>
    <w:rsid w:val="00726962"/>
    <w:rsid w:val="00727F52"/>
    <w:rsid w:val="007309E7"/>
    <w:rsid w:val="00730C41"/>
    <w:rsid w:val="00731064"/>
    <w:rsid w:val="00731284"/>
    <w:rsid w:val="00731A16"/>
    <w:rsid w:val="00731E2B"/>
    <w:rsid w:val="00733BDE"/>
    <w:rsid w:val="00734642"/>
    <w:rsid w:val="0073474B"/>
    <w:rsid w:val="00734850"/>
    <w:rsid w:val="007349E6"/>
    <w:rsid w:val="00735506"/>
    <w:rsid w:val="0073580A"/>
    <w:rsid w:val="00736418"/>
    <w:rsid w:val="00737322"/>
    <w:rsid w:val="007375A2"/>
    <w:rsid w:val="00737B01"/>
    <w:rsid w:val="007401FE"/>
    <w:rsid w:val="007405B2"/>
    <w:rsid w:val="0074067F"/>
    <w:rsid w:val="00740832"/>
    <w:rsid w:val="007412C6"/>
    <w:rsid w:val="00743028"/>
    <w:rsid w:val="007433FE"/>
    <w:rsid w:val="00743B7A"/>
    <w:rsid w:val="007455FD"/>
    <w:rsid w:val="00746086"/>
    <w:rsid w:val="007460F5"/>
    <w:rsid w:val="00746659"/>
    <w:rsid w:val="0074691A"/>
    <w:rsid w:val="00746FCE"/>
    <w:rsid w:val="007473AB"/>
    <w:rsid w:val="0075175D"/>
    <w:rsid w:val="00752717"/>
    <w:rsid w:val="00752A90"/>
    <w:rsid w:val="00752F4E"/>
    <w:rsid w:val="0075348F"/>
    <w:rsid w:val="0075373E"/>
    <w:rsid w:val="00753902"/>
    <w:rsid w:val="00754C7C"/>
    <w:rsid w:val="00755F8D"/>
    <w:rsid w:val="00756059"/>
    <w:rsid w:val="00756365"/>
    <w:rsid w:val="00756832"/>
    <w:rsid w:val="00757052"/>
    <w:rsid w:val="00757E6B"/>
    <w:rsid w:val="00760478"/>
    <w:rsid w:val="00760F56"/>
    <w:rsid w:val="007613F5"/>
    <w:rsid w:val="00761485"/>
    <w:rsid w:val="0076209A"/>
    <w:rsid w:val="007633C9"/>
    <w:rsid w:val="00763B3C"/>
    <w:rsid w:val="00763EF1"/>
    <w:rsid w:val="0076496D"/>
    <w:rsid w:val="00765261"/>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386"/>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0B"/>
    <w:rsid w:val="00797D62"/>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A6"/>
    <w:rsid w:val="007B6C76"/>
    <w:rsid w:val="007B7496"/>
    <w:rsid w:val="007B7BF9"/>
    <w:rsid w:val="007B7EDA"/>
    <w:rsid w:val="007C0F2F"/>
    <w:rsid w:val="007C10FE"/>
    <w:rsid w:val="007C11E4"/>
    <w:rsid w:val="007C1653"/>
    <w:rsid w:val="007C1FE3"/>
    <w:rsid w:val="007C2739"/>
    <w:rsid w:val="007C2751"/>
    <w:rsid w:val="007C289D"/>
    <w:rsid w:val="007C2ED0"/>
    <w:rsid w:val="007C358E"/>
    <w:rsid w:val="007C3C23"/>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085"/>
    <w:rsid w:val="007F75DC"/>
    <w:rsid w:val="007F76A3"/>
    <w:rsid w:val="00800662"/>
    <w:rsid w:val="008006AF"/>
    <w:rsid w:val="008012B9"/>
    <w:rsid w:val="0080153E"/>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28"/>
    <w:rsid w:val="008122E8"/>
    <w:rsid w:val="00812A76"/>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147"/>
    <w:rsid w:val="00826DD9"/>
    <w:rsid w:val="00827842"/>
    <w:rsid w:val="008278B6"/>
    <w:rsid w:val="0083001C"/>
    <w:rsid w:val="0083011C"/>
    <w:rsid w:val="00830AAA"/>
    <w:rsid w:val="00830E79"/>
    <w:rsid w:val="0083170B"/>
    <w:rsid w:val="00832017"/>
    <w:rsid w:val="00832328"/>
    <w:rsid w:val="008325BC"/>
    <w:rsid w:val="00832AAD"/>
    <w:rsid w:val="00833884"/>
    <w:rsid w:val="00833E5D"/>
    <w:rsid w:val="008341CB"/>
    <w:rsid w:val="008344AB"/>
    <w:rsid w:val="008348B5"/>
    <w:rsid w:val="00834974"/>
    <w:rsid w:val="00834B77"/>
    <w:rsid w:val="00835028"/>
    <w:rsid w:val="00835883"/>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B43"/>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5D"/>
    <w:rsid w:val="00855C9D"/>
    <w:rsid w:val="00856848"/>
    <w:rsid w:val="00857BA5"/>
    <w:rsid w:val="008602D0"/>
    <w:rsid w:val="00860479"/>
    <w:rsid w:val="00860CCF"/>
    <w:rsid w:val="008620E7"/>
    <w:rsid w:val="008627F9"/>
    <w:rsid w:val="00862A5C"/>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57B"/>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5B5"/>
    <w:rsid w:val="00881EE5"/>
    <w:rsid w:val="00881FFF"/>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0FA0"/>
    <w:rsid w:val="008914ED"/>
    <w:rsid w:val="008926FE"/>
    <w:rsid w:val="0089365F"/>
    <w:rsid w:val="00894FF0"/>
    <w:rsid w:val="0089558A"/>
    <w:rsid w:val="00896937"/>
    <w:rsid w:val="00896CB5"/>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340"/>
    <w:rsid w:val="008B016F"/>
    <w:rsid w:val="008B055C"/>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B59"/>
    <w:rsid w:val="008C0FA8"/>
    <w:rsid w:val="008C0FEE"/>
    <w:rsid w:val="008C1AD6"/>
    <w:rsid w:val="008C1DC0"/>
    <w:rsid w:val="008C24E3"/>
    <w:rsid w:val="008C2658"/>
    <w:rsid w:val="008C2964"/>
    <w:rsid w:val="008C2C58"/>
    <w:rsid w:val="008C375E"/>
    <w:rsid w:val="008C3F63"/>
    <w:rsid w:val="008C4C4D"/>
    <w:rsid w:val="008C5EC6"/>
    <w:rsid w:val="008C62C8"/>
    <w:rsid w:val="008C6EF2"/>
    <w:rsid w:val="008D0543"/>
    <w:rsid w:val="008D1EA2"/>
    <w:rsid w:val="008D23F5"/>
    <w:rsid w:val="008D2731"/>
    <w:rsid w:val="008D2946"/>
    <w:rsid w:val="008D29AE"/>
    <w:rsid w:val="008D2CCE"/>
    <w:rsid w:val="008D2E47"/>
    <w:rsid w:val="008D3C06"/>
    <w:rsid w:val="008D4596"/>
    <w:rsid w:val="008D51B2"/>
    <w:rsid w:val="008D5DF6"/>
    <w:rsid w:val="008D707B"/>
    <w:rsid w:val="008D7795"/>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52C"/>
    <w:rsid w:val="008F0300"/>
    <w:rsid w:val="008F0360"/>
    <w:rsid w:val="008F0580"/>
    <w:rsid w:val="008F0A7D"/>
    <w:rsid w:val="008F0AE1"/>
    <w:rsid w:val="008F0CB7"/>
    <w:rsid w:val="008F0EB6"/>
    <w:rsid w:val="008F0F1B"/>
    <w:rsid w:val="008F15C3"/>
    <w:rsid w:val="008F1B33"/>
    <w:rsid w:val="008F2E9B"/>
    <w:rsid w:val="008F315F"/>
    <w:rsid w:val="008F3700"/>
    <w:rsid w:val="008F42A5"/>
    <w:rsid w:val="008F4992"/>
    <w:rsid w:val="008F5959"/>
    <w:rsid w:val="008F6514"/>
    <w:rsid w:val="008F7D08"/>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101F"/>
    <w:rsid w:val="009216CA"/>
    <w:rsid w:val="00921CE2"/>
    <w:rsid w:val="00921F0F"/>
    <w:rsid w:val="009227EA"/>
    <w:rsid w:val="00922B26"/>
    <w:rsid w:val="00922CFC"/>
    <w:rsid w:val="009239C1"/>
    <w:rsid w:val="009240A7"/>
    <w:rsid w:val="00925776"/>
    <w:rsid w:val="00925D73"/>
    <w:rsid w:val="00926359"/>
    <w:rsid w:val="00927C14"/>
    <w:rsid w:val="00927E04"/>
    <w:rsid w:val="00930025"/>
    <w:rsid w:val="00930C42"/>
    <w:rsid w:val="00931ACC"/>
    <w:rsid w:val="0093373F"/>
    <w:rsid w:val="00935F4F"/>
    <w:rsid w:val="0093660A"/>
    <w:rsid w:val="00936767"/>
    <w:rsid w:val="00937883"/>
    <w:rsid w:val="00937AC7"/>
    <w:rsid w:val="00937EAA"/>
    <w:rsid w:val="009413A4"/>
    <w:rsid w:val="00941BEF"/>
    <w:rsid w:val="009424A0"/>
    <w:rsid w:val="00942633"/>
    <w:rsid w:val="00942B97"/>
    <w:rsid w:val="00943136"/>
    <w:rsid w:val="009437A1"/>
    <w:rsid w:val="00943C91"/>
    <w:rsid w:val="00944029"/>
    <w:rsid w:val="00944079"/>
    <w:rsid w:val="00945A3C"/>
    <w:rsid w:val="00945C72"/>
    <w:rsid w:val="00945D9E"/>
    <w:rsid w:val="00946B76"/>
    <w:rsid w:val="00946DE8"/>
    <w:rsid w:val="00947AC8"/>
    <w:rsid w:val="00951861"/>
    <w:rsid w:val="009519EE"/>
    <w:rsid w:val="00951DEE"/>
    <w:rsid w:val="00952D5F"/>
    <w:rsid w:val="00952F25"/>
    <w:rsid w:val="009547CF"/>
    <w:rsid w:val="00954BA3"/>
    <w:rsid w:val="00954CC3"/>
    <w:rsid w:val="00954EF6"/>
    <w:rsid w:val="00955274"/>
    <w:rsid w:val="009562A9"/>
    <w:rsid w:val="009564FC"/>
    <w:rsid w:val="00956889"/>
    <w:rsid w:val="00956D9D"/>
    <w:rsid w:val="009605D7"/>
    <w:rsid w:val="00960A56"/>
    <w:rsid w:val="00961004"/>
    <w:rsid w:val="00961386"/>
    <w:rsid w:val="00961F37"/>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2209"/>
    <w:rsid w:val="0098268E"/>
    <w:rsid w:val="00983AFA"/>
    <w:rsid w:val="009841A0"/>
    <w:rsid w:val="00984E48"/>
    <w:rsid w:val="00985CEC"/>
    <w:rsid w:val="00985EF7"/>
    <w:rsid w:val="00986274"/>
    <w:rsid w:val="009864B1"/>
    <w:rsid w:val="00986573"/>
    <w:rsid w:val="00987224"/>
    <w:rsid w:val="009874E8"/>
    <w:rsid w:val="00987F01"/>
    <w:rsid w:val="009901D2"/>
    <w:rsid w:val="00990D45"/>
    <w:rsid w:val="00991C38"/>
    <w:rsid w:val="0099279D"/>
    <w:rsid w:val="00992E50"/>
    <w:rsid w:val="00992FA3"/>
    <w:rsid w:val="00993836"/>
    <w:rsid w:val="00995FB5"/>
    <w:rsid w:val="00997F19"/>
    <w:rsid w:val="009A0301"/>
    <w:rsid w:val="009A03E1"/>
    <w:rsid w:val="009A0E19"/>
    <w:rsid w:val="009A16BB"/>
    <w:rsid w:val="009A29B3"/>
    <w:rsid w:val="009A2E69"/>
    <w:rsid w:val="009A31E9"/>
    <w:rsid w:val="009A33EF"/>
    <w:rsid w:val="009A33F0"/>
    <w:rsid w:val="009A3B0D"/>
    <w:rsid w:val="009A3CE1"/>
    <w:rsid w:val="009A4ACA"/>
    <w:rsid w:val="009A6574"/>
    <w:rsid w:val="009A7577"/>
    <w:rsid w:val="009B08B6"/>
    <w:rsid w:val="009B17E6"/>
    <w:rsid w:val="009B2051"/>
    <w:rsid w:val="009B2AE9"/>
    <w:rsid w:val="009B3BB5"/>
    <w:rsid w:val="009B3EFF"/>
    <w:rsid w:val="009B430D"/>
    <w:rsid w:val="009B5486"/>
    <w:rsid w:val="009B5F01"/>
    <w:rsid w:val="009B6538"/>
    <w:rsid w:val="009B7ABB"/>
    <w:rsid w:val="009C276E"/>
    <w:rsid w:val="009C2C91"/>
    <w:rsid w:val="009C2DD2"/>
    <w:rsid w:val="009C3DB4"/>
    <w:rsid w:val="009C3FCB"/>
    <w:rsid w:val="009C4B78"/>
    <w:rsid w:val="009C4CF1"/>
    <w:rsid w:val="009C51D5"/>
    <w:rsid w:val="009C60ED"/>
    <w:rsid w:val="009C6335"/>
    <w:rsid w:val="009C652A"/>
    <w:rsid w:val="009C73D2"/>
    <w:rsid w:val="009D0220"/>
    <w:rsid w:val="009D14D0"/>
    <w:rsid w:val="009D240A"/>
    <w:rsid w:val="009D444F"/>
    <w:rsid w:val="009D4A84"/>
    <w:rsid w:val="009D4B58"/>
    <w:rsid w:val="009D51BF"/>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209A"/>
    <w:rsid w:val="00A12FE5"/>
    <w:rsid w:val="00A139D1"/>
    <w:rsid w:val="00A13A13"/>
    <w:rsid w:val="00A142E0"/>
    <w:rsid w:val="00A14569"/>
    <w:rsid w:val="00A14C42"/>
    <w:rsid w:val="00A14D40"/>
    <w:rsid w:val="00A1575C"/>
    <w:rsid w:val="00A15A9B"/>
    <w:rsid w:val="00A16294"/>
    <w:rsid w:val="00A20BFC"/>
    <w:rsid w:val="00A2103E"/>
    <w:rsid w:val="00A21556"/>
    <w:rsid w:val="00A217B0"/>
    <w:rsid w:val="00A21DA8"/>
    <w:rsid w:val="00A22906"/>
    <w:rsid w:val="00A22A65"/>
    <w:rsid w:val="00A22AC3"/>
    <w:rsid w:val="00A22C4B"/>
    <w:rsid w:val="00A23593"/>
    <w:rsid w:val="00A23D75"/>
    <w:rsid w:val="00A246AA"/>
    <w:rsid w:val="00A24CE8"/>
    <w:rsid w:val="00A250A2"/>
    <w:rsid w:val="00A2526B"/>
    <w:rsid w:val="00A25F05"/>
    <w:rsid w:val="00A263C6"/>
    <w:rsid w:val="00A267BE"/>
    <w:rsid w:val="00A2710D"/>
    <w:rsid w:val="00A2718C"/>
    <w:rsid w:val="00A2740F"/>
    <w:rsid w:val="00A278D4"/>
    <w:rsid w:val="00A30807"/>
    <w:rsid w:val="00A30AF4"/>
    <w:rsid w:val="00A31769"/>
    <w:rsid w:val="00A31AF6"/>
    <w:rsid w:val="00A31C5B"/>
    <w:rsid w:val="00A31E7D"/>
    <w:rsid w:val="00A32980"/>
    <w:rsid w:val="00A32D13"/>
    <w:rsid w:val="00A32E39"/>
    <w:rsid w:val="00A32ED5"/>
    <w:rsid w:val="00A33A51"/>
    <w:rsid w:val="00A33A7D"/>
    <w:rsid w:val="00A3493B"/>
    <w:rsid w:val="00A349E6"/>
    <w:rsid w:val="00A34AB0"/>
    <w:rsid w:val="00A359A9"/>
    <w:rsid w:val="00A36541"/>
    <w:rsid w:val="00A40227"/>
    <w:rsid w:val="00A40E01"/>
    <w:rsid w:val="00A4171B"/>
    <w:rsid w:val="00A41ECF"/>
    <w:rsid w:val="00A42556"/>
    <w:rsid w:val="00A42693"/>
    <w:rsid w:val="00A4307B"/>
    <w:rsid w:val="00A439F1"/>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7C3"/>
    <w:rsid w:val="00A51E31"/>
    <w:rsid w:val="00A528CF"/>
    <w:rsid w:val="00A531E0"/>
    <w:rsid w:val="00A5359F"/>
    <w:rsid w:val="00A53947"/>
    <w:rsid w:val="00A539D1"/>
    <w:rsid w:val="00A53A07"/>
    <w:rsid w:val="00A53CB5"/>
    <w:rsid w:val="00A54471"/>
    <w:rsid w:val="00A54CF9"/>
    <w:rsid w:val="00A54F4E"/>
    <w:rsid w:val="00A5592F"/>
    <w:rsid w:val="00A55D1A"/>
    <w:rsid w:val="00A55D30"/>
    <w:rsid w:val="00A57834"/>
    <w:rsid w:val="00A57C97"/>
    <w:rsid w:val="00A60A02"/>
    <w:rsid w:val="00A60EDB"/>
    <w:rsid w:val="00A612D1"/>
    <w:rsid w:val="00A6147B"/>
    <w:rsid w:val="00A62457"/>
    <w:rsid w:val="00A62EF1"/>
    <w:rsid w:val="00A630DE"/>
    <w:rsid w:val="00A6316D"/>
    <w:rsid w:val="00A63F0A"/>
    <w:rsid w:val="00A641E4"/>
    <w:rsid w:val="00A6458B"/>
    <w:rsid w:val="00A64B19"/>
    <w:rsid w:val="00A64C66"/>
    <w:rsid w:val="00A655AE"/>
    <w:rsid w:val="00A659D4"/>
    <w:rsid w:val="00A65A8E"/>
    <w:rsid w:val="00A65BB0"/>
    <w:rsid w:val="00A65F13"/>
    <w:rsid w:val="00A6633E"/>
    <w:rsid w:val="00A67D68"/>
    <w:rsid w:val="00A70DDB"/>
    <w:rsid w:val="00A71AFD"/>
    <w:rsid w:val="00A72295"/>
    <w:rsid w:val="00A72D1C"/>
    <w:rsid w:val="00A72E57"/>
    <w:rsid w:val="00A73042"/>
    <w:rsid w:val="00A7382C"/>
    <w:rsid w:val="00A738A6"/>
    <w:rsid w:val="00A74BDA"/>
    <w:rsid w:val="00A74BDC"/>
    <w:rsid w:val="00A74C53"/>
    <w:rsid w:val="00A74EBA"/>
    <w:rsid w:val="00A74F8A"/>
    <w:rsid w:val="00A750BA"/>
    <w:rsid w:val="00A768B5"/>
    <w:rsid w:val="00A769DE"/>
    <w:rsid w:val="00A76A0B"/>
    <w:rsid w:val="00A77B1B"/>
    <w:rsid w:val="00A8025E"/>
    <w:rsid w:val="00A818E2"/>
    <w:rsid w:val="00A81F18"/>
    <w:rsid w:val="00A8240F"/>
    <w:rsid w:val="00A82826"/>
    <w:rsid w:val="00A830EA"/>
    <w:rsid w:val="00A83B05"/>
    <w:rsid w:val="00A85244"/>
    <w:rsid w:val="00A854EF"/>
    <w:rsid w:val="00A860F6"/>
    <w:rsid w:val="00A86A82"/>
    <w:rsid w:val="00A86EE0"/>
    <w:rsid w:val="00A8748B"/>
    <w:rsid w:val="00A90025"/>
    <w:rsid w:val="00A90C07"/>
    <w:rsid w:val="00A91294"/>
    <w:rsid w:val="00A917E8"/>
    <w:rsid w:val="00A91BF8"/>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AFC"/>
    <w:rsid w:val="00AA1324"/>
    <w:rsid w:val="00AA1440"/>
    <w:rsid w:val="00AA18CB"/>
    <w:rsid w:val="00AA1AAF"/>
    <w:rsid w:val="00AA1ACE"/>
    <w:rsid w:val="00AA3051"/>
    <w:rsid w:val="00AA33A6"/>
    <w:rsid w:val="00AA3683"/>
    <w:rsid w:val="00AA41E0"/>
    <w:rsid w:val="00AA447E"/>
    <w:rsid w:val="00AA48EE"/>
    <w:rsid w:val="00AA5411"/>
    <w:rsid w:val="00AA5470"/>
    <w:rsid w:val="00AA57A4"/>
    <w:rsid w:val="00AA5A9B"/>
    <w:rsid w:val="00AA5E1B"/>
    <w:rsid w:val="00AA66C7"/>
    <w:rsid w:val="00AA721E"/>
    <w:rsid w:val="00AA7819"/>
    <w:rsid w:val="00AA7FA4"/>
    <w:rsid w:val="00AB0E52"/>
    <w:rsid w:val="00AB1536"/>
    <w:rsid w:val="00AB179E"/>
    <w:rsid w:val="00AB1A65"/>
    <w:rsid w:val="00AB2574"/>
    <w:rsid w:val="00AB2697"/>
    <w:rsid w:val="00AB2CEF"/>
    <w:rsid w:val="00AB34BC"/>
    <w:rsid w:val="00AB4757"/>
    <w:rsid w:val="00AB57F0"/>
    <w:rsid w:val="00AB5E9A"/>
    <w:rsid w:val="00AB6FE9"/>
    <w:rsid w:val="00AB7DB8"/>
    <w:rsid w:val="00AB7F17"/>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121D"/>
    <w:rsid w:val="00AD12C8"/>
    <w:rsid w:val="00AD1FE1"/>
    <w:rsid w:val="00AD27A7"/>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E7C4A"/>
    <w:rsid w:val="00AF1890"/>
    <w:rsid w:val="00AF2095"/>
    <w:rsid w:val="00AF3073"/>
    <w:rsid w:val="00AF3233"/>
    <w:rsid w:val="00AF47E0"/>
    <w:rsid w:val="00AF4B25"/>
    <w:rsid w:val="00AF4FEE"/>
    <w:rsid w:val="00AF614F"/>
    <w:rsid w:val="00AF6415"/>
    <w:rsid w:val="00AF6446"/>
    <w:rsid w:val="00AF65E6"/>
    <w:rsid w:val="00AF693F"/>
    <w:rsid w:val="00AF7018"/>
    <w:rsid w:val="00AF7142"/>
    <w:rsid w:val="00B00263"/>
    <w:rsid w:val="00B00662"/>
    <w:rsid w:val="00B00921"/>
    <w:rsid w:val="00B00EE7"/>
    <w:rsid w:val="00B0254E"/>
    <w:rsid w:val="00B026C5"/>
    <w:rsid w:val="00B02D45"/>
    <w:rsid w:val="00B037B6"/>
    <w:rsid w:val="00B03816"/>
    <w:rsid w:val="00B04869"/>
    <w:rsid w:val="00B04B60"/>
    <w:rsid w:val="00B059DE"/>
    <w:rsid w:val="00B06079"/>
    <w:rsid w:val="00B078B4"/>
    <w:rsid w:val="00B109C2"/>
    <w:rsid w:val="00B1240F"/>
    <w:rsid w:val="00B1244A"/>
    <w:rsid w:val="00B12790"/>
    <w:rsid w:val="00B13051"/>
    <w:rsid w:val="00B130E0"/>
    <w:rsid w:val="00B1344F"/>
    <w:rsid w:val="00B135A5"/>
    <w:rsid w:val="00B13721"/>
    <w:rsid w:val="00B13900"/>
    <w:rsid w:val="00B13997"/>
    <w:rsid w:val="00B14131"/>
    <w:rsid w:val="00B148C6"/>
    <w:rsid w:val="00B14DF2"/>
    <w:rsid w:val="00B1513F"/>
    <w:rsid w:val="00B15573"/>
    <w:rsid w:val="00B160BC"/>
    <w:rsid w:val="00B20A13"/>
    <w:rsid w:val="00B20E92"/>
    <w:rsid w:val="00B2136C"/>
    <w:rsid w:val="00B215E5"/>
    <w:rsid w:val="00B229D4"/>
    <w:rsid w:val="00B23A83"/>
    <w:rsid w:val="00B24246"/>
    <w:rsid w:val="00B24E29"/>
    <w:rsid w:val="00B25023"/>
    <w:rsid w:val="00B25560"/>
    <w:rsid w:val="00B255E6"/>
    <w:rsid w:val="00B26518"/>
    <w:rsid w:val="00B2683F"/>
    <w:rsid w:val="00B26A98"/>
    <w:rsid w:val="00B26D42"/>
    <w:rsid w:val="00B26DE8"/>
    <w:rsid w:val="00B27030"/>
    <w:rsid w:val="00B27EC6"/>
    <w:rsid w:val="00B3000E"/>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4A70"/>
    <w:rsid w:val="00B45355"/>
    <w:rsid w:val="00B46640"/>
    <w:rsid w:val="00B46916"/>
    <w:rsid w:val="00B50D62"/>
    <w:rsid w:val="00B51741"/>
    <w:rsid w:val="00B5213A"/>
    <w:rsid w:val="00B537B3"/>
    <w:rsid w:val="00B53D99"/>
    <w:rsid w:val="00B54668"/>
    <w:rsid w:val="00B54D86"/>
    <w:rsid w:val="00B54FEC"/>
    <w:rsid w:val="00B55201"/>
    <w:rsid w:val="00B55771"/>
    <w:rsid w:val="00B559CA"/>
    <w:rsid w:val="00B55CF0"/>
    <w:rsid w:val="00B56309"/>
    <w:rsid w:val="00B565B3"/>
    <w:rsid w:val="00B56DA6"/>
    <w:rsid w:val="00B56DDA"/>
    <w:rsid w:val="00B5733E"/>
    <w:rsid w:val="00B57F55"/>
    <w:rsid w:val="00B60272"/>
    <w:rsid w:val="00B606CF"/>
    <w:rsid w:val="00B60C2A"/>
    <w:rsid w:val="00B63337"/>
    <w:rsid w:val="00B635EE"/>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775"/>
    <w:rsid w:val="00B829BB"/>
    <w:rsid w:val="00B8315A"/>
    <w:rsid w:val="00B833BE"/>
    <w:rsid w:val="00B83AD7"/>
    <w:rsid w:val="00B84437"/>
    <w:rsid w:val="00B84B49"/>
    <w:rsid w:val="00B870D1"/>
    <w:rsid w:val="00B87519"/>
    <w:rsid w:val="00B87BA3"/>
    <w:rsid w:val="00B91105"/>
    <w:rsid w:val="00B924F6"/>
    <w:rsid w:val="00B92668"/>
    <w:rsid w:val="00B92D60"/>
    <w:rsid w:val="00B93008"/>
    <w:rsid w:val="00B93AA0"/>
    <w:rsid w:val="00B93C0B"/>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19A1"/>
    <w:rsid w:val="00BC2050"/>
    <w:rsid w:val="00BC2AE5"/>
    <w:rsid w:val="00BC2E00"/>
    <w:rsid w:val="00BC358C"/>
    <w:rsid w:val="00BC3858"/>
    <w:rsid w:val="00BC3F8C"/>
    <w:rsid w:val="00BC45A6"/>
    <w:rsid w:val="00BC5599"/>
    <w:rsid w:val="00BC5990"/>
    <w:rsid w:val="00BC6A39"/>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E02B4"/>
    <w:rsid w:val="00BE04FE"/>
    <w:rsid w:val="00BE05B6"/>
    <w:rsid w:val="00BE1000"/>
    <w:rsid w:val="00BE12DF"/>
    <w:rsid w:val="00BE1F1E"/>
    <w:rsid w:val="00BE2081"/>
    <w:rsid w:val="00BE2220"/>
    <w:rsid w:val="00BE2ABE"/>
    <w:rsid w:val="00BE2C45"/>
    <w:rsid w:val="00BE3594"/>
    <w:rsid w:val="00BE372B"/>
    <w:rsid w:val="00BE3826"/>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96A"/>
    <w:rsid w:val="00C024FC"/>
    <w:rsid w:val="00C04657"/>
    <w:rsid w:val="00C0465A"/>
    <w:rsid w:val="00C04D33"/>
    <w:rsid w:val="00C054FB"/>
    <w:rsid w:val="00C05A60"/>
    <w:rsid w:val="00C06AE7"/>
    <w:rsid w:val="00C0702E"/>
    <w:rsid w:val="00C071A7"/>
    <w:rsid w:val="00C07667"/>
    <w:rsid w:val="00C11D65"/>
    <w:rsid w:val="00C123C3"/>
    <w:rsid w:val="00C1241F"/>
    <w:rsid w:val="00C1274B"/>
    <w:rsid w:val="00C13014"/>
    <w:rsid w:val="00C135E3"/>
    <w:rsid w:val="00C13AE7"/>
    <w:rsid w:val="00C13D66"/>
    <w:rsid w:val="00C1439A"/>
    <w:rsid w:val="00C14541"/>
    <w:rsid w:val="00C14773"/>
    <w:rsid w:val="00C1478B"/>
    <w:rsid w:val="00C150C6"/>
    <w:rsid w:val="00C15EDB"/>
    <w:rsid w:val="00C1675B"/>
    <w:rsid w:val="00C16C4F"/>
    <w:rsid w:val="00C16CA0"/>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5B7"/>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0E39"/>
    <w:rsid w:val="00C5117A"/>
    <w:rsid w:val="00C51760"/>
    <w:rsid w:val="00C51916"/>
    <w:rsid w:val="00C5235D"/>
    <w:rsid w:val="00C52410"/>
    <w:rsid w:val="00C525B3"/>
    <w:rsid w:val="00C52652"/>
    <w:rsid w:val="00C53372"/>
    <w:rsid w:val="00C540D3"/>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716C"/>
    <w:rsid w:val="00C7068B"/>
    <w:rsid w:val="00C70759"/>
    <w:rsid w:val="00C715A0"/>
    <w:rsid w:val="00C716DC"/>
    <w:rsid w:val="00C71E5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775B6"/>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4DE1"/>
    <w:rsid w:val="00CC51E4"/>
    <w:rsid w:val="00CC60C7"/>
    <w:rsid w:val="00CC6167"/>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355"/>
    <w:rsid w:val="00CE1757"/>
    <w:rsid w:val="00CE18DA"/>
    <w:rsid w:val="00CE23DF"/>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A33"/>
    <w:rsid w:val="00D03A8A"/>
    <w:rsid w:val="00D050B0"/>
    <w:rsid w:val="00D059D8"/>
    <w:rsid w:val="00D05DF8"/>
    <w:rsid w:val="00D05E4F"/>
    <w:rsid w:val="00D064E8"/>
    <w:rsid w:val="00D06708"/>
    <w:rsid w:val="00D06AE8"/>
    <w:rsid w:val="00D07CAE"/>
    <w:rsid w:val="00D07F0C"/>
    <w:rsid w:val="00D102B9"/>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0B76"/>
    <w:rsid w:val="00D216A7"/>
    <w:rsid w:val="00D21944"/>
    <w:rsid w:val="00D21F99"/>
    <w:rsid w:val="00D2251A"/>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6997"/>
    <w:rsid w:val="00D46C97"/>
    <w:rsid w:val="00D4746F"/>
    <w:rsid w:val="00D4758C"/>
    <w:rsid w:val="00D4778C"/>
    <w:rsid w:val="00D47A8D"/>
    <w:rsid w:val="00D47C16"/>
    <w:rsid w:val="00D50245"/>
    <w:rsid w:val="00D50248"/>
    <w:rsid w:val="00D505A6"/>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79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748"/>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405"/>
    <w:rsid w:val="00DA6FA3"/>
    <w:rsid w:val="00DA75E5"/>
    <w:rsid w:val="00DB0363"/>
    <w:rsid w:val="00DB08C6"/>
    <w:rsid w:val="00DB1971"/>
    <w:rsid w:val="00DB1D3F"/>
    <w:rsid w:val="00DB1D8E"/>
    <w:rsid w:val="00DB328E"/>
    <w:rsid w:val="00DB335A"/>
    <w:rsid w:val="00DB351A"/>
    <w:rsid w:val="00DB3A47"/>
    <w:rsid w:val="00DB3D92"/>
    <w:rsid w:val="00DB449C"/>
    <w:rsid w:val="00DB47E8"/>
    <w:rsid w:val="00DB4B88"/>
    <w:rsid w:val="00DB5ECC"/>
    <w:rsid w:val="00DB5ED4"/>
    <w:rsid w:val="00DB6165"/>
    <w:rsid w:val="00DB6484"/>
    <w:rsid w:val="00DB6D3F"/>
    <w:rsid w:val="00DB7730"/>
    <w:rsid w:val="00DC0A03"/>
    <w:rsid w:val="00DC0CBA"/>
    <w:rsid w:val="00DC0F03"/>
    <w:rsid w:val="00DC154C"/>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984"/>
    <w:rsid w:val="00DD208B"/>
    <w:rsid w:val="00DD229E"/>
    <w:rsid w:val="00DD2FF4"/>
    <w:rsid w:val="00DD30EC"/>
    <w:rsid w:val="00DD3C41"/>
    <w:rsid w:val="00DD4D8F"/>
    <w:rsid w:val="00DD55E0"/>
    <w:rsid w:val="00DD5FAA"/>
    <w:rsid w:val="00DD603D"/>
    <w:rsid w:val="00DE0D05"/>
    <w:rsid w:val="00DE1B2A"/>
    <w:rsid w:val="00DE1FBC"/>
    <w:rsid w:val="00DE1FC0"/>
    <w:rsid w:val="00DE22B5"/>
    <w:rsid w:val="00DE25C6"/>
    <w:rsid w:val="00DE26D0"/>
    <w:rsid w:val="00DE3669"/>
    <w:rsid w:val="00DE3C97"/>
    <w:rsid w:val="00DE3DBB"/>
    <w:rsid w:val="00DE46AC"/>
    <w:rsid w:val="00DE4AF9"/>
    <w:rsid w:val="00DE544A"/>
    <w:rsid w:val="00DE77F5"/>
    <w:rsid w:val="00DE7C46"/>
    <w:rsid w:val="00DF0205"/>
    <w:rsid w:val="00DF0B26"/>
    <w:rsid w:val="00DF11BA"/>
    <w:rsid w:val="00DF192B"/>
    <w:rsid w:val="00DF247E"/>
    <w:rsid w:val="00DF2800"/>
    <w:rsid w:val="00DF34FE"/>
    <w:rsid w:val="00DF4D29"/>
    <w:rsid w:val="00DF5890"/>
    <w:rsid w:val="00DF5E4B"/>
    <w:rsid w:val="00DF5F30"/>
    <w:rsid w:val="00DF6BE6"/>
    <w:rsid w:val="00DF6CD2"/>
    <w:rsid w:val="00DF70CE"/>
    <w:rsid w:val="00DF747F"/>
    <w:rsid w:val="00DF777C"/>
    <w:rsid w:val="00DF7ED2"/>
    <w:rsid w:val="00E0045F"/>
    <w:rsid w:val="00E00AC0"/>
    <w:rsid w:val="00E03203"/>
    <w:rsid w:val="00E03EBD"/>
    <w:rsid w:val="00E04778"/>
    <w:rsid w:val="00E04F40"/>
    <w:rsid w:val="00E053E3"/>
    <w:rsid w:val="00E0576C"/>
    <w:rsid w:val="00E05B70"/>
    <w:rsid w:val="00E05CAD"/>
    <w:rsid w:val="00E06B86"/>
    <w:rsid w:val="00E074BE"/>
    <w:rsid w:val="00E100B8"/>
    <w:rsid w:val="00E11788"/>
    <w:rsid w:val="00E11882"/>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470"/>
    <w:rsid w:val="00E32958"/>
    <w:rsid w:val="00E329BB"/>
    <w:rsid w:val="00E34118"/>
    <w:rsid w:val="00E34F76"/>
    <w:rsid w:val="00E35875"/>
    <w:rsid w:val="00E359F4"/>
    <w:rsid w:val="00E35C04"/>
    <w:rsid w:val="00E35D9E"/>
    <w:rsid w:val="00E36207"/>
    <w:rsid w:val="00E36798"/>
    <w:rsid w:val="00E36DD8"/>
    <w:rsid w:val="00E3712F"/>
    <w:rsid w:val="00E37E19"/>
    <w:rsid w:val="00E40057"/>
    <w:rsid w:val="00E4060A"/>
    <w:rsid w:val="00E40D62"/>
    <w:rsid w:val="00E41083"/>
    <w:rsid w:val="00E41430"/>
    <w:rsid w:val="00E430C1"/>
    <w:rsid w:val="00E43B5F"/>
    <w:rsid w:val="00E43F8E"/>
    <w:rsid w:val="00E44997"/>
    <w:rsid w:val="00E44D5C"/>
    <w:rsid w:val="00E45FB6"/>
    <w:rsid w:val="00E46037"/>
    <w:rsid w:val="00E464DA"/>
    <w:rsid w:val="00E4675F"/>
    <w:rsid w:val="00E469DD"/>
    <w:rsid w:val="00E47226"/>
    <w:rsid w:val="00E479C9"/>
    <w:rsid w:val="00E5039C"/>
    <w:rsid w:val="00E506A0"/>
    <w:rsid w:val="00E51205"/>
    <w:rsid w:val="00E51AFB"/>
    <w:rsid w:val="00E51CE8"/>
    <w:rsid w:val="00E51E73"/>
    <w:rsid w:val="00E51F46"/>
    <w:rsid w:val="00E52365"/>
    <w:rsid w:val="00E524D6"/>
    <w:rsid w:val="00E52EC8"/>
    <w:rsid w:val="00E54D5E"/>
    <w:rsid w:val="00E57508"/>
    <w:rsid w:val="00E57BAF"/>
    <w:rsid w:val="00E60F7B"/>
    <w:rsid w:val="00E6114D"/>
    <w:rsid w:val="00E6141A"/>
    <w:rsid w:val="00E61B79"/>
    <w:rsid w:val="00E62033"/>
    <w:rsid w:val="00E62369"/>
    <w:rsid w:val="00E626CB"/>
    <w:rsid w:val="00E630D7"/>
    <w:rsid w:val="00E63979"/>
    <w:rsid w:val="00E63D2A"/>
    <w:rsid w:val="00E640CC"/>
    <w:rsid w:val="00E65B52"/>
    <w:rsid w:val="00E66098"/>
    <w:rsid w:val="00E6686F"/>
    <w:rsid w:val="00E674C4"/>
    <w:rsid w:val="00E675D3"/>
    <w:rsid w:val="00E67B54"/>
    <w:rsid w:val="00E67C1A"/>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84F"/>
    <w:rsid w:val="00E8688E"/>
    <w:rsid w:val="00E87A05"/>
    <w:rsid w:val="00E905F6"/>
    <w:rsid w:val="00E9069B"/>
    <w:rsid w:val="00E91B8A"/>
    <w:rsid w:val="00E91C1D"/>
    <w:rsid w:val="00E925A5"/>
    <w:rsid w:val="00E92C32"/>
    <w:rsid w:val="00E932FE"/>
    <w:rsid w:val="00E93A02"/>
    <w:rsid w:val="00E93C02"/>
    <w:rsid w:val="00E943FF"/>
    <w:rsid w:val="00E946A6"/>
    <w:rsid w:val="00E94C64"/>
    <w:rsid w:val="00E94F3C"/>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1F5"/>
    <w:rsid w:val="00EB241D"/>
    <w:rsid w:val="00EB2D87"/>
    <w:rsid w:val="00EB2E14"/>
    <w:rsid w:val="00EB3044"/>
    <w:rsid w:val="00EB3773"/>
    <w:rsid w:val="00EB3D4B"/>
    <w:rsid w:val="00EB3F39"/>
    <w:rsid w:val="00EB584A"/>
    <w:rsid w:val="00EB5AE2"/>
    <w:rsid w:val="00EB6399"/>
    <w:rsid w:val="00EB672D"/>
    <w:rsid w:val="00EB728A"/>
    <w:rsid w:val="00EB763C"/>
    <w:rsid w:val="00EB7AED"/>
    <w:rsid w:val="00EC1BA5"/>
    <w:rsid w:val="00EC1C0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75FA"/>
    <w:rsid w:val="00EE0891"/>
    <w:rsid w:val="00EE1325"/>
    <w:rsid w:val="00EE1329"/>
    <w:rsid w:val="00EE1E49"/>
    <w:rsid w:val="00EE1E51"/>
    <w:rsid w:val="00EE413F"/>
    <w:rsid w:val="00EE4732"/>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36C6"/>
    <w:rsid w:val="00EF4108"/>
    <w:rsid w:val="00EF43A6"/>
    <w:rsid w:val="00EF44AC"/>
    <w:rsid w:val="00EF4694"/>
    <w:rsid w:val="00EF51F9"/>
    <w:rsid w:val="00EF5E46"/>
    <w:rsid w:val="00EF5FE4"/>
    <w:rsid w:val="00EF6523"/>
    <w:rsid w:val="00EF69F9"/>
    <w:rsid w:val="00EF6E6D"/>
    <w:rsid w:val="00EF7502"/>
    <w:rsid w:val="00EF7FDF"/>
    <w:rsid w:val="00F01C15"/>
    <w:rsid w:val="00F02218"/>
    <w:rsid w:val="00F0264D"/>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801"/>
    <w:rsid w:val="00F22353"/>
    <w:rsid w:val="00F23E98"/>
    <w:rsid w:val="00F24293"/>
    <w:rsid w:val="00F246A2"/>
    <w:rsid w:val="00F24E08"/>
    <w:rsid w:val="00F26319"/>
    <w:rsid w:val="00F2637A"/>
    <w:rsid w:val="00F274EE"/>
    <w:rsid w:val="00F27AF8"/>
    <w:rsid w:val="00F27B45"/>
    <w:rsid w:val="00F27DFB"/>
    <w:rsid w:val="00F306D6"/>
    <w:rsid w:val="00F3182D"/>
    <w:rsid w:val="00F320B0"/>
    <w:rsid w:val="00F326B2"/>
    <w:rsid w:val="00F33677"/>
    <w:rsid w:val="00F357EE"/>
    <w:rsid w:val="00F360E9"/>
    <w:rsid w:val="00F4040A"/>
    <w:rsid w:val="00F41DEF"/>
    <w:rsid w:val="00F4299B"/>
    <w:rsid w:val="00F429B6"/>
    <w:rsid w:val="00F42DFF"/>
    <w:rsid w:val="00F431D0"/>
    <w:rsid w:val="00F436DB"/>
    <w:rsid w:val="00F43EF5"/>
    <w:rsid w:val="00F44F4F"/>
    <w:rsid w:val="00F45040"/>
    <w:rsid w:val="00F45117"/>
    <w:rsid w:val="00F456E0"/>
    <w:rsid w:val="00F45732"/>
    <w:rsid w:val="00F45B7D"/>
    <w:rsid w:val="00F4767F"/>
    <w:rsid w:val="00F47F85"/>
    <w:rsid w:val="00F505D7"/>
    <w:rsid w:val="00F513AA"/>
    <w:rsid w:val="00F514B0"/>
    <w:rsid w:val="00F51C75"/>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FA4"/>
    <w:rsid w:val="00F63549"/>
    <w:rsid w:val="00F647DE"/>
    <w:rsid w:val="00F6586F"/>
    <w:rsid w:val="00F66123"/>
    <w:rsid w:val="00F665FA"/>
    <w:rsid w:val="00F66A34"/>
    <w:rsid w:val="00F67814"/>
    <w:rsid w:val="00F7026B"/>
    <w:rsid w:val="00F7039A"/>
    <w:rsid w:val="00F719CA"/>
    <w:rsid w:val="00F72BAF"/>
    <w:rsid w:val="00F73782"/>
    <w:rsid w:val="00F74453"/>
    <w:rsid w:val="00F744C7"/>
    <w:rsid w:val="00F747CF"/>
    <w:rsid w:val="00F74EB5"/>
    <w:rsid w:val="00F76C9A"/>
    <w:rsid w:val="00F77622"/>
    <w:rsid w:val="00F803D4"/>
    <w:rsid w:val="00F80605"/>
    <w:rsid w:val="00F8305A"/>
    <w:rsid w:val="00F840AA"/>
    <w:rsid w:val="00F8449B"/>
    <w:rsid w:val="00F84A73"/>
    <w:rsid w:val="00F859BE"/>
    <w:rsid w:val="00F85F83"/>
    <w:rsid w:val="00F85F8C"/>
    <w:rsid w:val="00F8626B"/>
    <w:rsid w:val="00F863E2"/>
    <w:rsid w:val="00F86745"/>
    <w:rsid w:val="00F8680B"/>
    <w:rsid w:val="00F86A4B"/>
    <w:rsid w:val="00F8730F"/>
    <w:rsid w:val="00F8735D"/>
    <w:rsid w:val="00F87C0E"/>
    <w:rsid w:val="00F90165"/>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B7E33"/>
    <w:rsid w:val="00FC0687"/>
    <w:rsid w:val="00FC0E66"/>
    <w:rsid w:val="00FC1C03"/>
    <w:rsid w:val="00FC1EEE"/>
    <w:rsid w:val="00FC2F6F"/>
    <w:rsid w:val="00FC396F"/>
    <w:rsid w:val="00FC3AEE"/>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201A"/>
    <w:rsid w:val="00FF2CDC"/>
    <w:rsid w:val="00FF450D"/>
    <w:rsid w:val="00FF453D"/>
    <w:rsid w:val="00FF50A6"/>
    <w:rsid w:val="00FF5B20"/>
    <w:rsid w:val="00FF6A74"/>
    <w:rsid w:val="00FF76A8"/>
    <w:rsid w:val="00FF789A"/>
    <w:rsid w:val="00FF789C"/>
    <w:rsid w:val="00FF7ADE"/>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1E93DB9D-6621-41C6-8925-661F4E67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0AA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30A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0AA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customStyle="1" w:styleId="ListParagraphChar">
    <w:name w:val="List Paragraph Char"/>
    <w:link w:val="ListParagraph"/>
    <w:uiPriority w:val="34"/>
    <w:locked/>
    <w:rsid w:val="006C376D"/>
    <w:rPr>
      <w:rFonts w:ascii="Times New Roman" w:hAnsi="Times New Roman"/>
      <w:lang w:val="en-GB" w:eastAsia="en-US"/>
    </w:rPr>
  </w:style>
  <w:style w:type="character" w:styleId="PlaceholderText">
    <w:name w:val="Placeholder Text"/>
    <w:basedOn w:val="DefaultParagraphFont"/>
    <w:uiPriority w:val="99"/>
    <w:semiHidden/>
    <w:rsid w:val="00A64B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05009761">
      <w:bodyDiv w:val="1"/>
      <w:marLeft w:val="0"/>
      <w:marRight w:val="0"/>
      <w:marTop w:val="0"/>
      <w:marBottom w:val="0"/>
      <w:divBdr>
        <w:top w:val="none" w:sz="0" w:space="0" w:color="auto"/>
        <w:left w:val="none" w:sz="0" w:space="0" w:color="auto"/>
        <w:bottom w:val="none" w:sz="0" w:space="0" w:color="auto"/>
        <w:right w:val="none" w:sz="0" w:space="0" w:color="auto"/>
      </w:divBdr>
      <w:divsChild>
        <w:div w:id="1763451321">
          <w:marLeft w:val="547"/>
          <w:marRight w:val="0"/>
          <w:marTop w:val="134"/>
          <w:marBottom w:val="0"/>
          <w:divBdr>
            <w:top w:val="none" w:sz="0" w:space="0" w:color="auto"/>
            <w:left w:val="none" w:sz="0" w:space="0" w:color="auto"/>
            <w:bottom w:val="none" w:sz="0" w:space="0" w:color="auto"/>
            <w:right w:val="none" w:sz="0" w:space="0" w:color="auto"/>
          </w:divBdr>
        </w:div>
        <w:div w:id="611135694">
          <w:marLeft w:val="1166"/>
          <w:marRight w:val="0"/>
          <w:marTop w:val="115"/>
          <w:marBottom w:val="0"/>
          <w:divBdr>
            <w:top w:val="none" w:sz="0" w:space="0" w:color="auto"/>
            <w:left w:val="none" w:sz="0" w:space="0" w:color="auto"/>
            <w:bottom w:val="none" w:sz="0" w:space="0" w:color="auto"/>
            <w:right w:val="none" w:sz="0" w:space="0" w:color="auto"/>
          </w:divBdr>
        </w:div>
        <w:div w:id="1569221842">
          <w:marLeft w:val="1800"/>
          <w:marRight w:val="0"/>
          <w:marTop w:val="115"/>
          <w:marBottom w:val="0"/>
          <w:divBdr>
            <w:top w:val="none" w:sz="0" w:space="0" w:color="auto"/>
            <w:left w:val="none" w:sz="0" w:space="0" w:color="auto"/>
            <w:bottom w:val="none" w:sz="0" w:space="0" w:color="auto"/>
            <w:right w:val="none" w:sz="0" w:space="0" w:color="auto"/>
          </w:divBdr>
        </w:div>
        <w:div w:id="382751209">
          <w:marLeft w:val="1166"/>
          <w:marRight w:val="0"/>
          <w:marTop w:val="115"/>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2.xml><?xml version="1.0" encoding="utf-8"?>
<ds:datastoreItem xmlns:ds="http://schemas.openxmlformats.org/officeDocument/2006/customXml" ds:itemID="{5BD17C7F-30E9-4F39-A007-266ED6E0B60C}">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5.xml><?xml version="1.0" encoding="utf-8"?>
<ds:datastoreItem xmlns:ds="http://schemas.openxmlformats.org/officeDocument/2006/customXml" ds:itemID="{3609B100-3EC5-4951-93CF-35638B510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5</Pages>
  <Words>1651</Words>
  <Characters>9416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Mihai Enescu</cp:lastModifiedBy>
  <cp:revision>14</cp:revision>
  <dcterms:created xsi:type="dcterms:W3CDTF">2017-09-08T18:55:00Z</dcterms:created>
  <dcterms:modified xsi:type="dcterms:W3CDTF">2017-09-10T05:05:00Z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