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C38" w:rsidRPr="00D42139" w:rsidRDefault="00EA6C38" w:rsidP="00474953">
      <w:pPr>
        <w:pStyle w:val="CRCoverPage"/>
        <w:tabs>
          <w:tab w:val="right" w:pos="9639"/>
        </w:tabs>
        <w:spacing w:after="0"/>
        <w:jc w:val="both"/>
        <w:rPr>
          <w:b/>
          <w:i/>
          <w:noProof/>
          <w:sz w:val="24"/>
          <w:szCs w:val="24"/>
          <w:lang w:eastAsia="ko-KR"/>
        </w:rPr>
      </w:pPr>
      <w:bookmarkStart w:id="0" w:name="OLE_LINK1"/>
      <w:bookmarkStart w:id="1" w:name="OLE_LINK2"/>
      <w:r w:rsidRPr="00D42139">
        <w:rPr>
          <w:b/>
          <w:sz w:val="24"/>
          <w:szCs w:val="24"/>
        </w:rPr>
        <w:t xml:space="preserve">3GPP TSG </w:t>
      </w:r>
      <w:r w:rsidRPr="00D42139">
        <w:rPr>
          <w:rFonts w:hint="eastAsia"/>
          <w:b/>
          <w:sz w:val="24"/>
          <w:szCs w:val="24"/>
          <w:lang w:eastAsia="ko-KR"/>
        </w:rPr>
        <w:t>RAN WG1</w:t>
      </w:r>
      <w:r w:rsidR="00A065B7" w:rsidRPr="00D42139">
        <w:rPr>
          <w:b/>
          <w:sz w:val="24"/>
          <w:szCs w:val="24"/>
          <w:lang w:eastAsia="ko-KR"/>
        </w:rPr>
        <w:t xml:space="preserve"> </w:t>
      </w:r>
      <w:r w:rsidR="002B0EBD" w:rsidRPr="00D42139">
        <w:rPr>
          <w:b/>
          <w:sz w:val="24"/>
          <w:szCs w:val="24"/>
          <w:lang w:eastAsia="ko-KR"/>
        </w:rPr>
        <w:t xml:space="preserve">NR </w:t>
      </w:r>
      <w:r w:rsidR="00D73321">
        <w:rPr>
          <w:rFonts w:hint="eastAsia"/>
          <w:b/>
          <w:sz w:val="24"/>
          <w:szCs w:val="24"/>
          <w:lang w:eastAsia="ko-KR"/>
        </w:rPr>
        <w:t>Ad-Hoc</w:t>
      </w:r>
      <w:r w:rsidR="001B689F" w:rsidRPr="00D42139">
        <w:rPr>
          <w:b/>
          <w:sz w:val="24"/>
          <w:szCs w:val="24"/>
          <w:lang w:eastAsia="ko-KR"/>
        </w:rPr>
        <w:t>#</w:t>
      </w:r>
      <w:r w:rsidR="00D73321">
        <w:rPr>
          <w:rFonts w:hint="eastAsia"/>
          <w:b/>
          <w:sz w:val="24"/>
          <w:szCs w:val="24"/>
          <w:lang w:eastAsia="ko-KR"/>
        </w:rPr>
        <w:t>3</w:t>
      </w:r>
      <w:r w:rsidRPr="00D42139">
        <w:rPr>
          <w:rFonts w:hint="eastAsia"/>
          <w:b/>
          <w:sz w:val="24"/>
          <w:szCs w:val="24"/>
          <w:lang w:eastAsia="ko-KR"/>
        </w:rPr>
        <w:tab/>
      </w:r>
      <w:r w:rsidR="008E3AF1" w:rsidRPr="008E3AF1">
        <w:rPr>
          <w:b/>
          <w:sz w:val="24"/>
          <w:szCs w:val="24"/>
          <w:lang w:eastAsia="ko-KR"/>
        </w:rPr>
        <w:t>R1-17</w:t>
      </w:r>
      <w:r w:rsidR="00120883">
        <w:rPr>
          <w:rFonts w:hint="eastAsia"/>
          <w:b/>
          <w:sz w:val="24"/>
          <w:szCs w:val="24"/>
          <w:lang w:eastAsia="ko-KR"/>
        </w:rPr>
        <w:t>16019</w:t>
      </w:r>
    </w:p>
    <w:bookmarkEnd w:id="0"/>
    <w:bookmarkEnd w:id="1"/>
    <w:p w:rsidR="006D2ED0" w:rsidRPr="00D42139" w:rsidRDefault="00D73321" w:rsidP="00474953">
      <w:pPr>
        <w:pStyle w:val="CRCoverPage"/>
        <w:spacing w:after="240"/>
        <w:jc w:val="both"/>
        <w:outlineLvl w:val="0"/>
        <w:rPr>
          <w:b/>
          <w:noProof/>
          <w:sz w:val="24"/>
          <w:szCs w:val="24"/>
        </w:rPr>
      </w:pPr>
      <w:r>
        <w:rPr>
          <w:rFonts w:hint="eastAsia"/>
          <w:b/>
          <w:bCs/>
          <w:noProof/>
          <w:sz w:val="24"/>
          <w:szCs w:val="24"/>
          <w:lang w:eastAsia="ko-KR"/>
        </w:rPr>
        <w:t>Nagoya, Japan</w:t>
      </w:r>
      <w:r w:rsidR="004F7279" w:rsidRPr="00D42139">
        <w:rPr>
          <w:b/>
          <w:bCs/>
          <w:noProof/>
          <w:sz w:val="24"/>
          <w:szCs w:val="24"/>
          <w:lang w:eastAsia="ko-KR"/>
        </w:rPr>
        <w:t>,</w:t>
      </w:r>
      <w:r w:rsidR="00D027D2" w:rsidRPr="00D42139">
        <w:rPr>
          <w:b/>
          <w:bCs/>
          <w:noProof/>
          <w:sz w:val="24"/>
          <w:szCs w:val="24"/>
          <w:lang w:eastAsia="ko-KR"/>
        </w:rPr>
        <w:t xml:space="preserve"> </w:t>
      </w:r>
      <w:r>
        <w:rPr>
          <w:rFonts w:hint="eastAsia"/>
          <w:b/>
          <w:bCs/>
          <w:noProof/>
          <w:sz w:val="24"/>
          <w:szCs w:val="24"/>
          <w:lang w:eastAsia="ko-KR"/>
        </w:rPr>
        <w:t>18</w:t>
      </w:r>
      <w:r>
        <w:rPr>
          <w:rFonts w:hint="eastAsia"/>
          <w:b/>
          <w:bCs/>
          <w:noProof/>
          <w:sz w:val="24"/>
          <w:szCs w:val="24"/>
          <w:vertAlign w:val="superscript"/>
          <w:lang w:eastAsia="ko-KR"/>
        </w:rPr>
        <w:t>th</w:t>
      </w:r>
      <w:r w:rsidR="001B689F" w:rsidRPr="00D42139">
        <w:rPr>
          <w:b/>
          <w:bCs/>
          <w:noProof/>
          <w:sz w:val="24"/>
          <w:szCs w:val="24"/>
          <w:lang w:eastAsia="ko-KR"/>
        </w:rPr>
        <w:t xml:space="preserve"> </w:t>
      </w:r>
      <w:r w:rsidR="00F92A7E" w:rsidRPr="00D42139">
        <w:rPr>
          <w:b/>
          <w:bCs/>
          <w:noProof/>
          <w:sz w:val="24"/>
          <w:szCs w:val="24"/>
          <w:lang w:eastAsia="ko-KR"/>
        </w:rPr>
        <w:t xml:space="preserve">– </w:t>
      </w:r>
      <w:r w:rsidR="001B689F" w:rsidRPr="00D42139">
        <w:rPr>
          <w:b/>
          <w:bCs/>
          <w:noProof/>
          <w:sz w:val="24"/>
          <w:szCs w:val="24"/>
          <w:lang w:eastAsia="ko-KR"/>
        </w:rPr>
        <w:t>2</w:t>
      </w:r>
      <w:r>
        <w:rPr>
          <w:rFonts w:hint="eastAsia"/>
          <w:b/>
          <w:bCs/>
          <w:noProof/>
          <w:sz w:val="24"/>
          <w:szCs w:val="24"/>
          <w:lang w:eastAsia="ko-KR"/>
        </w:rPr>
        <w:t>1</w:t>
      </w:r>
      <w:r>
        <w:rPr>
          <w:rFonts w:hint="eastAsia"/>
          <w:b/>
          <w:bCs/>
          <w:noProof/>
          <w:sz w:val="24"/>
          <w:szCs w:val="24"/>
          <w:vertAlign w:val="superscript"/>
          <w:lang w:eastAsia="ko-KR"/>
        </w:rPr>
        <w:t>st</w:t>
      </w:r>
      <w:r w:rsidR="00D027D2" w:rsidRPr="00D42139">
        <w:rPr>
          <w:b/>
          <w:bCs/>
          <w:noProof/>
          <w:sz w:val="24"/>
          <w:szCs w:val="24"/>
          <w:lang w:eastAsia="ko-KR"/>
        </w:rPr>
        <w:t xml:space="preserve"> </w:t>
      </w:r>
      <w:r>
        <w:rPr>
          <w:rFonts w:hint="eastAsia"/>
          <w:b/>
          <w:bCs/>
          <w:noProof/>
          <w:sz w:val="24"/>
          <w:szCs w:val="24"/>
          <w:lang w:eastAsia="ko-KR"/>
        </w:rPr>
        <w:t>September</w:t>
      </w:r>
      <w:r w:rsidR="00F92A7E" w:rsidRPr="00D42139">
        <w:rPr>
          <w:b/>
          <w:bCs/>
          <w:noProof/>
          <w:sz w:val="24"/>
          <w:szCs w:val="24"/>
          <w:lang w:eastAsia="ko-KR"/>
        </w:rPr>
        <w:t xml:space="preserve"> 2017</w:t>
      </w:r>
    </w:p>
    <w:p w:rsidR="0072162A" w:rsidRPr="00D42139" w:rsidRDefault="0072162A" w:rsidP="00474953">
      <w:pPr>
        <w:tabs>
          <w:tab w:val="left" w:pos="1985"/>
        </w:tabs>
        <w:ind w:left="2040" w:hangingChars="850" w:hanging="2040"/>
        <w:jc w:val="both"/>
        <w:rPr>
          <w:rFonts w:ascii="Arial" w:hAnsi="Arial"/>
          <w:sz w:val="24"/>
          <w:lang w:eastAsia="ko-KR"/>
        </w:rPr>
      </w:pPr>
      <w:r w:rsidRPr="00D42139">
        <w:rPr>
          <w:rFonts w:ascii="Arial" w:hAnsi="Arial"/>
          <w:b/>
          <w:sz w:val="24"/>
        </w:rPr>
        <w:t>Agenda item:</w:t>
      </w:r>
      <w:r w:rsidRPr="00D42139">
        <w:rPr>
          <w:rFonts w:ascii="Arial" w:hAnsi="Arial"/>
          <w:sz w:val="24"/>
        </w:rPr>
        <w:tab/>
      </w:r>
      <w:bookmarkStart w:id="2" w:name="Source"/>
      <w:bookmarkEnd w:id="2"/>
      <w:r w:rsidR="00662FE8" w:rsidRPr="00D42139">
        <w:rPr>
          <w:rFonts w:ascii="Arial" w:hAnsi="Arial"/>
          <w:sz w:val="24"/>
        </w:rPr>
        <w:t>6.</w:t>
      </w:r>
      <w:r w:rsidR="00D73321">
        <w:rPr>
          <w:rFonts w:ascii="Arial" w:hAnsi="Arial" w:hint="eastAsia"/>
          <w:sz w:val="24"/>
          <w:lang w:eastAsia="ko-KR"/>
        </w:rPr>
        <w:t>3.4</w:t>
      </w:r>
    </w:p>
    <w:p w:rsidR="0072162A" w:rsidRPr="00D42139" w:rsidRDefault="0072162A" w:rsidP="00474953">
      <w:pPr>
        <w:tabs>
          <w:tab w:val="left" w:pos="1985"/>
        </w:tabs>
        <w:ind w:left="2040" w:hangingChars="850" w:hanging="2040"/>
        <w:jc w:val="both"/>
        <w:rPr>
          <w:rFonts w:ascii="Arial" w:hAnsi="Arial"/>
          <w:sz w:val="24"/>
          <w:lang w:eastAsia="ko-KR"/>
        </w:rPr>
      </w:pPr>
      <w:r w:rsidRPr="00D42139">
        <w:rPr>
          <w:rFonts w:ascii="Arial" w:hAnsi="Arial"/>
          <w:b/>
          <w:sz w:val="24"/>
        </w:rPr>
        <w:t>Source:</w:t>
      </w:r>
      <w:r w:rsidRPr="00D42139">
        <w:rPr>
          <w:rFonts w:ascii="Arial" w:hAnsi="Arial"/>
          <w:b/>
          <w:sz w:val="24"/>
        </w:rPr>
        <w:tab/>
      </w:r>
      <w:r w:rsidRPr="00D42139">
        <w:rPr>
          <w:rFonts w:ascii="Arial" w:hAnsi="Arial"/>
          <w:sz w:val="24"/>
        </w:rPr>
        <w:t>Samsung</w:t>
      </w:r>
    </w:p>
    <w:p w:rsidR="0072162A" w:rsidRPr="00D42139" w:rsidRDefault="0072162A" w:rsidP="00474953">
      <w:pPr>
        <w:tabs>
          <w:tab w:val="left" w:pos="1985"/>
        </w:tabs>
        <w:ind w:left="2040" w:hangingChars="850" w:hanging="2040"/>
        <w:jc w:val="both"/>
        <w:rPr>
          <w:rFonts w:ascii="Arial" w:hAnsi="Arial"/>
          <w:sz w:val="24"/>
          <w:lang w:eastAsia="ko-KR"/>
        </w:rPr>
      </w:pPr>
      <w:r w:rsidRPr="00D42139">
        <w:rPr>
          <w:rFonts w:ascii="Arial" w:hAnsi="Arial"/>
          <w:b/>
          <w:sz w:val="24"/>
        </w:rPr>
        <w:t>Title:</w:t>
      </w:r>
      <w:r w:rsidRPr="00D42139">
        <w:rPr>
          <w:rFonts w:ascii="Arial" w:hAnsi="Arial"/>
          <w:b/>
          <w:sz w:val="24"/>
        </w:rPr>
        <w:tab/>
      </w:r>
      <w:r w:rsidR="00120883">
        <w:rPr>
          <w:rFonts w:ascii="Arial" w:hAnsi="Arial" w:hint="eastAsia"/>
          <w:sz w:val="24"/>
          <w:lang w:eastAsia="ko-KR"/>
        </w:rPr>
        <w:t>On Bandwidth Part Operation</w:t>
      </w:r>
    </w:p>
    <w:p w:rsidR="002938B1" w:rsidRPr="00D42139" w:rsidRDefault="002938B1" w:rsidP="00474953">
      <w:pPr>
        <w:tabs>
          <w:tab w:val="left" w:pos="1985"/>
        </w:tabs>
        <w:ind w:left="2040" w:hangingChars="850" w:hanging="2040"/>
        <w:jc w:val="both"/>
        <w:rPr>
          <w:rFonts w:ascii="Arial" w:hAnsi="Arial"/>
          <w:b/>
          <w:sz w:val="24"/>
        </w:rPr>
      </w:pPr>
      <w:r w:rsidRPr="00D42139">
        <w:rPr>
          <w:rFonts w:ascii="Arial" w:hAnsi="Arial"/>
          <w:b/>
          <w:sz w:val="24"/>
        </w:rPr>
        <w:t>Document for:</w:t>
      </w:r>
      <w:r w:rsidR="001B0D8A" w:rsidRPr="00D42139">
        <w:rPr>
          <w:rFonts w:ascii="Arial" w:hAnsi="Arial"/>
          <w:b/>
          <w:sz w:val="24"/>
        </w:rPr>
        <w:tab/>
      </w:r>
      <w:r w:rsidR="004C0799" w:rsidRPr="00D42139">
        <w:rPr>
          <w:rFonts w:ascii="Arial" w:hAnsi="Arial"/>
          <w:sz w:val="24"/>
        </w:rPr>
        <w:t>D</w:t>
      </w:r>
      <w:r w:rsidRPr="00D42139">
        <w:rPr>
          <w:rFonts w:ascii="Arial" w:hAnsi="Arial" w:hint="eastAsia"/>
          <w:sz w:val="24"/>
        </w:rPr>
        <w:t>iscussion</w:t>
      </w:r>
      <w:r w:rsidR="004C0799" w:rsidRPr="00D42139">
        <w:rPr>
          <w:rFonts w:ascii="Arial" w:hAnsi="Arial"/>
          <w:sz w:val="24"/>
        </w:rPr>
        <w:t xml:space="preserve"> and decision</w:t>
      </w:r>
    </w:p>
    <w:p w:rsidR="002938B1" w:rsidRDefault="002938B1" w:rsidP="0047495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2139">
        <w:rPr>
          <w:rFonts w:hint="eastAsia"/>
          <w:szCs w:val="20"/>
          <w:lang w:val="en-US"/>
        </w:rPr>
        <w:t>Introduction</w:t>
      </w:r>
    </w:p>
    <w:p w:rsidR="000E2319" w:rsidRDefault="00902904" w:rsidP="00850EAD">
      <w:pPr>
        <w:rPr>
          <w:lang w:val="en-US" w:eastAsia="ko-KR"/>
        </w:rPr>
      </w:pPr>
      <w:r>
        <w:rPr>
          <w:rFonts w:hint="eastAsia"/>
          <w:lang w:val="en-US" w:eastAsia="ko-KR"/>
        </w:rPr>
        <w:t xml:space="preserve">In the RAN1#90, </w:t>
      </w:r>
      <w:r w:rsidR="004B0EC7">
        <w:rPr>
          <w:rFonts w:hint="eastAsia"/>
          <w:lang w:val="en-US" w:eastAsia="ko-KR"/>
        </w:rPr>
        <w:t xml:space="preserve">NR made agreements on </w:t>
      </w:r>
      <w:r w:rsidR="004B0EC7">
        <w:rPr>
          <w:lang w:val="en-US" w:eastAsia="ko-KR"/>
        </w:rPr>
        <w:t>bandwidth</w:t>
      </w:r>
      <w:r w:rsidR="004B0EC7">
        <w:rPr>
          <w:rFonts w:hint="eastAsia"/>
          <w:lang w:val="en-US" w:eastAsia="ko-KR"/>
        </w:rPr>
        <w:t xml:space="preserve"> part (BWP) operation as follows:</w:t>
      </w:r>
    </w:p>
    <w:tbl>
      <w:tblPr>
        <w:tblStyle w:val="TableGrid"/>
        <w:tblW w:w="0" w:type="auto"/>
        <w:tblLook w:val="04A0" w:firstRow="1" w:lastRow="0" w:firstColumn="1" w:lastColumn="0" w:noHBand="0" w:noVBand="1"/>
      </w:tblPr>
      <w:tblGrid>
        <w:gridCol w:w="9837"/>
      </w:tblGrid>
      <w:tr w:rsidR="00A60045" w:rsidTr="00A60045">
        <w:tc>
          <w:tcPr>
            <w:tcW w:w="9837" w:type="dxa"/>
          </w:tcPr>
          <w:p w:rsidR="00A60045" w:rsidRPr="00E81E02" w:rsidRDefault="00A60045" w:rsidP="00A60045">
            <w:pPr>
              <w:tabs>
                <w:tab w:val="left" w:pos="1440"/>
              </w:tabs>
              <w:spacing w:after="0"/>
              <w:ind w:left="1440" w:hanging="1440"/>
              <w:rPr>
                <w:rFonts w:ascii="Times" w:eastAsia="MS Mincho" w:hAnsi="Times"/>
                <w:b/>
                <w:iCs/>
                <w:szCs w:val="24"/>
                <w:u w:val="single"/>
                <w:lang w:val="en-US" w:eastAsia="ja-JP"/>
              </w:rPr>
            </w:pPr>
            <w:r w:rsidRPr="00E81E02">
              <w:rPr>
                <w:rFonts w:ascii="Times" w:eastAsia="MS Mincho" w:hAnsi="Times" w:hint="eastAsia"/>
                <w:b/>
                <w:iCs/>
                <w:szCs w:val="24"/>
                <w:highlight w:val="green"/>
                <w:u w:val="single"/>
                <w:lang w:val="en-US" w:eastAsia="ja-JP"/>
              </w:rPr>
              <w:t>Agreements:</w:t>
            </w:r>
            <w:bookmarkStart w:id="3" w:name="_GoBack"/>
            <w:bookmarkEnd w:id="3"/>
          </w:p>
          <w:p w:rsidR="00A60045" w:rsidRPr="00E81E02" w:rsidRDefault="00A60045" w:rsidP="00F442A8">
            <w:pPr>
              <w:numPr>
                <w:ilvl w:val="0"/>
                <w:numId w:val="6"/>
              </w:numPr>
              <w:tabs>
                <w:tab w:val="left" w:pos="1440"/>
              </w:tabs>
              <w:spacing w:after="0"/>
              <w:rPr>
                <w:rFonts w:ascii="Times" w:eastAsia="MS Mincho" w:hAnsi="Times"/>
                <w:iCs/>
                <w:szCs w:val="24"/>
                <w:lang w:val="en-US" w:eastAsia="ja-JP"/>
              </w:rPr>
            </w:pPr>
            <w:r w:rsidRPr="00E81E02">
              <w:rPr>
                <w:rFonts w:ascii="Times" w:eastAsia="MS Mincho" w:hAnsi="Times"/>
                <w:iCs/>
                <w:szCs w:val="24"/>
                <w:lang w:val="en-US" w:eastAsia="ja-JP"/>
              </w:rPr>
              <w:t>There is an initial active DL/UL bandwidth part pair to be valid for a UE until the UE is explicitly (re)configured with bandwidth part(s) during or after RRC connection is established</w:t>
            </w:r>
          </w:p>
          <w:p w:rsidR="00A60045" w:rsidRPr="00E81E02" w:rsidRDefault="00A60045" w:rsidP="00F442A8">
            <w:pPr>
              <w:numPr>
                <w:ilvl w:val="1"/>
                <w:numId w:val="6"/>
              </w:numPr>
              <w:tabs>
                <w:tab w:val="left" w:pos="1440"/>
              </w:tabs>
              <w:spacing w:after="0"/>
              <w:rPr>
                <w:rFonts w:ascii="Times" w:eastAsia="MS Mincho" w:hAnsi="Times"/>
                <w:iCs/>
                <w:szCs w:val="24"/>
                <w:lang w:val="en-US" w:eastAsia="ja-JP"/>
              </w:rPr>
            </w:pPr>
            <w:r w:rsidRPr="00E81E02">
              <w:rPr>
                <w:rFonts w:ascii="Times" w:eastAsia="MS Mincho" w:hAnsi="Times"/>
                <w:iCs/>
                <w:szCs w:val="24"/>
                <w:lang w:val="en-US" w:eastAsia="ja-JP"/>
              </w:rPr>
              <w:t>The initial active DL/UL bandwidth part is confined within the UE minimum bandwidth for the given frequency band</w:t>
            </w:r>
          </w:p>
          <w:p w:rsidR="00A60045" w:rsidRPr="00E81E02" w:rsidRDefault="00A60045" w:rsidP="00F442A8">
            <w:pPr>
              <w:numPr>
                <w:ilvl w:val="1"/>
                <w:numId w:val="6"/>
              </w:numPr>
              <w:tabs>
                <w:tab w:val="left" w:pos="1440"/>
              </w:tabs>
              <w:spacing w:after="0"/>
              <w:rPr>
                <w:rFonts w:ascii="Times" w:eastAsia="MS Mincho" w:hAnsi="Times"/>
                <w:iCs/>
                <w:szCs w:val="24"/>
                <w:lang w:val="en-US" w:eastAsia="ja-JP"/>
              </w:rPr>
            </w:pPr>
            <w:r w:rsidRPr="00E81E02">
              <w:rPr>
                <w:rFonts w:ascii="Times" w:eastAsia="MS Mincho" w:hAnsi="Times"/>
                <w:iCs/>
                <w:szCs w:val="24"/>
                <w:lang w:val="en-US" w:eastAsia="ja-JP"/>
              </w:rPr>
              <w:t>FFS: details of initial active DL/UL bandwidth part are discussed in initial access agenda</w:t>
            </w:r>
          </w:p>
          <w:p w:rsidR="00A60045" w:rsidRPr="00E81E02" w:rsidRDefault="00A60045" w:rsidP="00F442A8">
            <w:pPr>
              <w:numPr>
                <w:ilvl w:val="0"/>
                <w:numId w:val="6"/>
              </w:numPr>
              <w:tabs>
                <w:tab w:val="left" w:pos="1440"/>
              </w:tabs>
              <w:spacing w:after="0"/>
              <w:rPr>
                <w:rFonts w:ascii="Times" w:eastAsia="MS Mincho" w:hAnsi="Times"/>
                <w:iCs/>
                <w:szCs w:val="24"/>
                <w:lang w:val="en-US" w:eastAsia="ja-JP"/>
              </w:rPr>
            </w:pPr>
            <w:r w:rsidRPr="00E81E02">
              <w:rPr>
                <w:rFonts w:ascii="Times" w:eastAsia="MS Mincho" w:hAnsi="Times"/>
                <w:iCs/>
                <w:szCs w:val="24"/>
                <w:lang w:val="en-US" w:eastAsia="ja-JP"/>
              </w:rPr>
              <w:t xml:space="preserve">Support activation/deactivation of DL and UL bandwidth part by explicit indication at least in </w:t>
            </w:r>
            <w:r w:rsidRPr="00E81E02">
              <w:rPr>
                <w:rFonts w:ascii="Times" w:eastAsia="MS Mincho" w:hAnsi="Times" w:hint="eastAsia"/>
                <w:iCs/>
                <w:szCs w:val="24"/>
                <w:lang w:val="en-US" w:eastAsia="ja-JP"/>
              </w:rPr>
              <w:t xml:space="preserve">(FFS: </w:t>
            </w:r>
            <w:r w:rsidRPr="00E81E02">
              <w:rPr>
                <w:rFonts w:ascii="Times" w:eastAsia="MS Mincho" w:hAnsi="Times"/>
                <w:iCs/>
                <w:szCs w:val="24"/>
                <w:lang w:val="en-US" w:eastAsia="ja-JP"/>
              </w:rPr>
              <w:t>scheduling</w:t>
            </w:r>
            <w:r w:rsidRPr="00E81E02">
              <w:rPr>
                <w:rFonts w:ascii="Times" w:eastAsia="MS Mincho" w:hAnsi="Times" w:hint="eastAsia"/>
                <w:iCs/>
                <w:szCs w:val="24"/>
                <w:lang w:val="en-US" w:eastAsia="ja-JP"/>
              </w:rPr>
              <w:t>)</w:t>
            </w:r>
            <w:r w:rsidRPr="00E81E02">
              <w:rPr>
                <w:rFonts w:ascii="Times" w:eastAsia="MS Mincho" w:hAnsi="Times"/>
                <w:iCs/>
                <w:szCs w:val="24"/>
                <w:lang w:val="en-US" w:eastAsia="ja-JP"/>
              </w:rPr>
              <w:t xml:space="preserve"> DCI</w:t>
            </w:r>
          </w:p>
          <w:p w:rsidR="00A60045" w:rsidRPr="00E81E02" w:rsidRDefault="00A60045" w:rsidP="00F442A8">
            <w:pPr>
              <w:numPr>
                <w:ilvl w:val="1"/>
                <w:numId w:val="6"/>
              </w:numPr>
              <w:tabs>
                <w:tab w:val="left" w:pos="1440"/>
              </w:tabs>
              <w:spacing w:after="0"/>
              <w:rPr>
                <w:rFonts w:ascii="Times" w:eastAsia="MS Mincho" w:hAnsi="Times"/>
                <w:iCs/>
                <w:szCs w:val="24"/>
                <w:lang w:val="en-US" w:eastAsia="ja-JP"/>
              </w:rPr>
            </w:pPr>
            <w:r w:rsidRPr="00E81E02">
              <w:rPr>
                <w:rFonts w:ascii="Times" w:eastAsia="MS Mincho" w:hAnsi="Times"/>
                <w:iCs/>
                <w:szCs w:val="24"/>
                <w:lang w:val="en-US" w:eastAsia="ja-JP"/>
              </w:rPr>
              <w:t>FFS: In addition, MAC CE based approach is supported</w:t>
            </w:r>
          </w:p>
          <w:p w:rsidR="00A60045" w:rsidRPr="00E81E02" w:rsidRDefault="00A60045" w:rsidP="00F442A8">
            <w:pPr>
              <w:numPr>
                <w:ilvl w:val="0"/>
                <w:numId w:val="6"/>
              </w:numPr>
              <w:tabs>
                <w:tab w:val="left" w:pos="1440"/>
              </w:tabs>
              <w:spacing w:after="0"/>
              <w:rPr>
                <w:rFonts w:ascii="Times" w:eastAsia="MS Mincho" w:hAnsi="Times"/>
                <w:iCs/>
                <w:szCs w:val="24"/>
                <w:lang w:val="en-US" w:eastAsia="ja-JP"/>
              </w:rPr>
            </w:pPr>
            <w:r w:rsidRPr="00E81E02">
              <w:rPr>
                <w:rFonts w:ascii="Times" w:eastAsia="MS Mincho" w:hAnsi="Times"/>
                <w:iCs/>
                <w:szCs w:val="24"/>
                <w:lang w:val="en-US" w:eastAsia="ja-JP"/>
              </w:rPr>
              <w:t>Support activation/deactivation of DL bandwidth part by means of timer for a UE to switch its active DL bandwidth part to a default DL bandwidth part</w:t>
            </w:r>
          </w:p>
          <w:p w:rsidR="00A60045" w:rsidRPr="00E81E02" w:rsidRDefault="00A60045" w:rsidP="00F442A8">
            <w:pPr>
              <w:numPr>
                <w:ilvl w:val="1"/>
                <w:numId w:val="6"/>
              </w:numPr>
              <w:tabs>
                <w:tab w:val="left" w:pos="1440"/>
              </w:tabs>
              <w:spacing w:after="0"/>
              <w:rPr>
                <w:rFonts w:ascii="Times" w:eastAsia="MS Mincho" w:hAnsi="Times"/>
                <w:iCs/>
                <w:szCs w:val="24"/>
                <w:lang w:val="en-US" w:eastAsia="ja-JP"/>
              </w:rPr>
            </w:pPr>
            <w:r w:rsidRPr="00E81E02">
              <w:rPr>
                <w:rFonts w:ascii="Times" w:eastAsia="MS Mincho" w:hAnsi="Times"/>
                <w:iCs/>
                <w:szCs w:val="24"/>
                <w:lang w:val="en-US" w:eastAsia="ja-JP"/>
              </w:rPr>
              <w:t xml:space="preserve">The default DL bandwidth part can be the initial active DL bandwidth part defined above </w:t>
            </w:r>
          </w:p>
          <w:p w:rsidR="00A60045" w:rsidRPr="00E81E02" w:rsidRDefault="00A60045" w:rsidP="00F442A8">
            <w:pPr>
              <w:numPr>
                <w:ilvl w:val="1"/>
                <w:numId w:val="6"/>
              </w:numPr>
              <w:tabs>
                <w:tab w:val="left" w:pos="1440"/>
              </w:tabs>
              <w:spacing w:after="0"/>
              <w:rPr>
                <w:rFonts w:ascii="Times" w:eastAsia="MS Mincho" w:hAnsi="Times"/>
                <w:iCs/>
                <w:szCs w:val="24"/>
                <w:lang w:val="en-US" w:eastAsia="ja-JP"/>
              </w:rPr>
            </w:pPr>
            <w:r w:rsidRPr="00E81E02">
              <w:rPr>
                <w:rFonts w:ascii="Times" w:eastAsia="MS Mincho" w:hAnsi="Times"/>
                <w:iCs/>
                <w:szCs w:val="24"/>
                <w:lang w:val="en-US" w:eastAsia="ja-JP"/>
              </w:rPr>
              <w:t>FFS: The default DL bandwidth part can be reconfigured by the network</w:t>
            </w:r>
          </w:p>
          <w:p w:rsidR="00A60045" w:rsidRPr="00E81E02" w:rsidRDefault="00A60045" w:rsidP="00F442A8">
            <w:pPr>
              <w:numPr>
                <w:ilvl w:val="1"/>
                <w:numId w:val="6"/>
              </w:numPr>
              <w:tabs>
                <w:tab w:val="left" w:pos="1440"/>
              </w:tabs>
              <w:spacing w:after="0"/>
              <w:rPr>
                <w:rFonts w:ascii="Times" w:eastAsia="MS Mincho" w:hAnsi="Times"/>
                <w:iCs/>
                <w:szCs w:val="24"/>
                <w:lang w:val="en-US" w:eastAsia="ja-JP"/>
              </w:rPr>
            </w:pPr>
            <w:r w:rsidRPr="00E81E02">
              <w:rPr>
                <w:rFonts w:ascii="Times" w:eastAsia="MS Mincho" w:hAnsi="Times"/>
                <w:iCs/>
                <w:szCs w:val="24"/>
                <w:lang w:val="en-US" w:eastAsia="ja-JP"/>
              </w:rPr>
              <w:t>FFS: detailed mechanism of timer-based solution (e.g. introducing a new timer or reusing DRX timer)</w:t>
            </w:r>
          </w:p>
          <w:p w:rsidR="00A60045" w:rsidRPr="00E81E02" w:rsidRDefault="00A60045" w:rsidP="00F442A8">
            <w:pPr>
              <w:numPr>
                <w:ilvl w:val="1"/>
                <w:numId w:val="6"/>
              </w:numPr>
              <w:tabs>
                <w:tab w:val="left" w:pos="1440"/>
              </w:tabs>
              <w:spacing w:after="0"/>
              <w:rPr>
                <w:rFonts w:ascii="Times" w:eastAsia="MS Mincho" w:hAnsi="Times"/>
                <w:iCs/>
                <w:szCs w:val="24"/>
                <w:lang w:val="en-US" w:eastAsia="ja-JP"/>
              </w:rPr>
            </w:pPr>
            <w:r w:rsidRPr="00E81E02">
              <w:rPr>
                <w:rFonts w:ascii="Times" w:eastAsia="MS Mincho" w:hAnsi="Times"/>
                <w:iCs/>
                <w:szCs w:val="24"/>
                <w:lang w:val="en-US" w:eastAsia="ja-JP"/>
              </w:rPr>
              <w:t>FFS: other conditions to switch to default DL bandwidth part</w:t>
            </w:r>
          </w:p>
          <w:p w:rsidR="00A60045" w:rsidRPr="00A86C99" w:rsidRDefault="00A60045" w:rsidP="00A60045">
            <w:pPr>
              <w:rPr>
                <w:rFonts w:eastAsia="MS Mincho"/>
                <w:b/>
                <w:iCs/>
                <w:highlight w:val="yellow"/>
                <w:u w:val="single"/>
                <w:lang w:val="en-US" w:eastAsia="ja-JP"/>
              </w:rPr>
            </w:pPr>
            <w:r w:rsidRPr="00C25398">
              <w:rPr>
                <w:rFonts w:eastAsia="MS Mincho" w:hint="eastAsia"/>
                <w:b/>
                <w:iCs/>
                <w:highlight w:val="green"/>
                <w:u w:val="single"/>
                <w:lang w:val="en-US" w:eastAsia="ja-JP"/>
              </w:rPr>
              <w:t>Agreements:</w:t>
            </w:r>
          </w:p>
          <w:p w:rsidR="00A60045" w:rsidRPr="00DE4DF3" w:rsidRDefault="00A60045" w:rsidP="00F442A8">
            <w:pPr>
              <w:numPr>
                <w:ilvl w:val="0"/>
                <w:numId w:val="7"/>
              </w:numPr>
              <w:tabs>
                <w:tab w:val="left" w:pos="1440"/>
              </w:tabs>
              <w:spacing w:after="0"/>
              <w:rPr>
                <w:rFonts w:eastAsia="MS Mincho"/>
                <w:iCs/>
                <w:lang w:val="en-US" w:eastAsia="ja-JP"/>
              </w:rPr>
            </w:pPr>
            <w:r w:rsidRPr="00DE4DF3">
              <w:rPr>
                <w:rFonts w:eastAsia="MS Mincho"/>
                <w:iCs/>
                <w:lang w:val="en-US" w:eastAsia="ja-JP"/>
              </w:rPr>
              <w:t xml:space="preserve">Common PRB indexing is used at least for </w:t>
            </w:r>
            <w:r w:rsidRPr="00DE4DF3">
              <w:rPr>
                <w:rFonts w:eastAsia="MS Mincho" w:hint="eastAsia"/>
                <w:iCs/>
                <w:lang w:val="en-US" w:eastAsia="ja-JP"/>
              </w:rPr>
              <w:t xml:space="preserve">DL </w:t>
            </w:r>
            <w:r w:rsidRPr="00DE4DF3">
              <w:rPr>
                <w:rFonts w:eastAsia="MS Mincho"/>
                <w:iCs/>
                <w:lang w:val="en-US" w:eastAsia="ja-JP"/>
              </w:rPr>
              <w:t>BWP configuration in RRC connected state</w:t>
            </w:r>
          </w:p>
          <w:p w:rsidR="00A60045" w:rsidRPr="00DE4DF3" w:rsidRDefault="00A60045" w:rsidP="00F442A8">
            <w:pPr>
              <w:numPr>
                <w:ilvl w:val="1"/>
                <w:numId w:val="7"/>
              </w:numPr>
              <w:tabs>
                <w:tab w:val="left" w:pos="1440"/>
              </w:tabs>
              <w:spacing w:after="0"/>
              <w:rPr>
                <w:rFonts w:eastAsia="MS Mincho"/>
                <w:iCs/>
                <w:lang w:val="en-US" w:eastAsia="ja-JP"/>
              </w:rPr>
            </w:pPr>
            <w:r w:rsidRPr="00DE4DF3">
              <w:rPr>
                <w:rFonts w:eastAsia="MS Mincho"/>
                <w:iCs/>
                <w:lang w:val="en-US" w:eastAsia="ja-JP"/>
              </w:rPr>
              <w:t xml:space="preserve">The reference point is PRB 0, which is common to </w:t>
            </w:r>
            <w:r>
              <w:rPr>
                <w:rFonts w:eastAsia="MS Mincho" w:hint="eastAsia"/>
                <w:iCs/>
                <w:lang w:val="en-US" w:eastAsia="ja-JP"/>
              </w:rPr>
              <w:t xml:space="preserve">all </w:t>
            </w:r>
            <w:r w:rsidRPr="00DE4DF3">
              <w:rPr>
                <w:rFonts w:eastAsia="MS Mincho"/>
                <w:iCs/>
                <w:lang w:val="en-US" w:eastAsia="ja-JP"/>
              </w:rPr>
              <w:t xml:space="preserve">the UEs sharing a wideband CC from network perspective, regardless of whether they are NB, CA, or WB UEs. </w:t>
            </w:r>
          </w:p>
          <w:p w:rsidR="00A60045" w:rsidRPr="00DE4DF3" w:rsidRDefault="00A60045" w:rsidP="00F442A8">
            <w:pPr>
              <w:numPr>
                <w:ilvl w:val="1"/>
                <w:numId w:val="7"/>
              </w:numPr>
              <w:tabs>
                <w:tab w:val="left" w:pos="1440"/>
              </w:tabs>
              <w:spacing w:after="0"/>
              <w:rPr>
                <w:rFonts w:eastAsia="MS Mincho"/>
                <w:iCs/>
                <w:lang w:val="en-US" w:eastAsia="ja-JP"/>
              </w:rPr>
            </w:pPr>
            <w:r w:rsidRPr="00DE4DF3">
              <w:rPr>
                <w:rFonts w:eastAsia="MS Mincho"/>
                <w:iCs/>
                <w:lang w:val="en-US" w:eastAsia="ja-JP"/>
              </w:rPr>
              <w:t xml:space="preserve">An offset from PRB 0 to the </w:t>
            </w:r>
            <w:r w:rsidRPr="00DE4DF3">
              <w:rPr>
                <w:rFonts w:eastAsia="MS Mincho" w:hint="eastAsia"/>
                <w:iCs/>
                <w:lang w:val="en-US" w:eastAsia="ja-JP"/>
              </w:rPr>
              <w:t>lowest PRB of the</w:t>
            </w:r>
            <w:r w:rsidRPr="00DE4DF3">
              <w:rPr>
                <w:rFonts w:eastAsia="MS Mincho"/>
                <w:iCs/>
                <w:lang w:val="en-US" w:eastAsia="ja-JP"/>
              </w:rPr>
              <w:t xml:space="preserve"> SS block </w:t>
            </w:r>
            <w:r w:rsidRPr="00DE4DF3">
              <w:rPr>
                <w:rFonts w:eastAsia="MS Mincho" w:hint="eastAsia"/>
                <w:iCs/>
                <w:lang w:val="en-US" w:eastAsia="ja-JP"/>
              </w:rPr>
              <w:t xml:space="preserve">accessed by the UE </w:t>
            </w:r>
            <w:r w:rsidRPr="00DE4DF3">
              <w:rPr>
                <w:rFonts w:eastAsia="MS Mincho"/>
                <w:iCs/>
                <w:lang w:val="en-US" w:eastAsia="ja-JP"/>
              </w:rPr>
              <w:t>is configured by high layer signaling</w:t>
            </w:r>
          </w:p>
          <w:p w:rsidR="00A60045" w:rsidRPr="00DE4DF3" w:rsidRDefault="00A60045" w:rsidP="00F442A8">
            <w:pPr>
              <w:numPr>
                <w:ilvl w:val="2"/>
                <w:numId w:val="7"/>
              </w:numPr>
              <w:tabs>
                <w:tab w:val="left" w:pos="1440"/>
              </w:tabs>
              <w:spacing w:after="0"/>
              <w:rPr>
                <w:rFonts w:eastAsia="MS Mincho"/>
                <w:iCs/>
                <w:lang w:val="en-US" w:eastAsia="ja-JP"/>
              </w:rPr>
            </w:pPr>
            <w:r w:rsidRPr="00DE4DF3">
              <w:rPr>
                <w:rFonts w:eastAsia="MS Mincho"/>
                <w:iCs/>
                <w:lang w:val="en-US" w:eastAsia="ja-JP"/>
              </w:rPr>
              <w:t xml:space="preserve">FFS the configuration is by RMSI </w:t>
            </w:r>
            <w:r w:rsidRPr="00DE4DF3">
              <w:rPr>
                <w:rFonts w:eastAsia="MS Mincho" w:hint="eastAsia"/>
                <w:iCs/>
                <w:lang w:val="en-US" w:eastAsia="ja-JP"/>
              </w:rPr>
              <w:t>and/</w:t>
            </w:r>
            <w:r w:rsidRPr="00DE4DF3">
              <w:rPr>
                <w:rFonts w:eastAsia="MS Mincho"/>
                <w:iCs/>
                <w:lang w:val="en-US" w:eastAsia="ja-JP"/>
              </w:rPr>
              <w:t>or UE-specific signaling</w:t>
            </w:r>
          </w:p>
          <w:p w:rsidR="00A60045" w:rsidRPr="00DE4DF3" w:rsidRDefault="00A60045" w:rsidP="00F442A8">
            <w:pPr>
              <w:numPr>
                <w:ilvl w:val="1"/>
                <w:numId w:val="7"/>
              </w:numPr>
              <w:tabs>
                <w:tab w:val="left" w:pos="1440"/>
              </w:tabs>
              <w:spacing w:after="0"/>
              <w:rPr>
                <w:rFonts w:eastAsia="MS Mincho"/>
                <w:iCs/>
                <w:lang w:val="en-US" w:eastAsia="ja-JP"/>
              </w:rPr>
            </w:pPr>
            <w:r w:rsidRPr="00DE4DF3">
              <w:rPr>
                <w:rFonts w:eastAsia="MS Mincho"/>
                <w:iCs/>
                <w:lang w:val="en-US" w:eastAsia="ja-JP"/>
              </w:rPr>
              <w:t xml:space="preserve">The common PRB indexing is </w:t>
            </w:r>
            <w:r w:rsidRPr="00DE4DF3">
              <w:rPr>
                <w:rFonts w:eastAsia="MS Mincho" w:hint="eastAsia"/>
                <w:iCs/>
                <w:lang w:val="en-US" w:eastAsia="ja-JP"/>
              </w:rPr>
              <w:t>for</w:t>
            </w:r>
            <w:r w:rsidRPr="00DE4DF3">
              <w:rPr>
                <w:rFonts w:eastAsia="MS Mincho"/>
                <w:iCs/>
                <w:lang w:val="en-US" w:eastAsia="ja-JP"/>
              </w:rPr>
              <w:t xml:space="preserve"> maximum number of PRBs for a given numerology defined in Table 4.3.2-1 in 38.211</w:t>
            </w:r>
          </w:p>
          <w:p w:rsidR="00A60045" w:rsidRPr="00DE4DF3" w:rsidRDefault="00A60045" w:rsidP="00F442A8">
            <w:pPr>
              <w:numPr>
                <w:ilvl w:val="1"/>
                <w:numId w:val="7"/>
              </w:numPr>
              <w:tabs>
                <w:tab w:val="left" w:pos="1440"/>
              </w:tabs>
              <w:spacing w:after="0"/>
              <w:rPr>
                <w:rFonts w:eastAsia="MS Mincho"/>
                <w:iCs/>
                <w:lang w:val="en-US" w:eastAsia="ja-JP"/>
              </w:rPr>
            </w:pPr>
            <w:r w:rsidRPr="00DE4DF3">
              <w:rPr>
                <w:rFonts w:eastAsia="MS Mincho" w:hint="eastAsia"/>
                <w:iCs/>
                <w:lang w:val="en-US" w:eastAsia="ja-JP"/>
              </w:rPr>
              <w:t>FFS: common PRB indexing for RS generation for UE-specific PDSCH</w:t>
            </w:r>
          </w:p>
          <w:p w:rsidR="00A60045" w:rsidRDefault="00A60045" w:rsidP="00A60045">
            <w:pPr>
              <w:rPr>
                <w:lang w:eastAsia="ko-KR"/>
              </w:rPr>
            </w:pPr>
            <w:r w:rsidRPr="00DE4DF3">
              <w:rPr>
                <w:rFonts w:eastAsia="MS Mincho" w:hint="eastAsia"/>
                <w:iCs/>
                <w:lang w:val="en-US" w:eastAsia="ja-JP"/>
              </w:rPr>
              <w:t>FFS: common PRB indexing for UL</w:t>
            </w:r>
          </w:p>
        </w:tc>
      </w:tr>
    </w:tbl>
    <w:p w:rsidR="00A60045" w:rsidRDefault="00A60045" w:rsidP="00850EAD">
      <w:pPr>
        <w:rPr>
          <w:lang w:eastAsia="ko-KR"/>
        </w:rPr>
      </w:pPr>
    </w:p>
    <w:p w:rsidR="00A60045" w:rsidRDefault="00902904" w:rsidP="00850EAD">
      <w:pPr>
        <w:rPr>
          <w:lang w:eastAsia="ko-KR"/>
        </w:rPr>
      </w:pPr>
      <w:r>
        <w:rPr>
          <w:rFonts w:hint="eastAsia"/>
          <w:lang w:eastAsia="ko-KR"/>
        </w:rPr>
        <w:t>This contribution discusses rem</w:t>
      </w:r>
      <w:r w:rsidR="00A60045">
        <w:rPr>
          <w:rFonts w:hint="eastAsia"/>
          <w:lang w:eastAsia="ko-KR"/>
        </w:rPr>
        <w:t>aining issues on BWP operations as follows:</w:t>
      </w:r>
    </w:p>
    <w:p w:rsidR="00902904" w:rsidRDefault="00A60045" w:rsidP="00F442A8">
      <w:pPr>
        <w:pStyle w:val="ListParagraph"/>
        <w:numPr>
          <w:ilvl w:val="0"/>
          <w:numId w:val="8"/>
        </w:numPr>
        <w:ind w:leftChars="0"/>
        <w:rPr>
          <w:lang w:eastAsia="ko-KR"/>
        </w:rPr>
      </w:pPr>
      <w:r>
        <w:rPr>
          <w:rFonts w:hint="eastAsia"/>
          <w:lang w:eastAsia="ko-KR"/>
        </w:rPr>
        <w:t xml:space="preserve">BWP </w:t>
      </w:r>
      <w:r>
        <w:rPr>
          <w:lang w:eastAsia="ko-KR"/>
        </w:rPr>
        <w:t>activation</w:t>
      </w:r>
    </w:p>
    <w:p w:rsidR="00A60045" w:rsidRDefault="00A60045" w:rsidP="00F442A8">
      <w:pPr>
        <w:pStyle w:val="ListParagraph"/>
        <w:numPr>
          <w:ilvl w:val="0"/>
          <w:numId w:val="8"/>
        </w:numPr>
        <w:ind w:leftChars="0"/>
        <w:rPr>
          <w:lang w:eastAsia="ko-KR"/>
        </w:rPr>
      </w:pPr>
      <w:r>
        <w:rPr>
          <w:rFonts w:hint="eastAsia"/>
          <w:lang w:eastAsia="ko-KR"/>
        </w:rPr>
        <w:t>Timer-based mechanism</w:t>
      </w:r>
    </w:p>
    <w:p w:rsidR="00A60045" w:rsidRPr="00850EAD" w:rsidRDefault="00A60045" w:rsidP="00F442A8">
      <w:pPr>
        <w:pStyle w:val="ListParagraph"/>
        <w:numPr>
          <w:ilvl w:val="0"/>
          <w:numId w:val="8"/>
        </w:numPr>
        <w:ind w:leftChars="0"/>
        <w:rPr>
          <w:lang w:eastAsia="ko-KR"/>
        </w:rPr>
      </w:pPr>
      <w:r>
        <w:rPr>
          <w:rFonts w:hint="eastAsia"/>
          <w:lang w:eastAsia="ko-KR"/>
        </w:rPr>
        <w:t>Common PRB indexing</w:t>
      </w:r>
    </w:p>
    <w:p w:rsidR="005469A0" w:rsidRPr="00DF6F45" w:rsidRDefault="005469A0" w:rsidP="00850EAD">
      <w:pPr>
        <w:pStyle w:val="ListParagraph"/>
        <w:keepNext/>
        <w:keepLines/>
        <w:overflowPunct w:val="0"/>
        <w:autoSpaceDE w:val="0"/>
        <w:autoSpaceDN w:val="0"/>
        <w:adjustRightInd w:val="0"/>
        <w:spacing w:before="180" w:after="120" w:line="288" w:lineRule="auto"/>
        <w:ind w:leftChars="0" w:left="0"/>
        <w:jc w:val="both"/>
        <w:textAlignment w:val="baseline"/>
        <w:outlineLvl w:val="1"/>
        <w:rPr>
          <w:rFonts w:ascii="Arial" w:eastAsia="Batang" w:hAnsi="Arial"/>
          <w:vanish/>
          <w:sz w:val="24"/>
          <w:szCs w:val="32"/>
          <w:lang w:val="en-US" w:eastAsia="ko-KR"/>
        </w:rPr>
      </w:pPr>
    </w:p>
    <w:p w:rsidR="005469A0" w:rsidRPr="00DF6F45" w:rsidRDefault="005469A0" w:rsidP="00474953">
      <w:pPr>
        <w:pStyle w:val="ListParagraph"/>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val="en-US" w:eastAsia="ko-KR"/>
        </w:rPr>
      </w:pPr>
    </w:p>
    <w:p w:rsidR="005469A0" w:rsidRPr="00DF6F45" w:rsidRDefault="005469A0" w:rsidP="00474953">
      <w:pPr>
        <w:pStyle w:val="ListParagraph"/>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val="en-US" w:eastAsia="ko-KR"/>
        </w:rPr>
      </w:pPr>
    </w:p>
    <w:p w:rsidR="00120883" w:rsidRDefault="00120883" w:rsidP="00F91191">
      <w:pPr>
        <w:spacing w:line="288" w:lineRule="auto"/>
        <w:ind w:firstLineChars="100" w:firstLine="200"/>
        <w:jc w:val="both"/>
        <w:rPr>
          <w:lang w:val="en-US" w:eastAsia="ko-KR"/>
        </w:rPr>
      </w:pPr>
    </w:p>
    <w:p w:rsidR="0052482A" w:rsidRPr="003B77F5" w:rsidRDefault="00E3529A">
      <w:pPr>
        <w:pStyle w:val="Heading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sidRPr="003B77F5">
        <w:rPr>
          <w:szCs w:val="20"/>
          <w:lang w:val="en-US"/>
        </w:rPr>
        <w:t>BWP Activation</w:t>
      </w:r>
    </w:p>
    <w:p w:rsidR="00272213" w:rsidRPr="00A7534A" w:rsidRDefault="006C00C2" w:rsidP="00272213">
      <w:pPr>
        <w:spacing w:before="60" w:line="288" w:lineRule="auto"/>
        <w:jc w:val="both"/>
        <w:rPr>
          <w:lang w:val="en-US" w:eastAsia="ko-KR"/>
        </w:rPr>
      </w:pPr>
      <w:r>
        <w:rPr>
          <w:rFonts w:eastAsiaTheme="minorEastAsia" w:hint="eastAsia"/>
          <w:lang w:val="en-US" w:eastAsia="ko-KR"/>
        </w:rPr>
        <w:t xml:space="preserve">  </w:t>
      </w:r>
      <w:r w:rsidR="002B75CB">
        <w:rPr>
          <w:lang w:val="en-US" w:eastAsia="ko-KR"/>
        </w:rPr>
        <w:t>For</w:t>
      </w:r>
      <w:r w:rsidR="002B75CB" w:rsidRPr="00DF6F45">
        <w:rPr>
          <w:lang w:val="en-US" w:eastAsia="ko-KR"/>
        </w:rPr>
        <w:t xml:space="preserve"> </w:t>
      </w:r>
      <w:r w:rsidR="00AB2B77" w:rsidRPr="00DF6F45">
        <w:rPr>
          <w:lang w:val="en-US" w:eastAsia="ko-KR"/>
        </w:rPr>
        <w:t xml:space="preserve">DCI based indication </w:t>
      </w:r>
      <w:r w:rsidR="002B75CB">
        <w:rPr>
          <w:lang w:val="en-US" w:eastAsia="ko-KR"/>
        </w:rPr>
        <w:t xml:space="preserve">and </w:t>
      </w:r>
      <w:r w:rsidR="001A0C06" w:rsidRPr="00DF6F45">
        <w:rPr>
          <w:lang w:val="en-US" w:eastAsia="ko-KR"/>
        </w:rPr>
        <w:t>MAC CE signaling</w:t>
      </w:r>
      <w:r w:rsidR="002B75CB">
        <w:rPr>
          <w:lang w:val="en-US" w:eastAsia="ko-KR"/>
        </w:rPr>
        <w:t>, there is a tradeoff in terms of fast signaling and reliability</w:t>
      </w:r>
      <w:r w:rsidR="001A0C06" w:rsidRPr="00DF6F45">
        <w:rPr>
          <w:lang w:val="en-US" w:eastAsia="ko-KR"/>
        </w:rPr>
        <w:t xml:space="preserve">. </w:t>
      </w:r>
      <w:r w:rsidR="0053045B">
        <w:rPr>
          <w:lang w:val="en-US" w:eastAsia="ko-KR"/>
        </w:rPr>
        <w:t>DC</w:t>
      </w:r>
      <w:r w:rsidR="000E3E28">
        <w:rPr>
          <w:lang w:val="en-US" w:eastAsia="ko-KR"/>
        </w:rPr>
        <w:t>I</w:t>
      </w:r>
      <w:r w:rsidR="0053045B">
        <w:rPr>
          <w:lang w:val="en-US" w:eastAsia="ko-KR"/>
        </w:rPr>
        <w:t xml:space="preserve"> based indication is fast and supports fast BW adaption. On the other hand, MAC CE signaling is slower but is more reliable. </w:t>
      </w:r>
      <w:r w:rsidR="00B116DC">
        <w:rPr>
          <w:lang w:val="en-US" w:eastAsia="ko-KR"/>
        </w:rPr>
        <w:t xml:space="preserve">Nevertheless, its time benefit over RRC signaling, when also considering HARQ-ACK feedback, is marginal. </w:t>
      </w:r>
      <w:r w:rsidR="005C20C7">
        <w:rPr>
          <w:lang w:val="en-US" w:eastAsia="ko-KR"/>
        </w:rPr>
        <w:lastRenderedPageBreak/>
        <w:t>S</w:t>
      </w:r>
      <w:r w:rsidR="00272213">
        <w:rPr>
          <w:lang w:val="en-US" w:eastAsia="ko-KR"/>
        </w:rPr>
        <w:t xml:space="preserve">ince </w:t>
      </w:r>
      <w:r w:rsidR="00272213" w:rsidRPr="00A7534A">
        <w:rPr>
          <w:lang w:val="en-US" w:eastAsia="ko-KR"/>
        </w:rPr>
        <w:t>RRC based BWP activation is already agreed to be supported</w:t>
      </w:r>
      <w:r w:rsidR="00272213">
        <w:rPr>
          <w:lang w:val="en-US" w:eastAsia="ko-KR"/>
        </w:rPr>
        <w:t xml:space="preserve"> (and DCI based for fast adaption)</w:t>
      </w:r>
      <w:r w:rsidR="00272213" w:rsidRPr="00A7534A">
        <w:rPr>
          <w:lang w:val="en-US" w:eastAsia="ko-KR"/>
        </w:rPr>
        <w:t xml:space="preserve">, </w:t>
      </w:r>
      <w:r w:rsidR="005C20C7">
        <w:rPr>
          <w:lang w:val="en-US" w:eastAsia="ko-KR"/>
        </w:rPr>
        <w:t>there is no</w:t>
      </w:r>
      <w:r w:rsidR="00272213" w:rsidRPr="00A7534A">
        <w:rPr>
          <w:lang w:val="en-US" w:eastAsia="ko-KR"/>
        </w:rPr>
        <w:t xml:space="preserve"> </w:t>
      </w:r>
      <w:r w:rsidR="005C20C7">
        <w:rPr>
          <w:lang w:val="en-US" w:eastAsia="ko-KR"/>
        </w:rPr>
        <w:t>need</w:t>
      </w:r>
      <w:r w:rsidR="00272213" w:rsidRPr="00A7534A">
        <w:rPr>
          <w:lang w:val="en-US" w:eastAsia="ko-KR"/>
        </w:rPr>
        <w:t xml:space="preserve"> to support MAC-CE based BWP activation.</w:t>
      </w:r>
    </w:p>
    <w:p w:rsidR="003D424E" w:rsidRDefault="006C00C2" w:rsidP="00F91191">
      <w:pPr>
        <w:spacing w:before="60" w:line="288" w:lineRule="auto"/>
        <w:jc w:val="both"/>
        <w:rPr>
          <w:lang w:val="en-US" w:eastAsia="ko-KR"/>
        </w:rPr>
      </w:pPr>
      <w:r>
        <w:rPr>
          <w:rFonts w:hint="eastAsia"/>
          <w:lang w:val="en-US" w:eastAsia="ko-KR"/>
        </w:rPr>
        <w:t xml:space="preserve"> </w:t>
      </w:r>
      <w:r w:rsidR="00110710" w:rsidRPr="00DF6F45">
        <w:rPr>
          <w:lang w:val="en-US" w:eastAsia="ko-KR"/>
        </w:rPr>
        <w:t>In order to accommodate the transition time for UE bandwidth adaptation/BWP activation, the timing gap between UE reception of the indication and its application should be wide enough. The minimum required timing gap would depend on specific operation scenario. For example, as RAN4 pointed out, the total transition time should include AGC settling time in case of multiple-carrier operation. Flexible timing control can be supported via timing indication in the DCI (both same-slot and cross-slot scheduling).</w:t>
      </w:r>
      <w:r w:rsidR="004D6ED2">
        <w:rPr>
          <w:lang w:val="en-US" w:eastAsia="ko-KR"/>
        </w:rPr>
        <w:t xml:space="preserve"> </w:t>
      </w:r>
      <w:r w:rsidR="00110710" w:rsidRPr="00DF6F45">
        <w:rPr>
          <w:lang w:val="en-US" w:eastAsia="ko-KR"/>
        </w:rPr>
        <w:t>Further, slot format may impact the timing. For instance, when slot n contains both DL and UL part and UE receives the indication of bandwidth adaptation at slot n, the UE may need to suspend the bandwidth adaptation until the end of UL part for potential UL transmission.</w:t>
      </w:r>
    </w:p>
    <w:p w:rsidR="00744B4A" w:rsidRPr="001B7EFD" w:rsidRDefault="00744B4A" w:rsidP="00F91191">
      <w:pPr>
        <w:spacing w:before="60" w:line="288" w:lineRule="auto"/>
        <w:jc w:val="both"/>
        <w:rPr>
          <w:b/>
          <w:i/>
          <w:lang w:val="en-US" w:eastAsia="ko-KR"/>
        </w:rPr>
      </w:pPr>
      <w:r w:rsidRPr="001B7EFD">
        <w:rPr>
          <w:b/>
          <w:i/>
          <w:lang w:val="en-US" w:eastAsia="ko-KR"/>
        </w:rPr>
        <w:t>Observation 1:</w:t>
      </w:r>
      <w:r>
        <w:rPr>
          <w:b/>
          <w:i/>
          <w:lang w:val="en-US" w:eastAsia="ko-KR"/>
        </w:rPr>
        <w:t xml:space="preserve"> RRC signaling can support the operations intended by MAC-CE for BWP activation/de-activation.</w:t>
      </w:r>
    </w:p>
    <w:p w:rsidR="00996746" w:rsidRDefault="000E2319" w:rsidP="00996746">
      <w:pPr>
        <w:pStyle w:val="Heading2"/>
        <w:numPr>
          <w:ilvl w:val="1"/>
          <w:numId w:val="2"/>
        </w:numPr>
        <w:jc w:val="both"/>
        <w:rPr>
          <w:lang w:val="en-US"/>
        </w:rPr>
      </w:pPr>
      <w:r>
        <w:rPr>
          <w:rFonts w:hint="eastAsia"/>
          <w:lang w:val="en-US"/>
        </w:rPr>
        <w:t>Default BWP</w:t>
      </w:r>
    </w:p>
    <w:p w:rsidR="00996746" w:rsidRPr="00DF6F45" w:rsidRDefault="00996746" w:rsidP="00996746">
      <w:pPr>
        <w:spacing w:line="288" w:lineRule="auto"/>
        <w:ind w:firstLineChars="100" w:firstLine="200"/>
        <w:jc w:val="both"/>
        <w:rPr>
          <w:lang w:val="en-US" w:eastAsia="ko-KR"/>
        </w:rPr>
      </w:pPr>
      <w:r>
        <w:rPr>
          <w:rFonts w:hint="eastAsia"/>
          <w:lang w:val="en-US" w:eastAsia="ko-KR"/>
        </w:rPr>
        <w:t>In the previous meeting, it was agreed that default BWP plays a role to support fallback operation by means of timer when a UE misses DCI-based switching indication. F</w:t>
      </w:r>
      <w:r>
        <w:rPr>
          <w:lang w:val="en-US" w:eastAsia="ko-KR"/>
        </w:rPr>
        <w:t>or the purpose of load balancing</w:t>
      </w:r>
      <w:r>
        <w:rPr>
          <w:rFonts w:hint="eastAsia"/>
          <w:lang w:val="en-US" w:eastAsia="ko-KR"/>
        </w:rPr>
        <w:t>, gNB should be able to configure UE-specific default DL BWP other than initial active BWP after RRC connection.</w:t>
      </w:r>
      <w:r w:rsidR="00EA229A">
        <w:rPr>
          <w:lang w:val="en-US" w:eastAsia="ko-KR"/>
        </w:rPr>
        <w:t xml:space="preserve"> </w:t>
      </w:r>
      <w:r w:rsidR="00EA229A" w:rsidRPr="00EA229A">
        <w:rPr>
          <w:lang w:val="en-US" w:eastAsia="ko-KR"/>
        </w:rPr>
        <w:t>Th</w:t>
      </w:r>
      <w:r w:rsidR="00EA229A">
        <w:rPr>
          <w:lang w:val="en-US" w:eastAsia="ko-KR"/>
        </w:rPr>
        <w:t>is</w:t>
      </w:r>
      <w:r w:rsidR="00EA229A" w:rsidRPr="00EA229A">
        <w:rPr>
          <w:lang w:val="en-US" w:eastAsia="ko-KR"/>
        </w:rPr>
        <w:t xml:space="preserve"> default BWP can support other connected mode operations</w:t>
      </w:r>
      <w:r w:rsidR="00EA229A">
        <w:rPr>
          <w:lang w:val="en-US" w:eastAsia="ko-KR"/>
        </w:rPr>
        <w:t xml:space="preserve"> (besides operations supported by initial active BWP)</w:t>
      </w:r>
      <w:r w:rsidR="00EA229A" w:rsidRPr="00EA229A">
        <w:rPr>
          <w:lang w:val="en-US" w:eastAsia="ko-KR"/>
        </w:rPr>
        <w:t xml:space="preserve"> such as fall back, connected mode paging etc.</w:t>
      </w:r>
      <w:r>
        <w:rPr>
          <w:rFonts w:hint="eastAsia"/>
          <w:lang w:val="en-US" w:eastAsia="ko-KR"/>
        </w:rPr>
        <w:t xml:space="preserve"> In this case, the default BWP may have to include common search space</w:t>
      </w:r>
      <w:r w:rsidR="009B3158">
        <w:rPr>
          <w:lang w:val="en-US" w:eastAsia="ko-KR"/>
        </w:rPr>
        <w:t>, at least the search space needed for monitoring the pre-emption indications</w:t>
      </w:r>
      <w:r>
        <w:rPr>
          <w:rFonts w:hint="eastAsia"/>
          <w:lang w:val="en-US" w:eastAsia="ko-KR"/>
        </w:rPr>
        <w:t>.</w:t>
      </w:r>
      <w:r>
        <w:rPr>
          <w:lang w:val="en-US" w:eastAsia="ko-KR"/>
        </w:rPr>
        <w:t xml:space="preserve"> </w:t>
      </w:r>
      <w:r w:rsidRPr="00DF6F45">
        <w:rPr>
          <w:lang w:val="en-US" w:eastAsia="ko-KR"/>
        </w:rPr>
        <w:t>For FDD, default DL and UL BWPs may be independent</w:t>
      </w:r>
      <w:r w:rsidR="00A75BFA">
        <w:rPr>
          <w:lang w:val="en-US" w:eastAsia="ko-KR"/>
        </w:rPr>
        <w:t xml:space="preserve">ly configured to the UE. </w:t>
      </w:r>
      <w:r>
        <w:rPr>
          <w:rFonts w:hint="eastAsia"/>
          <w:lang w:val="en-US" w:eastAsia="ko-KR"/>
        </w:rPr>
        <w:t xml:space="preserve"> </w:t>
      </w:r>
    </w:p>
    <w:p w:rsidR="00996746" w:rsidRPr="00DF6F45" w:rsidRDefault="00996746" w:rsidP="00996746">
      <w:pPr>
        <w:spacing w:line="288" w:lineRule="auto"/>
        <w:jc w:val="both"/>
        <w:rPr>
          <w:b/>
          <w:i/>
          <w:lang w:val="en-US" w:eastAsia="ko-KR"/>
        </w:rPr>
      </w:pPr>
      <w:r w:rsidRPr="00DF6F45">
        <w:rPr>
          <w:b/>
          <w:i/>
          <w:lang w:val="en-US" w:eastAsia="ko-KR"/>
        </w:rPr>
        <w:t xml:space="preserve">Proposal </w:t>
      </w:r>
      <w:r>
        <w:rPr>
          <w:rFonts w:hint="eastAsia"/>
          <w:b/>
          <w:i/>
          <w:lang w:val="en-US" w:eastAsia="ko-KR"/>
        </w:rPr>
        <w:t>1</w:t>
      </w:r>
      <w:r w:rsidRPr="00DF6F45">
        <w:rPr>
          <w:b/>
          <w:i/>
          <w:lang w:val="en-US" w:eastAsia="ko-KR"/>
        </w:rPr>
        <w:t>: Support UE</w:t>
      </w:r>
      <w:r>
        <w:rPr>
          <w:rFonts w:hint="eastAsia"/>
          <w:b/>
          <w:i/>
          <w:lang w:val="en-US" w:eastAsia="ko-KR"/>
        </w:rPr>
        <w:t>-</w:t>
      </w:r>
      <w:r w:rsidRPr="00DF6F45">
        <w:rPr>
          <w:b/>
          <w:i/>
          <w:lang w:val="en-US" w:eastAsia="ko-KR"/>
        </w:rPr>
        <w:t>specific defaul</w:t>
      </w:r>
      <w:r>
        <w:rPr>
          <w:rFonts w:hint="eastAsia"/>
          <w:b/>
          <w:i/>
          <w:lang w:val="en-US" w:eastAsia="ko-KR"/>
        </w:rPr>
        <w:t>t</w:t>
      </w:r>
      <w:r w:rsidRPr="00DF6F45">
        <w:rPr>
          <w:b/>
          <w:i/>
          <w:lang w:val="en-US" w:eastAsia="ko-KR"/>
        </w:rPr>
        <w:t xml:space="preserve"> BWP</w:t>
      </w:r>
      <w:r>
        <w:rPr>
          <w:rFonts w:hint="eastAsia"/>
          <w:b/>
          <w:i/>
          <w:lang w:val="en-US" w:eastAsia="ko-KR"/>
        </w:rPr>
        <w:t xml:space="preserve"> configuration</w:t>
      </w:r>
      <w:r w:rsidR="00F46F52">
        <w:rPr>
          <w:b/>
          <w:i/>
          <w:lang w:val="en-US" w:eastAsia="ko-KR"/>
        </w:rPr>
        <w:t xml:space="preserve"> for DL and UL.</w:t>
      </w:r>
    </w:p>
    <w:p w:rsidR="00881404" w:rsidRDefault="00881404">
      <w:pPr>
        <w:pStyle w:val="Heading2"/>
        <w:numPr>
          <w:ilvl w:val="1"/>
          <w:numId w:val="2"/>
        </w:numPr>
        <w:jc w:val="both"/>
        <w:rPr>
          <w:lang w:val="en-US"/>
        </w:rPr>
      </w:pPr>
      <w:r w:rsidRPr="00D42139">
        <w:rPr>
          <w:lang w:val="en-US"/>
        </w:rPr>
        <w:t xml:space="preserve">DCI Design for </w:t>
      </w:r>
      <w:r w:rsidR="00A465FF" w:rsidRPr="00D42139">
        <w:rPr>
          <w:rFonts w:hint="eastAsia"/>
          <w:lang w:val="en-US"/>
        </w:rPr>
        <w:t xml:space="preserve">dynamic </w:t>
      </w:r>
      <w:r w:rsidRPr="00D42139">
        <w:rPr>
          <w:lang w:val="en-US"/>
        </w:rPr>
        <w:t>BWP Activation</w:t>
      </w:r>
    </w:p>
    <w:p w:rsidR="00522508" w:rsidRPr="00DF6F45" w:rsidRDefault="00522508">
      <w:pPr>
        <w:ind w:firstLine="200"/>
        <w:jc w:val="both"/>
        <w:rPr>
          <w:lang w:val="en-US" w:eastAsia="ko-KR"/>
        </w:rPr>
      </w:pPr>
      <w:r w:rsidRPr="00DF6F45">
        <w:rPr>
          <w:rFonts w:hint="eastAsia"/>
          <w:lang w:val="en-US" w:eastAsia="ko-KR"/>
        </w:rPr>
        <w:t>Regarding DCI design for dynamic BWP activation, following two ways can be considered.</w:t>
      </w:r>
    </w:p>
    <w:p w:rsidR="00522508" w:rsidRPr="00DF6F45" w:rsidRDefault="00A17801">
      <w:pPr>
        <w:ind w:leftChars="100" w:left="200"/>
        <w:jc w:val="both"/>
        <w:rPr>
          <w:lang w:val="en-US" w:eastAsia="ko-KR"/>
        </w:rPr>
      </w:pPr>
      <w:r w:rsidRPr="00DF6F45">
        <w:rPr>
          <w:rFonts w:hint="eastAsia"/>
          <w:lang w:val="en-US" w:eastAsia="ko-KR"/>
        </w:rPr>
        <w:t>Alt</w:t>
      </w:r>
      <w:r w:rsidR="003E4E89" w:rsidRPr="00DF6F45">
        <w:rPr>
          <w:rFonts w:hint="eastAsia"/>
          <w:lang w:val="en-US" w:eastAsia="ko-KR"/>
        </w:rPr>
        <w:t xml:space="preserve"> </w:t>
      </w:r>
      <w:r w:rsidR="00522508" w:rsidRPr="00DF6F45">
        <w:rPr>
          <w:rFonts w:hint="eastAsia"/>
          <w:lang w:val="en-US" w:eastAsia="ko-KR"/>
        </w:rPr>
        <w:t xml:space="preserve">1) </w:t>
      </w:r>
      <w:r w:rsidR="00522508" w:rsidRPr="00DF6F45">
        <w:rPr>
          <w:lang w:val="en-US" w:eastAsia="ko-KR"/>
        </w:rPr>
        <w:t>Separate DCI des</w:t>
      </w:r>
      <w:r w:rsidRPr="00DF6F45">
        <w:rPr>
          <w:lang w:val="en-US" w:eastAsia="ko-KR"/>
        </w:rPr>
        <w:t>ign for switching</w:t>
      </w:r>
      <w:r w:rsidR="008F2B42">
        <w:rPr>
          <w:lang w:val="en-US" w:eastAsia="ko-KR"/>
        </w:rPr>
        <w:t xml:space="preserve"> purposes (separate from scheduling DCI)</w:t>
      </w:r>
    </w:p>
    <w:p w:rsidR="00522508" w:rsidRPr="00DF6F45" w:rsidRDefault="00A17801">
      <w:pPr>
        <w:ind w:leftChars="100" w:left="200"/>
        <w:jc w:val="both"/>
        <w:rPr>
          <w:lang w:val="en-US" w:eastAsia="ko-KR"/>
        </w:rPr>
      </w:pPr>
      <w:r w:rsidRPr="00DF6F45">
        <w:rPr>
          <w:rFonts w:hint="eastAsia"/>
          <w:lang w:val="en-US" w:eastAsia="ko-KR"/>
        </w:rPr>
        <w:t>Alt</w:t>
      </w:r>
      <w:r w:rsidR="003E4E89" w:rsidRPr="00DF6F45">
        <w:rPr>
          <w:rFonts w:hint="eastAsia"/>
          <w:lang w:val="en-US" w:eastAsia="ko-KR"/>
        </w:rPr>
        <w:t xml:space="preserve"> </w:t>
      </w:r>
      <w:r w:rsidR="00522508" w:rsidRPr="00DF6F45">
        <w:rPr>
          <w:rFonts w:hint="eastAsia"/>
          <w:lang w:val="en-US" w:eastAsia="ko-KR"/>
        </w:rPr>
        <w:t xml:space="preserve">2) </w:t>
      </w:r>
      <w:r w:rsidR="00522508" w:rsidRPr="00DF6F45">
        <w:rPr>
          <w:lang w:val="en-US" w:eastAsia="ko-KR"/>
        </w:rPr>
        <w:t>Joint DCI design for switching and scheduling</w:t>
      </w:r>
    </w:p>
    <w:p w:rsidR="007F7AC4" w:rsidRDefault="00522508">
      <w:pPr>
        <w:spacing w:line="288" w:lineRule="auto"/>
        <w:ind w:firstLine="198"/>
        <w:jc w:val="both"/>
        <w:rPr>
          <w:lang w:val="en-US" w:eastAsia="ko-KR"/>
        </w:rPr>
      </w:pPr>
      <w:r w:rsidRPr="00DF6F45">
        <w:rPr>
          <w:rFonts w:hint="eastAsia"/>
          <w:lang w:val="en-US" w:eastAsia="ko-KR"/>
        </w:rPr>
        <w:t>For Alt 1, a new DCI format should be introduced for dynamic BWP indication which is separately designed with scheduling DCI. A UE configured by multiple BWPs allowing dynamic BWP activation has to keep monitor</w:t>
      </w:r>
      <w:r w:rsidR="004A4B41">
        <w:rPr>
          <w:lang w:val="en-US" w:eastAsia="ko-KR"/>
        </w:rPr>
        <w:t>ing</w:t>
      </w:r>
      <w:r w:rsidRPr="00DF6F45">
        <w:rPr>
          <w:rFonts w:hint="eastAsia"/>
          <w:lang w:val="en-US" w:eastAsia="ko-KR"/>
        </w:rPr>
        <w:t xml:space="preserve"> the DCI format corresponding to BWP </w:t>
      </w:r>
      <w:r w:rsidRPr="00DF6F45">
        <w:rPr>
          <w:lang w:val="en-US" w:eastAsia="ko-KR"/>
        </w:rPr>
        <w:t>switching</w:t>
      </w:r>
      <w:r w:rsidRPr="00DF6F45">
        <w:rPr>
          <w:rFonts w:hint="eastAsia"/>
          <w:lang w:val="en-US" w:eastAsia="ko-KR"/>
        </w:rPr>
        <w:t xml:space="preserve">. </w:t>
      </w:r>
      <w:r w:rsidR="004A4B41">
        <w:rPr>
          <w:lang w:val="en-US" w:eastAsia="ko-KR"/>
        </w:rPr>
        <w:t>In order</w:t>
      </w:r>
      <w:r w:rsidR="00A17801" w:rsidRPr="00DF6F45">
        <w:rPr>
          <w:rFonts w:hint="eastAsia"/>
          <w:lang w:val="en-US" w:eastAsia="ko-KR"/>
        </w:rPr>
        <w:t xml:space="preserve"> </w:t>
      </w:r>
      <w:r w:rsidR="004A4B41">
        <w:rPr>
          <w:lang w:val="en-US" w:eastAsia="ko-KR"/>
        </w:rPr>
        <w:t>t</w:t>
      </w:r>
      <w:r w:rsidR="00A17801" w:rsidRPr="00DF6F45">
        <w:rPr>
          <w:rFonts w:hint="eastAsia"/>
          <w:lang w:val="en-US" w:eastAsia="ko-KR"/>
        </w:rPr>
        <w:t xml:space="preserve">o minimize or maintain the number of </w:t>
      </w:r>
      <w:r w:rsidR="007F7AC4">
        <w:rPr>
          <w:lang w:val="en-US" w:eastAsia="ko-KR"/>
        </w:rPr>
        <w:t xml:space="preserve">PDCCH </w:t>
      </w:r>
      <w:r w:rsidR="00A17801" w:rsidRPr="00DF6F45">
        <w:rPr>
          <w:rFonts w:hint="eastAsia"/>
          <w:lang w:val="en-US" w:eastAsia="ko-KR"/>
        </w:rPr>
        <w:t>blind decoding</w:t>
      </w:r>
      <w:r w:rsidR="007F7AC4">
        <w:rPr>
          <w:lang w:val="en-US" w:eastAsia="ko-KR"/>
        </w:rPr>
        <w:t xml:space="preserve"> operations</w:t>
      </w:r>
      <w:r w:rsidR="00A17801" w:rsidRPr="00DF6F45">
        <w:rPr>
          <w:rFonts w:hint="eastAsia"/>
          <w:lang w:val="en-US" w:eastAsia="ko-KR"/>
        </w:rPr>
        <w:t xml:space="preserve">, several solutions can be considered. </w:t>
      </w:r>
    </w:p>
    <w:p w:rsidR="007F7AC4" w:rsidRDefault="007F7AC4">
      <w:pPr>
        <w:spacing w:line="288" w:lineRule="auto"/>
        <w:ind w:firstLine="198"/>
        <w:jc w:val="both"/>
        <w:rPr>
          <w:lang w:val="en-US" w:eastAsia="ko-KR"/>
        </w:rPr>
      </w:pPr>
      <w:r>
        <w:rPr>
          <w:lang w:val="en-US" w:eastAsia="ko-KR"/>
        </w:rPr>
        <w:t>For</w:t>
      </w:r>
      <w:r w:rsidR="00436134" w:rsidRPr="00DF6F45">
        <w:rPr>
          <w:rFonts w:hint="eastAsia"/>
          <w:lang w:val="en-US" w:eastAsia="ko-KR"/>
        </w:rPr>
        <w:t xml:space="preserve"> </w:t>
      </w:r>
      <w:r w:rsidR="003E4E89" w:rsidRPr="00DF6F45">
        <w:rPr>
          <w:rFonts w:hint="eastAsia"/>
          <w:lang w:val="en-US" w:eastAsia="ko-KR"/>
        </w:rPr>
        <w:t>Alt 1-1</w:t>
      </w:r>
      <w:r w:rsidR="00436134" w:rsidRPr="00DF6F45">
        <w:rPr>
          <w:rFonts w:hint="eastAsia"/>
          <w:lang w:val="en-US" w:eastAsia="ko-KR"/>
        </w:rPr>
        <w:t>, a sequence-based DCI indicating BWP switching can be transmitted in the fixed</w:t>
      </w:r>
      <w:r w:rsidR="006B3968" w:rsidRPr="00DF6F45">
        <w:rPr>
          <w:rFonts w:hint="eastAsia"/>
          <w:lang w:val="en-US" w:eastAsia="ko-KR"/>
        </w:rPr>
        <w:t xml:space="preserve"> or </w:t>
      </w:r>
      <w:r w:rsidR="00436134" w:rsidRPr="00DF6F45">
        <w:rPr>
          <w:lang w:val="en-US" w:eastAsia="ko-KR"/>
        </w:rPr>
        <w:t>pre</w:t>
      </w:r>
      <w:r w:rsidR="006B3968" w:rsidRPr="00DF6F45">
        <w:rPr>
          <w:rFonts w:hint="eastAsia"/>
          <w:lang w:val="en-US" w:eastAsia="ko-KR"/>
        </w:rPr>
        <w:t>-</w:t>
      </w:r>
      <w:r w:rsidR="00436134" w:rsidRPr="00DF6F45">
        <w:rPr>
          <w:lang w:val="en-US" w:eastAsia="ko-KR"/>
        </w:rPr>
        <w:t>configured time and frequency resources.</w:t>
      </w:r>
      <w:r w:rsidR="003D69EB" w:rsidRPr="00DF6F45">
        <w:rPr>
          <w:rFonts w:hint="eastAsia"/>
          <w:lang w:val="en-US" w:eastAsia="ko-KR"/>
        </w:rPr>
        <w:t xml:space="preserve"> The computational complexity is reduced for sequence-based DCI compared to channel coding-based DCI.</w:t>
      </w:r>
      <w:r w:rsidR="00436134" w:rsidRPr="00DF6F45">
        <w:rPr>
          <w:lang w:val="en-US" w:eastAsia="ko-KR"/>
        </w:rPr>
        <w:t xml:space="preserve"> </w:t>
      </w:r>
      <w:r w:rsidR="003D69EB" w:rsidRPr="00DF6F45">
        <w:rPr>
          <w:rFonts w:hint="eastAsia"/>
          <w:lang w:val="en-US" w:eastAsia="ko-KR"/>
        </w:rPr>
        <w:t>Further, v</w:t>
      </w:r>
      <w:r w:rsidR="00436134" w:rsidRPr="00DF6F45">
        <w:rPr>
          <w:rFonts w:hint="eastAsia"/>
          <w:lang w:val="en-US" w:eastAsia="ko-KR"/>
        </w:rPr>
        <w:t xml:space="preserve">ery </w:t>
      </w:r>
      <w:r>
        <w:rPr>
          <w:lang w:val="en-US" w:eastAsia="ko-KR"/>
        </w:rPr>
        <w:t>few</w:t>
      </w:r>
      <w:r w:rsidR="00436134" w:rsidRPr="00DF6F45">
        <w:rPr>
          <w:rFonts w:hint="eastAsia"/>
          <w:lang w:val="en-US" w:eastAsia="ko-KR"/>
        </w:rPr>
        <w:t xml:space="preserve"> bits</w:t>
      </w:r>
      <w:r>
        <w:rPr>
          <w:lang w:val="en-US" w:eastAsia="ko-KR"/>
        </w:rPr>
        <w:t>,</w:t>
      </w:r>
      <w:r w:rsidR="00436134" w:rsidRPr="00DF6F45">
        <w:rPr>
          <w:rFonts w:hint="eastAsia"/>
          <w:lang w:val="en-US" w:eastAsia="ko-KR"/>
        </w:rPr>
        <w:t xml:space="preserve"> such as 1 or 2</w:t>
      </w:r>
      <w:r>
        <w:rPr>
          <w:lang w:val="en-US" w:eastAsia="ko-KR"/>
        </w:rPr>
        <w:t xml:space="preserve"> </w:t>
      </w:r>
      <w:r w:rsidR="00436134" w:rsidRPr="00DF6F45">
        <w:rPr>
          <w:rFonts w:hint="eastAsia"/>
          <w:lang w:val="en-US" w:eastAsia="ko-KR"/>
        </w:rPr>
        <w:t>bit</w:t>
      </w:r>
      <w:r>
        <w:rPr>
          <w:lang w:val="en-US" w:eastAsia="ko-KR"/>
        </w:rPr>
        <w:t>s</w:t>
      </w:r>
      <w:r w:rsidR="00436134" w:rsidRPr="00DF6F45">
        <w:rPr>
          <w:rFonts w:hint="eastAsia"/>
          <w:lang w:val="en-US" w:eastAsia="ko-KR"/>
        </w:rPr>
        <w:t xml:space="preserve"> will be enough to indicate BWP activation. </w:t>
      </w:r>
      <w:r w:rsidR="006B3968" w:rsidRPr="00DF6F45">
        <w:rPr>
          <w:rFonts w:hint="eastAsia"/>
          <w:lang w:val="en-US" w:eastAsia="ko-KR"/>
        </w:rPr>
        <w:t>For this small size bits,</w:t>
      </w:r>
      <w:r w:rsidR="00436134" w:rsidRPr="00DF6F45">
        <w:rPr>
          <w:rFonts w:hint="eastAsia"/>
          <w:lang w:val="en-US" w:eastAsia="ko-KR"/>
        </w:rPr>
        <w:t xml:space="preserve"> sequence-based DCI </w:t>
      </w:r>
      <w:r w:rsidR="006B3968" w:rsidRPr="00DF6F45">
        <w:rPr>
          <w:rFonts w:hint="eastAsia"/>
          <w:lang w:val="en-US" w:eastAsia="ko-KR"/>
        </w:rPr>
        <w:t xml:space="preserve">can </w:t>
      </w:r>
      <w:r w:rsidR="003D69EB" w:rsidRPr="00DF6F45">
        <w:rPr>
          <w:rFonts w:hint="eastAsia"/>
          <w:lang w:val="en-US" w:eastAsia="ko-KR"/>
        </w:rPr>
        <w:t xml:space="preserve">outperform the </w:t>
      </w:r>
      <w:r w:rsidR="00436134" w:rsidRPr="00DF6F45">
        <w:rPr>
          <w:rFonts w:hint="eastAsia"/>
          <w:lang w:val="en-US" w:eastAsia="ko-KR"/>
        </w:rPr>
        <w:t>channel coding-based DCI</w:t>
      </w:r>
      <w:r w:rsidR="006B3968" w:rsidRPr="00DF6F45">
        <w:rPr>
          <w:rFonts w:hint="eastAsia"/>
          <w:lang w:val="en-US" w:eastAsia="ko-KR"/>
        </w:rPr>
        <w:t xml:space="preserve"> in terms of BLER performance</w:t>
      </w:r>
      <w:r w:rsidR="00436134" w:rsidRPr="00DF6F45">
        <w:rPr>
          <w:rFonts w:hint="eastAsia"/>
          <w:lang w:val="en-US" w:eastAsia="ko-KR"/>
        </w:rPr>
        <w:t xml:space="preserve">. However, there is inherent problem of false alarm due to </w:t>
      </w:r>
      <w:r w:rsidR="00436134" w:rsidRPr="00DF6F45">
        <w:rPr>
          <w:lang w:val="en-US" w:eastAsia="ko-KR"/>
        </w:rPr>
        <w:t>absence</w:t>
      </w:r>
      <w:r w:rsidR="00436134" w:rsidRPr="00DF6F45">
        <w:rPr>
          <w:rFonts w:hint="eastAsia"/>
          <w:lang w:val="en-US" w:eastAsia="ko-KR"/>
        </w:rPr>
        <w:t xml:space="preserve"> of CRC</w:t>
      </w:r>
      <w:r>
        <w:rPr>
          <w:lang w:val="en-US" w:eastAsia="ko-KR"/>
        </w:rPr>
        <w:t xml:space="preserve"> and the need from a UE to correctly decode 2 DCIs implying a need for lower BLER per DCI than in case of a joint DCI</w:t>
      </w:r>
      <w:r w:rsidR="00436134" w:rsidRPr="00DF6F45">
        <w:rPr>
          <w:rFonts w:hint="eastAsia"/>
          <w:lang w:val="en-US" w:eastAsia="ko-KR"/>
        </w:rPr>
        <w:t>.</w:t>
      </w:r>
      <w:r w:rsidR="00C322EA" w:rsidRPr="00DF6F45">
        <w:rPr>
          <w:rFonts w:hint="eastAsia"/>
          <w:lang w:val="en-US" w:eastAsia="ko-KR"/>
        </w:rPr>
        <w:t xml:space="preserve"> </w:t>
      </w:r>
      <w:r>
        <w:rPr>
          <w:lang w:val="en-US" w:eastAsia="ko-KR"/>
        </w:rPr>
        <w:t>Further, additional specifications and implementations are required and overall search space design and PDCCH mapping are affected.</w:t>
      </w:r>
    </w:p>
    <w:p w:rsidR="007F7AC4" w:rsidRDefault="007F7AC4">
      <w:pPr>
        <w:spacing w:line="288" w:lineRule="auto"/>
        <w:ind w:firstLine="198"/>
        <w:jc w:val="both"/>
        <w:rPr>
          <w:lang w:val="en-US" w:eastAsia="ko-KR"/>
        </w:rPr>
      </w:pPr>
      <w:r>
        <w:rPr>
          <w:lang w:val="en-US" w:eastAsia="ko-KR"/>
        </w:rPr>
        <w:t>For</w:t>
      </w:r>
      <w:r w:rsidR="006B3968" w:rsidRPr="00DF6F45">
        <w:rPr>
          <w:rFonts w:hint="eastAsia"/>
          <w:lang w:val="en-US" w:eastAsia="ko-KR"/>
        </w:rPr>
        <w:t xml:space="preserve"> </w:t>
      </w:r>
      <w:r w:rsidR="003E4E89" w:rsidRPr="00DF6F45">
        <w:rPr>
          <w:rFonts w:hint="eastAsia"/>
          <w:lang w:val="en-US" w:eastAsia="ko-KR"/>
        </w:rPr>
        <w:t>Alt 1-2</w:t>
      </w:r>
      <w:r w:rsidR="006B3968" w:rsidRPr="00DF6F45">
        <w:rPr>
          <w:rFonts w:hint="eastAsia"/>
          <w:lang w:val="en-US" w:eastAsia="ko-KR"/>
        </w:rPr>
        <w:t xml:space="preserve">, </w:t>
      </w:r>
      <w:r w:rsidR="00A17801" w:rsidRPr="00DF6F45">
        <w:rPr>
          <w:rFonts w:hint="eastAsia"/>
          <w:lang w:val="en-US" w:eastAsia="ko-KR"/>
        </w:rPr>
        <w:t xml:space="preserve">DCI for BWP switching can be </w:t>
      </w:r>
      <w:r w:rsidR="00A17801" w:rsidRPr="00DF6F45">
        <w:rPr>
          <w:lang w:val="en-US" w:eastAsia="ko-KR"/>
        </w:rPr>
        <w:t>transmitted</w:t>
      </w:r>
      <w:r w:rsidR="00A17801" w:rsidRPr="00DF6F45">
        <w:rPr>
          <w:rFonts w:hint="eastAsia"/>
          <w:lang w:val="en-US" w:eastAsia="ko-KR"/>
        </w:rPr>
        <w:t xml:space="preserve"> in the fixed location within a given search space with a fixed aggregation level. Then, a UE does not need to blindly </w:t>
      </w:r>
      <w:r w:rsidR="006B3968" w:rsidRPr="00DF6F45">
        <w:rPr>
          <w:rFonts w:hint="eastAsia"/>
          <w:lang w:val="en-US" w:eastAsia="ko-KR"/>
        </w:rPr>
        <w:t xml:space="preserve">search </w:t>
      </w:r>
      <w:r w:rsidR="00436134" w:rsidRPr="00DF6F45">
        <w:rPr>
          <w:rFonts w:hint="eastAsia"/>
          <w:lang w:val="en-US" w:eastAsia="ko-KR"/>
        </w:rPr>
        <w:t>a number of PDCCH candidates</w:t>
      </w:r>
      <w:r w:rsidR="00A17801" w:rsidRPr="00DF6F45">
        <w:rPr>
          <w:rFonts w:hint="eastAsia"/>
          <w:lang w:val="en-US" w:eastAsia="ko-KR"/>
        </w:rPr>
        <w:t xml:space="preserve"> for detecting th</w:t>
      </w:r>
      <w:r w:rsidR="006B3968" w:rsidRPr="00DF6F45">
        <w:rPr>
          <w:rFonts w:hint="eastAsia"/>
          <w:lang w:val="en-US" w:eastAsia="ko-KR"/>
        </w:rPr>
        <w:t xml:space="preserve">e DCI format </w:t>
      </w:r>
      <w:r w:rsidR="006B3968" w:rsidRPr="00DF6F45">
        <w:rPr>
          <w:lang w:val="en-US" w:eastAsia="ko-KR"/>
        </w:rPr>
        <w:t>corresponding</w:t>
      </w:r>
      <w:r w:rsidR="006B3968" w:rsidRPr="00DF6F45">
        <w:rPr>
          <w:rFonts w:hint="eastAsia"/>
          <w:lang w:val="en-US" w:eastAsia="ko-KR"/>
        </w:rPr>
        <w:t xml:space="preserve"> to</w:t>
      </w:r>
      <w:r w:rsidR="00A17801" w:rsidRPr="00DF6F45">
        <w:rPr>
          <w:rFonts w:hint="eastAsia"/>
          <w:lang w:val="en-US" w:eastAsia="ko-KR"/>
        </w:rPr>
        <w:t xml:space="preserve"> BWP switching. However, using fixed location </w:t>
      </w:r>
      <w:r w:rsidR="00436134" w:rsidRPr="00DF6F45">
        <w:rPr>
          <w:rFonts w:hint="eastAsia"/>
          <w:lang w:val="en-US" w:eastAsia="ko-KR"/>
        </w:rPr>
        <w:t>can degrade the det</w:t>
      </w:r>
      <w:r w:rsidR="006B3968" w:rsidRPr="00DF6F45">
        <w:rPr>
          <w:rFonts w:hint="eastAsia"/>
          <w:lang w:val="en-US" w:eastAsia="ko-KR"/>
        </w:rPr>
        <w:t>ection performance of the DCI</w:t>
      </w:r>
      <w:r w:rsidR="00CD43D9">
        <w:rPr>
          <w:lang w:val="en-US" w:eastAsia="ko-KR"/>
        </w:rPr>
        <w:t xml:space="preserve"> due to lack of diversity</w:t>
      </w:r>
      <w:r w:rsidR="006B3968" w:rsidRPr="00DF6F45">
        <w:rPr>
          <w:rFonts w:hint="eastAsia"/>
          <w:lang w:val="en-US" w:eastAsia="ko-KR"/>
        </w:rPr>
        <w:t xml:space="preserve">. Also, too much overhead of CRC </w:t>
      </w:r>
      <w:r w:rsidR="006B3968" w:rsidRPr="00DF6F45">
        <w:rPr>
          <w:lang w:val="en-US" w:eastAsia="ko-KR"/>
        </w:rPr>
        <w:t>compared</w:t>
      </w:r>
      <w:r w:rsidR="006B3968" w:rsidRPr="00DF6F45">
        <w:rPr>
          <w:rFonts w:hint="eastAsia"/>
          <w:lang w:val="en-US" w:eastAsia="ko-KR"/>
        </w:rPr>
        <w:t xml:space="preserve"> to payload size is expected</w:t>
      </w:r>
      <w:r w:rsidR="00033D4F" w:rsidRPr="00DF6F45">
        <w:rPr>
          <w:lang w:val="en-US" w:eastAsia="ko-KR"/>
        </w:rPr>
        <w:t xml:space="preserve"> (</w:t>
      </w:r>
      <w:r w:rsidR="00033D4F" w:rsidRPr="00D42139">
        <w:rPr>
          <w:lang w:eastAsia="ko-KR"/>
        </w:rPr>
        <w:t xml:space="preserve">BWP switching indicator will just require only few bits and CRC length would be </w:t>
      </w:r>
      <w:r w:rsidR="00604549">
        <w:rPr>
          <w:lang w:eastAsia="ko-KR"/>
        </w:rPr>
        <w:t>e.g.,</w:t>
      </w:r>
      <w:r w:rsidR="00604549" w:rsidRPr="00D42139">
        <w:rPr>
          <w:lang w:eastAsia="ko-KR"/>
        </w:rPr>
        <w:t xml:space="preserve"> </w:t>
      </w:r>
      <w:r w:rsidR="00033D4F" w:rsidRPr="00D42139">
        <w:rPr>
          <w:lang w:eastAsia="ko-KR"/>
        </w:rPr>
        <w:t>16 bits.</w:t>
      </w:r>
      <w:r w:rsidR="00033D4F" w:rsidRPr="00D42139">
        <w:rPr>
          <w:lang w:val="en-US" w:eastAsia="ko-KR"/>
        </w:rPr>
        <w:t>)</w:t>
      </w:r>
      <w:r w:rsidR="006B3968" w:rsidRPr="00D42139">
        <w:rPr>
          <w:rFonts w:hint="eastAsia"/>
          <w:lang w:val="en-US" w:eastAsia="ko-KR"/>
        </w:rPr>
        <w:t>.</w:t>
      </w:r>
      <w:r w:rsidR="00C322EA" w:rsidRPr="00D42139">
        <w:rPr>
          <w:rFonts w:hint="eastAsia"/>
          <w:lang w:val="en-US" w:eastAsia="ko-KR"/>
        </w:rPr>
        <w:t xml:space="preserve"> </w:t>
      </w:r>
    </w:p>
    <w:p w:rsidR="00522508" w:rsidRPr="00D42139" w:rsidRDefault="007F7AC4">
      <w:pPr>
        <w:spacing w:line="288" w:lineRule="auto"/>
        <w:ind w:firstLine="198"/>
        <w:jc w:val="both"/>
        <w:rPr>
          <w:lang w:val="en-US" w:eastAsia="ko-KR"/>
        </w:rPr>
      </w:pPr>
      <w:r>
        <w:rPr>
          <w:lang w:val="en-US" w:eastAsia="ko-KR"/>
        </w:rPr>
        <w:t>For</w:t>
      </w:r>
      <w:r w:rsidR="006B3968" w:rsidRPr="00D42139">
        <w:rPr>
          <w:rFonts w:hint="eastAsia"/>
          <w:lang w:val="en-US" w:eastAsia="ko-KR"/>
        </w:rPr>
        <w:t xml:space="preserve"> </w:t>
      </w:r>
      <w:r w:rsidR="003E4E89" w:rsidRPr="00D42139">
        <w:rPr>
          <w:rFonts w:hint="eastAsia"/>
          <w:lang w:val="en-US" w:eastAsia="ko-KR"/>
        </w:rPr>
        <w:t>Alt 1-3</w:t>
      </w:r>
      <w:r w:rsidR="006B3968" w:rsidRPr="00D42139">
        <w:rPr>
          <w:rFonts w:hint="eastAsia"/>
          <w:lang w:val="en-US" w:eastAsia="ko-KR"/>
        </w:rPr>
        <w:t xml:space="preserve">, the size of DCI format for BWP switching can be designed to be </w:t>
      </w:r>
      <w:r w:rsidR="006B3968" w:rsidRPr="00DF6F45">
        <w:rPr>
          <w:rFonts w:hint="eastAsia"/>
          <w:lang w:val="en-US" w:eastAsia="ko-KR"/>
        </w:rPr>
        <w:t xml:space="preserve">the same with </w:t>
      </w:r>
      <w:r>
        <w:rPr>
          <w:lang w:val="en-US" w:eastAsia="ko-KR"/>
        </w:rPr>
        <w:t>the</w:t>
      </w:r>
      <w:r w:rsidRPr="00DF6F45">
        <w:rPr>
          <w:rFonts w:hint="eastAsia"/>
          <w:lang w:val="en-US" w:eastAsia="ko-KR"/>
        </w:rPr>
        <w:t xml:space="preserve"> </w:t>
      </w:r>
      <w:r w:rsidR="006B3968" w:rsidRPr="00DF6F45">
        <w:rPr>
          <w:rFonts w:hint="eastAsia"/>
          <w:lang w:val="en-US" w:eastAsia="ko-KR"/>
        </w:rPr>
        <w:t xml:space="preserve">scheduling DCI </w:t>
      </w:r>
      <w:r w:rsidR="006B3968" w:rsidRPr="00DF6F45">
        <w:rPr>
          <w:lang w:val="en-US" w:eastAsia="ko-KR"/>
        </w:rPr>
        <w:t>format</w:t>
      </w:r>
      <w:r w:rsidR="006B3968" w:rsidRPr="00DF6F45">
        <w:rPr>
          <w:rFonts w:hint="eastAsia"/>
          <w:lang w:val="en-US" w:eastAsia="ko-KR"/>
        </w:rPr>
        <w:t xml:space="preserve">. To distinguish between </w:t>
      </w:r>
      <w:r w:rsidR="006B3968" w:rsidRPr="00DF6F45">
        <w:rPr>
          <w:lang w:val="en-US" w:eastAsia="ko-KR"/>
        </w:rPr>
        <w:t>switching</w:t>
      </w:r>
      <w:r w:rsidR="006B3968" w:rsidRPr="00DF6F45">
        <w:rPr>
          <w:rFonts w:hint="eastAsia"/>
          <w:lang w:val="en-US" w:eastAsia="ko-KR"/>
        </w:rPr>
        <w:t xml:space="preserve"> DCI and scheduling DCI, additional DCI field can be introduced for DCI format flag. </w:t>
      </w:r>
      <w:r>
        <w:rPr>
          <w:lang w:val="en-US" w:eastAsia="ko-KR"/>
        </w:rPr>
        <w:t>Alternatively</w:t>
      </w:r>
      <w:r w:rsidR="006B3968" w:rsidRPr="00DF6F45">
        <w:rPr>
          <w:rFonts w:hint="eastAsia"/>
          <w:lang w:val="en-US" w:eastAsia="ko-KR"/>
        </w:rPr>
        <w:t>, CRC bits can be scrambled with different RNTI</w:t>
      </w:r>
      <w:r>
        <w:rPr>
          <w:lang w:val="en-US" w:eastAsia="ko-KR"/>
        </w:rPr>
        <w:t xml:space="preserve"> (this reduces the available RNTIs)</w:t>
      </w:r>
      <w:r w:rsidR="006B3968" w:rsidRPr="00DF6F45">
        <w:rPr>
          <w:rFonts w:hint="eastAsia"/>
          <w:lang w:val="en-US" w:eastAsia="ko-KR"/>
        </w:rPr>
        <w:t>.</w:t>
      </w:r>
      <w:r w:rsidR="00C322EA" w:rsidRPr="00DF6F45">
        <w:rPr>
          <w:rFonts w:hint="eastAsia"/>
          <w:lang w:val="en-US" w:eastAsia="ko-KR"/>
        </w:rPr>
        <w:t xml:space="preserve"> However, it is inefficient to fit the </w:t>
      </w:r>
      <w:r w:rsidR="00E610B4" w:rsidRPr="00DF6F45">
        <w:rPr>
          <w:rFonts w:hint="eastAsia"/>
          <w:lang w:val="en-US" w:eastAsia="ko-KR"/>
        </w:rPr>
        <w:t xml:space="preserve">very </w:t>
      </w:r>
      <w:r w:rsidR="00E610B4" w:rsidRPr="00DF6F45">
        <w:rPr>
          <w:lang w:val="en-US" w:eastAsia="ko-KR"/>
        </w:rPr>
        <w:t>small</w:t>
      </w:r>
      <w:r w:rsidR="00E610B4" w:rsidRPr="00DF6F45">
        <w:rPr>
          <w:rFonts w:hint="eastAsia"/>
          <w:lang w:val="en-US" w:eastAsia="ko-KR"/>
        </w:rPr>
        <w:t xml:space="preserve"> </w:t>
      </w:r>
      <w:r w:rsidR="00C322EA" w:rsidRPr="00DF6F45">
        <w:rPr>
          <w:rFonts w:hint="eastAsia"/>
          <w:lang w:val="en-US" w:eastAsia="ko-KR"/>
        </w:rPr>
        <w:t xml:space="preserve">size of DCI for switching into </w:t>
      </w:r>
      <w:r w:rsidR="00E610B4" w:rsidRPr="00DF6F45">
        <w:rPr>
          <w:rFonts w:hint="eastAsia"/>
          <w:lang w:val="en-US" w:eastAsia="ko-KR"/>
        </w:rPr>
        <w:t xml:space="preserve">relatively </w:t>
      </w:r>
      <w:r w:rsidR="00C322EA" w:rsidRPr="00DF6F45">
        <w:rPr>
          <w:rFonts w:hint="eastAsia"/>
          <w:lang w:val="en-US" w:eastAsia="ko-KR"/>
        </w:rPr>
        <w:t>long</w:t>
      </w:r>
      <w:r w:rsidR="00E610B4" w:rsidRPr="00DF6F45">
        <w:rPr>
          <w:rFonts w:hint="eastAsia"/>
          <w:lang w:val="en-US" w:eastAsia="ko-KR"/>
        </w:rPr>
        <w:t xml:space="preserve"> size of DCI for scheduling</w:t>
      </w:r>
      <w:r w:rsidR="00033D4F" w:rsidRPr="00DF6F45">
        <w:rPr>
          <w:lang w:val="en-US" w:eastAsia="ko-KR"/>
        </w:rPr>
        <w:t xml:space="preserve"> i.e., to fit </w:t>
      </w:r>
      <w:r w:rsidR="00033D4F" w:rsidRPr="00DF6F45">
        <w:rPr>
          <w:lang w:val="en-US" w:eastAsia="ko-KR"/>
        </w:rPr>
        <w:lastRenderedPageBreak/>
        <w:t>the small contents needed for switching purposes into some existing DCI format (for example due to overhead reasons as mentioned above)</w:t>
      </w:r>
      <w:r w:rsidR="00033D4F" w:rsidRPr="00DF6F45">
        <w:rPr>
          <w:rFonts w:hint="eastAsia"/>
          <w:lang w:val="en-US" w:eastAsia="ko-KR"/>
        </w:rPr>
        <w:t>.</w:t>
      </w:r>
    </w:p>
    <w:p w:rsidR="007F7AC4" w:rsidRDefault="00C322EA">
      <w:pPr>
        <w:spacing w:line="288" w:lineRule="auto"/>
        <w:ind w:firstLine="198"/>
        <w:jc w:val="both"/>
        <w:rPr>
          <w:lang w:val="en-US" w:eastAsia="ko-KR"/>
        </w:rPr>
      </w:pPr>
      <w:r w:rsidRPr="00DF6F45">
        <w:rPr>
          <w:rFonts w:hint="eastAsia"/>
          <w:lang w:val="en-US" w:eastAsia="ko-KR"/>
        </w:rPr>
        <w:t xml:space="preserve">For Alt 2, a DCI </w:t>
      </w:r>
      <w:r w:rsidR="006C3C0F" w:rsidRPr="00DF6F45">
        <w:rPr>
          <w:lang w:val="en-US" w:eastAsia="ko-KR"/>
        </w:rPr>
        <w:t>field</w:t>
      </w:r>
      <w:r w:rsidRPr="00DF6F45">
        <w:rPr>
          <w:rFonts w:hint="eastAsia"/>
          <w:lang w:val="en-US" w:eastAsia="ko-KR"/>
        </w:rPr>
        <w:t xml:space="preserve"> indicating BWP </w:t>
      </w:r>
      <w:r w:rsidRPr="00DF6F45">
        <w:rPr>
          <w:lang w:val="en-US" w:eastAsia="ko-KR"/>
        </w:rPr>
        <w:t>switching</w:t>
      </w:r>
      <w:r w:rsidRPr="00DF6F45">
        <w:rPr>
          <w:rFonts w:hint="eastAsia"/>
          <w:lang w:val="en-US" w:eastAsia="ko-KR"/>
        </w:rPr>
        <w:t xml:space="preserve"> can be added in the scheduling DCI</w:t>
      </w:r>
      <w:r w:rsidR="003E4E89" w:rsidRPr="00DF6F45">
        <w:rPr>
          <w:rFonts w:hint="eastAsia"/>
          <w:lang w:val="en-US" w:eastAsia="ko-KR"/>
        </w:rPr>
        <w:t xml:space="preserve">. </w:t>
      </w:r>
      <w:r w:rsidR="00490FDE" w:rsidRPr="00DF6F45">
        <w:rPr>
          <w:rFonts w:hint="eastAsia"/>
          <w:lang w:val="en-US" w:eastAsia="ko-KR"/>
        </w:rPr>
        <w:t xml:space="preserve">At a cost of </w:t>
      </w:r>
      <w:r w:rsidR="00490FDE" w:rsidRPr="00DF6F45">
        <w:rPr>
          <w:lang w:val="en-US" w:eastAsia="ko-KR"/>
        </w:rPr>
        <w:t>increment</w:t>
      </w:r>
      <w:r w:rsidR="00490FDE" w:rsidRPr="00DF6F45">
        <w:rPr>
          <w:rFonts w:hint="eastAsia"/>
          <w:lang w:val="en-US" w:eastAsia="ko-KR"/>
        </w:rPr>
        <w:t xml:space="preserve"> </w:t>
      </w:r>
      <w:r w:rsidR="00B63D99" w:rsidRPr="00DF6F45">
        <w:rPr>
          <w:rFonts w:hint="eastAsia"/>
          <w:lang w:val="en-US" w:eastAsia="ko-KR"/>
        </w:rPr>
        <w:t>in</w:t>
      </w:r>
      <w:r w:rsidR="00490FDE" w:rsidRPr="00DF6F45">
        <w:rPr>
          <w:rFonts w:hint="eastAsia"/>
          <w:lang w:val="en-US" w:eastAsia="ko-KR"/>
        </w:rPr>
        <w:t xml:space="preserve"> DCI size, the </w:t>
      </w:r>
      <w:r w:rsidR="00B63D99" w:rsidRPr="00DF6F45">
        <w:rPr>
          <w:rFonts w:hint="eastAsia"/>
          <w:lang w:val="en-US" w:eastAsia="ko-KR"/>
        </w:rPr>
        <w:t xml:space="preserve">total </w:t>
      </w:r>
      <w:r w:rsidR="00490FDE" w:rsidRPr="00DF6F45">
        <w:rPr>
          <w:rFonts w:hint="eastAsia"/>
          <w:lang w:val="en-US" w:eastAsia="ko-KR"/>
        </w:rPr>
        <w:t xml:space="preserve">number of blind decoding </w:t>
      </w:r>
      <w:r w:rsidR="00B63D99" w:rsidRPr="00DF6F45">
        <w:rPr>
          <w:rFonts w:hint="eastAsia"/>
          <w:lang w:val="en-US" w:eastAsia="ko-KR"/>
        </w:rPr>
        <w:t>are not affected</w:t>
      </w:r>
      <w:r w:rsidR="00490FDE" w:rsidRPr="00DF6F45">
        <w:rPr>
          <w:rFonts w:hint="eastAsia"/>
          <w:lang w:val="en-US" w:eastAsia="ko-KR"/>
        </w:rPr>
        <w:t xml:space="preserve">. </w:t>
      </w:r>
      <w:r w:rsidR="003E4E89" w:rsidRPr="00DF6F45">
        <w:rPr>
          <w:rFonts w:hint="eastAsia"/>
          <w:lang w:val="en-US" w:eastAsia="ko-KR"/>
        </w:rPr>
        <w:t>There are two possible alternatives inserting</w:t>
      </w:r>
      <w:r w:rsidR="00B63D99" w:rsidRPr="00DF6F45">
        <w:rPr>
          <w:rFonts w:hint="eastAsia"/>
          <w:lang w:val="en-US" w:eastAsia="ko-KR"/>
        </w:rPr>
        <w:t xml:space="preserve"> BWP indicator</w:t>
      </w:r>
      <w:r w:rsidR="003E4E89" w:rsidRPr="00DF6F45">
        <w:rPr>
          <w:rFonts w:hint="eastAsia"/>
          <w:lang w:val="en-US" w:eastAsia="ko-KR"/>
        </w:rPr>
        <w:t xml:space="preserve"> </w:t>
      </w:r>
      <w:r w:rsidR="00CC4BAC" w:rsidRPr="00DF6F45">
        <w:rPr>
          <w:lang w:val="en-US" w:eastAsia="ko-KR"/>
        </w:rPr>
        <w:t>field</w:t>
      </w:r>
      <w:r w:rsidR="003E4E89" w:rsidRPr="00DF6F45">
        <w:rPr>
          <w:rFonts w:hint="eastAsia"/>
          <w:lang w:val="en-US" w:eastAsia="ko-KR"/>
        </w:rPr>
        <w:t xml:space="preserve"> (BIF) considering relationship with carrier indicator field (CIF) as shown in Figure 1. </w:t>
      </w:r>
    </w:p>
    <w:p w:rsidR="007F7AC4" w:rsidRDefault="007F7AC4">
      <w:pPr>
        <w:spacing w:line="288" w:lineRule="auto"/>
        <w:ind w:firstLine="198"/>
        <w:jc w:val="both"/>
        <w:rPr>
          <w:lang w:val="en-US" w:eastAsia="ko-KR"/>
        </w:rPr>
      </w:pPr>
      <w:r>
        <w:rPr>
          <w:lang w:val="en-US" w:eastAsia="ko-KR"/>
        </w:rPr>
        <w:t>For</w:t>
      </w:r>
      <w:r w:rsidR="003E4E89" w:rsidRPr="00DF6F45">
        <w:rPr>
          <w:rFonts w:hint="eastAsia"/>
          <w:lang w:val="en-US" w:eastAsia="ko-KR"/>
        </w:rPr>
        <w:t xml:space="preserve"> Alt 2-1, BIF can be inserted independently </w:t>
      </w:r>
      <w:r>
        <w:rPr>
          <w:lang w:val="en-US" w:eastAsia="ko-KR"/>
        </w:rPr>
        <w:t>of</w:t>
      </w:r>
      <w:r w:rsidR="003E4E89" w:rsidRPr="00DF6F45">
        <w:rPr>
          <w:rFonts w:hint="eastAsia"/>
          <w:lang w:val="en-US" w:eastAsia="ko-KR"/>
        </w:rPr>
        <w:t xml:space="preserve"> CIF. The CIF may </w:t>
      </w:r>
      <w:r w:rsidR="003E4E89" w:rsidRPr="00DF6F45">
        <w:rPr>
          <w:lang w:val="en-US" w:eastAsia="ko-KR"/>
        </w:rPr>
        <w:t>indicate</w:t>
      </w:r>
      <w:r w:rsidR="003E4E89" w:rsidRPr="00DF6F45">
        <w:rPr>
          <w:rFonts w:hint="eastAsia"/>
          <w:lang w:val="en-US" w:eastAsia="ko-KR"/>
        </w:rPr>
        <w:t xml:space="preserve"> one of the CCs </w:t>
      </w:r>
      <w:r w:rsidR="0028411D" w:rsidRPr="00DF6F45">
        <w:rPr>
          <w:rFonts w:hint="eastAsia"/>
          <w:lang w:val="en-US" w:eastAsia="ko-KR"/>
        </w:rPr>
        <w:t>where PDSCH is</w:t>
      </w:r>
      <w:r w:rsidR="003E4E89" w:rsidRPr="00DF6F45">
        <w:rPr>
          <w:rFonts w:hint="eastAsia"/>
          <w:lang w:val="en-US" w:eastAsia="ko-KR"/>
        </w:rPr>
        <w:t xml:space="preserve"> scheduled and </w:t>
      </w:r>
      <w:r w:rsidR="0028411D" w:rsidRPr="00DF6F45">
        <w:rPr>
          <w:rFonts w:hint="eastAsia"/>
          <w:lang w:val="en-US" w:eastAsia="ko-KR"/>
        </w:rPr>
        <w:t xml:space="preserve">the </w:t>
      </w:r>
      <w:r w:rsidR="003E4E89" w:rsidRPr="00DF6F45">
        <w:rPr>
          <w:rFonts w:hint="eastAsia"/>
          <w:lang w:val="en-US" w:eastAsia="ko-KR"/>
        </w:rPr>
        <w:t>BIF indicate</w:t>
      </w:r>
      <w:r w:rsidR="0028411D" w:rsidRPr="00DF6F45">
        <w:rPr>
          <w:rFonts w:hint="eastAsia"/>
          <w:lang w:val="en-US" w:eastAsia="ko-KR"/>
        </w:rPr>
        <w:t>s</w:t>
      </w:r>
      <w:r w:rsidR="003E4E89" w:rsidRPr="00DF6F45">
        <w:rPr>
          <w:rFonts w:hint="eastAsia"/>
          <w:lang w:val="en-US" w:eastAsia="ko-KR"/>
        </w:rPr>
        <w:t xml:space="preserve"> a BWP</w:t>
      </w:r>
      <w:r w:rsidR="0028411D" w:rsidRPr="00DF6F45">
        <w:rPr>
          <w:rFonts w:hint="eastAsia"/>
          <w:lang w:val="en-US" w:eastAsia="ko-KR"/>
        </w:rPr>
        <w:t xml:space="preserve"> to be activated </w:t>
      </w:r>
      <w:r w:rsidR="003E4E89" w:rsidRPr="00DF6F45">
        <w:rPr>
          <w:rFonts w:hint="eastAsia"/>
          <w:lang w:val="en-US" w:eastAsia="ko-KR"/>
        </w:rPr>
        <w:t>in th</w:t>
      </w:r>
      <w:r w:rsidR="0028411D" w:rsidRPr="00DF6F45">
        <w:rPr>
          <w:rFonts w:hint="eastAsia"/>
          <w:lang w:val="en-US" w:eastAsia="ko-KR"/>
        </w:rPr>
        <w:t>at CC.</w:t>
      </w:r>
    </w:p>
    <w:p w:rsidR="00BF43AB" w:rsidRPr="00D42139" w:rsidRDefault="007F7AC4">
      <w:pPr>
        <w:spacing w:line="288" w:lineRule="auto"/>
        <w:ind w:firstLine="198"/>
        <w:jc w:val="both"/>
        <w:rPr>
          <w:lang w:val="en-US" w:eastAsia="ko-KR"/>
        </w:rPr>
      </w:pPr>
      <w:r>
        <w:rPr>
          <w:lang w:val="en-US" w:eastAsia="ko-KR"/>
        </w:rPr>
        <w:t>For</w:t>
      </w:r>
      <w:r w:rsidR="00E12C31" w:rsidRPr="00DF6F45">
        <w:rPr>
          <w:rFonts w:hint="eastAsia"/>
          <w:lang w:val="en-US" w:eastAsia="ko-KR"/>
        </w:rPr>
        <w:t xml:space="preserve"> Alt 2-2, CIF and BIF can be jointly </w:t>
      </w:r>
      <w:r w:rsidR="00E12C31" w:rsidRPr="00DF6F45">
        <w:rPr>
          <w:lang w:val="en-US" w:eastAsia="ko-KR"/>
        </w:rPr>
        <w:t>encoded</w:t>
      </w:r>
      <w:r w:rsidR="00E12C31" w:rsidRPr="00DF6F45">
        <w:rPr>
          <w:rFonts w:hint="eastAsia"/>
          <w:lang w:val="en-US" w:eastAsia="ko-KR"/>
        </w:rPr>
        <w:t xml:space="preserve"> and composed of a combined bit field like CBIF (carrier and BWP indicator field) as shown in Figure 1. CBIF can indicate a combination of carrier index and BWP index</w:t>
      </w:r>
      <w:r w:rsidR="0036794B" w:rsidRPr="00DF6F45">
        <w:rPr>
          <w:rFonts w:hint="eastAsia"/>
          <w:lang w:val="en-US" w:eastAsia="ko-KR"/>
        </w:rPr>
        <w:t xml:space="preserve"> to be scheduled. Alt 2-2 is </w:t>
      </w:r>
      <w:r>
        <w:rPr>
          <w:lang w:val="en-US" w:eastAsia="ko-KR"/>
        </w:rPr>
        <w:t>less</w:t>
      </w:r>
      <w:r w:rsidRPr="00DF6F45">
        <w:rPr>
          <w:rFonts w:hint="eastAsia"/>
          <w:lang w:val="en-US" w:eastAsia="ko-KR"/>
        </w:rPr>
        <w:t xml:space="preserve"> </w:t>
      </w:r>
      <w:r w:rsidR="0036794B" w:rsidRPr="00DF6F45">
        <w:rPr>
          <w:rFonts w:hint="eastAsia"/>
          <w:lang w:val="en-US" w:eastAsia="ko-KR"/>
        </w:rPr>
        <w:t xml:space="preserve">flexible </w:t>
      </w:r>
      <w:r>
        <w:rPr>
          <w:lang w:val="en-US" w:eastAsia="ko-KR"/>
        </w:rPr>
        <w:t>but more</w:t>
      </w:r>
      <w:r w:rsidR="0036794B" w:rsidRPr="00DF6F45">
        <w:rPr>
          <w:rFonts w:hint="eastAsia"/>
          <w:lang w:val="en-US" w:eastAsia="ko-KR"/>
        </w:rPr>
        <w:t xml:space="preserve"> efficient </w:t>
      </w:r>
      <w:r w:rsidR="0036794B" w:rsidRPr="00DF6F45">
        <w:rPr>
          <w:lang w:val="en-US" w:eastAsia="ko-KR"/>
        </w:rPr>
        <w:t>compared</w:t>
      </w:r>
      <w:r w:rsidR="0036794B" w:rsidRPr="00DF6F45">
        <w:rPr>
          <w:rFonts w:hint="eastAsia"/>
          <w:lang w:val="en-US" w:eastAsia="ko-KR"/>
        </w:rPr>
        <w:t xml:space="preserve"> to Alt 2-1</w:t>
      </w:r>
      <w:r w:rsidR="0036794B" w:rsidRPr="00D42139">
        <w:rPr>
          <w:rFonts w:hint="eastAsia"/>
          <w:lang w:val="en-US" w:eastAsia="ko-KR"/>
        </w:rPr>
        <w:t>.</w:t>
      </w:r>
      <w:r>
        <w:rPr>
          <w:lang w:val="en-US" w:eastAsia="ko-KR"/>
        </w:rPr>
        <w:t xml:space="preserve"> However, with configurable CIF size, it is unclear whether the complexity of a joint optimization provides any meaningful benefit (it is at most 1 bit).</w:t>
      </w:r>
    </w:p>
    <w:p w:rsidR="003E4E89" w:rsidRPr="00D42139" w:rsidRDefault="0028411D">
      <w:pPr>
        <w:keepNext/>
        <w:jc w:val="center"/>
      </w:pPr>
      <w:r w:rsidRPr="00D42139">
        <w:rPr>
          <w:noProof/>
          <w:lang w:val="en-US"/>
        </w:rPr>
        <w:drawing>
          <wp:inline distT="0" distB="0" distL="0" distR="0" wp14:anchorId="4357AA5C" wp14:editId="152F58C0">
            <wp:extent cx="3437907" cy="667504"/>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43498" cy="668590"/>
                    </a:xfrm>
                    <a:prstGeom prst="rect">
                      <a:avLst/>
                    </a:prstGeom>
                    <a:noFill/>
                  </pic:spPr>
                </pic:pic>
              </a:graphicData>
            </a:graphic>
          </wp:inline>
        </w:drawing>
      </w:r>
    </w:p>
    <w:p w:rsidR="002138A4" w:rsidRPr="00D42139" w:rsidRDefault="003E4E89">
      <w:pPr>
        <w:pStyle w:val="Caption"/>
        <w:jc w:val="center"/>
        <w:rPr>
          <w:lang w:val="en-US" w:eastAsia="ko-KR"/>
        </w:rPr>
      </w:pPr>
      <w:r w:rsidRPr="00D42139">
        <w:t xml:space="preserve">Figure </w:t>
      </w:r>
      <w:r w:rsidR="00E81E02">
        <w:rPr>
          <w:rFonts w:hint="eastAsia"/>
          <w:lang w:eastAsia="ko-KR"/>
        </w:rPr>
        <w:t>1</w:t>
      </w:r>
      <w:r w:rsidRPr="00D42139">
        <w:rPr>
          <w:rFonts w:hint="eastAsia"/>
          <w:lang w:eastAsia="ko-KR"/>
        </w:rPr>
        <w:t>. Example of DCI design for dynamic BWP activation</w:t>
      </w:r>
    </w:p>
    <w:p w:rsidR="00CC4508" w:rsidRPr="00DF6F45" w:rsidRDefault="004548CA">
      <w:pPr>
        <w:spacing w:line="288" w:lineRule="auto"/>
        <w:ind w:firstLineChars="100" w:firstLine="200"/>
        <w:jc w:val="both"/>
        <w:rPr>
          <w:lang w:val="en-US" w:eastAsia="ko-KR"/>
        </w:rPr>
      </w:pPr>
      <w:r w:rsidRPr="00DF6F45">
        <w:rPr>
          <w:rFonts w:hint="eastAsia"/>
          <w:lang w:val="en-US" w:eastAsia="ko-KR"/>
        </w:rPr>
        <w:t>To decide</w:t>
      </w:r>
      <w:r w:rsidR="007F7AC4">
        <w:rPr>
          <w:lang w:val="en-US" w:eastAsia="ko-KR"/>
        </w:rPr>
        <w:t xml:space="preserve"> the</w:t>
      </w:r>
      <w:r w:rsidRPr="00DF6F45">
        <w:rPr>
          <w:rFonts w:hint="eastAsia"/>
          <w:lang w:val="en-US" w:eastAsia="ko-KR"/>
        </w:rPr>
        <w:t xml:space="preserve"> DCI design for dynamic BWP activation, the PDSCH scheduling for BWP operation</w:t>
      </w:r>
      <w:r w:rsidR="007F7AC4">
        <w:rPr>
          <w:lang w:val="en-US" w:eastAsia="ko-KR"/>
        </w:rPr>
        <w:t xml:space="preserve"> needs to be considered</w:t>
      </w:r>
      <w:r w:rsidRPr="00DF6F45">
        <w:rPr>
          <w:rFonts w:hint="eastAsia"/>
          <w:lang w:val="en-US" w:eastAsia="ko-KR"/>
        </w:rPr>
        <w:t xml:space="preserve">. </w:t>
      </w:r>
      <w:r w:rsidR="00522508" w:rsidRPr="00DF6F45">
        <w:rPr>
          <w:rFonts w:hint="eastAsia"/>
          <w:lang w:val="en-US" w:eastAsia="ko-KR"/>
        </w:rPr>
        <w:t>When multiple BWPs are configured, a PDCCH and the associated PDSCH can be transmitted in the same BWP (corresponds to self-BWP scheduling) or different BWP (corresponds to cross-BWP scheduling)</w:t>
      </w:r>
      <w:r w:rsidR="002D72F4" w:rsidRPr="00DF6F45">
        <w:rPr>
          <w:rFonts w:hint="eastAsia"/>
          <w:lang w:val="en-US" w:eastAsia="ko-KR"/>
        </w:rPr>
        <w:t>.</w:t>
      </w:r>
      <w:r w:rsidR="00B63D99" w:rsidRPr="00DF6F45">
        <w:rPr>
          <w:rFonts w:hint="eastAsia"/>
          <w:lang w:val="en-US" w:eastAsia="ko-KR"/>
        </w:rPr>
        <w:t xml:space="preserve"> </w:t>
      </w:r>
    </w:p>
    <w:p w:rsidR="00B63D99" w:rsidRPr="00D42139" w:rsidRDefault="00CC4508">
      <w:pPr>
        <w:spacing w:line="288" w:lineRule="auto"/>
        <w:ind w:firstLineChars="100" w:firstLine="200"/>
        <w:jc w:val="both"/>
        <w:rPr>
          <w:lang w:val="en-US" w:eastAsia="ko-KR"/>
        </w:rPr>
      </w:pPr>
      <w:r w:rsidRPr="00DF6F45">
        <w:rPr>
          <w:rFonts w:hint="eastAsia"/>
          <w:lang w:val="en-US" w:eastAsia="ko-KR"/>
        </w:rPr>
        <w:t xml:space="preserve">Especially for single BWP activation scenario, there are </w:t>
      </w:r>
      <w:r w:rsidR="00AB4526" w:rsidRPr="00DF6F45">
        <w:rPr>
          <w:rFonts w:hint="eastAsia"/>
          <w:lang w:val="en-US" w:eastAsia="ko-KR"/>
        </w:rPr>
        <w:t>several motivations to support cross-BWP scheduling. First, BWP switching is generally triggered when there is a data traffic which should be transmitted via other BWP not the current BWP.</w:t>
      </w:r>
      <w:r w:rsidRPr="00DF6F45">
        <w:rPr>
          <w:rFonts w:hint="eastAsia"/>
          <w:lang w:val="en-US" w:eastAsia="ko-KR"/>
        </w:rPr>
        <w:t xml:space="preserve"> </w:t>
      </w:r>
      <w:r w:rsidR="00BF43AB">
        <w:rPr>
          <w:rFonts w:hint="eastAsia"/>
          <w:lang w:val="en-US" w:eastAsia="ko-KR"/>
        </w:rPr>
        <w:t>First</w:t>
      </w:r>
      <w:r w:rsidRPr="00DF6F45">
        <w:rPr>
          <w:rFonts w:hint="eastAsia"/>
          <w:lang w:val="en-US" w:eastAsia="ko-KR"/>
        </w:rPr>
        <w:t>, interference of PDCCH can be managed by using cross-BWP scheduling as in CA scenario</w:t>
      </w:r>
      <w:r w:rsidRPr="00D42139">
        <w:rPr>
          <w:rFonts w:hint="eastAsia"/>
          <w:lang w:val="en-US" w:eastAsia="ko-KR"/>
        </w:rPr>
        <w:t xml:space="preserve">. </w:t>
      </w:r>
      <w:r w:rsidR="00BF43AB">
        <w:rPr>
          <w:rFonts w:hint="eastAsia"/>
          <w:lang w:val="en-US" w:eastAsia="ko-KR"/>
        </w:rPr>
        <w:t>Second</w:t>
      </w:r>
      <w:r w:rsidRPr="00D42139">
        <w:rPr>
          <w:rFonts w:hint="eastAsia"/>
          <w:lang w:val="en-US" w:eastAsia="ko-KR"/>
        </w:rPr>
        <w:t xml:space="preserve">, </w:t>
      </w:r>
      <w:r w:rsidR="00533A61" w:rsidRPr="00D42139">
        <w:rPr>
          <w:rFonts w:hint="eastAsia"/>
          <w:lang w:val="en-US" w:eastAsia="ko-KR"/>
        </w:rPr>
        <w:t>considering</w:t>
      </w:r>
      <w:r w:rsidRPr="00D42139">
        <w:rPr>
          <w:rFonts w:hint="eastAsia"/>
          <w:lang w:val="en-US" w:eastAsia="ko-KR"/>
        </w:rPr>
        <w:t xml:space="preserve"> </w:t>
      </w:r>
      <w:r w:rsidR="00533A61" w:rsidRPr="00D42139">
        <w:rPr>
          <w:rFonts w:hint="eastAsia"/>
          <w:lang w:val="en-US" w:eastAsia="ko-KR"/>
        </w:rPr>
        <w:t xml:space="preserve">combined operation </w:t>
      </w:r>
      <w:r w:rsidRPr="00D42139">
        <w:rPr>
          <w:rFonts w:hint="eastAsia"/>
          <w:lang w:val="en-US" w:eastAsia="ko-KR"/>
        </w:rPr>
        <w:t>BWP with CA</w:t>
      </w:r>
      <w:r w:rsidR="00533A61" w:rsidRPr="00D42139">
        <w:rPr>
          <w:rFonts w:hint="eastAsia"/>
          <w:lang w:val="en-US" w:eastAsia="ko-KR"/>
        </w:rPr>
        <w:t>, cross-BWP scheduling should be naturally supported when a UE is configured by cross-carrier scheduling.</w:t>
      </w:r>
      <w:r w:rsidR="00BF43AB" w:rsidRPr="00D42139" w:rsidDel="00BF43AB">
        <w:rPr>
          <w:rFonts w:hint="eastAsia"/>
          <w:lang w:val="en-US" w:eastAsia="ko-KR"/>
        </w:rPr>
        <w:t xml:space="preserve"> </w:t>
      </w:r>
    </w:p>
    <w:p w:rsidR="00AD2AFB" w:rsidRPr="00DF6F45" w:rsidRDefault="00C05CD3">
      <w:pPr>
        <w:spacing w:line="288" w:lineRule="auto"/>
        <w:ind w:firstLineChars="100" w:firstLine="200"/>
        <w:jc w:val="both"/>
        <w:rPr>
          <w:lang w:val="en-US" w:eastAsia="ko-KR"/>
        </w:rPr>
      </w:pPr>
      <w:r>
        <w:rPr>
          <w:lang w:val="en-US" w:eastAsia="ko-KR"/>
        </w:rPr>
        <w:t>I</w:t>
      </w:r>
      <w:r w:rsidR="004548CA" w:rsidRPr="00D42139">
        <w:rPr>
          <w:rFonts w:hint="eastAsia"/>
          <w:lang w:val="en-US" w:eastAsia="ko-KR"/>
        </w:rPr>
        <w:t>f</w:t>
      </w:r>
      <w:r w:rsidR="00B63D99" w:rsidRPr="00D42139">
        <w:rPr>
          <w:rFonts w:hint="eastAsia"/>
          <w:lang w:val="en-US" w:eastAsia="ko-KR"/>
        </w:rPr>
        <w:t xml:space="preserve"> </w:t>
      </w:r>
      <w:r w:rsidR="004548CA" w:rsidRPr="00D42139">
        <w:rPr>
          <w:rFonts w:hint="eastAsia"/>
          <w:lang w:val="en-US" w:eastAsia="ko-KR"/>
        </w:rPr>
        <w:t xml:space="preserve">only </w:t>
      </w:r>
      <w:r w:rsidR="00B63D99" w:rsidRPr="00D42139">
        <w:rPr>
          <w:rFonts w:hint="eastAsia"/>
          <w:lang w:val="en-US" w:eastAsia="ko-KR"/>
        </w:rPr>
        <w:t xml:space="preserve">self-BWP scheduling is supported, </w:t>
      </w:r>
      <w:r w:rsidR="004548CA" w:rsidRPr="00D42139">
        <w:rPr>
          <w:rFonts w:hint="eastAsia"/>
          <w:lang w:val="en-US" w:eastAsia="ko-KR"/>
        </w:rPr>
        <w:t xml:space="preserve">there is no way to </w:t>
      </w:r>
      <w:r w:rsidR="005B78B1">
        <w:rPr>
          <w:lang w:val="en-US" w:eastAsia="ko-KR"/>
        </w:rPr>
        <w:t>avoid</w:t>
      </w:r>
      <w:r w:rsidR="005B78B1" w:rsidRPr="00D42139">
        <w:rPr>
          <w:rFonts w:hint="eastAsia"/>
          <w:lang w:val="en-US" w:eastAsia="ko-KR"/>
        </w:rPr>
        <w:t xml:space="preserve"> </w:t>
      </w:r>
      <w:r w:rsidR="004548CA" w:rsidRPr="00D42139">
        <w:rPr>
          <w:rFonts w:hint="eastAsia"/>
          <w:lang w:val="en-US" w:eastAsia="ko-KR"/>
        </w:rPr>
        <w:t xml:space="preserve">use of </w:t>
      </w:r>
      <w:r w:rsidR="004548CA" w:rsidRPr="00D42139">
        <w:rPr>
          <w:lang w:val="en-US" w:eastAsia="ko-KR"/>
        </w:rPr>
        <w:t>separate</w:t>
      </w:r>
      <w:r w:rsidR="004548CA" w:rsidRPr="00DF6F45">
        <w:rPr>
          <w:rFonts w:hint="eastAsia"/>
          <w:lang w:val="en-US" w:eastAsia="ko-KR"/>
        </w:rPr>
        <w:t xml:space="preserve"> DCI design</w:t>
      </w:r>
      <w:r w:rsidR="00533A61" w:rsidRPr="00DF6F45">
        <w:rPr>
          <w:rFonts w:hint="eastAsia"/>
          <w:lang w:val="en-US" w:eastAsia="ko-KR"/>
        </w:rPr>
        <w:t xml:space="preserve"> </w:t>
      </w:r>
      <w:r w:rsidR="00533A61" w:rsidRPr="00DF6F45">
        <w:rPr>
          <w:lang w:val="en-US" w:eastAsia="ko-KR"/>
        </w:rPr>
        <w:t>correspond</w:t>
      </w:r>
      <w:r w:rsidR="00533A61" w:rsidRPr="00DF6F45">
        <w:rPr>
          <w:rFonts w:hint="eastAsia"/>
          <w:lang w:val="en-US" w:eastAsia="ko-KR"/>
        </w:rPr>
        <w:t>ing to Alt 1</w:t>
      </w:r>
      <w:r w:rsidR="004548CA" w:rsidRPr="00DF6F45">
        <w:rPr>
          <w:rFonts w:hint="eastAsia"/>
          <w:lang w:val="en-US" w:eastAsia="ko-KR"/>
        </w:rPr>
        <w:t xml:space="preserve"> </w:t>
      </w:r>
      <w:r w:rsidR="00AB4526" w:rsidRPr="00DF6F45">
        <w:rPr>
          <w:rFonts w:hint="eastAsia"/>
          <w:lang w:val="en-US" w:eastAsia="ko-KR"/>
        </w:rPr>
        <w:t xml:space="preserve">since </w:t>
      </w:r>
      <w:r w:rsidR="00AB4526" w:rsidRPr="00DF6F45">
        <w:rPr>
          <w:lang w:val="en-US" w:eastAsia="ko-KR"/>
        </w:rPr>
        <w:t>independent</w:t>
      </w:r>
      <w:r w:rsidR="00AB4526" w:rsidRPr="00DF6F45">
        <w:rPr>
          <w:rFonts w:hint="eastAsia"/>
          <w:lang w:val="en-US" w:eastAsia="ko-KR"/>
        </w:rPr>
        <w:t xml:space="preserve"> DCI signaling is necessarily required</w:t>
      </w:r>
      <w:r w:rsidR="004548CA" w:rsidRPr="00DF6F45">
        <w:rPr>
          <w:rFonts w:hint="eastAsia"/>
          <w:lang w:val="en-US" w:eastAsia="ko-KR"/>
        </w:rPr>
        <w:t>.</w:t>
      </w:r>
      <w:r w:rsidR="00AB4526" w:rsidRPr="00DF6F45">
        <w:rPr>
          <w:rFonts w:hint="eastAsia"/>
          <w:lang w:val="en-US" w:eastAsia="ko-KR"/>
        </w:rPr>
        <w:t xml:space="preserve"> </w:t>
      </w:r>
      <w:r w:rsidR="00687AC7" w:rsidRPr="00DF6F45">
        <w:rPr>
          <w:rFonts w:hint="eastAsia"/>
          <w:lang w:val="en-US" w:eastAsia="ko-KR"/>
        </w:rPr>
        <w:t>For example, a UE should detect a switching DCI in BWP-1 at first and then the scheduling DCI have to be obtained in BWP-2</w:t>
      </w:r>
      <w:r w:rsidR="00687AC7" w:rsidRPr="00D42139">
        <w:rPr>
          <w:rFonts w:hint="eastAsia"/>
          <w:lang w:val="en-US" w:eastAsia="ko-KR"/>
        </w:rPr>
        <w:t xml:space="preserve"> if only self-BWP scheduling is supported. </w:t>
      </w:r>
      <w:r w:rsidR="004548CA" w:rsidRPr="00D42139">
        <w:rPr>
          <w:rFonts w:hint="eastAsia"/>
          <w:lang w:val="en-US" w:eastAsia="ko-KR"/>
        </w:rPr>
        <w:t xml:space="preserve">Then the UE power consumption will increase due to </w:t>
      </w:r>
      <w:r w:rsidR="00533A61" w:rsidRPr="00D42139">
        <w:rPr>
          <w:rFonts w:hint="eastAsia"/>
          <w:lang w:val="en-US" w:eastAsia="ko-KR"/>
        </w:rPr>
        <w:t>the additional</w:t>
      </w:r>
      <w:r w:rsidR="004548CA" w:rsidRPr="00D42139">
        <w:rPr>
          <w:rFonts w:hint="eastAsia"/>
          <w:lang w:val="en-US" w:eastAsia="ko-KR"/>
        </w:rPr>
        <w:t xml:space="preserve"> blind </w:t>
      </w:r>
      <w:r w:rsidR="00AB4526" w:rsidRPr="00D42139">
        <w:rPr>
          <w:rFonts w:hint="eastAsia"/>
          <w:lang w:val="en-US" w:eastAsia="ko-KR"/>
        </w:rPr>
        <w:t xml:space="preserve">decoding for </w:t>
      </w:r>
      <w:r w:rsidR="00533A61" w:rsidRPr="00D42139">
        <w:rPr>
          <w:rFonts w:hint="eastAsia"/>
          <w:lang w:val="en-US" w:eastAsia="ko-KR"/>
        </w:rPr>
        <w:t xml:space="preserve">additional </w:t>
      </w:r>
      <w:r w:rsidR="00AB4526" w:rsidRPr="00D42139">
        <w:rPr>
          <w:rFonts w:hint="eastAsia"/>
          <w:lang w:val="en-US" w:eastAsia="ko-KR"/>
        </w:rPr>
        <w:t>DCI</w:t>
      </w:r>
      <w:r w:rsidR="00533A61" w:rsidRPr="00D42139">
        <w:rPr>
          <w:rFonts w:hint="eastAsia"/>
          <w:lang w:val="en-US" w:eastAsia="ko-KR"/>
        </w:rPr>
        <w:t xml:space="preserve"> format</w:t>
      </w:r>
      <w:r w:rsidR="00AB4526" w:rsidRPr="00D42139">
        <w:rPr>
          <w:rFonts w:hint="eastAsia"/>
          <w:lang w:val="en-US" w:eastAsia="ko-KR"/>
        </w:rPr>
        <w:t xml:space="preserve"> as describe above.</w:t>
      </w:r>
      <w:r w:rsidR="00533A61" w:rsidRPr="00D42139">
        <w:rPr>
          <w:rFonts w:hint="eastAsia"/>
          <w:lang w:val="en-US" w:eastAsia="ko-KR"/>
        </w:rPr>
        <w:t xml:space="preserve"> On the other hand, i</w:t>
      </w:r>
      <w:r w:rsidR="00AB4526" w:rsidRPr="00D42139">
        <w:rPr>
          <w:rFonts w:hint="eastAsia"/>
          <w:lang w:val="en-US" w:eastAsia="ko-KR"/>
        </w:rPr>
        <w:t>f cr</w:t>
      </w:r>
      <w:r w:rsidR="00533A61" w:rsidRPr="00D42139">
        <w:rPr>
          <w:rFonts w:hint="eastAsia"/>
          <w:lang w:val="en-US" w:eastAsia="ko-KR"/>
        </w:rPr>
        <w:t>oss-BWP scheduling is supported, j</w:t>
      </w:r>
      <w:r w:rsidR="00533A61" w:rsidRPr="00D42139">
        <w:rPr>
          <w:lang w:val="en-US" w:eastAsia="ko-KR"/>
        </w:rPr>
        <w:t>oint DCI design for switching and scheduling</w:t>
      </w:r>
      <w:r w:rsidR="00AD2AFB" w:rsidRPr="00DF6F45">
        <w:rPr>
          <w:rFonts w:hint="eastAsia"/>
          <w:lang w:val="en-US" w:eastAsia="ko-KR"/>
        </w:rPr>
        <w:t xml:space="preserve"> of Alt 2 can be used</w:t>
      </w:r>
      <w:r w:rsidR="00533A61" w:rsidRPr="00DF6F45">
        <w:rPr>
          <w:rFonts w:hint="eastAsia"/>
          <w:lang w:val="en-US" w:eastAsia="ko-KR"/>
        </w:rPr>
        <w:t>.</w:t>
      </w:r>
      <w:r w:rsidR="00AD2AFB" w:rsidRPr="00DF6F45">
        <w:rPr>
          <w:rFonts w:hint="eastAsia"/>
          <w:lang w:val="en-US" w:eastAsia="ko-KR"/>
        </w:rPr>
        <w:t xml:space="preserve"> Then</w:t>
      </w:r>
      <w:r w:rsidR="00533A61" w:rsidRPr="00DF6F45">
        <w:rPr>
          <w:rFonts w:hint="eastAsia"/>
          <w:lang w:val="en-US" w:eastAsia="ko-KR"/>
        </w:rPr>
        <w:t xml:space="preserve"> </w:t>
      </w:r>
      <w:r w:rsidR="00AD2AFB" w:rsidRPr="00DF6F45">
        <w:rPr>
          <w:rFonts w:hint="eastAsia"/>
          <w:lang w:val="en-US" w:eastAsia="ko-KR"/>
        </w:rPr>
        <w:t>a</w:t>
      </w:r>
      <w:r w:rsidR="00533A61" w:rsidRPr="00DF6F45">
        <w:rPr>
          <w:rFonts w:hint="eastAsia"/>
          <w:lang w:val="en-US" w:eastAsia="ko-KR"/>
        </w:rPr>
        <w:t xml:space="preserve"> scheduling DCI </w:t>
      </w:r>
      <w:r w:rsidR="00AD2AFB" w:rsidRPr="00DF6F45">
        <w:rPr>
          <w:rFonts w:hint="eastAsia"/>
          <w:lang w:val="en-US" w:eastAsia="ko-KR"/>
        </w:rPr>
        <w:t xml:space="preserve">for BWP-2 </w:t>
      </w:r>
      <w:r w:rsidR="00533A61" w:rsidRPr="00DF6F45">
        <w:rPr>
          <w:lang w:val="en-US" w:eastAsia="ko-KR"/>
        </w:rPr>
        <w:t>includin</w:t>
      </w:r>
      <w:r w:rsidR="00533A61" w:rsidRPr="00DF6F45">
        <w:rPr>
          <w:rFonts w:hint="eastAsia"/>
          <w:lang w:val="en-US" w:eastAsia="ko-KR"/>
        </w:rPr>
        <w:t xml:space="preserve">g BWP indicator can be </w:t>
      </w:r>
      <w:r w:rsidR="00533A61" w:rsidRPr="00DF6F45">
        <w:rPr>
          <w:lang w:val="en-US" w:eastAsia="ko-KR"/>
        </w:rPr>
        <w:t>transmitted</w:t>
      </w:r>
      <w:r w:rsidR="00533A61" w:rsidRPr="00DF6F45">
        <w:rPr>
          <w:rFonts w:hint="eastAsia"/>
          <w:lang w:val="en-US" w:eastAsia="ko-KR"/>
        </w:rPr>
        <w:t xml:space="preserve"> and detected in the activated BWP-1</w:t>
      </w:r>
      <w:r w:rsidR="00AD2AFB" w:rsidRPr="00DF6F45">
        <w:rPr>
          <w:rFonts w:hint="eastAsia"/>
          <w:lang w:val="en-US" w:eastAsia="ko-KR"/>
        </w:rPr>
        <w:t>. Without any impact on UE complexity, dynamic BWP switching can be supported.</w:t>
      </w:r>
    </w:p>
    <w:p w:rsidR="00490FDE" w:rsidRPr="00DF6F45" w:rsidRDefault="00AE37FA">
      <w:pPr>
        <w:jc w:val="both"/>
        <w:rPr>
          <w:b/>
          <w:i/>
          <w:lang w:val="en-US" w:eastAsia="ko-KR"/>
        </w:rPr>
      </w:pPr>
      <w:r w:rsidRPr="00DF6F45">
        <w:rPr>
          <w:b/>
          <w:i/>
          <w:lang w:val="en-US" w:eastAsia="ko-KR"/>
        </w:rPr>
        <w:t>Proposal</w:t>
      </w:r>
      <w:r w:rsidR="002A2071">
        <w:rPr>
          <w:b/>
          <w:i/>
          <w:lang w:val="en-US" w:eastAsia="ko-KR"/>
        </w:rPr>
        <w:t xml:space="preserve"> </w:t>
      </w:r>
      <w:r w:rsidR="00996746">
        <w:rPr>
          <w:rFonts w:hint="eastAsia"/>
          <w:b/>
          <w:i/>
          <w:lang w:val="en-US" w:eastAsia="ko-KR"/>
        </w:rPr>
        <w:t>2</w:t>
      </w:r>
      <w:r w:rsidRPr="00DF6F45">
        <w:rPr>
          <w:b/>
          <w:i/>
          <w:lang w:val="en-US" w:eastAsia="ko-KR"/>
        </w:rPr>
        <w:t xml:space="preserve">: </w:t>
      </w:r>
      <w:r w:rsidRPr="00DF6F45">
        <w:rPr>
          <w:rFonts w:hint="eastAsia"/>
          <w:b/>
          <w:i/>
          <w:lang w:val="en-US" w:eastAsia="ko-KR"/>
        </w:rPr>
        <w:t>Cr</w:t>
      </w:r>
      <w:r w:rsidR="00490FDE" w:rsidRPr="00DF6F45">
        <w:rPr>
          <w:rFonts w:hint="eastAsia"/>
          <w:b/>
          <w:i/>
          <w:lang w:val="en-US" w:eastAsia="ko-KR"/>
        </w:rPr>
        <w:t>oss-BWP scheduling is supported.</w:t>
      </w:r>
    </w:p>
    <w:p w:rsidR="00AE37FA" w:rsidRPr="00DF6F45" w:rsidRDefault="00490FDE">
      <w:pPr>
        <w:jc w:val="both"/>
        <w:rPr>
          <w:b/>
          <w:i/>
          <w:lang w:val="en-US" w:eastAsia="ko-KR"/>
        </w:rPr>
      </w:pPr>
      <w:r w:rsidRPr="00DF6F45">
        <w:rPr>
          <w:b/>
          <w:i/>
          <w:lang w:val="en-US" w:eastAsia="ko-KR"/>
        </w:rPr>
        <w:t>Proposal</w:t>
      </w:r>
      <w:r w:rsidR="002A2071">
        <w:rPr>
          <w:b/>
          <w:i/>
          <w:lang w:val="en-US" w:eastAsia="ko-KR"/>
        </w:rPr>
        <w:t xml:space="preserve"> </w:t>
      </w:r>
      <w:r w:rsidR="00996746">
        <w:rPr>
          <w:rFonts w:hint="eastAsia"/>
          <w:b/>
          <w:i/>
          <w:lang w:val="en-US" w:eastAsia="ko-KR"/>
        </w:rPr>
        <w:t>3</w:t>
      </w:r>
      <w:r w:rsidRPr="00DF6F45">
        <w:rPr>
          <w:b/>
          <w:i/>
          <w:lang w:val="en-US" w:eastAsia="ko-KR"/>
        </w:rPr>
        <w:t xml:space="preserve">: </w:t>
      </w:r>
      <w:r w:rsidR="00AE37FA" w:rsidRPr="00DF6F45">
        <w:rPr>
          <w:rFonts w:hint="eastAsia"/>
          <w:b/>
          <w:i/>
          <w:lang w:val="en-US" w:eastAsia="ko-KR"/>
        </w:rPr>
        <w:t>BWP indication</w:t>
      </w:r>
      <w:r w:rsidRPr="00DF6F45">
        <w:rPr>
          <w:rFonts w:hint="eastAsia"/>
          <w:b/>
          <w:i/>
          <w:lang w:val="en-US" w:eastAsia="ko-KR"/>
        </w:rPr>
        <w:t xml:space="preserve"> field</w:t>
      </w:r>
      <w:r w:rsidR="00AE37FA" w:rsidRPr="00DF6F45">
        <w:rPr>
          <w:rFonts w:hint="eastAsia"/>
          <w:b/>
          <w:i/>
          <w:lang w:val="en-US" w:eastAsia="ko-KR"/>
        </w:rPr>
        <w:t xml:space="preserve"> </w:t>
      </w:r>
      <w:r w:rsidRPr="00DF6F45">
        <w:rPr>
          <w:rFonts w:hint="eastAsia"/>
          <w:b/>
          <w:i/>
          <w:lang w:val="en-US" w:eastAsia="ko-KR"/>
        </w:rPr>
        <w:t xml:space="preserve">is </w:t>
      </w:r>
      <w:r w:rsidR="00485F56" w:rsidRPr="00DF6F45">
        <w:rPr>
          <w:rFonts w:hint="eastAsia"/>
          <w:b/>
          <w:i/>
          <w:lang w:val="en-US" w:eastAsia="ko-KR"/>
        </w:rPr>
        <w:t>added</w:t>
      </w:r>
      <w:r w:rsidR="00AE37FA" w:rsidRPr="00DF6F45">
        <w:rPr>
          <w:rFonts w:hint="eastAsia"/>
          <w:b/>
          <w:i/>
          <w:lang w:val="en-US" w:eastAsia="ko-KR"/>
        </w:rPr>
        <w:t xml:space="preserve"> </w:t>
      </w:r>
      <w:r w:rsidRPr="00DF6F45">
        <w:rPr>
          <w:rFonts w:hint="eastAsia"/>
          <w:b/>
          <w:i/>
          <w:lang w:val="en-US" w:eastAsia="ko-KR"/>
        </w:rPr>
        <w:t xml:space="preserve">in the DCI </w:t>
      </w:r>
      <w:r w:rsidR="00AE37FA" w:rsidRPr="00DF6F45">
        <w:rPr>
          <w:rFonts w:hint="eastAsia"/>
          <w:b/>
          <w:i/>
          <w:lang w:val="en-US" w:eastAsia="ko-KR"/>
        </w:rPr>
        <w:t xml:space="preserve">if cross-BWP </w:t>
      </w:r>
      <w:r w:rsidR="00AE37FA" w:rsidRPr="00DF6F45">
        <w:rPr>
          <w:b/>
          <w:i/>
          <w:lang w:val="en-US" w:eastAsia="ko-KR"/>
        </w:rPr>
        <w:t>scheduling</w:t>
      </w:r>
      <w:r w:rsidR="00AE37FA" w:rsidRPr="00DF6F45">
        <w:rPr>
          <w:rFonts w:hint="eastAsia"/>
          <w:b/>
          <w:i/>
          <w:lang w:val="en-US" w:eastAsia="ko-KR"/>
        </w:rPr>
        <w:t xml:space="preserve"> is supported</w:t>
      </w:r>
      <w:r w:rsidR="006D3EA5" w:rsidRPr="00DF6F45">
        <w:rPr>
          <w:rFonts w:hint="eastAsia"/>
          <w:b/>
          <w:i/>
          <w:lang w:val="en-US" w:eastAsia="ko-KR"/>
        </w:rPr>
        <w:t xml:space="preserve"> and BWP indication field is configurable.</w:t>
      </w:r>
    </w:p>
    <w:p w:rsidR="007213CA" w:rsidRDefault="007213C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 xml:space="preserve">Timer-based </w:t>
      </w:r>
      <w:r w:rsidR="009E39B6">
        <w:rPr>
          <w:rFonts w:hint="eastAsia"/>
          <w:szCs w:val="20"/>
          <w:lang w:val="en-US"/>
        </w:rPr>
        <w:t>mechanism</w:t>
      </w:r>
    </w:p>
    <w:p w:rsidR="00EE34FB" w:rsidRDefault="00EE34FB" w:rsidP="00F91191">
      <w:pPr>
        <w:spacing w:line="288" w:lineRule="auto"/>
        <w:ind w:firstLineChars="100" w:firstLine="200"/>
        <w:jc w:val="both"/>
        <w:rPr>
          <w:lang w:val="en-US" w:eastAsia="ko-KR"/>
        </w:rPr>
      </w:pPr>
      <w:r>
        <w:rPr>
          <w:rFonts w:hint="eastAsia"/>
          <w:lang w:val="en-US" w:eastAsia="ko-KR"/>
        </w:rPr>
        <w:t>In the previous meeting, it was agreed to support timer-based mechanism for BWP activation/deactivation operation. For DCI-based activation</w:t>
      </w:r>
      <w:r w:rsidR="00184257" w:rsidRPr="00184257">
        <w:rPr>
          <w:rFonts w:hint="eastAsia"/>
          <w:lang w:val="en-US" w:eastAsia="ko-KR"/>
        </w:rPr>
        <w:t xml:space="preserve"> </w:t>
      </w:r>
      <w:r w:rsidR="00184257">
        <w:rPr>
          <w:rFonts w:hint="eastAsia"/>
          <w:lang w:val="en-US" w:eastAsia="ko-KR"/>
        </w:rPr>
        <w:t>which has lower reliability than other signaling</w:t>
      </w:r>
      <w:r>
        <w:rPr>
          <w:rFonts w:hint="eastAsia"/>
          <w:lang w:val="en-US" w:eastAsia="ko-KR"/>
        </w:rPr>
        <w:t xml:space="preserve">, timer-based </w:t>
      </w:r>
      <w:r w:rsidR="00A16988">
        <w:rPr>
          <w:rFonts w:hint="eastAsia"/>
          <w:lang w:val="en-US" w:eastAsia="ko-KR"/>
        </w:rPr>
        <w:t>mechanism</w:t>
      </w:r>
      <w:r>
        <w:rPr>
          <w:rFonts w:hint="eastAsia"/>
          <w:lang w:val="en-US" w:eastAsia="ko-KR"/>
        </w:rPr>
        <w:t xml:space="preserve"> can help to handle DCI missing problem. </w:t>
      </w:r>
      <w:r w:rsidR="00B16257">
        <w:rPr>
          <w:rFonts w:hint="eastAsia"/>
          <w:lang w:val="en-US" w:eastAsia="ko-KR"/>
        </w:rPr>
        <w:t xml:space="preserve">It is </w:t>
      </w:r>
      <w:r>
        <w:rPr>
          <w:rFonts w:hint="eastAsia"/>
          <w:lang w:val="en-US" w:eastAsia="ko-KR"/>
        </w:rPr>
        <w:t>assume</w:t>
      </w:r>
      <w:r w:rsidR="00B16257">
        <w:rPr>
          <w:rFonts w:hint="eastAsia"/>
          <w:lang w:val="en-US" w:eastAsia="ko-KR"/>
        </w:rPr>
        <w:t>d</w:t>
      </w:r>
      <w:r>
        <w:rPr>
          <w:rFonts w:hint="eastAsia"/>
          <w:lang w:val="en-US" w:eastAsia="ko-KR"/>
        </w:rPr>
        <w:t xml:space="preserve"> that one of configured BWPs</w:t>
      </w:r>
      <w:r w:rsidR="00B16257">
        <w:rPr>
          <w:rFonts w:hint="eastAsia"/>
          <w:lang w:val="en-US" w:eastAsia="ko-KR"/>
        </w:rPr>
        <w:t xml:space="preserve"> becomes</w:t>
      </w:r>
      <w:r>
        <w:rPr>
          <w:rFonts w:hint="eastAsia"/>
          <w:lang w:val="en-US" w:eastAsia="ko-KR"/>
        </w:rPr>
        <w:t xml:space="preserve"> default BWP which is decided by gNB. </w:t>
      </w:r>
      <w:r w:rsidR="00B16257">
        <w:rPr>
          <w:rFonts w:hint="eastAsia"/>
          <w:lang w:val="en-US" w:eastAsia="ko-KR"/>
        </w:rPr>
        <w:t>Similar to C-DRX timer, a UE has a timer which is reset whenever PDCCH is received. If the UE doesn</w:t>
      </w:r>
      <w:r w:rsidR="00B16257">
        <w:rPr>
          <w:lang w:val="en-US" w:eastAsia="ko-KR"/>
        </w:rPr>
        <w:t>’</w:t>
      </w:r>
      <w:r w:rsidR="00B16257">
        <w:rPr>
          <w:rFonts w:hint="eastAsia"/>
          <w:lang w:val="en-US" w:eastAsia="ko-KR"/>
        </w:rPr>
        <w:t xml:space="preserve">t receive </w:t>
      </w:r>
      <w:r w:rsidR="00A16988">
        <w:rPr>
          <w:rFonts w:hint="eastAsia"/>
          <w:lang w:val="en-US" w:eastAsia="ko-KR"/>
        </w:rPr>
        <w:t xml:space="preserve">any </w:t>
      </w:r>
      <w:r w:rsidR="00B16257">
        <w:rPr>
          <w:rFonts w:hint="eastAsia"/>
          <w:lang w:val="en-US" w:eastAsia="ko-KR"/>
        </w:rPr>
        <w:t xml:space="preserve">PDCCH until timer is expired, UE goes to </w:t>
      </w:r>
      <w:r w:rsidR="00B16257">
        <w:rPr>
          <w:lang w:val="en-US" w:eastAsia="ko-KR"/>
        </w:rPr>
        <w:t>default</w:t>
      </w:r>
      <w:r w:rsidR="00B16257">
        <w:rPr>
          <w:rFonts w:hint="eastAsia"/>
          <w:lang w:val="en-US" w:eastAsia="ko-KR"/>
        </w:rPr>
        <w:t xml:space="preserve"> BWP and monitors PDCCH again. </w:t>
      </w:r>
    </w:p>
    <w:p w:rsidR="00ED6786" w:rsidRDefault="00474953" w:rsidP="001B7EFD">
      <w:pPr>
        <w:spacing w:line="288" w:lineRule="auto"/>
        <w:ind w:firstLineChars="100" w:firstLine="200"/>
        <w:jc w:val="both"/>
        <w:rPr>
          <w:lang w:val="en-US" w:eastAsia="ko-KR"/>
        </w:rPr>
      </w:pPr>
      <w:r>
        <w:rPr>
          <w:lang w:val="en-US" w:eastAsia="ko-KR"/>
        </w:rPr>
        <w:t>In addition, the connected mode DR</w:t>
      </w:r>
      <w:r w:rsidR="00C10A2B">
        <w:rPr>
          <w:rFonts w:hint="eastAsia"/>
          <w:lang w:val="en-US" w:eastAsia="ko-KR"/>
        </w:rPr>
        <w:t>X</w:t>
      </w:r>
      <w:r>
        <w:rPr>
          <w:lang w:val="en-US" w:eastAsia="ko-KR"/>
        </w:rPr>
        <w:t xml:space="preserve"> timer itself could be used for supporting BWP adaption between a wider BW and narrow BW to support UE power savings.</w:t>
      </w:r>
      <w:r w:rsidR="0037470C">
        <w:rPr>
          <w:lang w:val="en-US" w:eastAsia="ko-KR"/>
        </w:rPr>
        <w:t xml:space="preserve"> T</w:t>
      </w:r>
      <w:r>
        <w:rPr>
          <w:lang w:val="en-US" w:eastAsia="ko-KR"/>
        </w:rPr>
        <w:t xml:space="preserve">he timer values can correspond to the </w:t>
      </w:r>
      <w:proofErr w:type="spellStart"/>
      <w:r>
        <w:rPr>
          <w:lang w:val="en-US" w:eastAsia="ko-KR"/>
        </w:rPr>
        <w:t>onDuration</w:t>
      </w:r>
      <w:proofErr w:type="spellEnd"/>
      <w:r>
        <w:rPr>
          <w:lang w:val="en-US" w:eastAsia="ko-KR"/>
        </w:rPr>
        <w:t xml:space="preserve">, </w:t>
      </w:r>
      <w:proofErr w:type="spellStart"/>
      <w:r>
        <w:rPr>
          <w:lang w:val="en-US" w:eastAsia="ko-KR"/>
        </w:rPr>
        <w:t>drxInactvity</w:t>
      </w:r>
      <w:proofErr w:type="spellEnd"/>
      <w:r>
        <w:rPr>
          <w:lang w:val="en-US" w:eastAsia="ko-KR"/>
        </w:rPr>
        <w:t xml:space="preserve"> timer values </w:t>
      </w:r>
      <w:r w:rsidR="00EF64A3">
        <w:rPr>
          <w:lang w:val="en-US" w:eastAsia="ko-KR"/>
        </w:rPr>
        <w:t>that support</w:t>
      </w:r>
      <w:r>
        <w:rPr>
          <w:lang w:val="en-US" w:eastAsia="ko-KR"/>
        </w:rPr>
        <w:t xml:space="preserve"> connected mode DR</w:t>
      </w:r>
      <w:r w:rsidR="00C10A2B">
        <w:rPr>
          <w:rFonts w:hint="eastAsia"/>
          <w:lang w:val="en-US" w:eastAsia="ko-KR"/>
        </w:rPr>
        <w:t>X</w:t>
      </w:r>
      <w:r>
        <w:rPr>
          <w:lang w:val="en-US" w:eastAsia="ko-KR"/>
        </w:rPr>
        <w:t xml:space="preserve"> operations. The exact values of these timers are left to RAN2 discussions. </w:t>
      </w:r>
      <w:r w:rsidR="000B3DE6">
        <w:rPr>
          <w:lang w:val="en-US" w:eastAsia="ko-KR"/>
        </w:rPr>
        <w:lastRenderedPageBreak/>
        <w:t>Note that the exact values of the BW region</w:t>
      </w:r>
      <w:r w:rsidR="00B763FA">
        <w:rPr>
          <w:lang w:val="en-US" w:eastAsia="ko-KR"/>
        </w:rPr>
        <w:t>s</w:t>
      </w:r>
      <w:r w:rsidR="000B3DE6">
        <w:rPr>
          <w:lang w:val="en-US" w:eastAsia="ko-KR"/>
        </w:rPr>
        <w:t xml:space="preserve"> which </w:t>
      </w:r>
      <w:r w:rsidR="00B763FA">
        <w:rPr>
          <w:lang w:val="en-US" w:eastAsia="ko-KR"/>
        </w:rPr>
        <w:t>are</w:t>
      </w:r>
      <w:r w:rsidR="00B763FA">
        <w:rPr>
          <w:lang w:val="en-US" w:eastAsia="ko-KR"/>
        </w:rPr>
        <w:t xml:space="preserve"> </w:t>
      </w:r>
      <w:r w:rsidR="000B3DE6">
        <w:rPr>
          <w:lang w:val="en-US" w:eastAsia="ko-KR"/>
        </w:rPr>
        <w:t xml:space="preserve">monitored by the UE </w:t>
      </w:r>
      <w:r w:rsidR="00B763FA">
        <w:rPr>
          <w:lang w:val="en-US" w:eastAsia="ko-KR"/>
        </w:rPr>
        <w:t xml:space="preserve">during these timers </w:t>
      </w:r>
      <w:r w:rsidR="000B3DE6">
        <w:rPr>
          <w:lang w:val="en-US" w:eastAsia="ko-KR"/>
        </w:rPr>
        <w:t xml:space="preserve">may be different </w:t>
      </w:r>
      <w:r w:rsidR="008C0EF1">
        <w:rPr>
          <w:lang w:val="en-US" w:eastAsia="ko-KR"/>
        </w:rPr>
        <w:t>for</w:t>
      </w:r>
      <w:r w:rsidR="008C0EF1">
        <w:rPr>
          <w:lang w:val="en-US" w:eastAsia="ko-KR"/>
        </w:rPr>
        <w:t xml:space="preserve"> </w:t>
      </w:r>
      <w:r w:rsidR="000B3DE6">
        <w:rPr>
          <w:lang w:val="en-US" w:eastAsia="ko-KR"/>
        </w:rPr>
        <w:t>the short DR</w:t>
      </w:r>
      <w:r w:rsidR="00C10A2B">
        <w:rPr>
          <w:rFonts w:hint="eastAsia"/>
          <w:lang w:val="en-US" w:eastAsia="ko-KR"/>
        </w:rPr>
        <w:t>X</w:t>
      </w:r>
      <w:r w:rsidR="000B3DE6">
        <w:rPr>
          <w:lang w:val="en-US" w:eastAsia="ko-KR"/>
        </w:rPr>
        <w:t xml:space="preserve"> cycle and the long DR</w:t>
      </w:r>
      <w:r w:rsidR="00C10A2B">
        <w:rPr>
          <w:rFonts w:hint="eastAsia"/>
          <w:lang w:val="en-US" w:eastAsia="ko-KR"/>
        </w:rPr>
        <w:t>X</w:t>
      </w:r>
      <w:r w:rsidR="000B3DE6">
        <w:rPr>
          <w:lang w:val="en-US" w:eastAsia="ko-KR"/>
        </w:rPr>
        <w:t xml:space="preserve"> cycle and can be indicated by the gNB to the UE.</w:t>
      </w:r>
    </w:p>
    <w:p w:rsidR="00474953" w:rsidRPr="00F91191" w:rsidRDefault="008C0EF1" w:rsidP="00F91191">
      <w:pPr>
        <w:jc w:val="both"/>
        <w:rPr>
          <w:b/>
          <w:i/>
          <w:lang w:val="en-US" w:eastAsia="ko-KR"/>
        </w:rPr>
      </w:pPr>
      <w:r>
        <w:rPr>
          <w:b/>
          <w:i/>
          <w:lang w:val="en-US" w:eastAsia="ko-KR"/>
        </w:rPr>
        <w:t>Proposal</w:t>
      </w:r>
      <w:r w:rsidRPr="00F91191">
        <w:rPr>
          <w:b/>
          <w:i/>
          <w:lang w:val="en-US" w:eastAsia="ko-KR"/>
        </w:rPr>
        <w:t xml:space="preserve"> </w:t>
      </w:r>
      <w:r>
        <w:rPr>
          <w:b/>
          <w:i/>
          <w:lang w:val="en-US" w:eastAsia="ko-KR"/>
        </w:rPr>
        <w:t>4</w:t>
      </w:r>
      <w:r w:rsidR="00474953" w:rsidRPr="00F91191">
        <w:rPr>
          <w:b/>
          <w:i/>
          <w:lang w:val="en-US" w:eastAsia="ko-KR"/>
        </w:rPr>
        <w:t>: Connected mode DR</w:t>
      </w:r>
      <w:r w:rsidR="00C10A2B">
        <w:rPr>
          <w:rFonts w:hint="eastAsia"/>
          <w:b/>
          <w:i/>
          <w:lang w:val="en-US" w:eastAsia="ko-KR"/>
        </w:rPr>
        <w:t>X</w:t>
      </w:r>
      <w:r w:rsidR="00474953" w:rsidRPr="00F91191">
        <w:rPr>
          <w:b/>
          <w:i/>
          <w:lang w:val="en-US" w:eastAsia="ko-KR"/>
        </w:rPr>
        <w:t xml:space="preserve"> timer support</w:t>
      </w:r>
      <w:r w:rsidR="00915317">
        <w:rPr>
          <w:b/>
          <w:i/>
          <w:lang w:val="en-US" w:eastAsia="ko-KR"/>
        </w:rPr>
        <w:t>s</w:t>
      </w:r>
      <w:r w:rsidR="00474953" w:rsidRPr="00F91191">
        <w:rPr>
          <w:b/>
          <w:i/>
          <w:lang w:val="en-US" w:eastAsia="ko-KR"/>
        </w:rPr>
        <w:t xml:space="preserve"> BWP adaption</w:t>
      </w:r>
      <w:r w:rsidR="00D51271">
        <w:rPr>
          <w:b/>
          <w:i/>
          <w:lang w:val="en-US" w:eastAsia="ko-KR"/>
        </w:rPr>
        <w:t xml:space="preserve"> and supplements DCI-based activation of BWP.</w:t>
      </w:r>
    </w:p>
    <w:p w:rsidR="005469A0" w:rsidRDefault="00715EE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Common PRB indexing</w:t>
      </w:r>
    </w:p>
    <w:p w:rsidR="00715EE5" w:rsidRDefault="00715EE5" w:rsidP="00F91191">
      <w:pPr>
        <w:spacing w:line="288" w:lineRule="auto"/>
        <w:ind w:firstLineChars="100" w:firstLine="200"/>
        <w:jc w:val="both"/>
        <w:rPr>
          <w:lang w:val="en-US" w:eastAsia="ko-KR"/>
        </w:rPr>
      </w:pPr>
      <w:r>
        <w:rPr>
          <w:rFonts w:hint="eastAsia"/>
          <w:lang w:val="en-US" w:eastAsia="ko-KR"/>
        </w:rPr>
        <w:t>To generate common PRB indexing, it was agreed that an offset from the lowest PRB of SS</w:t>
      </w:r>
      <w:r w:rsidR="00FC4461">
        <w:rPr>
          <w:lang w:val="en-US" w:eastAsia="ko-KR"/>
        </w:rPr>
        <w:t>/PBCH</w:t>
      </w:r>
      <w:r>
        <w:rPr>
          <w:rFonts w:hint="eastAsia"/>
          <w:lang w:val="en-US" w:eastAsia="ko-KR"/>
        </w:rPr>
        <w:t xml:space="preserve"> block to PRB 0 as reference point.</w:t>
      </w:r>
      <w:r w:rsidR="00C06965">
        <w:rPr>
          <w:rFonts w:hint="eastAsia"/>
          <w:lang w:val="en-US" w:eastAsia="ko-KR"/>
        </w:rPr>
        <w:t xml:space="preserve"> Since the common PRB indexing is common to all UEs accessing to the cell, it is desirable to indicate the offset via RMSI to avoid duplicated signaling to each UE.</w:t>
      </w:r>
      <w:r w:rsidR="009C3118">
        <w:rPr>
          <w:rFonts w:hint="eastAsia"/>
          <w:lang w:val="en-US" w:eastAsia="ko-KR"/>
        </w:rPr>
        <w:t xml:space="preserve"> Besides, for immediate completion of</w:t>
      </w:r>
      <w:r w:rsidR="00C06965">
        <w:rPr>
          <w:rFonts w:hint="eastAsia"/>
          <w:lang w:val="en-US" w:eastAsia="ko-KR"/>
        </w:rPr>
        <w:t xml:space="preserve"> BWP configuration after RRC connection</w:t>
      </w:r>
      <w:r w:rsidR="00FC4461">
        <w:rPr>
          <w:lang w:val="en-US" w:eastAsia="ko-KR"/>
        </w:rPr>
        <w:t xml:space="preserve"> setup</w:t>
      </w:r>
      <w:r w:rsidR="00C06965">
        <w:rPr>
          <w:rFonts w:hint="eastAsia"/>
          <w:lang w:val="en-US" w:eastAsia="ko-KR"/>
        </w:rPr>
        <w:t xml:space="preserve">, it is better for </w:t>
      </w:r>
      <w:r w:rsidR="00FC4461">
        <w:rPr>
          <w:lang w:val="en-US" w:eastAsia="ko-KR"/>
        </w:rPr>
        <w:t xml:space="preserve">a </w:t>
      </w:r>
      <w:r w:rsidR="00C06965">
        <w:rPr>
          <w:rFonts w:hint="eastAsia"/>
          <w:lang w:val="en-US" w:eastAsia="ko-KR"/>
        </w:rPr>
        <w:t xml:space="preserve">UE to know common PRB indexing </w:t>
      </w:r>
      <w:r w:rsidR="009C3118">
        <w:rPr>
          <w:rFonts w:hint="eastAsia"/>
          <w:lang w:val="en-US" w:eastAsia="ko-KR"/>
        </w:rPr>
        <w:t>via RMSI prior to</w:t>
      </w:r>
      <w:r w:rsidR="00C06965">
        <w:rPr>
          <w:rFonts w:hint="eastAsia"/>
          <w:lang w:val="en-US" w:eastAsia="ko-KR"/>
        </w:rPr>
        <w:t xml:space="preserve"> RRC connection</w:t>
      </w:r>
      <w:r w:rsidR="00FC4461">
        <w:rPr>
          <w:lang w:val="en-US" w:eastAsia="ko-KR"/>
        </w:rPr>
        <w:t xml:space="preserve"> setup</w:t>
      </w:r>
      <w:r w:rsidR="00C06965">
        <w:rPr>
          <w:rFonts w:hint="eastAsia"/>
          <w:lang w:val="en-US" w:eastAsia="ko-KR"/>
        </w:rPr>
        <w:t xml:space="preserve">. </w:t>
      </w:r>
      <w:r w:rsidR="005A7DAC">
        <w:rPr>
          <w:rFonts w:hint="eastAsia"/>
          <w:lang w:val="en-US" w:eastAsia="ko-KR"/>
        </w:rPr>
        <w:t>However, if multiple SS</w:t>
      </w:r>
      <w:r w:rsidR="00FC4461">
        <w:rPr>
          <w:lang w:val="en-US" w:eastAsia="ko-KR"/>
        </w:rPr>
        <w:t>/PBCH</w:t>
      </w:r>
      <w:r w:rsidR="005A7DAC">
        <w:rPr>
          <w:rFonts w:hint="eastAsia"/>
          <w:lang w:val="en-US" w:eastAsia="ko-KR"/>
        </w:rPr>
        <w:t xml:space="preserve"> blocks exist, but only </w:t>
      </w:r>
      <w:r w:rsidR="00FC4461">
        <w:rPr>
          <w:lang w:val="en-US" w:eastAsia="ko-KR"/>
        </w:rPr>
        <w:t xml:space="preserve">a </w:t>
      </w:r>
      <w:r w:rsidR="005A7DAC">
        <w:rPr>
          <w:rFonts w:hint="eastAsia"/>
          <w:lang w:val="en-US" w:eastAsia="ko-KR"/>
        </w:rPr>
        <w:t>single RMSI is</w:t>
      </w:r>
      <w:r w:rsidR="00E50B66">
        <w:rPr>
          <w:rFonts w:hint="eastAsia"/>
          <w:lang w:val="en-US" w:eastAsia="ko-KR"/>
        </w:rPr>
        <w:t xml:space="preserve"> operated, </w:t>
      </w:r>
      <w:r w:rsidR="005A7DAC">
        <w:rPr>
          <w:rFonts w:hint="eastAsia"/>
          <w:lang w:val="en-US" w:eastAsia="ko-KR"/>
        </w:rPr>
        <w:t>then</w:t>
      </w:r>
      <w:r w:rsidR="002671AD">
        <w:rPr>
          <w:rFonts w:hint="eastAsia"/>
          <w:lang w:val="en-US" w:eastAsia="ko-KR"/>
        </w:rPr>
        <w:t xml:space="preserve"> there </w:t>
      </w:r>
      <w:r w:rsidR="005A7DAC">
        <w:rPr>
          <w:rFonts w:hint="eastAsia"/>
          <w:lang w:val="en-US" w:eastAsia="ko-KR"/>
        </w:rPr>
        <w:t>are</w:t>
      </w:r>
      <w:r w:rsidR="002671AD">
        <w:rPr>
          <w:rFonts w:hint="eastAsia"/>
          <w:lang w:val="en-US" w:eastAsia="ko-KR"/>
        </w:rPr>
        <w:t xml:space="preserve"> multiple </w:t>
      </w:r>
      <w:r w:rsidR="002671AD">
        <w:rPr>
          <w:lang w:val="en-US" w:eastAsia="ko-KR"/>
        </w:rPr>
        <w:t>possibilit</w:t>
      </w:r>
      <w:r w:rsidR="002671AD">
        <w:rPr>
          <w:rFonts w:hint="eastAsia"/>
          <w:lang w:val="en-US" w:eastAsia="ko-KR"/>
        </w:rPr>
        <w:t>ies</w:t>
      </w:r>
      <w:r w:rsidR="002671AD">
        <w:rPr>
          <w:lang w:val="en-US" w:eastAsia="ko-KR"/>
        </w:rPr>
        <w:t xml:space="preserve"> </w:t>
      </w:r>
      <w:r w:rsidR="002671AD">
        <w:rPr>
          <w:rFonts w:hint="eastAsia"/>
          <w:lang w:val="en-US" w:eastAsia="ko-KR"/>
        </w:rPr>
        <w:t>for the offset from a single RMSI perspective</w:t>
      </w:r>
      <w:r w:rsidR="005A7DAC">
        <w:rPr>
          <w:rFonts w:hint="eastAsia"/>
          <w:lang w:val="en-US" w:eastAsia="ko-KR"/>
        </w:rPr>
        <w:t>. Thus,</w:t>
      </w:r>
      <w:r w:rsidR="005A7DAC">
        <w:rPr>
          <w:lang w:val="en-US" w:eastAsia="ko-KR"/>
        </w:rPr>
        <w:t xml:space="preserve"> RMSI </w:t>
      </w:r>
      <w:r w:rsidR="005A7DAC">
        <w:rPr>
          <w:rFonts w:hint="eastAsia"/>
          <w:lang w:val="en-US" w:eastAsia="ko-KR"/>
        </w:rPr>
        <w:t>may</w:t>
      </w:r>
      <w:r w:rsidR="002671AD">
        <w:rPr>
          <w:lang w:val="en-US" w:eastAsia="ko-KR"/>
        </w:rPr>
        <w:t xml:space="preserve"> not</w:t>
      </w:r>
      <w:r w:rsidR="005A7DAC">
        <w:rPr>
          <w:rFonts w:hint="eastAsia"/>
          <w:lang w:val="en-US" w:eastAsia="ko-KR"/>
        </w:rPr>
        <w:t xml:space="preserve"> be</w:t>
      </w:r>
      <w:r w:rsidR="002671AD">
        <w:rPr>
          <w:lang w:val="en-US" w:eastAsia="ko-KR"/>
        </w:rPr>
        <w:t xml:space="preserve"> appropriate to use for the offset indication.</w:t>
      </w:r>
      <w:r w:rsidR="002671AD">
        <w:rPr>
          <w:rFonts w:hint="eastAsia"/>
          <w:lang w:val="en-US" w:eastAsia="ko-KR"/>
        </w:rPr>
        <w:t xml:space="preserve"> In this case, UE-specific signaling is better.</w:t>
      </w:r>
    </w:p>
    <w:p w:rsidR="002671AD" w:rsidRPr="00DF6F45" w:rsidRDefault="002671AD">
      <w:pPr>
        <w:spacing w:line="288" w:lineRule="auto"/>
        <w:jc w:val="both"/>
        <w:rPr>
          <w:b/>
          <w:i/>
          <w:lang w:val="en-US" w:eastAsia="ko-KR"/>
        </w:rPr>
      </w:pPr>
      <w:r w:rsidRPr="00DF6F45">
        <w:rPr>
          <w:b/>
          <w:i/>
          <w:lang w:val="en-US" w:eastAsia="ko-KR"/>
        </w:rPr>
        <w:t xml:space="preserve">Proposal </w:t>
      </w:r>
      <w:r w:rsidR="00996746">
        <w:rPr>
          <w:rFonts w:hint="eastAsia"/>
          <w:b/>
          <w:i/>
          <w:lang w:val="en-US" w:eastAsia="ko-KR"/>
        </w:rPr>
        <w:t>5</w:t>
      </w:r>
      <w:r w:rsidRPr="00DF6F45">
        <w:rPr>
          <w:b/>
          <w:i/>
          <w:lang w:val="en-US" w:eastAsia="ko-KR"/>
        </w:rPr>
        <w:t xml:space="preserve">: </w:t>
      </w:r>
      <w:r>
        <w:rPr>
          <w:rFonts w:hint="eastAsia"/>
          <w:b/>
          <w:i/>
          <w:lang w:val="en-US" w:eastAsia="ko-KR"/>
        </w:rPr>
        <w:t xml:space="preserve">If RMSI </w:t>
      </w:r>
      <w:r w:rsidR="00B3133A">
        <w:rPr>
          <w:b/>
          <w:i/>
          <w:lang w:val="en-US" w:eastAsia="ko-KR"/>
        </w:rPr>
        <w:t>is configured</w:t>
      </w:r>
      <w:r w:rsidR="00B3133A">
        <w:rPr>
          <w:rFonts w:hint="eastAsia"/>
          <w:b/>
          <w:i/>
          <w:lang w:val="en-US" w:eastAsia="ko-KR"/>
        </w:rPr>
        <w:t xml:space="preserve"> </w:t>
      </w:r>
      <w:r>
        <w:rPr>
          <w:rFonts w:hint="eastAsia"/>
          <w:b/>
          <w:i/>
          <w:lang w:val="en-US" w:eastAsia="ko-KR"/>
        </w:rPr>
        <w:t>per SS</w:t>
      </w:r>
      <w:r w:rsidR="00FC4461">
        <w:rPr>
          <w:b/>
          <w:i/>
          <w:lang w:val="en-US" w:eastAsia="ko-KR"/>
        </w:rPr>
        <w:t>/PBCH</w:t>
      </w:r>
      <w:r>
        <w:rPr>
          <w:rFonts w:hint="eastAsia"/>
          <w:b/>
          <w:i/>
          <w:lang w:val="en-US" w:eastAsia="ko-KR"/>
        </w:rPr>
        <w:t xml:space="preserve"> block</w:t>
      </w:r>
      <w:r w:rsidR="006E6B70">
        <w:rPr>
          <w:b/>
          <w:i/>
          <w:lang w:val="en-US" w:eastAsia="ko-KR"/>
        </w:rPr>
        <w:t xml:space="preserve"> i.e. independently for each SS/PBCH block</w:t>
      </w:r>
      <w:r>
        <w:rPr>
          <w:rFonts w:hint="eastAsia"/>
          <w:b/>
          <w:i/>
          <w:lang w:val="en-US" w:eastAsia="ko-KR"/>
        </w:rPr>
        <w:t xml:space="preserve">, </w:t>
      </w:r>
      <w:r w:rsidR="000A646B">
        <w:rPr>
          <w:rFonts w:hint="eastAsia"/>
          <w:b/>
          <w:i/>
          <w:lang w:val="en-US" w:eastAsia="ko-KR"/>
        </w:rPr>
        <w:t xml:space="preserve">the </w:t>
      </w:r>
      <w:r>
        <w:rPr>
          <w:rFonts w:hint="eastAsia"/>
          <w:b/>
          <w:i/>
          <w:lang w:val="en-US" w:eastAsia="ko-KR"/>
        </w:rPr>
        <w:t>offset</w:t>
      </w:r>
      <w:r w:rsidR="000A646B">
        <w:rPr>
          <w:rFonts w:hint="eastAsia"/>
          <w:b/>
          <w:i/>
          <w:lang w:val="en-US" w:eastAsia="ko-KR"/>
        </w:rPr>
        <w:t xml:space="preserve"> for reference point PRB 0 should be indicated via RMSI</w:t>
      </w:r>
      <w:r>
        <w:rPr>
          <w:rFonts w:hint="eastAsia"/>
          <w:b/>
          <w:i/>
          <w:lang w:val="en-US" w:eastAsia="ko-KR"/>
        </w:rPr>
        <w:t xml:space="preserve">. Otherwise, UE-specific signaling is </w:t>
      </w:r>
      <w:r w:rsidR="00FC4461">
        <w:rPr>
          <w:b/>
          <w:i/>
          <w:lang w:val="en-US" w:eastAsia="ko-KR"/>
        </w:rPr>
        <w:t>used</w:t>
      </w:r>
      <w:r>
        <w:rPr>
          <w:rFonts w:hint="eastAsia"/>
          <w:b/>
          <w:i/>
          <w:lang w:val="en-US" w:eastAsia="ko-KR"/>
        </w:rPr>
        <w:t>.</w:t>
      </w:r>
    </w:p>
    <w:p w:rsidR="002671AD" w:rsidRDefault="005B53D4" w:rsidP="00F91191">
      <w:pPr>
        <w:spacing w:line="288" w:lineRule="auto"/>
        <w:ind w:firstLineChars="100" w:firstLine="200"/>
        <w:jc w:val="both"/>
        <w:rPr>
          <w:lang w:val="en-US" w:eastAsia="ko-KR"/>
        </w:rPr>
      </w:pPr>
      <w:r>
        <w:rPr>
          <w:rFonts w:hint="eastAsia"/>
          <w:lang w:val="en-US" w:eastAsia="ko-KR"/>
        </w:rPr>
        <w:t xml:space="preserve">For common PRB indexing for FDD UL, in order to indicate where PRB 0 </w:t>
      </w:r>
      <w:r>
        <w:rPr>
          <w:lang w:val="en-US" w:eastAsia="ko-KR"/>
        </w:rPr>
        <w:t xml:space="preserve">is </w:t>
      </w:r>
      <w:r>
        <w:rPr>
          <w:rFonts w:hint="eastAsia"/>
          <w:lang w:val="en-US" w:eastAsia="ko-KR"/>
        </w:rPr>
        <w:t>to UE, ARFCN for UL cell can be used. Instead of using the lowest SS block</w:t>
      </w:r>
      <w:r w:rsidR="00215F46">
        <w:rPr>
          <w:rFonts w:hint="eastAsia"/>
          <w:lang w:val="en-US" w:eastAsia="ko-KR"/>
        </w:rPr>
        <w:t>,</w:t>
      </w:r>
      <w:r>
        <w:rPr>
          <w:rFonts w:hint="eastAsia"/>
          <w:lang w:val="en-US" w:eastAsia="ko-KR"/>
        </w:rPr>
        <w:t xml:space="preserve"> </w:t>
      </w:r>
      <w:r w:rsidR="007D485E">
        <w:rPr>
          <w:rFonts w:hint="eastAsia"/>
          <w:lang w:val="en-US" w:eastAsia="ko-KR"/>
        </w:rPr>
        <w:t>since FDD UL doesn</w:t>
      </w:r>
      <w:r w:rsidR="007D485E">
        <w:rPr>
          <w:lang w:val="en-US" w:eastAsia="ko-KR"/>
        </w:rPr>
        <w:t>’</w:t>
      </w:r>
      <w:r w:rsidR="007D485E">
        <w:rPr>
          <w:rFonts w:hint="eastAsia"/>
          <w:lang w:val="en-US" w:eastAsia="ko-KR"/>
        </w:rPr>
        <w:t>t have SS</w:t>
      </w:r>
      <w:r w:rsidR="00FC4461">
        <w:rPr>
          <w:lang w:val="en-US" w:eastAsia="ko-KR"/>
        </w:rPr>
        <w:t>/PBCH</w:t>
      </w:r>
      <w:r w:rsidR="007D485E">
        <w:rPr>
          <w:rFonts w:hint="eastAsia"/>
          <w:lang w:val="en-US" w:eastAsia="ko-KR"/>
        </w:rPr>
        <w:t xml:space="preserve"> block, </w:t>
      </w:r>
      <w:r>
        <w:rPr>
          <w:rFonts w:hint="eastAsia"/>
          <w:lang w:val="en-US" w:eastAsia="ko-KR"/>
        </w:rPr>
        <w:t xml:space="preserve">gNB </w:t>
      </w:r>
      <w:r>
        <w:rPr>
          <w:lang w:val="en-US" w:eastAsia="ko-KR"/>
        </w:rPr>
        <w:t>can indicate</w:t>
      </w:r>
      <w:r>
        <w:rPr>
          <w:rFonts w:hint="eastAsia"/>
          <w:lang w:val="en-US" w:eastAsia="ko-KR"/>
        </w:rPr>
        <w:t xml:space="preserve"> an offset from AR</w:t>
      </w:r>
      <w:r w:rsidR="007D485E">
        <w:rPr>
          <w:rFonts w:hint="eastAsia"/>
          <w:lang w:val="en-US" w:eastAsia="ko-KR"/>
        </w:rPr>
        <w:t xml:space="preserve">FCN for UL cell to PRB 0 to UE. </w:t>
      </w:r>
      <w:r w:rsidR="00215F46">
        <w:rPr>
          <w:rFonts w:hint="eastAsia"/>
          <w:lang w:val="en-US" w:eastAsia="ko-KR"/>
        </w:rPr>
        <w:t>This offset information</w:t>
      </w:r>
      <w:r w:rsidR="00215F46" w:rsidRPr="00215F46">
        <w:rPr>
          <w:rFonts w:hint="eastAsia"/>
          <w:lang w:val="en-US" w:eastAsia="ko-KR"/>
        </w:rPr>
        <w:t xml:space="preserve"> </w:t>
      </w:r>
      <w:r w:rsidR="00657FC0">
        <w:rPr>
          <w:rFonts w:hint="eastAsia"/>
          <w:lang w:val="en-US" w:eastAsia="ko-KR"/>
        </w:rPr>
        <w:t xml:space="preserve">can be </w:t>
      </w:r>
      <w:r w:rsidR="00215F46">
        <w:rPr>
          <w:rFonts w:hint="eastAsia"/>
          <w:lang w:val="en-US" w:eastAsia="ko-KR"/>
        </w:rPr>
        <w:t>contained together in RMSI</w:t>
      </w:r>
      <w:r w:rsidR="00657FC0">
        <w:rPr>
          <w:rFonts w:hint="eastAsia"/>
          <w:lang w:val="en-US" w:eastAsia="ko-KR"/>
        </w:rPr>
        <w:t>.</w:t>
      </w:r>
      <w:r w:rsidR="00215F46">
        <w:rPr>
          <w:rFonts w:hint="eastAsia"/>
          <w:lang w:val="en-US" w:eastAsia="ko-KR"/>
        </w:rPr>
        <w:t xml:space="preserve"> </w:t>
      </w:r>
      <w:r w:rsidR="00657FC0">
        <w:rPr>
          <w:rFonts w:hint="eastAsia"/>
          <w:lang w:val="en-US" w:eastAsia="ko-KR"/>
        </w:rPr>
        <w:t xml:space="preserve">Then, UE </w:t>
      </w:r>
      <w:r w:rsidR="00657FC0">
        <w:rPr>
          <w:lang w:val="en-US" w:eastAsia="ko-KR"/>
        </w:rPr>
        <w:t>can generate UL common PRB indexing with</w:t>
      </w:r>
      <w:r w:rsidR="00657FC0">
        <w:rPr>
          <w:rFonts w:hint="eastAsia"/>
          <w:lang w:val="en-US" w:eastAsia="ko-KR"/>
        </w:rPr>
        <w:t xml:space="preserve"> both</w:t>
      </w:r>
      <w:r w:rsidR="00657FC0">
        <w:rPr>
          <w:lang w:val="en-US" w:eastAsia="ko-KR"/>
        </w:rPr>
        <w:t xml:space="preserve"> UL ARFCN and </w:t>
      </w:r>
      <w:r w:rsidR="00657FC0">
        <w:rPr>
          <w:rFonts w:hint="eastAsia"/>
          <w:lang w:val="en-US" w:eastAsia="ko-KR"/>
        </w:rPr>
        <w:t>the offset information. Meanwhile, u</w:t>
      </w:r>
      <w:r w:rsidR="00215F46">
        <w:rPr>
          <w:rFonts w:hint="eastAsia"/>
          <w:lang w:val="en-US" w:eastAsia="ko-KR"/>
        </w:rPr>
        <w:t xml:space="preserve">nlike DL, UE may have to </w:t>
      </w:r>
      <w:r w:rsidR="00215F46">
        <w:rPr>
          <w:lang w:val="en-US" w:eastAsia="ko-KR"/>
        </w:rPr>
        <w:t>know</w:t>
      </w:r>
      <w:r w:rsidR="00215F46">
        <w:rPr>
          <w:rFonts w:hint="eastAsia"/>
          <w:lang w:val="en-US" w:eastAsia="ko-KR"/>
        </w:rPr>
        <w:t xml:space="preserve"> </w:t>
      </w:r>
      <w:r w:rsidR="00657FC0">
        <w:rPr>
          <w:rFonts w:hint="eastAsia"/>
          <w:lang w:val="en-US" w:eastAsia="ko-KR"/>
        </w:rPr>
        <w:t xml:space="preserve">right most PRB of UL to keep spectrum mask regulation for UL transmission. </w:t>
      </w:r>
      <w:r w:rsidR="004179B5">
        <w:rPr>
          <w:rFonts w:hint="eastAsia"/>
          <w:lang w:val="en-US" w:eastAsia="ko-KR"/>
        </w:rPr>
        <w:t xml:space="preserve">For the reason, the right most PRB information may be included in RMSI </w:t>
      </w:r>
      <w:r w:rsidR="00AF301A">
        <w:rPr>
          <w:rFonts w:hint="eastAsia"/>
          <w:lang w:val="en-US" w:eastAsia="ko-KR"/>
        </w:rPr>
        <w:t xml:space="preserve">as well. </w:t>
      </w:r>
      <w:r w:rsidR="003733C9">
        <w:rPr>
          <w:rFonts w:hint="eastAsia"/>
          <w:lang w:val="en-US" w:eastAsia="ko-KR"/>
        </w:rPr>
        <w:t>T</w:t>
      </w:r>
      <w:r w:rsidR="00AF301A">
        <w:rPr>
          <w:rFonts w:hint="eastAsia"/>
          <w:lang w:val="en-US" w:eastAsia="ko-KR"/>
        </w:rPr>
        <w:t xml:space="preserve">he impact on </w:t>
      </w:r>
      <w:r w:rsidR="00D77C35">
        <w:rPr>
          <w:rFonts w:hint="eastAsia"/>
          <w:lang w:val="en-US" w:eastAsia="ko-KR"/>
        </w:rPr>
        <w:t xml:space="preserve">out-of-band and spurious </w:t>
      </w:r>
      <w:r w:rsidR="00D77C35">
        <w:rPr>
          <w:lang w:val="en-US" w:eastAsia="ko-KR"/>
        </w:rPr>
        <w:t>emission</w:t>
      </w:r>
      <w:r w:rsidR="00D77C35">
        <w:rPr>
          <w:rFonts w:hint="eastAsia"/>
          <w:lang w:val="en-US" w:eastAsia="ko-KR"/>
        </w:rPr>
        <w:t>s for UL</w:t>
      </w:r>
      <w:r w:rsidR="003733C9">
        <w:rPr>
          <w:rFonts w:hint="eastAsia"/>
          <w:lang w:val="en-US" w:eastAsia="ko-KR"/>
        </w:rPr>
        <w:t xml:space="preserve"> should be taken into account.</w:t>
      </w:r>
    </w:p>
    <w:p w:rsidR="00AF301A" w:rsidRPr="00DF6F45" w:rsidRDefault="00AF301A">
      <w:pPr>
        <w:spacing w:line="288" w:lineRule="auto"/>
        <w:jc w:val="both"/>
        <w:rPr>
          <w:b/>
          <w:i/>
          <w:lang w:val="en-US" w:eastAsia="ko-KR"/>
        </w:rPr>
      </w:pPr>
      <w:r w:rsidRPr="00DF6F45">
        <w:rPr>
          <w:b/>
          <w:i/>
          <w:lang w:val="en-US" w:eastAsia="ko-KR"/>
        </w:rPr>
        <w:t xml:space="preserve">Proposal </w:t>
      </w:r>
      <w:r w:rsidR="00996746">
        <w:rPr>
          <w:rFonts w:hint="eastAsia"/>
          <w:b/>
          <w:i/>
          <w:lang w:val="en-US" w:eastAsia="ko-KR"/>
        </w:rPr>
        <w:t>6</w:t>
      </w:r>
      <w:r w:rsidRPr="00DF6F45">
        <w:rPr>
          <w:b/>
          <w:i/>
          <w:lang w:val="en-US" w:eastAsia="ko-KR"/>
        </w:rPr>
        <w:t xml:space="preserve">: </w:t>
      </w:r>
      <w:r>
        <w:rPr>
          <w:rFonts w:hint="eastAsia"/>
          <w:b/>
          <w:i/>
          <w:lang w:val="en-US" w:eastAsia="ko-KR"/>
        </w:rPr>
        <w:t>For</w:t>
      </w:r>
      <w:r w:rsidR="004F2EDC">
        <w:rPr>
          <w:rFonts w:hint="eastAsia"/>
          <w:b/>
          <w:i/>
          <w:lang w:val="en-US" w:eastAsia="ko-KR"/>
        </w:rPr>
        <w:t xml:space="preserve"> FDD</w:t>
      </w:r>
      <w:r>
        <w:rPr>
          <w:rFonts w:hint="eastAsia"/>
          <w:b/>
          <w:i/>
          <w:lang w:val="en-US" w:eastAsia="ko-KR"/>
        </w:rPr>
        <w:t xml:space="preserve"> UL common PRB indexing, an offset from ARFCN for UL CC to PRB 0 should be indicated to UE via RMSI. </w:t>
      </w:r>
      <w:r w:rsidR="00FC4461">
        <w:rPr>
          <w:b/>
          <w:i/>
          <w:lang w:val="en-US" w:eastAsia="ko-KR"/>
        </w:rPr>
        <w:t>FFS</w:t>
      </w:r>
      <w:r w:rsidR="00A45CBF">
        <w:rPr>
          <w:b/>
          <w:i/>
          <w:lang w:val="en-US" w:eastAsia="ko-KR"/>
        </w:rPr>
        <w:t xml:space="preserve"> w</w:t>
      </w:r>
      <w:r>
        <w:rPr>
          <w:rFonts w:hint="eastAsia"/>
          <w:b/>
          <w:i/>
          <w:lang w:val="en-US" w:eastAsia="ko-KR"/>
        </w:rPr>
        <w:t>hether or not to indicate information regarding</w:t>
      </w:r>
      <w:r w:rsidR="004F2EDC">
        <w:rPr>
          <w:rFonts w:hint="eastAsia"/>
          <w:b/>
          <w:i/>
          <w:lang w:val="en-US" w:eastAsia="ko-KR"/>
        </w:rPr>
        <w:t xml:space="preserve"> the right most PRB.</w:t>
      </w:r>
    </w:p>
    <w:p w:rsidR="00AF301A" w:rsidRPr="00AF301A" w:rsidRDefault="003733C9" w:rsidP="00C10A2B">
      <w:pPr>
        <w:jc w:val="center"/>
        <w:rPr>
          <w:lang w:val="en-US" w:eastAsia="ko-KR"/>
        </w:rPr>
      </w:pPr>
      <w:r>
        <w:rPr>
          <w:noProof/>
          <w:lang w:val="en-US"/>
        </w:rPr>
        <w:drawing>
          <wp:inline distT="0" distB="0" distL="0" distR="0" wp14:anchorId="1294AAB1" wp14:editId="6C6516C0">
            <wp:extent cx="2668137" cy="985559"/>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1714" cy="986880"/>
                    </a:xfrm>
                    <a:prstGeom prst="rect">
                      <a:avLst/>
                    </a:prstGeom>
                    <a:noFill/>
                  </pic:spPr>
                </pic:pic>
              </a:graphicData>
            </a:graphic>
          </wp:inline>
        </w:drawing>
      </w:r>
    </w:p>
    <w:p w:rsidR="00715EE5" w:rsidRPr="003733C9" w:rsidRDefault="003733C9" w:rsidP="00CC1773">
      <w:pPr>
        <w:pStyle w:val="Caption"/>
        <w:jc w:val="center"/>
        <w:rPr>
          <w:lang w:val="en-US" w:eastAsia="ko-KR"/>
        </w:rPr>
      </w:pPr>
      <w:r w:rsidRPr="00D42139">
        <w:t xml:space="preserve">Figure </w:t>
      </w:r>
      <w:r w:rsidR="00E81E02">
        <w:rPr>
          <w:rFonts w:hint="eastAsia"/>
          <w:lang w:eastAsia="ko-KR"/>
        </w:rPr>
        <w:t>2</w:t>
      </w:r>
      <w:r w:rsidRPr="00D42139">
        <w:rPr>
          <w:rFonts w:hint="eastAsia"/>
          <w:lang w:eastAsia="ko-KR"/>
        </w:rPr>
        <w:t xml:space="preserve">. </w:t>
      </w:r>
      <w:r w:rsidR="004F2EDC">
        <w:rPr>
          <w:rFonts w:hint="eastAsia"/>
          <w:lang w:eastAsia="ko-KR"/>
        </w:rPr>
        <w:t>How to indicate PRB 0 for FDD UL</w:t>
      </w:r>
    </w:p>
    <w:p w:rsidR="00202451" w:rsidRPr="00DF6F45" w:rsidRDefault="00E678A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F6F45">
        <w:rPr>
          <w:rFonts w:hint="eastAsia"/>
          <w:szCs w:val="20"/>
          <w:lang w:val="en-US"/>
        </w:rPr>
        <w:t>Summary</w:t>
      </w:r>
    </w:p>
    <w:p w:rsidR="002A2071" w:rsidRDefault="00902904">
      <w:pPr>
        <w:spacing w:after="0" w:line="288" w:lineRule="auto"/>
        <w:jc w:val="both"/>
        <w:rPr>
          <w:lang w:val="en-US" w:eastAsia="ko-KR"/>
        </w:rPr>
      </w:pPr>
      <w:r>
        <w:rPr>
          <w:rFonts w:hint="eastAsia"/>
          <w:lang w:val="en-US" w:eastAsia="ko-KR"/>
        </w:rPr>
        <w:t>The proposals and observations in this contribution are collected as below:</w:t>
      </w:r>
    </w:p>
    <w:p w:rsidR="00902904" w:rsidRDefault="00902904">
      <w:pPr>
        <w:spacing w:after="0" w:line="288" w:lineRule="auto"/>
        <w:jc w:val="both"/>
        <w:rPr>
          <w:lang w:val="en-US" w:eastAsia="ko-KR"/>
        </w:rPr>
      </w:pPr>
    </w:p>
    <w:p w:rsidR="009905DA" w:rsidRPr="00DF6F45" w:rsidRDefault="009905DA" w:rsidP="009905DA">
      <w:pPr>
        <w:spacing w:line="288" w:lineRule="auto"/>
        <w:jc w:val="both"/>
        <w:rPr>
          <w:b/>
          <w:i/>
          <w:lang w:val="en-US" w:eastAsia="ko-KR"/>
        </w:rPr>
      </w:pPr>
      <w:r w:rsidRPr="00DF6F45">
        <w:rPr>
          <w:b/>
          <w:i/>
          <w:lang w:val="en-US" w:eastAsia="ko-KR"/>
        </w:rPr>
        <w:t xml:space="preserve">Proposal </w:t>
      </w:r>
      <w:r>
        <w:rPr>
          <w:rFonts w:hint="eastAsia"/>
          <w:b/>
          <w:i/>
          <w:lang w:val="en-US" w:eastAsia="ko-KR"/>
        </w:rPr>
        <w:t>1</w:t>
      </w:r>
      <w:r w:rsidRPr="00DF6F45">
        <w:rPr>
          <w:b/>
          <w:i/>
          <w:lang w:val="en-US" w:eastAsia="ko-KR"/>
        </w:rPr>
        <w:t>: Support UE</w:t>
      </w:r>
      <w:r>
        <w:rPr>
          <w:rFonts w:hint="eastAsia"/>
          <w:b/>
          <w:i/>
          <w:lang w:val="en-US" w:eastAsia="ko-KR"/>
        </w:rPr>
        <w:t>-</w:t>
      </w:r>
      <w:r w:rsidRPr="00DF6F45">
        <w:rPr>
          <w:b/>
          <w:i/>
          <w:lang w:val="en-US" w:eastAsia="ko-KR"/>
        </w:rPr>
        <w:t>specific defaul</w:t>
      </w:r>
      <w:r>
        <w:rPr>
          <w:rFonts w:hint="eastAsia"/>
          <w:b/>
          <w:i/>
          <w:lang w:val="en-US" w:eastAsia="ko-KR"/>
        </w:rPr>
        <w:t>t</w:t>
      </w:r>
      <w:r w:rsidRPr="00DF6F45">
        <w:rPr>
          <w:b/>
          <w:i/>
          <w:lang w:val="en-US" w:eastAsia="ko-KR"/>
        </w:rPr>
        <w:t xml:space="preserve"> BWP</w:t>
      </w:r>
      <w:r>
        <w:rPr>
          <w:rFonts w:hint="eastAsia"/>
          <w:b/>
          <w:i/>
          <w:lang w:val="en-US" w:eastAsia="ko-KR"/>
        </w:rPr>
        <w:t xml:space="preserve"> configuration</w:t>
      </w:r>
      <w:r>
        <w:rPr>
          <w:b/>
          <w:i/>
          <w:lang w:val="en-US" w:eastAsia="ko-KR"/>
        </w:rPr>
        <w:t xml:space="preserve"> for DL and UL.</w:t>
      </w:r>
    </w:p>
    <w:p w:rsidR="00902904" w:rsidRPr="00DF6F45" w:rsidRDefault="00902904" w:rsidP="00902904">
      <w:pPr>
        <w:jc w:val="both"/>
        <w:rPr>
          <w:b/>
          <w:i/>
          <w:lang w:val="en-US" w:eastAsia="ko-KR"/>
        </w:rPr>
      </w:pPr>
      <w:r w:rsidRPr="00DF6F45">
        <w:rPr>
          <w:b/>
          <w:i/>
          <w:lang w:val="en-US" w:eastAsia="ko-KR"/>
        </w:rPr>
        <w:t>Proposal</w:t>
      </w:r>
      <w:r>
        <w:rPr>
          <w:b/>
          <w:i/>
          <w:lang w:val="en-US" w:eastAsia="ko-KR"/>
        </w:rPr>
        <w:t xml:space="preserve"> </w:t>
      </w:r>
      <w:r>
        <w:rPr>
          <w:rFonts w:hint="eastAsia"/>
          <w:b/>
          <w:i/>
          <w:lang w:val="en-US" w:eastAsia="ko-KR"/>
        </w:rPr>
        <w:t>2</w:t>
      </w:r>
      <w:r w:rsidRPr="00DF6F45">
        <w:rPr>
          <w:b/>
          <w:i/>
          <w:lang w:val="en-US" w:eastAsia="ko-KR"/>
        </w:rPr>
        <w:t xml:space="preserve">: </w:t>
      </w:r>
      <w:r w:rsidRPr="00DF6F45">
        <w:rPr>
          <w:rFonts w:hint="eastAsia"/>
          <w:b/>
          <w:i/>
          <w:lang w:val="en-US" w:eastAsia="ko-KR"/>
        </w:rPr>
        <w:t>Cross-BWP scheduling is supported.</w:t>
      </w:r>
    </w:p>
    <w:p w:rsidR="00902904" w:rsidRPr="00DF6F45" w:rsidRDefault="00902904" w:rsidP="00902904">
      <w:pPr>
        <w:jc w:val="both"/>
        <w:rPr>
          <w:b/>
          <w:i/>
          <w:lang w:val="en-US" w:eastAsia="ko-KR"/>
        </w:rPr>
      </w:pPr>
      <w:r w:rsidRPr="00DF6F45">
        <w:rPr>
          <w:b/>
          <w:i/>
          <w:lang w:val="en-US" w:eastAsia="ko-KR"/>
        </w:rPr>
        <w:t>Proposal</w:t>
      </w:r>
      <w:r>
        <w:rPr>
          <w:b/>
          <w:i/>
          <w:lang w:val="en-US" w:eastAsia="ko-KR"/>
        </w:rPr>
        <w:t xml:space="preserve"> </w:t>
      </w:r>
      <w:r>
        <w:rPr>
          <w:rFonts w:hint="eastAsia"/>
          <w:b/>
          <w:i/>
          <w:lang w:val="en-US" w:eastAsia="ko-KR"/>
        </w:rPr>
        <w:t>3</w:t>
      </w:r>
      <w:r w:rsidRPr="00DF6F45">
        <w:rPr>
          <w:b/>
          <w:i/>
          <w:lang w:val="en-US" w:eastAsia="ko-KR"/>
        </w:rPr>
        <w:t xml:space="preserve">: </w:t>
      </w:r>
      <w:r w:rsidRPr="00DF6F45">
        <w:rPr>
          <w:rFonts w:hint="eastAsia"/>
          <w:b/>
          <w:i/>
          <w:lang w:val="en-US" w:eastAsia="ko-KR"/>
        </w:rPr>
        <w:t xml:space="preserve">BWP indication field is added in the DCI if cross-BWP </w:t>
      </w:r>
      <w:r w:rsidRPr="00DF6F45">
        <w:rPr>
          <w:b/>
          <w:i/>
          <w:lang w:val="en-US" w:eastAsia="ko-KR"/>
        </w:rPr>
        <w:t>scheduling</w:t>
      </w:r>
      <w:r w:rsidRPr="00DF6F45">
        <w:rPr>
          <w:rFonts w:hint="eastAsia"/>
          <w:b/>
          <w:i/>
          <w:lang w:val="en-US" w:eastAsia="ko-KR"/>
        </w:rPr>
        <w:t xml:space="preserve"> is supported and BWP indication field is configurable.</w:t>
      </w:r>
    </w:p>
    <w:p w:rsidR="001570EC" w:rsidRPr="00F91191" w:rsidRDefault="001570EC" w:rsidP="001570EC">
      <w:pPr>
        <w:jc w:val="both"/>
        <w:rPr>
          <w:b/>
          <w:i/>
          <w:lang w:val="en-US" w:eastAsia="ko-KR"/>
        </w:rPr>
      </w:pPr>
      <w:r>
        <w:rPr>
          <w:b/>
          <w:i/>
          <w:lang w:val="en-US" w:eastAsia="ko-KR"/>
        </w:rPr>
        <w:t>Proposal</w:t>
      </w:r>
      <w:r w:rsidRPr="00F91191">
        <w:rPr>
          <w:b/>
          <w:i/>
          <w:lang w:val="en-US" w:eastAsia="ko-KR"/>
        </w:rPr>
        <w:t xml:space="preserve"> </w:t>
      </w:r>
      <w:r>
        <w:rPr>
          <w:b/>
          <w:i/>
          <w:lang w:val="en-US" w:eastAsia="ko-KR"/>
        </w:rPr>
        <w:t>4</w:t>
      </w:r>
      <w:r w:rsidRPr="00F91191">
        <w:rPr>
          <w:b/>
          <w:i/>
          <w:lang w:val="en-US" w:eastAsia="ko-KR"/>
        </w:rPr>
        <w:t>: Connected mode DR</w:t>
      </w:r>
      <w:r>
        <w:rPr>
          <w:rFonts w:hint="eastAsia"/>
          <w:b/>
          <w:i/>
          <w:lang w:val="en-US" w:eastAsia="ko-KR"/>
        </w:rPr>
        <w:t>X</w:t>
      </w:r>
      <w:r w:rsidRPr="00F91191">
        <w:rPr>
          <w:b/>
          <w:i/>
          <w:lang w:val="en-US" w:eastAsia="ko-KR"/>
        </w:rPr>
        <w:t xml:space="preserve"> timer support</w:t>
      </w:r>
      <w:r>
        <w:rPr>
          <w:b/>
          <w:i/>
          <w:lang w:val="en-US" w:eastAsia="ko-KR"/>
        </w:rPr>
        <w:t>s</w:t>
      </w:r>
      <w:r w:rsidRPr="00F91191">
        <w:rPr>
          <w:b/>
          <w:i/>
          <w:lang w:val="en-US" w:eastAsia="ko-KR"/>
        </w:rPr>
        <w:t xml:space="preserve"> BWP adaption</w:t>
      </w:r>
      <w:r>
        <w:rPr>
          <w:b/>
          <w:i/>
          <w:lang w:val="en-US" w:eastAsia="ko-KR"/>
        </w:rPr>
        <w:t xml:space="preserve"> and supplements DCI-based activation of BWP.</w:t>
      </w:r>
    </w:p>
    <w:p w:rsidR="001570EC" w:rsidRPr="00DF6F45" w:rsidRDefault="001570EC" w:rsidP="001570EC">
      <w:pPr>
        <w:spacing w:line="288" w:lineRule="auto"/>
        <w:jc w:val="both"/>
        <w:rPr>
          <w:b/>
          <w:i/>
          <w:lang w:val="en-US" w:eastAsia="ko-KR"/>
        </w:rPr>
      </w:pPr>
      <w:r w:rsidRPr="00DF6F45">
        <w:rPr>
          <w:b/>
          <w:i/>
          <w:lang w:val="en-US" w:eastAsia="ko-KR"/>
        </w:rPr>
        <w:t xml:space="preserve">Proposal </w:t>
      </w:r>
      <w:r>
        <w:rPr>
          <w:rFonts w:hint="eastAsia"/>
          <w:b/>
          <w:i/>
          <w:lang w:val="en-US" w:eastAsia="ko-KR"/>
        </w:rPr>
        <w:t>5</w:t>
      </w:r>
      <w:r w:rsidRPr="00DF6F45">
        <w:rPr>
          <w:b/>
          <w:i/>
          <w:lang w:val="en-US" w:eastAsia="ko-KR"/>
        </w:rPr>
        <w:t xml:space="preserve">: </w:t>
      </w:r>
      <w:r>
        <w:rPr>
          <w:rFonts w:hint="eastAsia"/>
          <w:b/>
          <w:i/>
          <w:lang w:val="en-US" w:eastAsia="ko-KR"/>
        </w:rPr>
        <w:t xml:space="preserve">If RMSI </w:t>
      </w:r>
      <w:r>
        <w:rPr>
          <w:b/>
          <w:i/>
          <w:lang w:val="en-US" w:eastAsia="ko-KR"/>
        </w:rPr>
        <w:t>is configured</w:t>
      </w:r>
      <w:r>
        <w:rPr>
          <w:rFonts w:hint="eastAsia"/>
          <w:b/>
          <w:i/>
          <w:lang w:val="en-US" w:eastAsia="ko-KR"/>
        </w:rPr>
        <w:t xml:space="preserve"> </w:t>
      </w:r>
      <w:r>
        <w:rPr>
          <w:rFonts w:hint="eastAsia"/>
          <w:b/>
          <w:i/>
          <w:lang w:val="en-US" w:eastAsia="ko-KR"/>
        </w:rPr>
        <w:t>per SS</w:t>
      </w:r>
      <w:r>
        <w:rPr>
          <w:b/>
          <w:i/>
          <w:lang w:val="en-US" w:eastAsia="ko-KR"/>
        </w:rPr>
        <w:t>/PBCH</w:t>
      </w:r>
      <w:r>
        <w:rPr>
          <w:rFonts w:hint="eastAsia"/>
          <w:b/>
          <w:i/>
          <w:lang w:val="en-US" w:eastAsia="ko-KR"/>
        </w:rPr>
        <w:t xml:space="preserve"> block</w:t>
      </w:r>
      <w:r>
        <w:rPr>
          <w:b/>
          <w:i/>
          <w:lang w:val="en-US" w:eastAsia="ko-KR"/>
        </w:rPr>
        <w:t xml:space="preserve"> i.e. independently for each SS/PBCH block</w:t>
      </w:r>
      <w:r>
        <w:rPr>
          <w:rFonts w:hint="eastAsia"/>
          <w:b/>
          <w:i/>
          <w:lang w:val="en-US" w:eastAsia="ko-KR"/>
        </w:rPr>
        <w:t xml:space="preserve">, the offset for reference point PRB 0 should be indicated via RMSI. Otherwise, UE-specific signaling is </w:t>
      </w:r>
      <w:r>
        <w:rPr>
          <w:b/>
          <w:i/>
          <w:lang w:val="en-US" w:eastAsia="ko-KR"/>
        </w:rPr>
        <w:t>used</w:t>
      </w:r>
      <w:r>
        <w:rPr>
          <w:rFonts w:hint="eastAsia"/>
          <w:b/>
          <w:i/>
          <w:lang w:val="en-US" w:eastAsia="ko-KR"/>
        </w:rPr>
        <w:t>.</w:t>
      </w:r>
    </w:p>
    <w:p w:rsidR="00902904" w:rsidRPr="00DF6F45" w:rsidRDefault="00902904" w:rsidP="00902904">
      <w:pPr>
        <w:spacing w:line="288" w:lineRule="auto"/>
        <w:jc w:val="both"/>
        <w:rPr>
          <w:b/>
          <w:i/>
          <w:lang w:val="en-US" w:eastAsia="ko-KR"/>
        </w:rPr>
      </w:pPr>
      <w:r w:rsidRPr="00DF6F45">
        <w:rPr>
          <w:b/>
          <w:i/>
          <w:lang w:val="en-US" w:eastAsia="ko-KR"/>
        </w:rPr>
        <w:t xml:space="preserve">Proposal </w:t>
      </w:r>
      <w:r>
        <w:rPr>
          <w:rFonts w:hint="eastAsia"/>
          <w:b/>
          <w:i/>
          <w:lang w:val="en-US" w:eastAsia="ko-KR"/>
        </w:rPr>
        <w:t>6</w:t>
      </w:r>
      <w:r w:rsidRPr="00DF6F45">
        <w:rPr>
          <w:b/>
          <w:i/>
          <w:lang w:val="en-US" w:eastAsia="ko-KR"/>
        </w:rPr>
        <w:t xml:space="preserve">: </w:t>
      </w:r>
      <w:r>
        <w:rPr>
          <w:rFonts w:hint="eastAsia"/>
          <w:b/>
          <w:i/>
          <w:lang w:val="en-US" w:eastAsia="ko-KR"/>
        </w:rPr>
        <w:t xml:space="preserve">For FDD UL common PRB indexing, an offset from ARFCN for UL CC to PRB 0 should be indicated to UE via RMSI. </w:t>
      </w:r>
      <w:r>
        <w:rPr>
          <w:b/>
          <w:i/>
          <w:lang w:val="en-US" w:eastAsia="ko-KR"/>
        </w:rPr>
        <w:t>FFS w</w:t>
      </w:r>
      <w:r>
        <w:rPr>
          <w:rFonts w:hint="eastAsia"/>
          <w:b/>
          <w:i/>
          <w:lang w:val="en-US" w:eastAsia="ko-KR"/>
        </w:rPr>
        <w:t>hether or not to indicate information regarding the right most PRB.</w:t>
      </w:r>
    </w:p>
    <w:p w:rsidR="00404C70" w:rsidRPr="00E71523" w:rsidRDefault="00404C70" w:rsidP="00404C70">
      <w:pPr>
        <w:spacing w:before="60" w:line="288" w:lineRule="auto"/>
        <w:jc w:val="both"/>
        <w:rPr>
          <w:b/>
          <w:i/>
          <w:lang w:val="en-US" w:eastAsia="ko-KR"/>
        </w:rPr>
      </w:pPr>
      <w:r w:rsidRPr="00E71523">
        <w:rPr>
          <w:b/>
          <w:i/>
          <w:lang w:val="en-US" w:eastAsia="ko-KR"/>
        </w:rPr>
        <w:lastRenderedPageBreak/>
        <w:t>Observation 1:</w:t>
      </w:r>
      <w:r>
        <w:rPr>
          <w:b/>
          <w:i/>
          <w:lang w:val="en-US" w:eastAsia="ko-KR"/>
        </w:rPr>
        <w:t xml:space="preserve"> RRC signaling can support the operations intended by MAC-CE for BWP activation/de-activation.</w:t>
      </w:r>
    </w:p>
    <w:p w:rsidR="00C51967" w:rsidRPr="00D42139" w:rsidRDefault="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D42139">
        <w:rPr>
          <w:szCs w:val="20"/>
          <w:lang w:val="en-US"/>
        </w:rPr>
        <w:t>Reference</w:t>
      </w:r>
      <w:r w:rsidR="004552CE" w:rsidRPr="00D42139">
        <w:rPr>
          <w:szCs w:val="20"/>
          <w:lang w:val="en-US"/>
        </w:rPr>
        <w:t>s</w:t>
      </w:r>
    </w:p>
    <w:p w:rsidR="00F854C9" w:rsidRPr="00D42139" w:rsidRDefault="00F854C9">
      <w:pPr>
        <w:spacing w:before="60"/>
        <w:jc w:val="both"/>
        <w:rPr>
          <w:rFonts w:cs="Batang"/>
        </w:rPr>
      </w:pPr>
      <w:r w:rsidRPr="00DF6F45">
        <w:rPr>
          <w:rFonts w:hint="eastAsia"/>
          <w:lang w:eastAsia="ko-KR"/>
        </w:rPr>
        <w:t>[</w:t>
      </w:r>
      <w:r w:rsidR="005469A0" w:rsidRPr="00DF6F45">
        <w:rPr>
          <w:lang w:eastAsia="ko-KR"/>
        </w:rPr>
        <w:t>1</w:t>
      </w:r>
      <w:r w:rsidRPr="00DF6F45">
        <w:rPr>
          <w:lang w:eastAsia="ko-KR"/>
        </w:rPr>
        <w:t>] R1-1704179 (R4-1702029), Reply LS on UE RF Bandwidth Adaptation in NR, RAN4</w:t>
      </w:r>
    </w:p>
    <w:p w:rsidR="00F41FE3" w:rsidRPr="00D42139" w:rsidRDefault="005B301D">
      <w:pPr>
        <w:spacing w:before="60"/>
        <w:jc w:val="both"/>
        <w:rPr>
          <w:rFonts w:cs="Batang"/>
        </w:rPr>
      </w:pPr>
      <w:r w:rsidRPr="00D42139">
        <w:rPr>
          <w:rFonts w:cs="Batang"/>
        </w:rPr>
        <w:t>[</w:t>
      </w:r>
      <w:r w:rsidR="005469A0" w:rsidRPr="00D42139">
        <w:rPr>
          <w:rFonts w:cs="Batang"/>
        </w:rPr>
        <w:t>2</w:t>
      </w:r>
      <w:r w:rsidRPr="00D42139">
        <w:rPr>
          <w:rFonts w:cs="Batang"/>
        </w:rPr>
        <w:t>] R1-</w:t>
      </w:r>
      <w:r w:rsidR="005469A0" w:rsidRPr="00D42139">
        <w:rPr>
          <w:rFonts w:cs="Batang"/>
        </w:rPr>
        <w:t>1710626</w:t>
      </w:r>
      <w:r w:rsidR="00470513" w:rsidRPr="00D42139">
        <w:rPr>
          <w:rFonts w:cs="Batang"/>
        </w:rPr>
        <w:t>,</w:t>
      </w:r>
      <w:r w:rsidRPr="00D42139">
        <w:rPr>
          <w:rFonts w:cs="Batang"/>
        </w:rPr>
        <w:t xml:space="preserve"> </w:t>
      </w:r>
      <w:r w:rsidR="009E30F9" w:rsidRPr="00D42139">
        <w:rPr>
          <w:rFonts w:cs="Batang"/>
        </w:rPr>
        <w:t>Remaining details on multiple SS block transmissions in wideband CC</w:t>
      </w:r>
      <w:r w:rsidRPr="00D42139">
        <w:rPr>
          <w:rFonts w:cs="Batang"/>
        </w:rPr>
        <w:t>, Samsung</w:t>
      </w:r>
    </w:p>
    <w:sectPr w:rsidR="00F41FE3" w:rsidRPr="00D42139"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2C7" w:rsidRDefault="005C52C7">
      <w:r>
        <w:separator/>
      </w:r>
    </w:p>
  </w:endnote>
  <w:endnote w:type="continuationSeparator" w:id="0">
    <w:p w:rsidR="005C52C7" w:rsidRDefault="005C5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2C7" w:rsidRDefault="005C52C7">
      <w:r>
        <w:separator/>
      </w:r>
    </w:p>
  </w:footnote>
  <w:footnote w:type="continuationSeparator" w:id="0">
    <w:p w:rsidR="005C52C7" w:rsidRDefault="005C52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C31" w:rsidRDefault="00E12C3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D4CD6"/>
    <w:multiLevelType w:val="multilevel"/>
    <w:tmpl w:val="6D9A127A"/>
    <w:lvl w:ilvl="0">
      <w:start w:val="1"/>
      <w:numFmt w:val="decimal"/>
      <w:lvlText w:val="%1"/>
      <w:lvlJc w:val="left"/>
      <w:pPr>
        <w:tabs>
          <w:tab w:val="num" w:pos="432"/>
        </w:tabs>
        <w:ind w:left="0" w:firstLine="0"/>
      </w:pPr>
      <w:rPr>
        <w:rFonts w:hint="default"/>
      </w:rPr>
    </w:lvl>
    <w:lvl w:ilvl="1">
      <w:start w:val="1"/>
      <w:numFmt w:val="decimal"/>
      <w:pStyle w:val="Heading2"/>
      <w:isLgl/>
      <w:lvlText w:val="%1.%2"/>
      <w:lvlJc w:val="left"/>
      <w:pPr>
        <w:tabs>
          <w:tab w:val="num" w:pos="432"/>
        </w:tabs>
        <w:ind w:left="0" w:firstLine="0"/>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2">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686004C"/>
    <w:multiLevelType w:val="multilevel"/>
    <w:tmpl w:val="47B8C8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D824071"/>
    <w:multiLevelType w:val="hybridMultilevel"/>
    <w:tmpl w:val="C6B211F8"/>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0"/>
  </w:num>
  <w:num w:numId="2">
    <w:abstractNumId w:val="2"/>
  </w:num>
  <w:num w:numId="3">
    <w:abstractNumId w:val="7"/>
  </w:num>
  <w:num w:numId="4">
    <w:abstractNumId w:val="8"/>
  </w:num>
  <w:num w:numId="5">
    <w:abstractNumId w:val="3"/>
  </w:num>
  <w:num w:numId="6">
    <w:abstractNumId w:val="6"/>
  </w:num>
  <w:num w:numId="7">
    <w:abstractNumId w:val="1"/>
  </w:num>
  <w:num w:numId="8">
    <w:abstractNumId w:val="5"/>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6D0"/>
    <w:rsid w:val="00001C76"/>
    <w:rsid w:val="00001D65"/>
    <w:rsid w:val="000020C0"/>
    <w:rsid w:val="00002A92"/>
    <w:rsid w:val="00002C2A"/>
    <w:rsid w:val="00002CB6"/>
    <w:rsid w:val="000033A8"/>
    <w:rsid w:val="00004076"/>
    <w:rsid w:val="00005774"/>
    <w:rsid w:val="00005855"/>
    <w:rsid w:val="00005951"/>
    <w:rsid w:val="00007907"/>
    <w:rsid w:val="00010910"/>
    <w:rsid w:val="00010921"/>
    <w:rsid w:val="00010C31"/>
    <w:rsid w:val="00011005"/>
    <w:rsid w:val="00011A53"/>
    <w:rsid w:val="00011FB1"/>
    <w:rsid w:val="00012357"/>
    <w:rsid w:val="00012D3C"/>
    <w:rsid w:val="00013220"/>
    <w:rsid w:val="0001401B"/>
    <w:rsid w:val="0001447E"/>
    <w:rsid w:val="0001458C"/>
    <w:rsid w:val="00014897"/>
    <w:rsid w:val="00014957"/>
    <w:rsid w:val="0001573B"/>
    <w:rsid w:val="000167DF"/>
    <w:rsid w:val="0001695D"/>
    <w:rsid w:val="000172F4"/>
    <w:rsid w:val="0002038B"/>
    <w:rsid w:val="00020697"/>
    <w:rsid w:val="000210FF"/>
    <w:rsid w:val="000218C6"/>
    <w:rsid w:val="00021CA4"/>
    <w:rsid w:val="00022194"/>
    <w:rsid w:val="00022496"/>
    <w:rsid w:val="00022677"/>
    <w:rsid w:val="00022C4C"/>
    <w:rsid w:val="00022E33"/>
    <w:rsid w:val="0002333A"/>
    <w:rsid w:val="00023539"/>
    <w:rsid w:val="00027A22"/>
    <w:rsid w:val="00027CF4"/>
    <w:rsid w:val="00030571"/>
    <w:rsid w:val="00030715"/>
    <w:rsid w:val="00030B6F"/>
    <w:rsid w:val="00030EA8"/>
    <w:rsid w:val="00031159"/>
    <w:rsid w:val="0003172D"/>
    <w:rsid w:val="0003271D"/>
    <w:rsid w:val="00032854"/>
    <w:rsid w:val="00033D4F"/>
    <w:rsid w:val="000359C4"/>
    <w:rsid w:val="000375ED"/>
    <w:rsid w:val="00040989"/>
    <w:rsid w:val="00040D18"/>
    <w:rsid w:val="0004152C"/>
    <w:rsid w:val="0004205B"/>
    <w:rsid w:val="00042A5E"/>
    <w:rsid w:val="00043ACA"/>
    <w:rsid w:val="00043AFE"/>
    <w:rsid w:val="00043F06"/>
    <w:rsid w:val="0004432A"/>
    <w:rsid w:val="00044E1D"/>
    <w:rsid w:val="00045082"/>
    <w:rsid w:val="00045AD2"/>
    <w:rsid w:val="00046AB8"/>
    <w:rsid w:val="00046EDE"/>
    <w:rsid w:val="00047BCA"/>
    <w:rsid w:val="0005019A"/>
    <w:rsid w:val="00051AFF"/>
    <w:rsid w:val="00052776"/>
    <w:rsid w:val="000529FF"/>
    <w:rsid w:val="000530AE"/>
    <w:rsid w:val="00053132"/>
    <w:rsid w:val="000532EA"/>
    <w:rsid w:val="00053633"/>
    <w:rsid w:val="00053930"/>
    <w:rsid w:val="00053B09"/>
    <w:rsid w:val="000543C0"/>
    <w:rsid w:val="00054AE1"/>
    <w:rsid w:val="000551A1"/>
    <w:rsid w:val="00055312"/>
    <w:rsid w:val="00055AB3"/>
    <w:rsid w:val="00055E7D"/>
    <w:rsid w:val="00055EC9"/>
    <w:rsid w:val="000562C8"/>
    <w:rsid w:val="00056B06"/>
    <w:rsid w:val="00057250"/>
    <w:rsid w:val="0005738A"/>
    <w:rsid w:val="000575C1"/>
    <w:rsid w:val="00057853"/>
    <w:rsid w:val="00057CB5"/>
    <w:rsid w:val="00060151"/>
    <w:rsid w:val="00060B1D"/>
    <w:rsid w:val="000620CD"/>
    <w:rsid w:val="0006267E"/>
    <w:rsid w:val="00062716"/>
    <w:rsid w:val="000627C6"/>
    <w:rsid w:val="00063081"/>
    <w:rsid w:val="0006319F"/>
    <w:rsid w:val="00063AC6"/>
    <w:rsid w:val="00063BD1"/>
    <w:rsid w:val="00064C65"/>
    <w:rsid w:val="00065630"/>
    <w:rsid w:val="00065C00"/>
    <w:rsid w:val="000662F1"/>
    <w:rsid w:val="00066E68"/>
    <w:rsid w:val="000675E8"/>
    <w:rsid w:val="0007119C"/>
    <w:rsid w:val="00072453"/>
    <w:rsid w:val="00072501"/>
    <w:rsid w:val="00072C1F"/>
    <w:rsid w:val="00073C42"/>
    <w:rsid w:val="00073E25"/>
    <w:rsid w:val="000755B5"/>
    <w:rsid w:val="0007567D"/>
    <w:rsid w:val="0007650C"/>
    <w:rsid w:val="00076C44"/>
    <w:rsid w:val="00076E3C"/>
    <w:rsid w:val="00076FF5"/>
    <w:rsid w:val="00077204"/>
    <w:rsid w:val="000775AB"/>
    <w:rsid w:val="00077C1B"/>
    <w:rsid w:val="00080649"/>
    <w:rsid w:val="00080921"/>
    <w:rsid w:val="000817D8"/>
    <w:rsid w:val="000830B5"/>
    <w:rsid w:val="00083457"/>
    <w:rsid w:val="00083849"/>
    <w:rsid w:val="00083DE3"/>
    <w:rsid w:val="00084EB2"/>
    <w:rsid w:val="0008519B"/>
    <w:rsid w:val="000862ED"/>
    <w:rsid w:val="00086364"/>
    <w:rsid w:val="00086A31"/>
    <w:rsid w:val="00086C42"/>
    <w:rsid w:val="00086FAA"/>
    <w:rsid w:val="00087EEE"/>
    <w:rsid w:val="00087F06"/>
    <w:rsid w:val="000902E8"/>
    <w:rsid w:val="00090A57"/>
    <w:rsid w:val="00091C52"/>
    <w:rsid w:val="00092123"/>
    <w:rsid w:val="00092290"/>
    <w:rsid w:val="000934B6"/>
    <w:rsid w:val="000935E0"/>
    <w:rsid w:val="000948FB"/>
    <w:rsid w:val="00094B22"/>
    <w:rsid w:val="00096D28"/>
    <w:rsid w:val="0009739B"/>
    <w:rsid w:val="000A0C86"/>
    <w:rsid w:val="000A0E6F"/>
    <w:rsid w:val="000A0FAC"/>
    <w:rsid w:val="000A1D31"/>
    <w:rsid w:val="000A26F4"/>
    <w:rsid w:val="000A2D74"/>
    <w:rsid w:val="000A4785"/>
    <w:rsid w:val="000A5315"/>
    <w:rsid w:val="000A591F"/>
    <w:rsid w:val="000A6336"/>
    <w:rsid w:val="000A646B"/>
    <w:rsid w:val="000A77A6"/>
    <w:rsid w:val="000B0B99"/>
    <w:rsid w:val="000B1FCD"/>
    <w:rsid w:val="000B25B1"/>
    <w:rsid w:val="000B264D"/>
    <w:rsid w:val="000B2B68"/>
    <w:rsid w:val="000B32FD"/>
    <w:rsid w:val="000B3369"/>
    <w:rsid w:val="000B3DE6"/>
    <w:rsid w:val="000B3F37"/>
    <w:rsid w:val="000B4FD7"/>
    <w:rsid w:val="000B556F"/>
    <w:rsid w:val="000B5609"/>
    <w:rsid w:val="000B56DE"/>
    <w:rsid w:val="000B6724"/>
    <w:rsid w:val="000B7E76"/>
    <w:rsid w:val="000C074E"/>
    <w:rsid w:val="000C0F99"/>
    <w:rsid w:val="000C14C1"/>
    <w:rsid w:val="000C2638"/>
    <w:rsid w:val="000C2DAC"/>
    <w:rsid w:val="000C3A4B"/>
    <w:rsid w:val="000C4D4D"/>
    <w:rsid w:val="000C56CE"/>
    <w:rsid w:val="000C650F"/>
    <w:rsid w:val="000C678E"/>
    <w:rsid w:val="000C70DF"/>
    <w:rsid w:val="000C7D54"/>
    <w:rsid w:val="000D00DD"/>
    <w:rsid w:val="000D101D"/>
    <w:rsid w:val="000D1026"/>
    <w:rsid w:val="000D10FF"/>
    <w:rsid w:val="000D1645"/>
    <w:rsid w:val="000D19F4"/>
    <w:rsid w:val="000D1CB9"/>
    <w:rsid w:val="000D1F27"/>
    <w:rsid w:val="000D1F29"/>
    <w:rsid w:val="000D25AC"/>
    <w:rsid w:val="000D2808"/>
    <w:rsid w:val="000D435D"/>
    <w:rsid w:val="000D4680"/>
    <w:rsid w:val="000D4806"/>
    <w:rsid w:val="000D5200"/>
    <w:rsid w:val="000D6048"/>
    <w:rsid w:val="000D758A"/>
    <w:rsid w:val="000D77B5"/>
    <w:rsid w:val="000E0E6E"/>
    <w:rsid w:val="000E1471"/>
    <w:rsid w:val="000E1AF3"/>
    <w:rsid w:val="000E2201"/>
    <w:rsid w:val="000E2319"/>
    <w:rsid w:val="000E2DC6"/>
    <w:rsid w:val="000E34D6"/>
    <w:rsid w:val="000E35B3"/>
    <w:rsid w:val="000E3E28"/>
    <w:rsid w:val="000E4584"/>
    <w:rsid w:val="000E48A4"/>
    <w:rsid w:val="000E512F"/>
    <w:rsid w:val="000E58A0"/>
    <w:rsid w:val="000E6539"/>
    <w:rsid w:val="000E7166"/>
    <w:rsid w:val="000F021D"/>
    <w:rsid w:val="000F0D83"/>
    <w:rsid w:val="000F0DFC"/>
    <w:rsid w:val="000F28A5"/>
    <w:rsid w:val="000F2916"/>
    <w:rsid w:val="000F3287"/>
    <w:rsid w:val="000F33BD"/>
    <w:rsid w:val="000F3AB3"/>
    <w:rsid w:val="000F4080"/>
    <w:rsid w:val="000F433B"/>
    <w:rsid w:val="000F5574"/>
    <w:rsid w:val="000F5D7C"/>
    <w:rsid w:val="000F60C9"/>
    <w:rsid w:val="000F762B"/>
    <w:rsid w:val="000F7941"/>
    <w:rsid w:val="000F7A66"/>
    <w:rsid w:val="00100CCE"/>
    <w:rsid w:val="0010112F"/>
    <w:rsid w:val="00101AC6"/>
    <w:rsid w:val="00101FE9"/>
    <w:rsid w:val="00102506"/>
    <w:rsid w:val="00102E1E"/>
    <w:rsid w:val="001038BF"/>
    <w:rsid w:val="00103FB1"/>
    <w:rsid w:val="00104BD6"/>
    <w:rsid w:val="00106085"/>
    <w:rsid w:val="001067FF"/>
    <w:rsid w:val="00106E00"/>
    <w:rsid w:val="00106F9A"/>
    <w:rsid w:val="001076A6"/>
    <w:rsid w:val="001078D6"/>
    <w:rsid w:val="00107C3A"/>
    <w:rsid w:val="00110710"/>
    <w:rsid w:val="001111C4"/>
    <w:rsid w:val="00111454"/>
    <w:rsid w:val="00112333"/>
    <w:rsid w:val="00112A63"/>
    <w:rsid w:val="00112A78"/>
    <w:rsid w:val="00114203"/>
    <w:rsid w:val="00114A88"/>
    <w:rsid w:val="00114EB4"/>
    <w:rsid w:val="00114EDB"/>
    <w:rsid w:val="00114F39"/>
    <w:rsid w:val="00115091"/>
    <w:rsid w:val="001155B8"/>
    <w:rsid w:val="001159AD"/>
    <w:rsid w:val="00115AB2"/>
    <w:rsid w:val="001161C9"/>
    <w:rsid w:val="0011739B"/>
    <w:rsid w:val="00117B15"/>
    <w:rsid w:val="00117D32"/>
    <w:rsid w:val="00120883"/>
    <w:rsid w:val="00120B93"/>
    <w:rsid w:val="00121508"/>
    <w:rsid w:val="0012156A"/>
    <w:rsid w:val="001219C2"/>
    <w:rsid w:val="00121AC2"/>
    <w:rsid w:val="0012303A"/>
    <w:rsid w:val="00123B51"/>
    <w:rsid w:val="00125FEB"/>
    <w:rsid w:val="001262FC"/>
    <w:rsid w:val="00126C08"/>
    <w:rsid w:val="00127AD3"/>
    <w:rsid w:val="0013023F"/>
    <w:rsid w:val="0013041F"/>
    <w:rsid w:val="00130A5C"/>
    <w:rsid w:val="00131748"/>
    <w:rsid w:val="00131D8C"/>
    <w:rsid w:val="00132CCB"/>
    <w:rsid w:val="00133026"/>
    <w:rsid w:val="00133527"/>
    <w:rsid w:val="0013400A"/>
    <w:rsid w:val="00135071"/>
    <w:rsid w:val="00135EB0"/>
    <w:rsid w:val="00136E4B"/>
    <w:rsid w:val="00137048"/>
    <w:rsid w:val="00137383"/>
    <w:rsid w:val="001379DE"/>
    <w:rsid w:val="0014063F"/>
    <w:rsid w:val="00140E28"/>
    <w:rsid w:val="00141472"/>
    <w:rsid w:val="0014221A"/>
    <w:rsid w:val="00142A27"/>
    <w:rsid w:val="0014343A"/>
    <w:rsid w:val="0014359C"/>
    <w:rsid w:val="001437A2"/>
    <w:rsid w:val="00143869"/>
    <w:rsid w:val="001450CD"/>
    <w:rsid w:val="0014559A"/>
    <w:rsid w:val="00146403"/>
    <w:rsid w:val="00146DE6"/>
    <w:rsid w:val="001471E4"/>
    <w:rsid w:val="00147305"/>
    <w:rsid w:val="00147718"/>
    <w:rsid w:val="00147CAA"/>
    <w:rsid w:val="001503B7"/>
    <w:rsid w:val="001535A8"/>
    <w:rsid w:val="0015445A"/>
    <w:rsid w:val="00155943"/>
    <w:rsid w:val="001570EC"/>
    <w:rsid w:val="00157AD2"/>
    <w:rsid w:val="00161DE8"/>
    <w:rsid w:val="00162392"/>
    <w:rsid w:val="0016367A"/>
    <w:rsid w:val="001639BD"/>
    <w:rsid w:val="00164498"/>
    <w:rsid w:val="001649A0"/>
    <w:rsid w:val="00164AD8"/>
    <w:rsid w:val="00165389"/>
    <w:rsid w:val="0016551E"/>
    <w:rsid w:val="001656C0"/>
    <w:rsid w:val="00166B83"/>
    <w:rsid w:val="0016793B"/>
    <w:rsid w:val="00167F3F"/>
    <w:rsid w:val="0017033E"/>
    <w:rsid w:val="00170CD5"/>
    <w:rsid w:val="00171C86"/>
    <w:rsid w:val="00171E74"/>
    <w:rsid w:val="00172663"/>
    <w:rsid w:val="00172C37"/>
    <w:rsid w:val="00172F35"/>
    <w:rsid w:val="00173F11"/>
    <w:rsid w:val="00175062"/>
    <w:rsid w:val="00175378"/>
    <w:rsid w:val="001756F1"/>
    <w:rsid w:val="00176B67"/>
    <w:rsid w:val="001772D2"/>
    <w:rsid w:val="00177303"/>
    <w:rsid w:val="00180AD4"/>
    <w:rsid w:val="00180CFB"/>
    <w:rsid w:val="001811D3"/>
    <w:rsid w:val="00181509"/>
    <w:rsid w:val="00181899"/>
    <w:rsid w:val="00181F7D"/>
    <w:rsid w:val="001821CB"/>
    <w:rsid w:val="00182E06"/>
    <w:rsid w:val="00182F58"/>
    <w:rsid w:val="00184257"/>
    <w:rsid w:val="00184388"/>
    <w:rsid w:val="00184848"/>
    <w:rsid w:val="001850D6"/>
    <w:rsid w:val="00185AB2"/>
    <w:rsid w:val="001866C3"/>
    <w:rsid w:val="00186A26"/>
    <w:rsid w:val="00187DAE"/>
    <w:rsid w:val="00190B32"/>
    <w:rsid w:val="001910DB"/>
    <w:rsid w:val="001911AC"/>
    <w:rsid w:val="0019161B"/>
    <w:rsid w:val="00193C3E"/>
    <w:rsid w:val="0019499E"/>
    <w:rsid w:val="00196998"/>
    <w:rsid w:val="00196B28"/>
    <w:rsid w:val="0019735B"/>
    <w:rsid w:val="00197743"/>
    <w:rsid w:val="00197BA4"/>
    <w:rsid w:val="001A00D9"/>
    <w:rsid w:val="001A0C06"/>
    <w:rsid w:val="001A1CCF"/>
    <w:rsid w:val="001A2884"/>
    <w:rsid w:val="001A3681"/>
    <w:rsid w:val="001A3A87"/>
    <w:rsid w:val="001A3AFD"/>
    <w:rsid w:val="001A3EC6"/>
    <w:rsid w:val="001A4A07"/>
    <w:rsid w:val="001A53DF"/>
    <w:rsid w:val="001A56C7"/>
    <w:rsid w:val="001A624C"/>
    <w:rsid w:val="001A7724"/>
    <w:rsid w:val="001A7C4B"/>
    <w:rsid w:val="001B010D"/>
    <w:rsid w:val="001B0D8A"/>
    <w:rsid w:val="001B1D24"/>
    <w:rsid w:val="001B1FAD"/>
    <w:rsid w:val="001B26B7"/>
    <w:rsid w:val="001B2AA7"/>
    <w:rsid w:val="001B39D2"/>
    <w:rsid w:val="001B40AA"/>
    <w:rsid w:val="001B620C"/>
    <w:rsid w:val="001B689F"/>
    <w:rsid w:val="001B73F7"/>
    <w:rsid w:val="001B7B86"/>
    <w:rsid w:val="001B7EFD"/>
    <w:rsid w:val="001C0292"/>
    <w:rsid w:val="001C06AA"/>
    <w:rsid w:val="001C0855"/>
    <w:rsid w:val="001C0F19"/>
    <w:rsid w:val="001C0FBD"/>
    <w:rsid w:val="001C186D"/>
    <w:rsid w:val="001C1E17"/>
    <w:rsid w:val="001C231E"/>
    <w:rsid w:val="001C2D74"/>
    <w:rsid w:val="001C3462"/>
    <w:rsid w:val="001C3694"/>
    <w:rsid w:val="001C46E4"/>
    <w:rsid w:val="001C62D6"/>
    <w:rsid w:val="001C64AB"/>
    <w:rsid w:val="001C6890"/>
    <w:rsid w:val="001C76C5"/>
    <w:rsid w:val="001C7CCA"/>
    <w:rsid w:val="001C7F61"/>
    <w:rsid w:val="001D04EE"/>
    <w:rsid w:val="001D0661"/>
    <w:rsid w:val="001D07C2"/>
    <w:rsid w:val="001D0ACE"/>
    <w:rsid w:val="001D0C91"/>
    <w:rsid w:val="001D0CD3"/>
    <w:rsid w:val="001D0D60"/>
    <w:rsid w:val="001D0E11"/>
    <w:rsid w:val="001D0FD7"/>
    <w:rsid w:val="001D1528"/>
    <w:rsid w:val="001D23CF"/>
    <w:rsid w:val="001D2861"/>
    <w:rsid w:val="001D3920"/>
    <w:rsid w:val="001D3AC1"/>
    <w:rsid w:val="001D4089"/>
    <w:rsid w:val="001D4091"/>
    <w:rsid w:val="001D518C"/>
    <w:rsid w:val="001D524E"/>
    <w:rsid w:val="001D5718"/>
    <w:rsid w:val="001D5C2A"/>
    <w:rsid w:val="001D61B8"/>
    <w:rsid w:val="001D699C"/>
    <w:rsid w:val="001D7A99"/>
    <w:rsid w:val="001E01A3"/>
    <w:rsid w:val="001E083E"/>
    <w:rsid w:val="001E0954"/>
    <w:rsid w:val="001E2551"/>
    <w:rsid w:val="001E287B"/>
    <w:rsid w:val="001E4EB1"/>
    <w:rsid w:val="001E5210"/>
    <w:rsid w:val="001E6796"/>
    <w:rsid w:val="001E7A55"/>
    <w:rsid w:val="001E7B19"/>
    <w:rsid w:val="001E7F6B"/>
    <w:rsid w:val="001F1669"/>
    <w:rsid w:val="001F1732"/>
    <w:rsid w:val="001F2638"/>
    <w:rsid w:val="001F28FD"/>
    <w:rsid w:val="001F3815"/>
    <w:rsid w:val="001F3BD8"/>
    <w:rsid w:val="001F3FE2"/>
    <w:rsid w:val="001F4519"/>
    <w:rsid w:val="001F516D"/>
    <w:rsid w:val="001F5199"/>
    <w:rsid w:val="001F5218"/>
    <w:rsid w:val="001F61C1"/>
    <w:rsid w:val="001F6298"/>
    <w:rsid w:val="001F6743"/>
    <w:rsid w:val="001F6EDF"/>
    <w:rsid w:val="001F6F91"/>
    <w:rsid w:val="001F7C2B"/>
    <w:rsid w:val="00200069"/>
    <w:rsid w:val="00202049"/>
    <w:rsid w:val="0020211C"/>
    <w:rsid w:val="00202279"/>
    <w:rsid w:val="00202451"/>
    <w:rsid w:val="00202BE0"/>
    <w:rsid w:val="00203620"/>
    <w:rsid w:val="002044FD"/>
    <w:rsid w:val="00204B21"/>
    <w:rsid w:val="00204DFB"/>
    <w:rsid w:val="002051F8"/>
    <w:rsid w:val="00205913"/>
    <w:rsid w:val="00205DF1"/>
    <w:rsid w:val="00210E00"/>
    <w:rsid w:val="00211195"/>
    <w:rsid w:val="0021177B"/>
    <w:rsid w:val="0021354A"/>
    <w:rsid w:val="002138A4"/>
    <w:rsid w:val="00214221"/>
    <w:rsid w:val="0021488F"/>
    <w:rsid w:val="0021554F"/>
    <w:rsid w:val="0021595D"/>
    <w:rsid w:val="00215F46"/>
    <w:rsid w:val="0021603B"/>
    <w:rsid w:val="002160F1"/>
    <w:rsid w:val="002164F7"/>
    <w:rsid w:val="00217130"/>
    <w:rsid w:val="0021758D"/>
    <w:rsid w:val="002177FD"/>
    <w:rsid w:val="00217AA4"/>
    <w:rsid w:val="00217B6D"/>
    <w:rsid w:val="00217BC6"/>
    <w:rsid w:val="00217D75"/>
    <w:rsid w:val="002206CE"/>
    <w:rsid w:val="00220CE6"/>
    <w:rsid w:val="00221014"/>
    <w:rsid w:val="00221965"/>
    <w:rsid w:val="00222128"/>
    <w:rsid w:val="00222B5E"/>
    <w:rsid w:val="002234ED"/>
    <w:rsid w:val="00223BC8"/>
    <w:rsid w:val="00223D1A"/>
    <w:rsid w:val="00223FA0"/>
    <w:rsid w:val="00225263"/>
    <w:rsid w:val="00225F1F"/>
    <w:rsid w:val="00225F6B"/>
    <w:rsid w:val="00227E85"/>
    <w:rsid w:val="002302CD"/>
    <w:rsid w:val="00230369"/>
    <w:rsid w:val="00232052"/>
    <w:rsid w:val="00232886"/>
    <w:rsid w:val="00233868"/>
    <w:rsid w:val="00233D21"/>
    <w:rsid w:val="002354CF"/>
    <w:rsid w:val="00235759"/>
    <w:rsid w:val="0023789F"/>
    <w:rsid w:val="00237EB6"/>
    <w:rsid w:val="0024012A"/>
    <w:rsid w:val="00240404"/>
    <w:rsid w:val="00240808"/>
    <w:rsid w:val="00240A8C"/>
    <w:rsid w:val="0024133B"/>
    <w:rsid w:val="00242798"/>
    <w:rsid w:val="002428B8"/>
    <w:rsid w:val="00242921"/>
    <w:rsid w:val="00244BF9"/>
    <w:rsid w:val="00244EF2"/>
    <w:rsid w:val="00245C3D"/>
    <w:rsid w:val="002469F1"/>
    <w:rsid w:val="0024758D"/>
    <w:rsid w:val="00250370"/>
    <w:rsid w:val="002505AD"/>
    <w:rsid w:val="00251DAC"/>
    <w:rsid w:val="0025287D"/>
    <w:rsid w:val="00252B96"/>
    <w:rsid w:val="0025497A"/>
    <w:rsid w:val="00254D8C"/>
    <w:rsid w:val="002558D5"/>
    <w:rsid w:val="00256024"/>
    <w:rsid w:val="002562C5"/>
    <w:rsid w:val="0025697E"/>
    <w:rsid w:val="00256CDC"/>
    <w:rsid w:val="00257528"/>
    <w:rsid w:val="002576FF"/>
    <w:rsid w:val="002577B8"/>
    <w:rsid w:val="00257F7E"/>
    <w:rsid w:val="002600E6"/>
    <w:rsid w:val="002607FC"/>
    <w:rsid w:val="002608AE"/>
    <w:rsid w:val="0026156C"/>
    <w:rsid w:val="00261808"/>
    <w:rsid w:val="00261970"/>
    <w:rsid w:val="002621A4"/>
    <w:rsid w:val="002624DF"/>
    <w:rsid w:val="00262587"/>
    <w:rsid w:val="0026267A"/>
    <w:rsid w:val="002637D9"/>
    <w:rsid w:val="002638DC"/>
    <w:rsid w:val="00263C19"/>
    <w:rsid w:val="00264026"/>
    <w:rsid w:val="00264DBB"/>
    <w:rsid w:val="0026656B"/>
    <w:rsid w:val="00266890"/>
    <w:rsid w:val="00266901"/>
    <w:rsid w:val="00266A3B"/>
    <w:rsid w:val="002671AD"/>
    <w:rsid w:val="002679C3"/>
    <w:rsid w:val="00270425"/>
    <w:rsid w:val="0027050B"/>
    <w:rsid w:val="00270B28"/>
    <w:rsid w:val="00270BF9"/>
    <w:rsid w:val="00271470"/>
    <w:rsid w:val="002714B9"/>
    <w:rsid w:val="00271B43"/>
    <w:rsid w:val="00271FF9"/>
    <w:rsid w:val="00272213"/>
    <w:rsid w:val="00272296"/>
    <w:rsid w:val="00272B91"/>
    <w:rsid w:val="002738B0"/>
    <w:rsid w:val="002738CD"/>
    <w:rsid w:val="00274128"/>
    <w:rsid w:val="00274425"/>
    <w:rsid w:val="00274B12"/>
    <w:rsid w:val="00274B8B"/>
    <w:rsid w:val="0027509F"/>
    <w:rsid w:val="002757AF"/>
    <w:rsid w:val="0027587B"/>
    <w:rsid w:val="0027602A"/>
    <w:rsid w:val="002765EF"/>
    <w:rsid w:val="00276CF6"/>
    <w:rsid w:val="00276D81"/>
    <w:rsid w:val="002770E9"/>
    <w:rsid w:val="00277131"/>
    <w:rsid w:val="002779F6"/>
    <w:rsid w:val="00277F82"/>
    <w:rsid w:val="00277FF8"/>
    <w:rsid w:val="00280698"/>
    <w:rsid w:val="002806F6"/>
    <w:rsid w:val="00280A79"/>
    <w:rsid w:val="00280D04"/>
    <w:rsid w:val="00280DEA"/>
    <w:rsid w:val="00281464"/>
    <w:rsid w:val="002823A4"/>
    <w:rsid w:val="00282DB7"/>
    <w:rsid w:val="00283135"/>
    <w:rsid w:val="002831F2"/>
    <w:rsid w:val="0028411D"/>
    <w:rsid w:val="00284524"/>
    <w:rsid w:val="00284BA4"/>
    <w:rsid w:val="002852BE"/>
    <w:rsid w:val="002867E6"/>
    <w:rsid w:val="00286C60"/>
    <w:rsid w:val="00286FB5"/>
    <w:rsid w:val="00287405"/>
    <w:rsid w:val="002876DD"/>
    <w:rsid w:val="0028777E"/>
    <w:rsid w:val="00287951"/>
    <w:rsid w:val="00287994"/>
    <w:rsid w:val="00287A82"/>
    <w:rsid w:val="00287C21"/>
    <w:rsid w:val="00287F14"/>
    <w:rsid w:val="002904E3"/>
    <w:rsid w:val="00290AEF"/>
    <w:rsid w:val="00290BE2"/>
    <w:rsid w:val="0029249C"/>
    <w:rsid w:val="0029296E"/>
    <w:rsid w:val="00292C13"/>
    <w:rsid w:val="00293741"/>
    <w:rsid w:val="002938B1"/>
    <w:rsid w:val="00293CAF"/>
    <w:rsid w:val="00293E6E"/>
    <w:rsid w:val="00294508"/>
    <w:rsid w:val="00294FAA"/>
    <w:rsid w:val="002958FD"/>
    <w:rsid w:val="00295B0A"/>
    <w:rsid w:val="00295DBA"/>
    <w:rsid w:val="00296E64"/>
    <w:rsid w:val="00296EC5"/>
    <w:rsid w:val="00297077"/>
    <w:rsid w:val="00297C2F"/>
    <w:rsid w:val="002A0128"/>
    <w:rsid w:val="002A0F7A"/>
    <w:rsid w:val="002A1E47"/>
    <w:rsid w:val="002A2071"/>
    <w:rsid w:val="002A26FD"/>
    <w:rsid w:val="002A3A3D"/>
    <w:rsid w:val="002A3C5C"/>
    <w:rsid w:val="002A41BD"/>
    <w:rsid w:val="002A4789"/>
    <w:rsid w:val="002A5CA4"/>
    <w:rsid w:val="002A626F"/>
    <w:rsid w:val="002A7253"/>
    <w:rsid w:val="002A74D6"/>
    <w:rsid w:val="002A7877"/>
    <w:rsid w:val="002A7C2F"/>
    <w:rsid w:val="002A7F71"/>
    <w:rsid w:val="002B076F"/>
    <w:rsid w:val="002B099E"/>
    <w:rsid w:val="002B0EBD"/>
    <w:rsid w:val="002B15DA"/>
    <w:rsid w:val="002B1980"/>
    <w:rsid w:val="002B4698"/>
    <w:rsid w:val="002B515A"/>
    <w:rsid w:val="002B52C6"/>
    <w:rsid w:val="002B57DB"/>
    <w:rsid w:val="002B6286"/>
    <w:rsid w:val="002B6746"/>
    <w:rsid w:val="002B68ED"/>
    <w:rsid w:val="002B6A59"/>
    <w:rsid w:val="002B6BDA"/>
    <w:rsid w:val="002B71B0"/>
    <w:rsid w:val="002B75CB"/>
    <w:rsid w:val="002B7AE4"/>
    <w:rsid w:val="002C0D28"/>
    <w:rsid w:val="002C1230"/>
    <w:rsid w:val="002C14E2"/>
    <w:rsid w:val="002C300C"/>
    <w:rsid w:val="002C34D7"/>
    <w:rsid w:val="002C46A5"/>
    <w:rsid w:val="002C6C30"/>
    <w:rsid w:val="002D0A01"/>
    <w:rsid w:val="002D0AA9"/>
    <w:rsid w:val="002D185B"/>
    <w:rsid w:val="002D233C"/>
    <w:rsid w:val="002D2C23"/>
    <w:rsid w:val="002D2EF7"/>
    <w:rsid w:val="002D488B"/>
    <w:rsid w:val="002D53AF"/>
    <w:rsid w:val="002D5B2B"/>
    <w:rsid w:val="002D6D95"/>
    <w:rsid w:val="002D6FEE"/>
    <w:rsid w:val="002D72F4"/>
    <w:rsid w:val="002D7B4C"/>
    <w:rsid w:val="002E11B9"/>
    <w:rsid w:val="002E1231"/>
    <w:rsid w:val="002E2C90"/>
    <w:rsid w:val="002E2CB4"/>
    <w:rsid w:val="002E315D"/>
    <w:rsid w:val="002E333E"/>
    <w:rsid w:val="002E3CBC"/>
    <w:rsid w:val="002E430C"/>
    <w:rsid w:val="002E5EC2"/>
    <w:rsid w:val="002E60AB"/>
    <w:rsid w:val="002E6113"/>
    <w:rsid w:val="002E7708"/>
    <w:rsid w:val="002E772D"/>
    <w:rsid w:val="002F00C5"/>
    <w:rsid w:val="002F07E6"/>
    <w:rsid w:val="002F1C3B"/>
    <w:rsid w:val="002F1C59"/>
    <w:rsid w:val="002F1DBA"/>
    <w:rsid w:val="002F28D8"/>
    <w:rsid w:val="002F3D0E"/>
    <w:rsid w:val="002F3E13"/>
    <w:rsid w:val="002F47AD"/>
    <w:rsid w:val="002F5790"/>
    <w:rsid w:val="002F6295"/>
    <w:rsid w:val="002F6FEC"/>
    <w:rsid w:val="002F7114"/>
    <w:rsid w:val="002F794C"/>
    <w:rsid w:val="0030008B"/>
    <w:rsid w:val="003006CA"/>
    <w:rsid w:val="00300834"/>
    <w:rsid w:val="00303177"/>
    <w:rsid w:val="0030336D"/>
    <w:rsid w:val="00303FBB"/>
    <w:rsid w:val="00304ACA"/>
    <w:rsid w:val="003052A7"/>
    <w:rsid w:val="0030553F"/>
    <w:rsid w:val="003065FD"/>
    <w:rsid w:val="0031062D"/>
    <w:rsid w:val="00310B3E"/>
    <w:rsid w:val="003114E5"/>
    <w:rsid w:val="00311CFE"/>
    <w:rsid w:val="0031386E"/>
    <w:rsid w:val="00313945"/>
    <w:rsid w:val="00313DC6"/>
    <w:rsid w:val="00313E28"/>
    <w:rsid w:val="00314E63"/>
    <w:rsid w:val="003155DC"/>
    <w:rsid w:val="00315B85"/>
    <w:rsid w:val="00315E2B"/>
    <w:rsid w:val="00315EF0"/>
    <w:rsid w:val="0031624B"/>
    <w:rsid w:val="003164CC"/>
    <w:rsid w:val="00316644"/>
    <w:rsid w:val="00316AD7"/>
    <w:rsid w:val="0031743A"/>
    <w:rsid w:val="00317BAE"/>
    <w:rsid w:val="00317FB1"/>
    <w:rsid w:val="0032098B"/>
    <w:rsid w:val="00320B86"/>
    <w:rsid w:val="00321047"/>
    <w:rsid w:val="003214AE"/>
    <w:rsid w:val="003217E5"/>
    <w:rsid w:val="00321F70"/>
    <w:rsid w:val="003233CB"/>
    <w:rsid w:val="00323455"/>
    <w:rsid w:val="003237AF"/>
    <w:rsid w:val="00324DCD"/>
    <w:rsid w:val="00324E9C"/>
    <w:rsid w:val="00324FCF"/>
    <w:rsid w:val="003250F2"/>
    <w:rsid w:val="003254A4"/>
    <w:rsid w:val="00326441"/>
    <w:rsid w:val="003264AA"/>
    <w:rsid w:val="0032725F"/>
    <w:rsid w:val="0032775A"/>
    <w:rsid w:val="0033129D"/>
    <w:rsid w:val="00331346"/>
    <w:rsid w:val="003314D7"/>
    <w:rsid w:val="003324E2"/>
    <w:rsid w:val="003337C9"/>
    <w:rsid w:val="00333B88"/>
    <w:rsid w:val="00333C11"/>
    <w:rsid w:val="00333E01"/>
    <w:rsid w:val="00333EDD"/>
    <w:rsid w:val="0033544D"/>
    <w:rsid w:val="00335F27"/>
    <w:rsid w:val="0033616E"/>
    <w:rsid w:val="00336575"/>
    <w:rsid w:val="00337211"/>
    <w:rsid w:val="00337623"/>
    <w:rsid w:val="003406B4"/>
    <w:rsid w:val="00340B30"/>
    <w:rsid w:val="0034174E"/>
    <w:rsid w:val="00341751"/>
    <w:rsid w:val="00341E56"/>
    <w:rsid w:val="00342041"/>
    <w:rsid w:val="0034227B"/>
    <w:rsid w:val="0034437D"/>
    <w:rsid w:val="0034484F"/>
    <w:rsid w:val="00345535"/>
    <w:rsid w:val="00345DEA"/>
    <w:rsid w:val="003466FC"/>
    <w:rsid w:val="0034733A"/>
    <w:rsid w:val="003476A1"/>
    <w:rsid w:val="003476B4"/>
    <w:rsid w:val="00351000"/>
    <w:rsid w:val="003514CD"/>
    <w:rsid w:val="003516EF"/>
    <w:rsid w:val="00353783"/>
    <w:rsid w:val="00353805"/>
    <w:rsid w:val="00353EA5"/>
    <w:rsid w:val="00354667"/>
    <w:rsid w:val="00354A45"/>
    <w:rsid w:val="00354C75"/>
    <w:rsid w:val="00354DB1"/>
    <w:rsid w:val="003552C8"/>
    <w:rsid w:val="0035530A"/>
    <w:rsid w:val="00355B93"/>
    <w:rsid w:val="003575BA"/>
    <w:rsid w:val="0036020B"/>
    <w:rsid w:val="00360211"/>
    <w:rsid w:val="00361538"/>
    <w:rsid w:val="003615A3"/>
    <w:rsid w:val="00361D72"/>
    <w:rsid w:val="00362D53"/>
    <w:rsid w:val="00362DB7"/>
    <w:rsid w:val="00363312"/>
    <w:rsid w:val="003636D3"/>
    <w:rsid w:val="00363F8E"/>
    <w:rsid w:val="003640FA"/>
    <w:rsid w:val="00364359"/>
    <w:rsid w:val="00364A48"/>
    <w:rsid w:val="00364A9A"/>
    <w:rsid w:val="00365810"/>
    <w:rsid w:val="003658BA"/>
    <w:rsid w:val="0036732B"/>
    <w:rsid w:val="00367444"/>
    <w:rsid w:val="0036794B"/>
    <w:rsid w:val="00367C76"/>
    <w:rsid w:val="00367F5B"/>
    <w:rsid w:val="00371D40"/>
    <w:rsid w:val="0037239C"/>
    <w:rsid w:val="00372624"/>
    <w:rsid w:val="003733C9"/>
    <w:rsid w:val="003738D9"/>
    <w:rsid w:val="00373942"/>
    <w:rsid w:val="00373992"/>
    <w:rsid w:val="003739C4"/>
    <w:rsid w:val="00373FE3"/>
    <w:rsid w:val="0037470C"/>
    <w:rsid w:val="003752DA"/>
    <w:rsid w:val="0037634A"/>
    <w:rsid w:val="00376778"/>
    <w:rsid w:val="00376CA1"/>
    <w:rsid w:val="00376E02"/>
    <w:rsid w:val="003773A4"/>
    <w:rsid w:val="00377D5D"/>
    <w:rsid w:val="00377FBE"/>
    <w:rsid w:val="00380384"/>
    <w:rsid w:val="0038169D"/>
    <w:rsid w:val="00381784"/>
    <w:rsid w:val="003818F6"/>
    <w:rsid w:val="00381CB6"/>
    <w:rsid w:val="00382687"/>
    <w:rsid w:val="00382EC9"/>
    <w:rsid w:val="0038352B"/>
    <w:rsid w:val="003839EA"/>
    <w:rsid w:val="00383F58"/>
    <w:rsid w:val="0038584A"/>
    <w:rsid w:val="0038644A"/>
    <w:rsid w:val="00386861"/>
    <w:rsid w:val="003877AE"/>
    <w:rsid w:val="003901E0"/>
    <w:rsid w:val="00390378"/>
    <w:rsid w:val="00390D43"/>
    <w:rsid w:val="00391AA1"/>
    <w:rsid w:val="00392B69"/>
    <w:rsid w:val="00392E06"/>
    <w:rsid w:val="00393923"/>
    <w:rsid w:val="003941AA"/>
    <w:rsid w:val="0039435D"/>
    <w:rsid w:val="0039448A"/>
    <w:rsid w:val="0039464E"/>
    <w:rsid w:val="003947B1"/>
    <w:rsid w:val="003948F7"/>
    <w:rsid w:val="00394CB0"/>
    <w:rsid w:val="0039593B"/>
    <w:rsid w:val="00395E02"/>
    <w:rsid w:val="003961BF"/>
    <w:rsid w:val="00396217"/>
    <w:rsid w:val="00396255"/>
    <w:rsid w:val="003965FC"/>
    <w:rsid w:val="00396A44"/>
    <w:rsid w:val="00397FC6"/>
    <w:rsid w:val="003A02F8"/>
    <w:rsid w:val="003A052A"/>
    <w:rsid w:val="003A0B0B"/>
    <w:rsid w:val="003A111E"/>
    <w:rsid w:val="003A12F0"/>
    <w:rsid w:val="003A15A9"/>
    <w:rsid w:val="003A1683"/>
    <w:rsid w:val="003A2026"/>
    <w:rsid w:val="003A238D"/>
    <w:rsid w:val="003A3408"/>
    <w:rsid w:val="003A4806"/>
    <w:rsid w:val="003A5867"/>
    <w:rsid w:val="003A5945"/>
    <w:rsid w:val="003A5E49"/>
    <w:rsid w:val="003A68D3"/>
    <w:rsid w:val="003A730C"/>
    <w:rsid w:val="003B0031"/>
    <w:rsid w:val="003B0AC6"/>
    <w:rsid w:val="003B10C8"/>
    <w:rsid w:val="003B12DC"/>
    <w:rsid w:val="003B1A89"/>
    <w:rsid w:val="003B1B7D"/>
    <w:rsid w:val="003B1BC3"/>
    <w:rsid w:val="003B1E14"/>
    <w:rsid w:val="003B33FB"/>
    <w:rsid w:val="003B44FB"/>
    <w:rsid w:val="003B454D"/>
    <w:rsid w:val="003B486C"/>
    <w:rsid w:val="003B4B5B"/>
    <w:rsid w:val="003B4F37"/>
    <w:rsid w:val="003B538A"/>
    <w:rsid w:val="003B5474"/>
    <w:rsid w:val="003B55C8"/>
    <w:rsid w:val="003B5992"/>
    <w:rsid w:val="003B6195"/>
    <w:rsid w:val="003B77F5"/>
    <w:rsid w:val="003B7848"/>
    <w:rsid w:val="003B784F"/>
    <w:rsid w:val="003C0353"/>
    <w:rsid w:val="003C13C6"/>
    <w:rsid w:val="003C1E94"/>
    <w:rsid w:val="003C244B"/>
    <w:rsid w:val="003C262F"/>
    <w:rsid w:val="003C27F4"/>
    <w:rsid w:val="003C2C5D"/>
    <w:rsid w:val="003C32F0"/>
    <w:rsid w:val="003C4421"/>
    <w:rsid w:val="003C53D6"/>
    <w:rsid w:val="003C5A7F"/>
    <w:rsid w:val="003C5BAF"/>
    <w:rsid w:val="003C5D96"/>
    <w:rsid w:val="003C5ED0"/>
    <w:rsid w:val="003C69F2"/>
    <w:rsid w:val="003C7285"/>
    <w:rsid w:val="003C73BB"/>
    <w:rsid w:val="003C748B"/>
    <w:rsid w:val="003D1649"/>
    <w:rsid w:val="003D1AB4"/>
    <w:rsid w:val="003D2BEA"/>
    <w:rsid w:val="003D3265"/>
    <w:rsid w:val="003D3E2E"/>
    <w:rsid w:val="003D424E"/>
    <w:rsid w:val="003D44EF"/>
    <w:rsid w:val="003D52AA"/>
    <w:rsid w:val="003D60A0"/>
    <w:rsid w:val="003D69EB"/>
    <w:rsid w:val="003D79CD"/>
    <w:rsid w:val="003E06F9"/>
    <w:rsid w:val="003E079D"/>
    <w:rsid w:val="003E0FEE"/>
    <w:rsid w:val="003E1282"/>
    <w:rsid w:val="003E1753"/>
    <w:rsid w:val="003E2779"/>
    <w:rsid w:val="003E2A06"/>
    <w:rsid w:val="003E4E89"/>
    <w:rsid w:val="003E625E"/>
    <w:rsid w:val="003E633B"/>
    <w:rsid w:val="003E64CD"/>
    <w:rsid w:val="003E697E"/>
    <w:rsid w:val="003E6A7B"/>
    <w:rsid w:val="003E7264"/>
    <w:rsid w:val="003E75EC"/>
    <w:rsid w:val="003F02E9"/>
    <w:rsid w:val="003F0727"/>
    <w:rsid w:val="003F0876"/>
    <w:rsid w:val="003F0A78"/>
    <w:rsid w:val="003F1546"/>
    <w:rsid w:val="003F1A3F"/>
    <w:rsid w:val="003F1BDB"/>
    <w:rsid w:val="003F1DF4"/>
    <w:rsid w:val="003F3471"/>
    <w:rsid w:val="003F3F94"/>
    <w:rsid w:val="003F48AA"/>
    <w:rsid w:val="003F4981"/>
    <w:rsid w:val="003F4D6D"/>
    <w:rsid w:val="003F4E14"/>
    <w:rsid w:val="003F540A"/>
    <w:rsid w:val="003F59FA"/>
    <w:rsid w:val="003F5D7B"/>
    <w:rsid w:val="003F5F06"/>
    <w:rsid w:val="003F680E"/>
    <w:rsid w:val="003F6CC5"/>
    <w:rsid w:val="003F7270"/>
    <w:rsid w:val="003F7398"/>
    <w:rsid w:val="003F7931"/>
    <w:rsid w:val="00401F93"/>
    <w:rsid w:val="004020EA"/>
    <w:rsid w:val="00402D9D"/>
    <w:rsid w:val="0040329D"/>
    <w:rsid w:val="004038E2"/>
    <w:rsid w:val="0040391C"/>
    <w:rsid w:val="00404B4A"/>
    <w:rsid w:val="00404C70"/>
    <w:rsid w:val="004053AA"/>
    <w:rsid w:val="004058C6"/>
    <w:rsid w:val="00406135"/>
    <w:rsid w:val="0040633D"/>
    <w:rsid w:val="00407604"/>
    <w:rsid w:val="00407CD6"/>
    <w:rsid w:val="004102F3"/>
    <w:rsid w:val="0041044A"/>
    <w:rsid w:val="004107E6"/>
    <w:rsid w:val="004114F7"/>
    <w:rsid w:val="00412CD1"/>
    <w:rsid w:val="00413160"/>
    <w:rsid w:val="0041324A"/>
    <w:rsid w:val="00413E61"/>
    <w:rsid w:val="004153EE"/>
    <w:rsid w:val="00415DC5"/>
    <w:rsid w:val="0041674B"/>
    <w:rsid w:val="00417585"/>
    <w:rsid w:val="004179B5"/>
    <w:rsid w:val="00420853"/>
    <w:rsid w:val="00420884"/>
    <w:rsid w:val="00420C23"/>
    <w:rsid w:val="004211BE"/>
    <w:rsid w:val="00421653"/>
    <w:rsid w:val="004217A3"/>
    <w:rsid w:val="00421E04"/>
    <w:rsid w:val="00422493"/>
    <w:rsid w:val="00423018"/>
    <w:rsid w:val="004239D8"/>
    <w:rsid w:val="004240D5"/>
    <w:rsid w:val="00424A72"/>
    <w:rsid w:val="00424D6E"/>
    <w:rsid w:val="004250DC"/>
    <w:rsid w:val="00425110"/>
    <w:rsid w:val="00425252"/>
    <w:rsid w:val="004254DF"/>
    <w:rsid w:val="00425939"/>
    <w:rsid w:val="00426640"/>
    <w:rsid w:val="004270D5"/>
    <w:rsid w:val="00427387"/>
    <w:rsid w:val="004300DC"/>
    <w:rsid w:val="00430452"/>
    <w:rsid w:val="00430C46"/>
    <w:rsid w:val="00431387"/>
    <w:rsid w:val="00431DF0"/>
    <w:rsid w:val="00431F1D"/>
    <w:rsid w:val="004321BF"/>
    <w:rsid w:val="00432D00"/>
    <w:rsid w:val="00433006"/>
    <w:rsid w:val="00433050"/>
    <w:rsid w:val="00433069"/>
    <w:rsid w:val="00433489"/>
    <w:rsid w:val="004351C1"/>
    <w:rsid w:val="00435EE6"/>
    <w:rsid w:val="00436134"/>
    <w:rsid w:val="00436233"/>
    <w:rsid w:val="00436AEE"/>
    <w:rsid w:val="00437386"/>
    <w:rsid w:val="00440037"/>
    <w:rsid w:val="00440468"/>
    <w:rsid w:val="00440593"/>
    <w:rsid w:val="00440D1D"/>
    <w:rsid w:val="00440E60"/>
    <w:rsid w:val="00442902"/>
    <w:rsid w:val="00442C0D"/>
    <w:rsid w:val="004430A5"/>
    <w:rsid w:val="004431FA"/>
    <w:rsid w:val="00444E6D"/>
    <w:rsid w:val="00445622"/>
    <w:rsid w:val="004457E9"/>
    <w:rsid w:val="00445915"/>
    <w:rsid w:val="00446C47"/>
    <w:rsid w:val="00446FE5"/>
    <w:rsid w:val="0044702F"/>
    <w:rsid w:val="004471CE"/>
    <w:rsid w:val="00447AD4"/>
    <w:rsid w:val="00450277"/>
    <w:rsid w:val="00450C48"/>
    <w:rsid w:val="004521BD"/>
    <w:rsid w:val="00452E54"/>
    <w:rsid w:val="004530DE"/>
    <w:rsid w:val="004531A4"/>
    <w:rsid w:val="0045322C"/>
    <w:rsid w:val="0045336D"/>
    <w:rsid w:val="00453A81"/>
    <w:rsid w:val="00453E90"/>
    <w:rsid w:val="004548CA"/>
    <w:rsid w:val="00454D22"/>
    <w:rsid w:val="004552CE"/>
    <w:rsid w:val="00455690"/>
    <w:rsid w:val="004556D4"/>
    <w:rsid w:val="00455E7A"/>
    <w:rsid w:val="00456447"/>
    <w:rsid w:val="004569FA"/>
    <w:rsid w:val="00456BA9"/>
    <w:rsid w:val="00456E98"/>
    <w:rsid w:val="00457BF4"/>
    <w:rsid w:val="00457D61"/>
    <w:rsid w:val="00461C28"/>
    <w:rsid w:val="00462263"/>
    <w:rsid w:val="004624A3"/>
    <w:rsid w:val="004637F6"/>
    <w:rsid w:val="0046416A"/>
    <w:rsid w:val="0046528B"/>
    <w:rsid w:val="00466545"/>
    <w:rsid w:val="004665E7"/>
    <w:rsid w:val="0046666D"/>
    <w:rsid w:val="00467A29"/>
    <w:rsid w:val="00467CD6"/>
    <w:rsid w:val="0047045C"/>
    <w:rsid w:val="00470513"/>
    <w:rsid w:val="00470D36"/>
    <w:rsid w:val="0047128F"/>
    <w:rsid w:val="00471375"/>
    <w:rsid w:val="00472D72"/>
    <w:rsid w:val="00473867"/>
    <w:rsid w:val="004738FB"/>
    <w:rsid w:val="00473944"/>
    <w:rsid w:val="00474060"/>
    <w:rsid w:val="00474953"/>
    <w:rsid w:val="00474BDC"/>
    <w:rsid w:val="00474D44"/>
    <w:rsid w:val="00474F44"/>
    <w:rsid w:val="00475C77"/>
    <w:rsid w:val="00475EF9"/>
    <w:rsid w:val="0047692C"/>
    <w:rsid w:val="00476E28"/>
    <w:rsid w:val="00477672"/>
    <w:rsid w:val="00477932"/>
    <w:rsid w:val="004800A8"/>
    <w:rsid w:val="0048015F"/>
    <w:rsid w:val="004804F5"/>
    <w:rsid w:val="00481D44"/>
    <w:rsid w:val="00481ED6"/>
    <w:rsid w:val="00481F84"/>
    <w:rsid w:val="00482DA7"/>
    <w:rsid w:val="00484F4D"/>
    <w:rsid w:val="00484F59"/>
    <w:rsid w:val="00485376"/>
    <w:rsid w:val="0048570F"/>
    <w:rsid w:val="00485F12"/>
    <w:rsid w:val="00485F56"/>
    <w:rsid w:val="00485FF9"/>
    <w:rsid w:val="00486540"/>
    <w:rsid w:val="00487090"/>
    <w:rsid w:val="00487351"/>
    <w:rsid w:val="00490FDE"/>
    <w:rsid w:val="00491688"/>
    <w:rsid w:val="004926C4"/>
    <w:rsid w:val="0049325B"/>
    <w:rsid w:val="00493267"/>
    <w:rsid w:val="00493665"/>
    <w:rsid w:val="00493A37"/>
    <w:rsid w:val="00493DB1"/>
    <w:rsid w:val="0049581A"/>
    <w:rsid w:val="00495910"/>
    <w:rsid w:val="00495E0F"/>
    <w:rsid w:val="00496214"/>
    <w:rsid w:val="00497061"/>
    <w:rsid w:val="0049726B"/>
    <w:rsid w:val="00497D37"/>
    <w:rsid w:val="004A0A28"/>
    <w:rsid w:val="004A13FB"/>
    <w:rsid w:val="004A1B2D"/>
    <w:rsid w:val="004A21AE"/>
    <w:rsid w:val="004A2422"/>
    <w:rsid w:val="004A2F45"/>
    <w:rsid w:val="004A360E"/>
    <w:rsid w:val="004A3E6E"/>
    <w:rsid w:val="004A43B9"/>
    <w:rsid w:val="004A4659"/>
    <w:rsid w:val="004A4968"/>
    <w:rsid w:val="004A4B41"/>
    <w:rsid w:val="004A50FE"/>
    <w:rsid w:val="004A5660"/>
    <w:rsid w:val="004A574A"/>
    <w:rsid w:val="004A5A2F"/>
    <w:rsid w:val="004A5CE7"/>
    <w:rsid w:val="004A73B7"/>
    <w:rsid w:val="004A76A5"/>
    <w:rsid w:val="004A7776"/>
    <w:rsid w:val="004A7B87"/>
    <w:rsid w:val="004B02A2"/>
    <w:rsid w:val="004B0505"/>
    <w:rsid w:val="004B0763"/>
    <w:rsid w:val="004B0EC7"/>
    <w:rsid w:val="004B17B4"/>
    <w:rsid w:val="004B1DAE"/>
    <w:rsid w:val="004B216D"/>
    <w:rsid w:val="004B2890"/>
    <w:rsid w:val="004B2A3E"/>
    <w:rsid w:val="004B2E59"/>
    <w:rsid w:val="004B37FF"/>
    <w:rsid w:val="004B386B"/>
    <w:rsid w:val="004B38E1"/>
    <w:rsid w:val="004B3FBF"/>
    <w:rsid w:val="004B44D1"/>
    <w:rsid w:val="004B461B"/>
    <w:rsid w:val="004B4C03"/>
    <w:rsid w:val="004B4C96"/>
    <w:rsid w:val="004C0799"/>
    <w:rsid w:val="004C1AC1"/>
    <w:rsid w:val="004C1B4D"/>
    <w:rsid w:val="004C2115"/>
    <w:rsid w:val="004C25AA"/>
    <w:rsid w:val="004C38C2"/>
    <w:rsid w:val="004C407C"/>
    <w:rsid w:val="004C40C7"/>
    <w:rsid w:val="004C4315"/>
    <w:rsid w:val="004C437A"/>
    <w:rsid w:val="004C48A5"/>
    <w:rsid w:val="004C519B"/>
    <w:rsid w:val="004C59A0"/>
    <w:rsid w:val="004C5D06"/>
    <w:rsid w:val="004C61B3"/>
    <w:rsid w:val="004C657C"/>
    <w:rsid w:val="004C78B6"/>
    <w:rsid w:val="004C7E39"/>
    <w:rsid w:val="004D026D"/>
    <w:rsid w:val="004D108A"/>
    <w:rsid w:val="004D159C"/>
    <w:rsid w:val="004D1EEB"/>
    <w:rsid w:val="004D3B3E"/>
    <w:rsid w:val="004D4638"/>
    <w:rsid w:val="004D4790"/>
    <w:rsid w:val="004D54C6"/>
    <w:rsid w:val="004D5B92"/>
    <w:rsid w:val="004D61AA"/>
    <w:rsid w:val="004D6791"/>
    <w:rsid w:val="004D67FB"/>
    <w:rsid w:val="004D6ED2"/>
    <w:rsid w:val="004D7291"/>
    <w:rsid w:val="004D7CAE"/>
    <w:rsid w:val="004D7CE2"/>
    <w:rsid w:val="004E01FF"/>
    <w:rsid w:val="004E03B4"/>
    <w:rsid w:val="004E0480"/>
    <w:rsid w:val="004E0A42"/>
    <w:rsid w:val="004E3CA9"/>
    <w:rsid w:val="004E4869"/>
    <w:rsid w:val="004E5728"/>
    <w:rsid w:val="004E577A"/>
    <w:rsid w:val="004E6011"/>
    <w:rsid w:val="004E6F5F"/>
    <w:rsid w:val="004E7FD8"/>
    <w:rsid w:val="004F040F"/>
    <w:rsid w:val="004F120F"/>
    <w:rsid w:val="004F17BB"/>
    <w:rsid w:val="004F1E8A"/>
    <w:rsid w:val="004F2EDC"/>
    <w:rsid w:val="004F3084"/>
    <w:rsid w:val="004F5111"/>
    <w:rsid w:val="004F656E"/>
    <w:rsid w:val="004F6F75"/>
    <w:rsid w:val="004F7196"/>
    <w:rsid w:val="004F7279"/>
    <w:rsid w:val="004F7C41"/>
    <w:rsid w:val="00501D97"/>
    <w:rsid w:val="00501E42"/>
    <w:rsid w:val="00502AB5"/>
    <w:rsid w:val="0050367A"/>
    <w:rsid w:val="00503993"/>
    <w:rsid w:val="00503CA4"/>
    <w:rsid w:val="00503F9D"/>
    <w:rsid w:val="00507091"/>
    <w:rsid w:val="0050732F"/>
    <w:rsid w:val="005074C4"/>
    <w:rsid w:val="005079CC"/>
    <w:rsid w:val="00507D4E"/>
    <w:rsid w:val="005109A0"/>
    <w:rsid w:val="0051171D"/>
    <w:rsid w:val="00511C8F"/>
    <w:rsid w:val="00513430"/>
    <w:rsid w:val="0051362C"/>
    <w:rsid w:val="00514799"/>
    <w:rsid w:val="00514BFF"/>
    <w:rsid w:val="00514ED9"/>
    <w:rsid w:val="0051533F"/>
    <w:rsid w:val="005159F4"/>
    <w:rsid w:val="00515B5F"/>
    <w:rsid w:val="00515DAE"/>
    <w:rsid w:val="00516EBF"/>
    <w:rsid w:val="0051746B"/>
    <w:rsid w:val="00520036"/>
    <w:rsid w:val="0052049D"/>
    <w:rsid w:val="00520645"/>
    <w:rsid w:val="00520A09"/>
    <w:rsid w:val="005212AF"/>
    <w:rsid w:val="0052201F"/>
    <w:rsid w:val="00522508"/>
    <w:rsid w:val="005227F5"/>
    <w:rsid w:val="00522E93"/>
    <w:rsid w:val="0052348B"/>
    <w:rsid w:val="0052482A"/>
    <w:rsid w:val="00525E4B"/>
    <w:rsid w:val="00525F89"/>
    <w:rsid w:val="00526058"/>
    <w:rsid w:val="00526519"/>
    <w:rsid w:val="00526A64"/>
    <w:rsid w:val="00526BC4"/>
    <w:rsid w:val="00526FD1"/>
    <w:rsid w:val="00527339"/>
    <w:rsid w:val="00527CB5"/>
    <w:rsid w:val="00527FA8"/>
    <w:rsid w:val="0053045B"/>
    <w:rsid w:val="0053211B"/>
    <w:rsid w:val="00533A61"/>
    <w:rsid w:val="00533D10"/>
    <w:rsid w:val="00533D37"/>
    <w:rsid w:val="00533DE6"/>
    <w:rsid w:val="00533E42"/>
    <w:rsid w:val="005344B5"/>
    <w:rsid w:val="00534C3C"/>
    <w:rsid w:val="00534DF6"/>
    <w:rsid w:val="00535E8C"/>
    <w:rsid w:val="00536041"/>
    <w:rsid w:val="00537150"/>
    <w:rsid w:val="00537507"/>
    <w:rsid w:val="00537B18"/>
    <w:rsid w:val="00537F42"/>
    <w:rsid w:val="00537F4D"/>
    <w:rsid w:val="00540B66"/>
    <w:rsid w:val="00540BAC"/>
    <w:rsid w:val="00541207"/>
    <w:rsid w:val="0054137A"/>
    <w:rsid w:val="00541B6A"/>
    <w:rsid w:val="00541E1E"/>
    <w:rsid w:val="00541F4E"/>
    <w:rsid w:val="00541FFA"/>
    <w:rsid w:val="005425B5"/>
    <w:rsid w:val="005431C7"/>
    <w:rsid w:val="005434F9"/>
    <w:rsid w:val="0054367D"/>
    <w:rsid w:val="0054388E"/>
    <w:rsid w:val="00543F6E"/>
    <w:rsid w:val="00544C19"/>
    <w:rsid w:val="00545114"/>
    <w:rsid w:val="00545A0D"/>
    <w:rsid w:val="005469A0"/>
    <w:rsid w:val="00546E99"/>
    <w:rsid w:val="00547358"/>
    <w:rsid w:val="005501BF"/>
    <w:rsid w:val="00550FF8"/>
    <w:rsid w:val="0055125A"/>
    <w:rsid w:val="00551327"/>
    <w:rsid w:val="005515A9"/>
    <w:rsid w:val="00551640"/>
    <w:rsid w:val="0055167A"/>
    <w:rsid w:val="00551C3B"/>
    <w:rsid w:val="00552449"/>
    <w:rsid w:val="005538D8"/>
    <w:rsid w:val="00553AF5"/>
    <w:rsid w:val="00554967"/>
    <w:rsid w:val="00555F2F"/>
    <w:rsid w:val="00556926"/>
    <w:rsid w:val="00556CAB"/>
    <w:rsid w:val="00560B86"/>
    <w:rsid w:val="00562A7C"/>
    <w:rsid w:val="00562D38"/>
    <w:rsid w:val="00563405"/>
    <w:rsid w:val="00564BBD"/>
    <w:rsid w:val="005678F0"/>
    <w:rsid w:val="00567B39"/>
    <w:rsid w:val="0057205B"/>
    <w:rsid w:val="0057298C"/>
    <w:rsid w:val="0057372F"/>
    <w:rsid w:val="00573BE8"/>
    <w:rsid w:val="005741C4"/>
    <w:rsid w:val="005742D7"/>
    <w:rsid w:val="005742E0"/>
    <w:rsid w:val="005744E6"/>
    <w:rsid w:val="005745B8"/>
    <w:rsid w:val="00574D57"/>
    <w:rsid w:val="005750FD"/>
    <w:rsid w:val="00575276"/>
    <w:rsid w:val="00575BCD"/>
    <w:rsid w:val="005762F5"/>
    <w:rsid w:val="00576688"/>
    <w:rsid w:val="00576ADB"/>
    <w:rsid w:val="00576F91"/>
    <w:rsid w:val="005808CD"/>
    <w:rsid w:val="00581B33"/>
    <w:rsid w:val="00581EBB"/>
    <w:rsid w:val="00582077"/>
    <w:rsid w:val="00582473"/>
    <w:rsid w:val="00582610"/>
    <w:rsid w:val="00582759"/>
    <w:rsid w:val="00583441"/>
    <w:rsid w:val="005837AB"/>
    <w:rsid w:val="0058443F"/>
    <w:rsid w:val="0058463D"/>
    <w:rsid w:val="005849C2"/>
    <w:rsid w:val="00585232"/>
    <w:rsid w:val="00585FB7"/>
    <w:rsid w:val="00586684"/>
    <w:rsid w:val="0058709D"/>
    <w:rsid w:val="00587C32"/>
    <w:rsid w:val="00587E75"/>
    <w:rsid w:val="005903CC"/>
    <w:rsid w:val="00590522"/>
    <w:rsid w:val="0059073A"/>
    <w:rsid w:val="00590DDD"/>
    <w:rsid w:val="00590E08"/>
    <w:rsid w:val="0059155C"/>
    <w:rsid w:val="005916A7"/>
    <w:rsid w:val="00592363"/>
    <w:rsid w:val="00592741"/>
    <w:rsid w:val="005932D3"/>
    <w:rsid w:val="0059368B"/>
    <w:rsid w:val="00593CB2"/>
    <w:rsid w:val="00594308"/>
    <w:rsid w:val="00594841"/>
    <w:rsid w:val="00594AAF"/>
    <w:rsid w:val="00595B38"/>
    <w:rsid w:val="00597F38"/>
    <w:rsid w:val="005A0F3C"/>
    <w:rsid w:val="005A1CF9"/>
    <w:rsid w:val="005A1D16"/>
    <w:rsid w:val="005A1F16"/>
    <w:rsid w:val="005A243A"/>
    <w:rsid w:val="005A27B7"/>
    <w:rsid w:val="005A2BF4"/>
    <w:rsid w:val="005A2F20"/>
    <w:rsid w:val="005A490C"/>
    <w:rsid w:val="005A4C2A"/>
    <w:rsid w:val="005A5633"/>
    <w:rsid w:val="005A56C3"/>
    <w:rsid w:val="005A5BF9"/>
    <w:rsid w:val="005A71B5"/>
    <w:rsid w:val="005A73AC"/>
    <w:rsid w:val="005A787B"/>
    <w:rsid w:val="005A78DC"/>
    <w:rsid w:val="005A7DAC"/>
    <w:rsid w:val="005B0CCB"/>
    <w:rsid w:val="005B2ADD"/>
    <w:rsid w:val="005B2AE8"/>
    <w:rsid w:val="005B301D"/>
    <w:rsid w:val="005B334E"/>
    <w:rsid w:val="005B33D7"/>
    <w:rsid w:val="005B3F28"/>
    <w:rsid w:val="005B52B3"/>
    <w:rsid w:val="005B53D4"/>
    <w:rsid w:val="005B5915"/>
    <w:rsid w:val="005B5C71"/>
    <w:rsid w:val="005B68F9"/>
    <w:rsid w:val="005B78B1"/>
    <w:rsid w:val="005B7B5F"/>
    <w:rsid w:val="005C105E"/>
    <w:rsid w:val="005C1174"/>
    <w:rsid w:val="005C14AD"/>
    <w:rsid w:val="005C1871"/>
    <w:rsid w:val="005C1FE0"/>
    <w:rsid w:val="005C20C7"/>
    <w:rsid w:val="005C21D8"/>
    <w:rsid w:val="005C2909"/>
    <w:rsid w:val="005C3014"/>
    <w:rsid w:val="005C3143"/>
    <w:rsid w:val="005C38FB"/>
    <w:rsid w:val="005C4035"/>
    <w:rsid w:val="005C4344"/>
    <w:rsid w:val="005C4E25"/>
    <w:rsid w:val="005C52C7"/>
    <w:rsid w:val="005C59A6"/>
    <w:rsid w:val="005C6CB0"/>
    <w:rsid w:val="005C6FFB"/>
    <w:rsid w:val="005C70AD"/>
    <w:rsid w:val="005C7D83"/>
    <w:rsid w:val="005C7DD5"/>
    <w:rsid w:val="005D079E"/>
    <w:rsid w:val="005D0C6E"/>
    <w:rsid w:val="005D0EB6"/>
    <w:rsid w:val="005D25B5"/>
    <w:rsid w:val="005D2F66"/>
    <w:rsid w:val="005D37AB"/>
    <w:rsid w:val="005D3C4F"/>
    <w:rsid w:val="005D403D"/>
    <w:rsid w:val="005D46FD"/>
    <w:rsid w:val="005D4FA1"/>
    <w:rsid w:val="005D545E"/>
    <w:rsid w:val="005D547F"/>
    <w:rsid w:val="005D5C66"/>
    <w:rsid w:val="005D5FB0"/>
    <w:rsid w:val="005D6AE1"/>
    <w:rsid w:val="005D7BC7"/>
    <w:rsid w:val="005E0296"/>
    <w:rsid w:val="005E0A88"/>
    <w:rsid w:val="005E10B4"/>
    <w:rsid w:val="005E1DD7"/>
    <w:rsid w:val="005E2034"/>
    <w:rsid w:val="005E3551"/>
    <w:rsid w:val="005E44CC"/>
    <w:rsid w:val="005E46DF"/>
    <w:rsid w:val="005E48CC"/>
    <w:rsid w:val="005E5060"/>
    <w:rsid w:val="005E52D7"/>
    <w:rsid w:val="005E58B6"/>
    <w:rsid w:val="005E630D"/>
    <w:rsid w:val="005E6475"/>
    <w:rsid w:val="005F0409"/>
    <w:rsid w:val="005F19A0"/>
    <w:rsid w:val="005F1FBE"/>
    <w:rsid w:val="005F240C"/>
    <w:rsid w:val="005F3D0A"/>
    <w:rsid w:val="005F4463"/>
    <w:rsid w:val="005F4E6B"/>
    <w:rsid w:val="005F508E"/>
    <w:rsid w:val="005F514C"/>
    <w:rsid w:val="005F5530"/>
    <w:rsid w:val="005F5BAD"/>
    <w:rsid w:val="005F5CB2"/>
    <w:rsid w:val="005F5F43"/>
    <w:rsid w:val="005F6506"/>
    <w:rsid w:val="005F72CF"/>
    <w:rsid w:val="005F7EE3"/>
    <w:rsid w:val="006003A5"/>
    <w:rsid w:val="006008C1"/>
    <w:rsid w:val="00600C24"/>
    <w:rsid w:val="00600CDE"/>
    <w:rsid w:val="0060297E"/>
    <w:rsid w:val="00603253"/>
    <w:rsid w:val="00603893"/>
    <w:rsid w:val="00604004"/>
    <w:rsid w:val="00604549"/>
    <w:rsid w:val="006047B9"/>
    <w:rsid w:val="00605580"/>
    <w:rsid w:val="00605798"/>
    <w:rsid w:val="00607327"/>
    <w:rsid w:val="00607385"/>
    <w:rsid w:val="0060746E"/>
    <w:rsid w:val="006078B5"/>
    <w:rsid w:val="006118BE"/>
    <w:rsid w:val="00611FFA"/>
    <w:rsid w:val="00612085"/>
    <w:rsid w:val="00613112"/>
    <w:rsid w:val="006133E4"/>
    <w:rsid w:val="00613A04"/>
    <w:rsid w:val="0061436C"/>
    <w:rsid w:val="00615A3A"/>
    <w:rsid w:val="00615A8C"/>
    <w:rsid w:val="00615B5C"/>
    <w:rsid w:val="00615CB1"/>
    <w:rsid w:val="00615D77"/>
    <w:rsid w:val="00615D88"/>
    <w:rsid w:val="00615FF5"/>
    <w:rsid w:val="00616241"/>
    <w:rsid w:val="00616AB6"/>
    <w:rsid w:val="00616F0A"/>
    <w:rsid w:val="00617268"/>
    <w:rsid w:val="00617606"/>
    <w:rsid w:val="006178E4"/>
    <w:rsid w:val="00620B19"/>
    <w:rsid w:val="00621018"/>
    <w:rsid w:val="006215B3"/>
    <w:rsid w:val="0062196D"/>
    <w:rsid w:val="0062307E"/>
    <w:rsid w:val="00623124"/>
    <w:rsid w:val="006232EC"/>
    <w:rsid w:val="00623549"/>
    <w:rsid w:val="00623D52"/>
    <w:rsid w:val="006250CA"/>
    <w:rsid w:val="006255CB"/>
    <w:rsid w:val="00626F3C"/>
    <w:rsid w:val="00627509"/>
    <w:rsid w:val="00630E9A"/>
    <w:rsid w:val="006319C7"/>
    <w:rsid w:val="00631C9C"/>
    <w:rsid w:val="00632EAC"/>
    <w:rsid w:val="00634776"/>
    <w:rsid w:val="0063477E"/>
    <w:rsid w:val="006355F1"/>
    <w:rsid w:val="00642186"/>
    <w:rsid w:val="00642A52"/>
    <w:rsid w:val="00642A83"/>
    <w:rsid w:val="00643083"/>
    <w:rsid w:val="00643AD5"/>
    <w:rsid w:val="006458B7"/>
    <w:rsid w:val="00645E63"/>
    <w:rsid w:val="00647030"/>
    <w:rsid w:val="00647880"/>
    <w:rsid w:val="00647C6C"/>
    <w:rsid w:val="0065003C"/>
    <w:rsid w:val="00650161"/>
    <w:rsid w:val="006501ED"/>
    <w:rsid w:val="006515BC"/>
    <w:rsid w:val="00651A61"/>
    <w:rsid w:val="0065212D"/>
    <w:rsid w:val="0065236F"/>
    <w:rsid w:val="006531A5"/>
    <w:rsid w:val="00653A11"/>
    <w:rsid w:val="00653A14"/>
    <w:rsid w:val="00653BCF"/>
    <w:rsid w:val="006540E6"/>
    <w:rsid w:val="00655A5A"/>
    <w:rsid w:val="006560A7"/>
    <w:rsid w:val="006571F1"/>
    <w:rsid w:val="00657590"/>
    <w:rsid w:val="00657ECF"/>
    <w:rsid w:val="00657F0C"/>
    <w:rsid w:val="00657FC0"/>
    <w:rsid w:val="00660ECE"/>
    <w:rsid w:val="006610EE"/>
    <w:rsid w:val="00662FB7"/>
    <w:rsid w:val="00662FE8"/>
    <w:rsid w:val="006634B8"/>
    <w:rsid w:val="0066385E"/>
    <w:rsid w:val="00664270"/>
    <w:rsid w:val="006645D1"/>
    <w:rsid w:val="006663DD"/>
    <w:rsid w:val="006668D9"/>
    <w:rsid w:val="006676C8"/>
    <w:rsid w:val="006678AE"/>
    <w:rsid w:val="00670F1B"/>
    <w:rsid w:val="006710BE"/>
    <w:rsid w:val="00671124"/>
    <w:rsid w:val="0067123B"/>
    <w:rsid w:val="00672143"/>
    <w:rsid w:val="00673BF4"/>
    <w:rsid w:val="00675513"/>
    <w:rsid w:val="00676874"/>
    <w:rsid w:val="00676CF0"/>
    <w:rsid w:val="006774BF"/>
    <w:rsid w:val="0068019C"/>
    <w:rsid w:val="00680617"/>
    <w:rsid w:val="00680FE3"/>
    <w:rsid w:val="006811C4"/>
    <w:rsid w:val="00681373"/>
    <w:rsid w:val="0068173F"/>
    <w:rsid w:val="006826A1"/>
    <w:rsid w:val="006826B6"/>
    <w:rsid w:val="00682704"/>
    <w:rsid w:val="006827E2"/>
    <w:rsid w:val="006827FF"/>
    <w:rsid w:val="00683595"/>
    <w:rsid w:val="00683AF3"/>
    <w:rsid w:val="00684B10"/>
    <w:rsid w:val="00685100"/>
    <w:rsid w:val="0068748A"/>
    <w:rsid w:val="00687AC7"/>
    <w:rsid w:val="00690020"/>
    <w:rsid w:val="00690293"/>
    <w:rsid w:val="00690437"/>
    <w:rsid w:val="00690607"/>
    <w:rsid w:val="0069071A"/>
    <w:rsid w:val="00690D05"/>
    <w:rsid w:val="00690FDB"/>
    <w:rsid w:val="00691553"/>
    <w:rsid w:val="006918CE"/>
    <w:rsid w:val="00692272"/>
    <w:rsid w:val="0069233F"/>
    <w:rsid w:val="00692348"/>
    <w:rsid w:val="00692566"/>
    <w:rsid w:val="006933B6"/>
    <w:rsid w:val="00693FB3"/>
    <w:rsid w:val="006946CB"/>
    <w:rsid w:val="00694BC6"/>
    <w:rsid w:val="00696206"/>
    <w:rsid w:val="00696958"/>
    <w:rsid w:val="00696E55"/>
    <w:rsid w:val="00697B5F"/>
    <w:rsid w:val="00697D35"/>
    <w:rsid w:val="006A0925"/>
    <w:rsid w:val="006A25EB"/>
    <w:rsid w:val="006A2B88"/>
    <w:rsid w:val="006A2D38"/>
    <w:rsid w:val="006A3341"/>
    <w:rsid w:val="006A4DC4"/>
    <w:rsid w:val="006A546A"/>
    <w:rsid w:val="006A6D40"/>
    <w:rsid w:val="006A6FAD"/>
    <w:rsid w:val="006B0E0D"/>
    <w:rsid w:val="006B0FF7"/>
    <w:rsid w:val="006B1826"/>
    <w:rsid w:val="006B1AAC"/>
    <w:rsid w:val="006B2D5B"/>
    <w:rsid w:val="006B2DA0"/>
    <w:rsid w:val="006B347E"/>
    <w:rsid w:val="006B3968"/>
    <w:rsid w:val="006B4275"/>
    <w:rsid w:val="006B4308"/>
    <w:rsid w:val="006B43E1"/>
    <w:rsid w:val="006B4BF8"/>
    <w:rsid w:val="006B5110"/>
    <w:rsid w:val="006B5607"/>
    <w:rsid w:val="006B57BB"/>
    <w:rsid w:val="006B5A69"/>
    <w:rsid w:val="006B6EFB"/>
    <w:rsid w:val="006B7556"/>
    <w:rsid w:val="006C00C2"/>
    <w:rsid w:val="006C0965"/>
    <w:rsid w:val="006C130F"/>
    <w:rsid w:val="006C1905"/>
    <w:rsid w:val="006C292A"/>
    <w:rsid w:val="006C2CEB"/>
    <w:rsid w:val="006C3C0F"/>
    <w:rsid w:val="006C3E27"/>
    <w:rsid w:val="006C4072"/>
    <w:rsid w:val="006C4640"/>
    <w:rsid w:val="006C7F1B"/>
    <w:rsid w:val="006D01E1"/>
    <w:rsid w:val="006D0769"/>
    <w:rsid w:val="006D1219"/>
    <w:rsid w:val="006D17F0"/>
    <w:rsid w:val="006D1893"/>
    <w:rsid w:val="006D206D"/>
    <w:rsid w:val="006D2ED0"/>
    <w:rsid w:val="006D3D85"/>
    <w:rsid w:val="006D3EA5"/>
    <w:rsid w:val="006D4EA2"/>
    <w:rsid w:val="006D6090"/>
    <w:rsid w:val="006D60A8"/>
    <w:rsid w:val="006D6D52"/>
    <w:rsid w:val="006D6F16"/>
    <w:rsid w:val="006D716D"/>
    <w:rsid w:val="006D75D9"/>
    <w:rsid w:val="006D7619"/>
    <w:rsid w:val="006D7ECA"/>
    <w:rsid w:val="006E02D0"/>
    <w:rsid w:val="006E0A5B"/>
    <w:rsid w:val="006E0BAF"/>
    <w:rsid w:val="006E0E66"/>
    <w:rsid w:val="006E10AC"/>
    <w:rsid w:val="006E174C"/>
    <w:rsid w:val="006E1827"/>
    <w:rsid w:val="006E1EC6"/>
    <w:rsid w:val="006E2EDD"/>
    <w:rsid w:val="006E51A2"/>
    <w:rsid w:val="006E5428"/>
    <w:rsid w:val="006E5D15"/>
    <w:rsid w:val="006E6A76"/>
    <w:rsid w:val="006E6B70"/>
    <w:rsid w:val="006E7205"/>
    <w:rsid w:val="006E7ED7"/>
    <w:rsid w:val="006F0DDF"/>
    <w:rsid w:val="006F15E8"/>
    <w:rsid w:val="006F199F"/>
    <w:rsid w:val="006F204A"/>
    <w:rsid w:val="006F2C28"/>
    <w:rsid w:val="006F34CD"/>
    <w:rsid w:val="006F4B70"/>
    <w:rsid w:val="006F4BD2"/>
    <w:rsid w:val="006F4D8E"/>
    <w:rsid w:val="006F5824"/>
    <w:rsid w:val="006F5B56"/>
    <w:rsid w:val="006F5FAE"/>
    <w:rsid w:val="006F6EF9"/>
    <w:rsid w:val="006F79E1"/>
    <w:rsid w:val="006F7BCF"/>
    <w:rsid w:val="007000B9"/>
    <w:rsid w:val="00700BC3"/>
    <w:rsid w:val="0070274F"/>
    <w:rsid w:val="00704032"/>
    <w:rsid w:val="00704B47"/>
    <w:rsid w:val="00705AD7"/>
    <w:rsid w:val="00705B9C"/>
    <w:rsid w:val="00706011"/>
    <w:rsid w:val="00707155"/>
    <w:rsid w:val="00707D33"/>
    <w:rsid w:val="007105CF"/>
    <w:rsid w:val="0071081E"/>
    <w:rsid w:val="00710F3E"/>
    <w:rsid w:val="007110E6"/>
    <w:rsid w:val="00711976"/>
    <w:rsid w:val="00711E95"/>
    <w:rsid w:val="007122A6"/>
    <w:rsid w:val="00712AAD"/>
    <w:rsid w:val="007130BE"/>
    <w:rsid w:val="00713D88"/>
    <w:rsid w:val="00714030"/>
    <w:rsid w:val="00714BB8"/>
    <w:rsid w:val="00714DB1"/>
    <w:rsid w:val="00715018"/>
    <w:rsid w:val="007155D3"/>
    <w:rsid w:val="00715EE5"/>
    <w:rsid w:val="0071712B"/>
    <w:rsid w:val="007177ED"/>
    <w:rsid w:val="0071798B"/>
    <w:rsid w:val="00721146"/>
    <w:rsid w:val="00721376"/>
    <w:rsid w:val="007213CA"/>
    <w:rsid w:val="0072161A"/>
    <w:rsid w:val="0072162A"/>
    <w:rsid w:val="0072166D"/>
    <w:rsid w:val="007217AF"/>
    <w:rsid w:val="00721B2F"/>
    <w:rsid w:val="007228B7"/>
    <w:rsid w:val="00722F2D"/>
    <w:rsid w:val="00723550"/>
    <w:rsid w:val="007238F8"/>
    <w:rsid w:val="00724190"/>
    <w:rsid w:val="007242A5"/>
    <w:rsid w:val="007250C5"/>
    <w:rsid w:val="00725549"/>
    <w:rsid w:val="00726537"/>
    <w:rsid w:val="007266B0"/>
    <w:rsid w:val="00726F7F"/>
    <w:rsid w:val="0072744C"/>
    <w:rsid w:val="0072758A"/>
    <w:rsid w:val="007279B5"/>
    <w:rsid w:val="00727A14"/>
    <w:rsid w:val="007316B8"/>
    <w:rsid w:val="007326FC"/>
    <w:rsid w:val="00732A86"/>
    <w:rsid w:val="00732B5B"/>
    <w:rsid w:val="00732EEB"/>
    <w:rsid w:val="00733543"/>
    <w:rsid w:val="00733642"/>
    <w:rsid w:val="007337F3"/>
    <w:rsid w:val="0073458F"/>
    <w:rsid w:val="00735463"/>
    <w:rsid w:val="00735675"/>
    <w:rsid w:val="00737D6A"/>
    <w:rsid w:val="00737DC9"/>
    <w:rsid w:val="00737F4D"/>
    <w:rsid w:val="00740B38"/>
    <w:rsid w:val="00741B82"/>
    <w:rsid w:val="00741F20"/>
    <w:rsid w:val="00742CA2"/>
    <w:rsid w:val="007435CE"/>
    <w:rsid w:val="007441D2"/>
    <w:rsid w:val="00744B2E"/>
    <w:rsid w:val="00744B4A"/>
    <w:rsid w:val="00746D48"/>
    <w:rsid w:val="0074762D"/>
    <w:rsid w:val="00750931"/>
    <w:rsid w:val="00750E72"/>
    <w:rsid w:val="00751CA2"/>
    <w:rsid w:val="00752E3A"/>
    <w:rsid w:val="0075316C"/>
    <w:rsid w:val="00753A41"/>
    <w:rsid w:val="00753E6F"/>
    <w:rsid w:val="0075465A"/>
    <w:rsid w:val="00755AD7"/>
    <w:rsid w:val="00756127"/>
    <w:rsid w:val="007564BA"/>
    <w:rsid w:val="007566F7"/>
    <w:rsid w:val="00756864"/>
    <w:rsid w:val="0075717B"/>
    <w:rsid w:val="00757D50"/>
    <w:rsid w:val="00760CE8"/>
    <w:rsid w:val="00760FDB"/>
    <w:rsid w:val="0076116D"/>
    <w:rsid w:val="007611F6"/>
    <w:rsid w:val="00761697"/>
    <w:rsid w:val="007625EC"/>
    <w:rsid w:val="00763EB4"/>
    <w:rsid w:val="007658A6"/>
    <w:rsid w:val="00765B78"/>
    <w:rsid w:val="0076606C"/>
    <w:rsid w:val="00766BA8"/>
    <w:rsid w:val="00767D2A"/>
    <w:rsid w:val="00771F90"/>
    <w:rsid w:val="00772118"/>
    <w:rsid w:val="00772816"/>
    <w:rsid w:val="00773950"/>
    <w:rsid w:val="0077429E"/>
    <w:rsid w:val="00774904"/>
    <w:rsid w:val="00775996"/>
    <w:rsid w:val="007760C6"/>
    <w:rsid w:val="00776551"/>
    <w:rsid w:val="0077678F"/>
    <w:rsid w:val="0077688F"/>
    <w:rsid w:val="00776D43"/>
    <w:rsid w:val="00776FB7"/>
    <w:rsid w:val="00777922"/>
    <w:rsid w:val="00777E8A"/>
    <w:rsid w:val="00780248"/>
    <w:rsid w:val="0078028C"/>
    <w:rsid w:val="00781967"/>
    <w:rsid w:val="00782EDA"/>
    <w:rsid w:val="00782F72"/>
    <w:rsid w:val="0078358F"/>
    <w:rsid w:val="007838B9"/>
    <w:rsid w:val="007843C4"/>
    <w:rsid w:val="007851CF"/>
    <w:rsid w:val="00785802"/>
    <w:rsid w:val="007858E7"/>
    <w:rsid w:val="00786FA8"/>
    <w:rsid w:val="007873CE"/>
    <w:rsid w:val="007874F1"/>
    <w:rsid w:val="007901FD"/>
    <w:rsid w:val="007902B1"/>
    <w:rsid w:val="00791179"/>
    <w:rsid w:val="0079133C"/>
    <w:rsid w:val="00791704"/>
    <w:rsid w:val="00791981"/>
    <w:rsid w:val="007922C8"/>
    <w:rsid w:val="00792B38"/>
    <w:rsid w:val="00792D2E"/>
    <w:rsid w:val="00793519"/>
    <w:rsid w:val="00793A5C"/>
    <w:rsid w:val="00793B36"/>
    <w:rsid w:val="00794412"/>
    <w:rsid w:val="00794D0D"/>
    <w:rsid w:val="00794D86"/>
    <w:rsid w:val="0079553E"/>
    <w:rsid w:val="00796459"/>
    <w:rsid w:val="007973AE"/>
    <w:rsid w:val="00797420"/>
    <w:rsid w:val="00797B10"/>
    <w:rsid w:val="007A1749"/>
    <w:rsid w:val="007A2CF4"/>
    <w:rsid w:val="007A2D74"/>
    <w:rsid w:val="007A2E0F"/>
    <w:rsid w:val="007A324D"/>
    <w:rsid w:val="007A3D8D"/>
    <w:rsid w:val="007A3DB5"/>
    <w:rsid w:val="007A3FD4"/>
    <w:rsid w:val="007A40D5"/>
    <w:rsid w:val="007A4403"/>
    <w:rsid w:val="007A4681"/>
    <w:rsid w:val="007A4CB6"/>
    <w:rsid w:val="007A7CB4"/>
    <w:rsid w:val="007B068E"/>
    <w:rsid w:val="007B1701"/>
    <w:rsid w:val="007B299C"/>
    <w:rsid w:val="007B2A97"/>
    <w:rsid w:val="007B38DD"/>
    <w:rsid w:val="007B3B82"/>
    <w:rsid w:val="007B3ED7"/>
    <w:rsid w:val="007B49B4"/>
    <w:rsid w:val="007B562A"/>
    <w:rsid w:val="007B5CB4"/>
    <w:rsid w:val="007B6146"/>
    <w:rsid w:val="007C0DCF"/>
    <w:rsid w:val="007C1E90"/>
    <w:rsid w:val="007C1FEB"/>
    <w:rsid w:val="007C25EB"/>
    <w:rsid w:val="007C3E80"/>
    <w:rsid w:val="007C428D"/>
    <w:rsid w:val="007C4726"/>
    <w:rsid w:val="007C52CB"/>
    <w:rsid w:val="007C5842"/>
    <w:rsid w:val="007C5C82"/>
    <w:rsid w:val="007C6231"/>
    <w:rsid w:val="007C7CD0"/>
    <w:rsid w:val="007D0176"/>
    <w:rsid w:val="007D07DD"/>
    <w:rsid w:val="007D108C"/>
    <w:rsid w:val="007D2815"/>
    <w:rsid w:val="007D2D14"/>
    <w:rsid w:val="007D301B"/>
    <w:rsid w:val="007D3572"/>
    <w:rsid w:val="007D3B92"/>
    <w:rsid w:val="007D4304"/>
    <w:rsid w:val="007D485E"/>
    <w:rsid w:val="007D4A63"/>
    <w:rsid w:val="007D527B"/>
    <w:rsid w:val="007D703C"/>
    <w:rsid w:val="007D7047"/>
    <w:rsid w:val="007D71E0"/>
    <w:rsid w:val="007D758C"/>
    <w:rsid w:val="007D7678"/>
    <w:rsid w:val="007D7A62"/>
    <w:rsid w:val="007D7C73"/>
    <w:rsid w:val="007D7C8D"/>
    <w:rsid w:val="007E0005"/>
    <w:rsid w:val="007E04A5"/>
    <w:rsid w:val="007E04EB"/>
    <w:rsid w:val="007E0B4A"/>
    <w:rsid w:val="007E1D9C"/>
    <w:rsid w:val="007E2ADC"/>
    <w:rsid w:val="007E2E19"/>
    <w:rsid w:val="007E3212"/>
    <w:rsid w:val="007E38F4"/>
    <w:rsid w:val="007E42C7"/>
    <w:rsid w:val="007E4304"/>
    <w:rsid w:val="007E4883"/>
    <w:rsid w:val="007E4E83"/>
    <w:rsid w:val="007E547F"/>
    <w:rsid w:val="007E57D0"/>
    <w:rsid w:val="007E63F4"/>
    <w:rsid w:val="007E774A"/>
    <w:rsid w:val="007E7FB0"/>
    <w:rsid w:val="007F16A2"/>
    <w:rsid w:val="007F2C5F"/>
    <w:rsid w:val="007F3467"/>
    <w:rsid w:val="007F400E"/>
    <w:rsid w:val="007F4F19"/>
    <w:rsid w:val="007F5B26"/>
    <w:rsid w:val="007F6A04"/>
    <w:rsid w:val="007F75CB"/>
    <w:rsid w:val="007F76E5"/>
    <w:rsid w:val="007F7AC4"/>
    <w:rsid w:val="00801B6B"/>
    <w:rsid w:val="00802A3E"/>
    <w:rsid w:val="00802B57"/>
    <w:rsid w:val="0080308A"/>
    <w:rsid w:val="00803108"/>
    <w:rsid w:val="00803FF7"/>
    <w:rsid w:val="00804239"/>
    <w:rsid w:val="0080482F"/>
    <w:rsid w:val="00806712"/>
    <w:rsid w:val="0080673E"/>
    <w:rsid w:val="00806F56"/>
    <w:rsid w:val="008070DA"/>
    <w:rsid w:val="0080733B"/>
    <w:rsid w:val="00807372"/>
    <w:rsid w:val="00807B70"/>
    <w:rsid w:val="00807E4B"/>
    <w:rsid w:val="0081007A"/>
    <w:rsid w:val="00810661"/>
    <w:rsid w:val="00810DCC"/>
    <w:rsid w:val="00810FF3"/>
    <w:rsid w:val="008121BA"/>
    <w:rsid w:val="00812A05"/>
    <w:rsid w:val="00812B7C"/>
    <w:rsid w:val="0081357E"/>
    <w:rsid w:val="008136EA"/>
    <w:rsid w:val="00814444"/>
    <w:rsid w:val="00814AD0"/>
    <w:rsid w:val="00814EAF"/>
    <w:rsid w:val="00814EE4"/>
    <w:rsid w:val="008153EE"/>
    <w:rsid w:val="00815694"/>
    <w:rsid w:val="008156E3"/>
    <w:rsid w:val="00815CEE"/>
    <w:rsid w:val="00815D8C"/>
    <w:rsid w:val="008166DC"/>
    <w:rsid w:val="00816AAA"/>
    <w:rsid w:val="008171B9"/>
    <w:rsid w:val="008174CA"/>
    <w:rsid w:val="00821377"/>
    <w:rsid w:val="008213C5"/>
    <w:rsid w:val="00822B88"/>
    <w:rsid w:val="00823C60"/>
    <w:rsid w:val="00824242"/>
    <w:rsid w:val="008243D4"/>
    <w:rsid w:val="0082458B"/>
    <w:rsid w:val="00824F0F"/>
    <w:rsid w:val="00824F61"/>
    <w:rsid w:val="0082519B"/>
    <w:rsid w:val="0082540F"/>
    <w:rsid w:val="008256AB"/>
    <w:rsid w:val="00825973"/>
    <w:rsid w:val="008266A5"/>
    <w:rsid w:val="00827840"/>
    <w:rsid w:val="00827C35"/>
    <w:rsid w:val="00830131"/>
    <w:rsid w:val="00830BDE"/>
    <w:rsid w:val="00830CF2"/>
    <w:rsid w:val="00831200"/>
    <w:rsid w:val="00831893"/>
    <w:rsid w:val="00832381"/>
    <w:rsid w:val="00833946"/>
    <w:rsid w:val="00833EE5"/>
    <w:rsid w:val="00833F5E"/>
    <w:rsid w:val="00834B89"/>
    <w:rsid w:val="00834ED1"/>
    <w:rsid w:val="00835C34"/>
    <w:rsid w:val="00835CD4"/>
    <w:rsid w:val="0083669C"/>
    <w:rsid w:val="00836CDB"/>
    <w:rsid w:val="008371F9"/>
    <w:rsid w:val="00837CDB"/>
    <w:rsid w:val="00837E33"/>
    <w:rsid w:val="00840022"/>
    <w:rsid w:val="00840FB3"/>
    <w:rsid w:val="0084115C"/>
    <w:rsid w:val="00842067"/>
    <w:rsid w:val="00842ABE"/>
    <w:rsid w:val="00842B09"/>
    <w:rsid w:val="0084354B"/>
    <w:rsid w:val="00843705"/>
    <w:rsid w:val="008446DE"/>
    <w:rsid w:val="00845257"/>
    <w:rsid w:val="0084585F"/>
    <w:rsid w:val="0084602F"/>
    <w:rsid w:val="0084610F"/>
    <w:rsid w:val="00847775"/>
    <w:rsid w:val="00850EAD"/>
    <w:rsid w:val="0085153B"/>
    <w:rsid w:val="00852694"/>
    <w:rsid w:val="00852FCA"/>
    <w:rsid w:val="00854627"/>
    <w:rsid w:val="00854DB8"/>
    <w:rsid w:val="00856328"/>
    <w:rsid w:val="00856621"/>
    <w:rsid w:val="008569F6"/>
    <w:rsid w:val="00860184"/>
    <w:rsid w:val="00860D8F"/>
    <w:rsid w:val="00860ECC"/>
    <w:rsid w:val="008614F8"/>
    <w:rsid w:val="00861910"/>
    <w:rsid w:val="00861A20"/>
    <w:rsid w:val="00861ED9"/>
    <w:rsid w:val="008628A0"/>
    <w:rsid w:val="008639CC"/>
    <w:rsid w:val="0086401C"/>
    <w:rsid w:val="008640F9"/>
    <w:rsid w:val="00864E80"/>
    <w:rsid w:val="008658A6"/>
    <w:rsid w:val="00865ABE"/>
    <w:rsid w:val="00866E62"/>
    <w:rsid w:val="008672E8"/>
    <w:rsid w:val="008677FE"/>
    <w:rsid w:val="008717F4"/>
    <w:rsid w:val="00872047"/>
    <w:rsid w:val="0087249F"/>
    <w:rsid w:val="00872B4C"/>
    <w:rsid w:val="00873BC4"/>
    <w:rsid w:val="00875365"/>
    <w:rsid w:val="0087541D"/>
    <w:rsid w:val="00875669"/>
    <w:rsid w:val="00875748"/>
    <w:rsid w:val="008765FC"/>
    <w:rsid w:val="00877054"/>
    <w:rsid w:val="00877486"/>
    <w:rsid w:val="0087758D"/>
    <w:rsid w:val="00877BC4"/>
    <w:rsid w:val="008804F8"/>
    <w:rsid w:val="00880A9E"/>
    <w:rsid w:val="00880E71"/>
    <w:rsid w:val="00881099"/>
    <w:rsid w:val="00881154"/>
    <w:rsid w:val="00881404"/>
    <w:rsid w:val="00881485"/>
    <w:rsid w:val="00881CA6"/>
    <w:rsid w:val="00882145"/>
    <w:rsid w:val="008822B4"/>
    <w:rsid w:val="008835D0"/>
    <w:rsid w:val="00884784"/>
    <w:rsid w:val="00884EC4"/>
    <w:rsid w:val="00884FE0"/>
    <w:rsid w:val="00887121"/>
    <w:rsid w:val="00887696"/>
    <w:rsid w:val="008876A1"/>
    <w:rsid w:val="008903AE"/>
    <w:rsid w:val="00891393"/>
    <w:rsid w:val="00892057"/>
    <w:rsid w:val="00892EF8"/>
    <w:rsid w:val="00893197"/>
    <w:rsid w:val="008939B8"/>
    <w:rsid w:val="00895A0D"/>
    <w:rsid w:val="00895E5D"/>
    <w:rsid w:val="008961EA"/>
    <w:rsid w:val="00896431"/>
    <w:rsid w:val="008971AD"/>
    <w:rsid w:val="008A026C"/>
    <w:rsid w:val="008A19BC"/>
    <w:rsid w:val="008A3312"/>
    <w:rsid w:val="008A35C1"/>
    <w:rsid w:val="008A3C6F"/>
    <w:rsid w:val="008A4090"/>
    <w:rsid w:val="008A4260"/>
    <w:rsid w:val="008A4B3A"/>
    <w:rsid w:val="008A4D2F"/>
    <w:rsid w:val="008A4DB6"/>
    <w:rsid w:val="008A4E83"/>
    <w:rsid w:val="008A5917"/>
    <w:rsid w:val="008A60FF"/>
    <w:rsid w:val="008A6641"/>
    <w:rsid w:val="008A7736"/>
    <w:rsid w:val="008B1126"/>
    <w:rsid w:val="008B14A7"/>
    <w:rsid w:val="008B2920"/>
    <w:rsid w:val="008B3AD5"/>
    <w:rsid w:val="008B494B"/>
    <w:rsid w:val="008B58C2"/>
    <w:rsid w:val="008B6030"/>
    <w:rsid w:val="008B70BF"/>
    <w:rsid w:val="008B7B78"/>
    <w:rsid w:val="008C0329"/>
    <w:rsid w:val="008C0AE4"/>
    <w:rsid w:val="008C0C9B"/>
    <w:rsid w:val="008C0EF1"/>
    <w:rsid w:val="008C0F1A"/>
    <w:rsid w:val="008C12C0"/>
    <w:rsid w:val="008C19BA"/>
    <w:rsid w:val="008C1DD1"/>
    <w:rsid w:val="008C368A"/>
    <w:rsid w:val="008C4D0C"/>
    <w:rsid w:val="008C52AC"/>
    <w:rsid w:val="008C552C"/>
    <w:rsid w:val="008C5B2B"/>
    <w:rsid w:val="008C5D63"/>
    <w:rsid w:val="008C5EDC"/>
    <w:rsid w:val="008C7A40"/>
    <w:rsid w:val="008D0B9E"/>
    <w:rsid w:val="008D10DB"/>
    <w:rsid w:val="008D1AF8"/>
    <w:rsid w:val="008D324A"/>
    <w:rsid w:val="008D3DE6"/>
    <w:rsid w:val="008D4485"/>
    <w:rsid w:val="008D4D32"/>
    <w:rsid w:val="008D5A50"/>
    <w:rsid w:val="008D5BAB"/>
    <w:rsid w:val="008D6EDB"/>
    <w:rsid w:val="008D71A1"/>
    <w:rsid w:val="008E0165"/>
    <w:rsid w:val="008E0448"/>
    <w:rsid w:val="008E0543"/>
    <w:rsid w:val="008E0B0D"/>
    <w:rsid w:val="008E1091"/>
    <w:rsid w:val="008E14C5"/>
    <w:rsid w:val="008E158C"/>
    <w:rsid w:val="008E1BE9"/>
    <w:rsid w:val="008E1CBB"/>
    <w:rsid w:val="008E1EB9"/>
    <w:rsid w:val="008E22B8"/>
    <w:rsid w:val="008E31D9"/>
    <w:rsid w:val="008E3AF1"/>
    <w:rsid w:val="008E686B"/>
    <w:rsid w:val="008E71DB"/>
    <w:rsid w:val="008E7EB4"/>
    <w:rsid w:val="008F0288"/>
    <w:rsid w:val="008F092A"/>
    <w:rsid w:val="008F1150"/>
    <w:rsid w:val="008F1455"/>
    <w:rsid w:val="008F2B42"/>
    <w:rsid w:val="008F2B67"/>
    <w:rsid w:val="008F301F"/>
    <w:rsid w:val="008F3F16"/>
    <w:rsid w:val="008F55A4"/>
    <w:rsid w:val="008F5DF8"/>
    <w:rsid w:val="008F6504"/>
    <w:rsid w:val="008F6617"/>
    <w:rsid w:val="008F6B64"/>
    <w:rsid w:val="008F7117"/>
    <w:rsid w:val="008F757F"/>
    <w:rsid w:val="008F787C"/>
    <w:rsid w:val="00900425"/>
    <w:rsid w:val="0090095B"/>
    <w:rsid w:val="009017FE"/>
    <w:rsid w:val="00901A1C"/>
    <w:rsid w:val="0090243A"/>
    <w:rsid w:val="0090279F"/>
    <w:rsid w:val="00902904"/>
    <w:rsid w:val="00902F8A"/>
    <w:rsid w:val="009034F5"/>
    <w:rsid w:val="00903703"/>
    <w:rsid w:val="009038A9"/>
    <w:rsid w:val="00904908"/>
    <w:rsid w:val="00904CC2"/>
    <w:rsid w:val="00904D72"/>
    <w:rsid w:val="00905017"/>
    <w:rsid w:val="009057ED"/>
    <w:rsid w:val="0090674E"/>
    <w:rsid w:val="00907469"/>
    <w:rsid w:val="0090788C"/>
    <w:rsid w:val="009078A9"/>
    <w:rsid w:val="00907CE5"/>
    <w:rsid w:val="009103AF"/>
    <w:rsid w:val="00910575"/>
    <w:rsid w:val="00910AA5"/>
    <w:rsid w:val="00910DF1"/>
    <w:rsid w:val="009112F8"/>
    <w:rsid w:val="0091330E"/>
    <w:rsid w:val="0091365E"/>
    <w:rsid w:val="00913B47"/>
    <w:rsid w:val="00914597"/>
    <w:rsid w:val="00915317"/>
    <w:rsid w:val="00915590"/>
    <w:rsid w:val="0091658D"/>
    <w:rsid w:val="009170D7"/>
    <w:rsid w:val="00917BD8"/>
    <w:rsid w:val="0092003A"/>
    <w:rsid w:val="009203D6"/>
    <w:rsid w:val="009212AC"/>
    <w:rsid w:val="00921ADB"/>
    <w:rsid w:val="00921C98"/>
    <w:rsid w:val="00923FCA"/>
    <w:rsid w:val="0092403F"/>
    <w:rsid w:val="0092441A"/>
    <w:rsid w:val="0092472F"/>
    <w:rsid w:val="009250DB"/>
    <w:rsid w:val="0092530C"/>
    <w:rsid w:val="00926B0E"/>
    <w:rsid w:val="00931C27"/>
    <w:rsid w:val="00931E59"/>
    <w:rsid w:val="009322F2"/>
    <w:rsid w:val="00933A1A"/>
    <w:rsid w:val="00933BB5"/>
    <w:rsid w:val="009344AC"/>
    <w:rsid w:val="0093464A"/>
    <w:rsid w:val="0093503E"/>
    <w:rsid w:val="009360DD"/>
    <w:rsid w:val="0093725F"/>
    <w:rsid w:val="00937E33"/>
    <w:rsid w:val="00940717"/>
    <w:rsid w:val="00940E9C"/>
    <w:rsid w:val="009412C6"/>
    <w:rsid w:val="009446EA"/>
    <w:rsid w:val="00944801"/>
    <w:rsid w:val="009457CD"/>
    <w:rsid w:val="00947445"/>
    <w:rsid w:val="00947A3B"/>
    <w:rsid w:val="00947DBC"/>
    <w:rsid w:val="009502CE"/>
    <w:rsid w:val="0095220B"/>
    <w:rsid w:val="00952316"/>
    <w:rsid w:val="00952B7C"/>
    <w:rsid w:val="009530A9"/>
    <w:rsid w:val="00953768"/>
    <w:rsid w:val="00954215"/>
    <w:rsid w:val="00954A84"/>
    <w:rsid w:val="00955006"/>
    <w:rsid w:val="00955710"/>
    <w:rsid w:val="0095574E"/>
    <w:rsid w:val="009557EA"/>
    <w:rsid w:val="00955B61"/>
    <w:rsid w:val="009564A8"/>
    <w:rsid w:val="009566D2"/>
    <w:rsid w:val="00960198"/>
    <w:rsid w:val="00960A45"/>
    <w:rsid w:val="00961446"/>
    <w:rsid w:val="00961819"/>
    <w:rsid w:val="00961E57"/>
    <w:rsid w:val="0096225A"/>
    <w:rsid w:val="00963AD4"/>
    <w:rsid w:val="00963BBC"/>
    <w:rsid w:val="0096489F"/>
    <w:rsid w:val="00964A24"/>
    <w:rsid w:val="0096518C"/>
    <w:rsid w:val="0096520C"/>
    <w:rsid w:val="009664D7"/>
    <w:rsid w:val="009670A3"/>
    <w:rsid w:val="00967223"/>
    <w:rsid w:val="00967881"/>
    <w:rsid w:val="0096794B"/>
    <w:rsid w:val="00967D6D"/>
    <w:rsid w:val="00970DE2"/>
    <w:rsid w:val="00970FFF"/>
    <w:rsid w:val="0097238D"/>
    <w:rsid w:val="00972D70"/>
    <w:rsid w:val="0097429C"/>
    <w:rsid w:val="00974595"/>
    <w:rsid w:val="0097462D"/>
    <w:rsid w:val="009746D1"/>
    <w:rsid w:val="0097506E"/>
    <w:rsid w:val="00975CC7"/>
    <w:rsid w:val="00976874"/>
    <w:rsid w:val="0097690B"/>
    <w:rsid w:val="00976F41"/>
    <w:rsid w:val="00977683"/>
    <w:rsid w:val="00977E64"/>
    <w:rsid w:val="00980089"/>
    <w:rsid w:val="0098013A"/>
    <w:rsid w:val="009801E9"/>
    <w:rsid w:val="00980278"/>
    <w:rsid w:val="0098068D"/>
    <w:rsid w:val="00980F64"/>
    <w:rsid w:val="009811A6"/>
    <w:rsid w:val="0098191E"/>
    <w:rsid w:val="009824CA"/>
    <w:rsid w:val="00982C2D"/>
    <w:rsid w:val="009836D0"/>
    <w:rsid w:val="00983E39"/>
    <w:rsid w:val="00984483"/>
    <w:rsid w:val="00984CC4"/>
    <w:rsid w:val="0098598C"/>
    <w:rsid w:val="00985B18"/>
    <w:rsid w:val="009866AE"/>
    <w:rsid w:val="00986810"/>
    <w:rsid w:val="00986A71"/>
    <w:rsid w:val="00986FF8"/>
    <w:rsid w:val="00987209"/>
    <w:rsid w:val="00987A29"/>
    <w:rsid w:val="009905DA"/>
    <w:rsid w:val="00990DD9"/>
    <w:rsid w:val="0099118C"/>
    <w:rsid w:val="00991371"/>
    <w:rsid w:val="009915F3"/>
    <w:rsid w:val="009916AD"/>
    <w:rsid w:val="00992B58"/>
    <w:rsid w:val="00992D1F"/>
    <w:rsid w:val="009931F7"/>
    <w:rsid w:val="009934B8"/>
    <w:rsid w:val="00993AA0"/>
    <w:rsid w:val="00993DE4"/>
    <w:rsid w:val="009942BE"/>
    <w:rsid w:val="00995128"/>
    <w:rsid w:val="009951F7"/>
    <w:rsid w:val="0099527E"/>
    <w:rsid w:val="009956FF"/>
    <w:rsid w:val="00996746"/>
    <w:rsid w:val="00996D01"/>
    <w:rsid w:val="00996D1C"/>
    <w:rsid w:val="0099708A"/>
    <w:rsid w:val="009A067C"/>
    <w:rsid w:val="009A20C6"/>
    <w:rsid w:val="009A3CE1"/>
    <w:rsid w:val="009A4121"/>
    <w:rsid w:val="009A546A"/>
    <w:rsid w:val="009A54DF"/>
    <w:rsid w:val="009A5F16"/>
    <w:rsid w:val="009B0332"/>
    <w:rsid w:val="009B06B3"/>
    <w:rsid w:val="009B245D"/>
    <w:rsid w:val="009B2C24"/>
    <w:rsid w:val="009B2FA4"/>
    <w:rsid w:val="009B3158"/>
    <w:rsid w:val="009B40B4"/>
    <w:rsid w:val="009B4445"/>
    <w:rsid w:val="009B455C"/>
    <w:rsid w:val="009B4837"/>
    <w:rsid w:val="009B51BF"/>
    <w:rsid w:val="009B5F3F"/>
    <w:rsid w:val="009B6616"/>
    <w:rsid w:val="009B6B06"/>
    <w:rsid w:val="009B6BC2"/>
    <w:rsid w:val="009B6F16"/>
    <w:rsid w:val="009B7284"/>
    <w:rsid w:val="009B7332"/>
    <w:rsid w:val="009B73EC"/>
    <w:rsid w:val="009B78C4"/>
    <w:rsid w:val="009B7F8D"/>
    <w:rsid w:val="009C020B"/>
    <w:rsid w:val="009C09A4"/>
    <w:rsid w:val="009C0B23"/>
    <w:rsid w:val="009C1573"/>
    <w:rsid w:val="009C181D"/>
    <w:rsid w:val="009C1D6C"/>
    <w:rsid w:val="009C2DD9"/>
    <w:rsid w:val="009C3118"/>
    <w:rsid w:val="009C3A0D"/>
    <w:rsid w:val="009C43E2"/>
    <w:rsid w:val="009C603D"/>
    <w:rsid w:val="009C614B"/>
    <w:rsid w:val="009C69FD"/>
    <w:rsid w:val="009C6B5D"/>
    <w:rsid w:val="009C6B7F"/>
    <w:rsid w:val="009C7129"/>
    <w:rsid w:val="009D0202"/>
    <w:rsid w:val="009D0769"/>
    <w:rsid w:val="009D0CCB"/>
    <w:rsid w:val="009D0F6C"/>
    <w:rsid w:val="009D1438"/>
    <w:rsid w:val="009D15E4"/>
    <w:rsid w:val="009D17C2"/>
    <w:rsid w:val="009D26AB"/>
    <w:rsid w:val="009D2D98"/>
    <w:rsid w:val="009D2ED2"/>
    <w:rsid w:val="009D45C5"/>
    <w:rsid w:val="009D5CF7"/>
    <w:rsid w:val="009E2872"/>
    <w:rsid w:val="009E3030"/>
    <w:rsid w:val="009E30F9"/>
    <w:rsid w:val="009E39B6"/>
    <w:rsid w:val="009E3BC9"/>
    <w:rsid w:val="009E4A14"/>
    <w:rsid w:val="009E5704"/>
    <w:rsid w:val="009E5DDF"/>
    <w:rsid w:val="009E70C0"/>
    <w:rsid w:val="009E73FC"/>
    <w:rsid w:val="009F0D5B"/>
    <w:rsid w:val="009F1A2B"/>
    <w:rsid w:val="009F1D5B"/>
    <w:rsid w:val="009F1DF7"/>
    <w:rsid w:val="009F304D"/>
    <w:rsid w:val="009F307D"/>
    <w:rsid w:val="009F34AE"/>
    <w:rsid w:val="009F3749"/>
    <w:rsid w:val="009F376B"/>
    <w:rsid w:val="009F3A16"/>
    <w:rsid w:val="009F3BEC"/>
    <w:rsid w:val="009F451D"/>
    <w:rsid w:val="009F5B4F"/>
    <w:rsid w:val="009F7946"/>
    <w:rsid w:val="00A02D0F"/>
    <w:rsid w:val="00A02F5B"/>
    <w:rsid w:val="00A04D90"/>
    <w:rsid w:val="00A04FCB"/>
    <w:rsid w:val="00A05E31"/>
    <w:rsid w:val="00A05E4F"/>
    <w:rsid w:val="00A065B7"/>
    <w:rsid w:val="00A0774C"/>
    <w:rsid w:val="00A07B42"/>
    <w:rsid w:val="00A109F3"/>
    <w:rsid w:val="00A10A94"/>
    <w:rsid w:val="00A10BE8"/>
    <w:rsid w:val="00A11BF8"/>
    <w:rsid w:val="00A120A5"/>
    <w:rsid w:val="00A12A90"/>
    <w:rsid w:val="00A139F6"/>
    <w:rsid w:val="00A14BC7"/>
    <w:rsid w:val="00A14BD6"/>
    <w:rsid w:val="00A1530B"/>
    <w:rsid w:val="00A16523"/>
    <w:rsid w:val="00A16988"/>
    <w:rsid w:val="00A16D73"/>
    <w:rsid w:val="00A17773"/>
    <w:rsid w:val="00A17801"/>
    <w:rsid w:val="00A17983"/>
    <w:rsid w:val="00A207CA"/>
    <w:rsid w:val="00A21023"/>
    <w:rsid w:val="00A21216"/>
    <w:rsid w:val="00A217DE"/>
    <w:rsid w:val="00A232AC"/>
    <w:rsid w:val="00A243B6"/>
    <w:rsid w:val="00A24514"/>
    <w:rsid w:val="00A24DE2"/>
    <w:rsid w:val="00A252F2"/>
    <w:rsid w:val="00A26985"/>
    <w:rsid w:val="00A26A60"/>
    <w:rsid w:val="00A26BD0"/>
    <w:rsid w:val="00A27237"/>
    <w:rsid w:val="00A273E4"/>
    <w:rsid w:val="00A2781F"/>
    <w:rsid w:val="00A302D7"/>
    <w:rsid w:val="00A31043"/>
    <w:rsid w:val="00A3192B"/>
    <w:rsid w:val="00A31E66"/>
    <w:rsid w:val="00A325B5"/>
    <w:rsid w:val="00A328DA"/>
    <w:rsid w:val="00A3314C"/>
    <w:rsid w:val="00A33E35"/>
    <w:rsid w:val="00A33E4A"/>
    <w:rsid w:val="00A357F2"/>
    <w:rsid w:val="00A35FE5"/>
    <w:rsid w:val="00A36042"/>
    <w:rsid w:val="00A368E9"/>
    <w:rsid w:val="00A36FDC"/>
    <w:rsid w:val="00A371FA"/>
    <w:rsid w:val="00A374C8"/>
    <w:rsid w:val="00A37A66"/>
    <w:rsid w:val="00A37FB3"/>
    <w:rsid w:val="00A40AD6"/>
    <w:rsid w:val="00A417CA"/>
    <w:rsid w:val="00A41899"/>
    <w:rsid w:val="00A42A1C"/>
    <w:rsid w:val="00A43066"/>
    <w:rsid w:val="00A4353D"/>
    <w:rsid w:val="00A43BA2"/>
    <w:rsid w:val="00A43DA5"/>
    <w:rsid w:val="00A44033"/>
    <w:rsid w:val="00A45AEC"/>
    <w:rsid w:val="00A45CBF"/>
    <w:rsid w:val="00A4626E"/>
    <w:rsid w:val="00A465FF"/>
    <w:rsid w:val="00A471C4"/>
    <w:rsid w:val="00A47A1D"/>
    <w:rsid w:val="00A47A54"/>
    <w:rsid w:val="00A50E31"/>
    <w:rsid w:val="00A51813"/>
    <w:rsid w:val="00A51FC5"/>
    <w:rsid w:val="00A51FFF"/>
    <w:rsid w:val="00A526F2"/>
    <w:rsid w:val="00A53506"/>
    <w:rsid w:val="00A53645"/>
    <w:rsid w:val="00A54966"/>
    <w:rsid w:val="00A54D83"/>
    <w:rsid w:val="00A558F7"/>
    <w:rsid w:val="00A568DD"/>
    <w:rsid w:val="00A5697C"/>
    <w:rsid w:val="00A56F48"/>
    <w:rsid w:val="00A60045"/>
    <w:rsid w:val="00A60656"/>
    <w:rsid w:val="00A60EBA"/>
    <w:rsid w:val="00A61895"/>
    <w:rsid w:val="00A61B07"/>
    <w:rsid w:val="00A61B14"/>
    <w:rsid w:val="00A6241F"/>
    <w:rsid w:val="00A63008"/>
    <w:rsid w:val="00A63CDC"/>
    <w:rsid w:val="00A63D53"/>
    <w:rsid w:val="00A6611E"/>
    <w:rsid w:val="00A67623"/>
    <w:rsid w:val="00A6769B"/>
    <w:rsid w:val="00A6793B"/>
    <w:rsid w:val="00A70256"/>
    <w:rsid w:val="00A70599"/>
    <w:rsid w:val="00A70B48"/>
    <w:rsid w:val="00A70D7D"/>
    <w:rsid w:val="00A7142C"/>
    <w:rsid w:val="00A72042"/>
    <w:rsid w:val="00A72270"/>
    <w:rsid w:val="00A725D8"/>
    <w:rsid w:val="00A7299D"/>
    <w:rsid w:val="00A72A12"/>
    <w:rsid w:val="00A72EF1"/>
    <w:rsid w:val="00A73098"/>
    <w:rsid w:val="00A730DD"/>
    <w:rsid w:val="00A73317"/>
    <w:rsid w:val="00A734CC"/>
    <w:rsid w:val="00A741C2"/>
    <w:rsid w:val="00A7437D"/>
    <w:rsid w:val="00A74829"/>
    <w:rsid w:val="00A74895"/>
    <w:rsid w:val="00A75202"/>
    <w:rsid w:val="00A75B62"/>
    <w:rsid w:val="00A75BFA"/>
    <w:rsid w:val="00A75FC4"/>
    <w:rsid w:val="00A778BB"/>
    <w:rsid w:val="00A779E1"/>
    <w:rsid w:val="00A814AF"/>
    <w:rsid w:val="00A81B80"/>
    <w:rsid w:val="00A81B88"/>
    <w:rsid w:val="00A82F0B"/>
    <w:rsid w:val="00A83127"/>
    <w:rsid w:val="00A8350B"/>
    <w:rsid w:val="00A846F3"/>
    <w:rsid w:val="00A84E99"/>
    <w:rsid w:val="00A86177"/>
    <w:rsid w:val="00A865BC"/>
    <w:rsid w:val="00A87939"/>
    <w:rsid w:val="00A87EC2"/>
    <w:rsid w:val="00A90079"/>
    <w:rsid w:val="00A90936"/>
    <w:rsid w:val="00A9156E"/>
    <w:rsid w:val="00A92455"/>
    <w:rsid w:val="00A930E9"/>
    <w:rsid w:val="00A9369A"/>
    <w:rsid w:val="00A93931"/>
    <w:rsid w:val="00A94104"/>
    <w:rsid w:val="00A9458A"/>
    <w:rsid w:val="00A94892"/>
    <w:rsid w:val="00A951DB"/>
    <w:rsid w:val="00A9571F"/>
    <w:rsid w:val="00A958D6"/>
    <w:rsid w:val="00A95AEF"/>
    <w:rsid w:val="00A961B6"/>
    <w:rsid w:val="00A96360"/>
    <w:rsid w:val="00A96C47"/>
    <w:rsid w:val="00A96ED7"/>
    <w:rsid w:val="00A9778A"/>
    <w:rsid w:val="00A97967"/>
    <w:rsid w:val="00AA0307"/>
    <w:rsid w:val="00AA0842"/>
    <w:rsid w:val="00AA10C3"/>
    <w:rsid w:val="00AA1349"/>
    <w:rsid w:val="00AA136C"/>
    <w:rsid w:val="00AA16F2"/>
    <w:rsid w:val="00AA18C6"/>
    <w:rsid w:val="00AA26F6"/>
    <w:rsid w:val="00AA293F"/>
    <w:rsid w:val="00AA2C7D"/>
    <w:rsid w:val="00AA3FC0"/>
    <w:rsid w:val="00AA3FC3"/>
    <w:rsid w:val="00AA431D"/>
    <w:rsid w:val="00AA4E22"/>
    <w:rsid w:val="00AA57A5"/>
    <w:rsid w:val="00AA5FE6"/>
    <w:rsid w:val="00AA6039"/>
    <w:rsid w:val="00AA6734"/>
    <w:rsid w:val="00AA729C"/>
    <w:rsid w:val="00AB0DF0"/>
    <w:rsid w:val="00AB0F64"/>
    <w:rsid w:val="00AB1971"/>
    <w:rsid w:val="00AB1DAE"/>
    <w:rsid w:val="00AB217A"/>
    <w:rsid w:val="00AB2514"/>
    <w:rsid w:val="00AB265D"/>
    <w:rsid w:val="00AB2B77"/>
    <w:rsid w:val="00AB2CAA"/>
    <w:rsid w:val="00AB2ECE"/>
    <w:rsid w:val="00AB3957"/>
    <w:rsid w:val="00AB3B17"/>
    <w:rsid w:val="00AB3F75"/>
    <w:rsid w:val="00AB3F96"/>
    <w:rsid w:val="00AB4008"/>
    <w:rsid w:val="00AB4526"/>
    <w:rsid w:val="00AB465B"/>
    <w:rsid w:val="00AB4C9E"/>
    <w:rsid w:val="00AB4EF1"/>
    <w:rsid w:val="00AB51AA"/>
    <w:rsid w:val="00AB6015"/>
    <w:rsid w:val="00AB63F6"/>
    <w:rsid w:val="00AB6A6C"/>
    <w:rsid w:val="00AB6DF8"/>
    <w:rsid w:val="00AB6ED7"/>
    <w:rsid w:val="00AB6FEF"/>
    <w:rsid w:val="00AB76F7"/>
    <w:rsid w:val="00AC0118"/>
    <w:rsid w:val="00AC0DF9"/>
    <w:rsid w:val="00AC2ABA"/>
    <w:rsid w:val="00AC2BB4"/>
    <w:rsid w:val="00AC2DF8"/>
    <w:rsid w:val="00AC3DD7"/>
    <w:rsid w:val="00AC4104"/>
    <w:rsid w:val="00AC4144"/>
    <w:rsid w:val="00AC4C7A"/>
    <w:rsid w:val="00AC4E44"/>
    <w:rsid w:val="00AC4ED7"/>
    <w:rsid w:val="00AC524C"/>
    <w:rsid w:val="00AC56A9"/>
    <w:rsid w:val="00AC59E2"/>
    <w:rsid w:val="00AC5B25"/>
    <w:rsid w:val="00AC5F5B"/>
    <w:rsid w:val="00AC6235"/>
    <w:rsid w:val="00AC697F"/>
    <w:rsid w:val="00AC7214"/>
    <w:rsid w:val="00AD058B"/>
    <w:rsid w:val="00AD0FDB"/>
    <w:rsid w:val="00AD18E5"/>
    <w:rsid w:val="00AD2117"/>
    <w:rsid w:val="00AD2A13"/>
    <w:rsid w:val="00AD2AFB"/>
    <w:rsid w:val="00AD3DB5"/>
    <w:rsid w:val="00AD568E"/>
    <w:rsid w:val="00AD5F6E"/>
    <w:rsid w:val="00AD5F7B"/>
    <w:rsid w:val="00AD6CA7"/>
    <w:rsid w:val="00AD7755"/>
    <w:rsid w:val="00AE0192"/>
    <w:rsid w:val="00AE18B3"/>
    <w:rsid w:val="00AE18F2"/>
    <w:rsid w:val="00AE2B9E"/>
    <w:rsid w:val="00AE2D81"/>
    <w:rsid w:val="00AE2E53"/>
    <w:rsid w:val="00AE327C"/>
    <w:rsid w:val="00AE37BC"/>
    <w:rsid w:val="00AE37FA"/>
    <w:rsid w:val="00AE3B78"/>
    <w:rsid w:val="00AE4511"/>
    <w:rsid w:val="00AE4EB1"/>
    <w:rsid w:val="00AE5FB0"/>
    <w:rsid w:val="00AE619F"/>
    <w:rsid w:val="00AE64B0"/>
    <w:rsid w:val="00AE6811"/>
    <w:rsid w:val="00AE7A51"/>
    <w:rsid w:val="00AE7D0F"/>
    <w:rsid w:val="00AE7FA8"/>
    <w:rsid w:val="00AF05EB"/>
    <w:rsid w:val="00AF0E2B"/>
    <w:rsid w:val="00AF12B7"/>
    <w:rsid w:val="00AF1310"/>
    <w:rsid w:val="00AF1F04"/>
    <w:rsid w:val="00AF2653"/>
    <w:rsid w:val="00AF301A"/>
    <w:rsid w:val="00AF337A"/>
    <w:rsid w:val="00AF3E30"/>
    <w:rsid w:val="00AF47B2"/>
    <w:rsid w:val="00AF5631"/>
    <w:rsid w:val="00AF5AB8"/>
    <w:rsid w:val="00AF744F"/>
    <w:rsid w:val="00AF75BE"/>
    <w:rsid w:val="00AF78AE"/>
    <w:rsid w:val="00B001FE"/>
    <w:rsid w:val="00B0043D"/>
    <w:rsid w:val="00B009C4"/>
    <w:rsid w:val="00B00B80"/>
    <w:rsid w:val="00B00C96"/>
    <w:rsid w:val="00B018F9"/>
    <w:rsid w:val="00B01DB5"/>
    <w:rsid w:val="00B03248"/>
    <w:rsid w:val="00B03383"/>
    <w:rsid w:val="00B04810"/>
    <w:rsid w:val="00B058D3"/>
    <w:rsid w:val="00B07147"/>
    <w:rsid w:val="00B10EBC"/>
    <w:rsid w:val="00B116DC"/>
    <w:rsid w:val="00B11936"/>
    <w:rsid w:val="00B12380"/>
    <w:rsid w:val="00B12C3B"/>
    <w:rsid w:val="00B12CB3"/>
    <w:rsid w:val="00B12ECD"/>
    <w:rsid w:val="00B12EE5"/>
    <w:rsid w:val="00B12EF7"/>
    <w:rsid w:val="00B13A98"/>
    <w:rsid w:val="00B13BE3"/>
    <w:rsid w:val="00B13EB4"/>
    <w:rsid w:val="00B14A85"/>
    <w:rsid w:val="00B14B92"/>
    <w:rsid w:val="00B14D91"/>
    <w:rsid w:val="00B155F0"/>
    <w:rsid w:val="00B15FB1"/>
    <w:rsid w:val="00B16257"/>
    <w:rsid w:val="00B175BE"/>
    <w:rsid w:val="00B17653"/>
    <w:rsid w:val="00B202C2"/>
    <w:rsid w:val="00B202F1"/>
    <w:rsid w:val="00B205A5"/>
    <w:rsid w:val="00B2075D"/>
    <w:rsid w:val="00B208CA"/>
    <w:rsid w:val="00B20AD6"/>
    <w:rsid w:val="00B223C8"/>
    <w:rsid w:val="00B2265E"/>
    <w:rsid w:val="00B256C0"/>
    <w:rsid w:val="00B25843"/>
    <w:rsid w:val="00B261A6"/>
    <w:rsid w:val="00B2681C"/>
    <w:rsid w:val="00B26B46"/>
    <w:rsid w:val="00B303C8"/>
    <w:rsid w:val="00B30B94"/>
    <w:rsid w:val="00B3133A"/>
    <w:rsid w:val="00B31899"/>
    <w:rsid w:val="00B325F5"/>
    <w:rsid w:val="00B32D75"/>
    <w:rsid w:val="00B32F88"/>
    <w:rsid w:val="00B33145"/>
    <w:rsid w:val="00B3361F"/>
    <w:rsid w:val="00B339CD"/>
    <w:rsid w:val="00B33FAF"/>
    <w:rsid w:val="00B342AC"/>
    <w:rsid w:val="00B34677"/>
    <w:rsid w:val="00B351A4"/>
    <w:rsid w:val="00B36DB4"/>
    <w:rsid w:val="00B371EC"/>
    <w:rsid w:val="00B37278"/>
    <w:rsid w:val="00B37648"/>
    <w:rsid w:val="00B37C4E"/>
    <w:rsid w:val="00B402EF"/>
    <w:rsid w:val="00B4108A"/>
    <w:rsid w:val="00B410F3"/>
    <w:rsid w:val="00B424C8"/>
    <w:rsid w:val="00B42710"/>
    <w:rsid w:val="00B4397A"/>
    <w:rsid w:val="00B4715D"/>
    <w:rsid w:val="00B4722A"/>
    <w:rsid w:val="00B500F9"/>
    <w:rsid w:val="00B51434"/>
    <w:rsid w:val="00B51715"/>
    <w:rsid w:val="00B51895"/>
    <w:rsid w:val="00B51EE6"/>
    <w:rsid w:val="00B5273D"/>
    <w:rsid w:val="00B528D7"/>
    <w:rsid w:val="00B52CD1"/>
    <w:rsid w:val="00B53B8E"/>
    <w:rsid w:val="00B5666E"/>
    <w:rsid w:val="00B56C54"/>
    <w:rsid w:val="00B571E8"/>
    <w:rsid w:val="00B573D5"/>
    <w:rsid w:val="00B57942"/>
    <w:rsid w:val="00B601C4"/>
    <w:rsid w:val="00B608DB"/>
    <w:rsid w:val="00B60A65"/>
    <w:rsid w:val="00B60F97"/>
    <w:rsid w:val="00B60FD5"/>
    <w:rsid w:val="00B6125D"/>
    <w:rsid w:val="00B61525"/>
    <w:rsid w:val="00B61D56"/>
    <w:rsid w:val="00B62156"/>
    <w:rsid w:val="00B6248D"/>
    <w:rsid w:val="00B6315E"/>
    <w:rsid w:val="00B636BF"/>
    <w:rsid w:val="00B63D99"/>
    <w:rsid w:val="00B6405A"/>
    <w:rsid w:val="00B645FD"/>
    <w:rsid w:val="00B64CB1"/>
    <w:rsid w:val="00B6559C"/>
    <w:rsid w:val="00B656AE"/>
    <w:rsid w:val="00B65AFC"/>
    <w:rsid w:val="00B65B07"/>
    <w:rsid w:val="00B66CC5"/>
    <w:rsid w:val="00B7077E"/>
    <w:rsid w:val="00B70B24"/>
    <w:rsid w:val="00B712A8"/>
    <w:rsid w:val="00B71576"/>
    <w:rsid w:val="00B71CD5"/>
    <w:rsid w:val="00B71D72"/>
    <w:rsid w:val="00B72CCF"/>
    <w:rsid w:val="00B73B13"/>
    <w:rsid w:val="00B73C8D"/>
    <w:rsid w:val="00B746A1"/>
    <w:rsid w:val="00B763FA"/>
    <w:rsid w:val="00B7692A"/>
    <w:rsid w:val="00B7737D"/>
    <w:rsid w:val="00B774A4"/>
    <w:rsid w:val="00B800C1"/>
    <w:rsid w:val="00B809FB"/>
    <w:rsid w:val="00B80FAF"/>
    <w:rsid w:val="00B815A7"/>
    <w:rsid w:val="00B81AA4"/>
    <w:rsid w:val="00B836ED"/>
    <w:rsid w:val="00B848C9"/>
    <w:rsid w:val="00B84F1F"/>
    <w:rsid w:val="00B8507B"/>
    <w:rsid w:val="00B85507"/>
    <w:rsid w:val="00B855C2"/>
    <w:rsid w:val="00B85D36"/>
    <w:rsid w:val="00B86ECF"/>
    <w:rsid w:val="00B87F41"/>
    <w:rsid w:val="00B90CD6"/>
    <w:rsid w:val="00B91211"/>
    <w:rsid w:val="00B9372B"/>
    <w:rsid w:val="00B93DC7"/>
    <w:rsid w:val="00B93E09"/>
    <w:rsid w:val="00B93E60"/>
    <w:rsid w:val="00B93EE0"/>
    <w:rsid w:val="00B9405E"/>
    <w:rsid w:val="00B96BFE"/>
    <w:rsid w:val="00B96FE5"/>
    <w:rsid w:val="00BA0940"/>
    <w:rsid w:val="00BA1034"/>
    <w:rsid w:val="00BA2143"/>
    <w:rsid w:val="00BA25A8"/>
    <w:rsid w:val="00BA267A"/>
    <w:rsid w:val="00BA2A53"/>
    <w:rsid w:val="00BA3230"/>
    <w:rsid w:val="00BA3A0E"/>
    <w:rsid w:val="00BA3D0B"/>
    <w:rsid w:val="00BA4ABB"/>
    <w:rsid w:val="00BA50AB"/>
    <w:rsid w:val="00BA5A0C"/>
    <w:rsid w:val="00BA64A9"/>
    <w:rsid w:val="00BB01E0"/>
    <w:rsid w:val="00BB0244"/>
    <w:rsid w:val="00BB19EF"/>
    <w:rsid w:val="00BB1FDB"/>
    <w:rsid w:val="00BB27F6"/>
    <w:rsid w:val="00BB308A"/>
    <w:rsid w:val="00BB3744"/>
    <w:rsid w:val="00BB3C1A"/>
    <w:rsid w:val="00BB4764"/>
    <w:rsid w:val="00BB4AD3"/>
    <w:rsid w:val="00BB506C"/>
    <w:rsid w:val="00BB53C4"/>
    <w:rsid w:val="00BB53C9"/>
    <w:rsid w:val="00BB698D"/>
    <w:rsid w:val="00BB69E5"/>
    <w:rsid w:val="00BB6A0E"/>
    <w:rsid w:val="00BB6B48"/>
    <w:rsid w:val="00BC0C41"/>
    <w:rsid w:val="00BC0DC6"/>
    <w:rsid w:val="00BC0E07"/>
    <w:rsid w:val="00BC475C"/>
    <w:rsid w:val="00BC51E0"/>
    <w:rsid w:val="00BC5ECA"/>
    <w:rsid w:val="00BC6541"/>
    <w:rsid w:val="00BC6B61"/>
    <w:rsid w:val="00BC6C53"/>
    <w:rsid w:val="00BC7315"/>
    <w:rsid w:val="00BC744E"/>
    <w:rsid w:val="00BD0932"/>
    <w:rsid w:val="00BD0BBE"/>
    <w:rsid w:val="00BD123B"/>
    <w:rsid w:val="00BD1838"/>
    <w:rsid w:val="00BD215F"/>
    <w:rsid w:val="00BD23C5"/>
    <w:rsid w:val="00BD256E"/>
    <w:rsid w:val="00BD27CD"/>
    <w:rsid w:val="00BD33B2"/>
    <w:rsid w:val="00BD4462"/>
    <w:rsid w:val="00BD4CF4"/>
    <w:rsid w:val="00BD5F9C"/>
    <w:rsid w:val="00BD5FDE"/>
    <w:rsid w:val="00BD6787"/>
    <w:rsid w:val="00BD6F7A"/>
    <w:rsid w:val="00BD7C66"/>
    <w:rsid w:val="00BD7DAB"/>
    <w:rsid w:val="00BE0482"/>
    <w:rsid w:val="00BE0695"/>
    <w:rsid w:val="00BE17B9"/>
    <w:rsid w:val="00BE1A0A"/>
    <w:rsid w:val="00BE201E"/>
    <w:rsid w:val="00BE25BC"/>
    <w:rsid w:val="00BE3569"/>
    <w:rsid w:val="00BE389E"/>
    <w:rsid w:val="00BE398D"/>
    <w:rsid w:val="00BE3D38"/>
    <w:rsid w:val="00BE447E"/>
    <w:rsid w:val="00BE459B"/>
    <w:rsid w:val="00BE5030"/>
    <w:rsid w:val="00BE609B"/>
    <w:rsid w:val="00BE6524"/>
    <w:rsid w:val="00BE65BE"/>
    <w:rsid w:val="00BE66B6"/>
    <w:rsid w:val="00BE7062"/>
    <w:rsid w:val="00BE77AD"/>
    <w:rsid w:val="00BE7B9E"/>
    <w:rsid w:val="00BE7E89"/>
    <w:rsid w:val="00BF076F"/>
    <w:rsid w:val="00BF0782"/>
    <w:rsid w:val="00BF09CE"/>
    <w:rsid w:val="00BF0BE6"/>
    <w:rsid w:val="00BF1A68"/>
    <w:rsid w:val="00BF216C"/>
    <w:rsid w:val="00BF25F2"/>
    <w:rsid w:val="00BF26A0"/>
    <w:rsid w:val="00BF2C7B"/>
    <w:rsid w:val="00BF2D51"/>
    <w:rsid w:val="00BF329F"/>
    <w:rsid w:val="00BF3410"/>
    <w:rsid w:val="00BF3B07"/>
    <w:rsid w:val="00BF4231"/>
    <w:rsid w:val="00BF43AB"/>
    <w:rsid w:val="00BF45A3"/>
    <w:rsid w:val="00BF5C32"/>
    <w:rsid w:val="00BF6405"/>
    <w:rsid w:val="00BF6DCD"/>
    <w:rsid w:val="00C00D5F"/>
    <w:rsid w:val="00C02C22"/>
    <w:rsid w:val="00C0397A"/>
    <w:rsid w:val="00C0411A"/>
    <w:rsid w:val="00C0469F"/>
    <w:rsid w:val="00C0490E"/>
    <w:rsid w:val="00C04EB8"/>
    <w:rsid w:val="00C0509A"/>
    <w:rsid w:val="00C0522E"/>
    <w:rsid w:val="00C05CD3"/>
    <w:rsid w:val="00C06965"/>
    <w:rsid w:val="00C06B4F"/>
    <w:rsid w:val="00C10261"/>
    <w:rsid w:val="00C10A2B"/>
    <w:rsid w:val="00C10A32"/>
    <w:rsid w:val="00C1271B"/>
    <w:rsid w:val="00C12D3E"/>
    <w:rsid w:val="00C13585"/>
    <w:rsid w:val="00C13880"/>
    <w:rsid w:val="00C13FD9"/>
    <w:rsid w:val="00C14273"/>
    <w:rsid w:val="00C1675D"/>
    <w:rsid w:val="00C17342"/>
    <w:rsid w:val="00C17482"/>
    <w:rsid w:val="00C17D02"/>
    <w:rsid w:val="00C20238"/>
    <w:rsid w:val="00C20467"/>
    <w:rsid w:val="00C20C78"/>
    <w:rsid w:val="00C215D0"/>
    <w:rsid w:val="00C22799"/>
    <w:rsid w:val="00C228D9"/>
    <w:rsid w:val="00C232F1"/>
    <w:rsid w:val="00C23C48"/>
    <w:rsid w:val="00C250D3"/>
    <w:rsid w:val="00C2527C"/>
    <w:rsid w:val="00C2617F"/>
    <w:rsid w:val="00C2725F"/>
    <w:rsid w:val="00C27490"/>
    <w:rsid w:val="00C27CE1"/>
    <w:rsid w:val="00C310ED"/>
    <w:rsid w:val="00C311DA"/>
    <w:rsid w:val="00C32284"/>
    <w:rsid w:val="00C322EA"/>
    <w:rsid w:val="00C3234C"/>
    <w:rsid w:val="00C328DB"/>
    <w:rsid w:val="00C32AC2"/>
    <w:rsid w:val="00C32DF9"/>
    <w:rsid w:val="00C333BD"/>
    <w:rsid w:val="00C33BE7"/>
    <w:rsid w:val="00C33D77"/>
    <w:rsid w:val="00C3412C"/>
    <w:rsid w:val="00C34812"/>
    <w:rsid w:val="00C359D2"/>
    <w:rsid w:val="00C35C60"/>
    <w:rsid w:val="00C35E53"/>
    <w:rsid w:val="00C3684B"/>
    <w:rsid w:val="00C400F5"/>
    <w:rsid w:val="00C421B7"/>
    <w:rsid w:val="00C42235"/>
    <w:rsid w:val="00C424DD"/>
    <w:rsid w:val="00C42ED0"/>
    <w:rsid w:val="00C44D92"/>
    <w:rsid w:val="00C44D97"/>
    <w:rsid w:val="00C45C2A"/>
    <w:rsid w:val="00C45EAB"/>
    <w:rsid w:val="00C460E2"/>
    <w:rsid w:val="00C464F6"/>
    <w:rsid w:val="00C46602"/>
    <w:rsid w:val="00C46DD4"/>
    <w:rsid w:val="00C46FE3"/>
    <w:rsid w:val="00C476B0"/>
    <w:rsid w:val="00C47ABC"/>
    <w:rsid w:val="00C500C5"/>
    <w:rsid w:val="00C50936"/>
    <w:rsid w:val="00C511B9"/>
    <w:rsid w:val="00C511E0"/>
    <w:rsid w:val="00C51967"/>
    <w:rsid w:val="00C52045"/>
    <w:rsid w:val="00C524F5"/>
    <w:rsid w:val="00C53A87"/>
    <w:rsid w:val="00C543CC"/>
    <w:rsid w:val="00C54940"/>
    <w:rsid w:val="00C54B71"/>
    <w:rsid w:val="00C551A9"/>
    <w:rsid w:val="00C55D49"/>
    <w:rsid w:val="00C56034"/>
    <w:rsid w:val="00C57126"/>
    <w:rsid w:val="00C57800"/>
    <w:rsid w:val="00C57D8A"/>
    <w:rsid w:val="00C57EB0"/>
    <w:rsid w:val="00C60D7C"/>
    <w:rsid w:val="00C6125B"/>
    <w:rsid w:val="00C6193A"/>
    <w:rsid w:val="00C61D4A"/>
    <w:rsid w:val="00C62546"/>
    <w:rsid w:val="00C62BAD"/>
    <w:rsid w:val="00C63085"/>
    <w:rsid w:val="00C63980"/>
    <w:rsid w:val="00C639FD"/>
    <w:rsid w:val="00C63E32"/>
    <w:rsid w:val="00C641B9"/>
    <w:rsid w:val="00C643E9"/>
    <w:rsid w:val="00C64837"/>
    <w:rsid w:val="00C64FF0"/>
    <w:rsid w:val="00C670E1"/>
    <w:rsid w:val="00C671D7"/>
    <w:rsid w:val="00C6771C"/>
    <w:rsid w:val="00C6776A"/>
    <w:rsid w:val="00C709AD"/>
    <w:rsid w:val="00C70F99"/>
    <w:rsid w:val="00C71F57"/>
    <w:rsid w:val="00C720AF"/>
    <w:rsid w:val="00C73800"/>
    <w:rsid w:val="00C73A02"/>
    <w:rsid w:val="00C73CD0"/>
    <w:rsid w:val="00C74384"/>
    <w:rsid w:val="00C74598"/>
    <w:rsid w:val="00C74716"/>
    <w:rsid w:val="00C74CAB"/>
    <w:rsid w:val="00C74FE6"/>
    <w:rsid w:val="00C75265"/>
    <w:rsid w:val="00C753CF"/>
    <w:rsid w:val="00C758A1"/>
    <w:rsid w:val="00C75B14"/>
    <w:rsid w:val="00C75CAA"/>
    <w:rsid w:val="00C76383"/>
    <w:rsid w:val="00C76625"/>
    <w:rsid w:val="00C76816"/>
    <w:rsid w:val="00C777BC"/>
    <w:rsid w:val="00C80084"/>
    <w:rsid w:val="00C80395"/>
    <w:rsid w:val="00C8049E"/>
    <w:rsid w:val="00C80D42"/>
    <w:rsid w:val="00C80D62"/>
    <w:rsid w:val="00C81ADA"/>
    <w:rsid w:val="00C824C3"/>
    <w:rsid w:val="00C82545"/>
    <w:rsid w:val="00C82ACB"/>
    <w:rsid w:val="00C82F75"/>
    <w:rsid w:val="00C83183"/>
    <w:rsid w:val="00C8357F"/>
    <w:rsid w:val="00C83756"/>
    <w:rsid w:val="00C843DE"/>
    <w:rsid w:val="00C84604"/>
    <w:rsid w:val="00C852E7"/>
    <w:rsid w:val="00C8628A"/>
    <w:rsid w:val="00C865CD"/>
    <w:rsid w:val="00C865E0"/>
    <w:rsid w:val="00C86C9B"/>
    <w:rsid w:val="00C86E86"/>
    <w:rsid w:val="00C877FD"/>
    <w:rsid w:val="00C87AB9"/>
    <w:rsid w:val="00C87E29"/>
    <w:rsid w:val="00C9037E"/>
    <w:rsid w:val="00C9223F"/>
    <w:rsid w:val="00C93759"/>
    <w:rsid w:val="00C9424E"/>
    <w:rsid w:val="00C943D1"/>
    <w:rsid w:val="00C9621E"/>
    <w:rsid w:val="00C9641A"/>
    <w:rsid w:val="00CA0783"/>
    <w:rsid w:val="00CA18DB"/>
    <w:rsid w:val="00CA220D"/>
    <w:rsid w:val="00CA22E2"/>
    <w:rsid w:val="00CA266E"/>
    <w:rsid w:val="00CA326D"/>
    <w:rsid w:val="00CA37ED"/>
    <w:rsid w:val="00CA3C3E"/>
    <w:rsid w:val="00CA51FB"/>
    <w:rsid w:val="00CA56C6"/>
    <w:rsid w:val="00CA5EA1"/>
    <w:rsid w:val="00CA66E7"/>
    <w:rsid w:val="00CA6ED9"/>
    <w:rsid w:val="00CB0153"/>
    <w:rsid w:val="00CB0560"/>
    <w:rsid w:val="00CB0672"/>
    <w:rsid w:val="00CB10CA"/>
    <w:rsid w:val="00CB1F70"/>
    <w:rsid w:val="00CB2049"/>
    <w:rsid w:val="00CB2087"/>
    <w:rsid w:val="00CB25C5"/>
    <w:rsid w:val="00CB282A"/>
    <w:rsid w:val="00CB2C08"/>
    <w:rsid w:val="00CB374F"/>
    <w:rsid w:val="00CB3F33"/>
    <w:rsid w:val="00CB3FA8"/>
    <w:rsid w:val="00CB414B"/>
    <w:rsid w:val="00CB4BD7"/>
    <w:rsid w:val="00CB4E62"/>
    <w:rsid w:val="00CB5D37"/>
    <w:rsid w:val="00CB7374"/>
    <w:rsid w:val="00CB79AA"/>
    <w:rsid w:val="00CB7A47"/>
    <w:rsid w:val="00CB7DB8"/>
    <w:rsid w:val="00CC0E89"/>
    <w:rsid w:val="00CC109A"/>
    <w:rsid w:val="00CC1773"/>
    <w:rsid w:val="00CC27A1"/>
    <w:rsid w:val="00CC29CE"/>
    <w:rsid w:val="00CC2EC6"/>
    <w:rsid w:val="00CC30AD"/>
    <w:rsid w:val="00CC32FB"/>
    <w:rsid w:val="00CC423C"/>
    <w:rsid w:val="00CC44AE"/>
    <w:rsid w:val="00CC4508"/>
    <w:rsid w:val="00CC4BAC"/>
    <w:rsid w:val="00CC5DFD"/>
    <w:rsid w:val="00CC6844"/>
    <w:rsid w:val="00CC6BCE"/>
    <w:rsid w:val="00CC6CA4"/>
    <w:rsid w:val="00CC78B2"/>
    <w:rsid w:val="00CC7C8D"/>
    <w:rsid w:val="00CD13E5"/>
    <w:rsid w:val="00CD1509"/>
    <w:rsid w:val="00CD1BD3"/>
    <w:rsid w:val="00CD21F6"/>
    <w:rsid w:val="00CD3320"/>
    <w:rsid w:val="00CD43D9"/>
    <w:rsid w:val="00CD5225"/>
    <w:rsid w:val="00CD546E"/>
    <w:rsid w:val="00CD566A"/>
    <w:rsid w:val="00CD66F3"/>
    <w:rsid w:val="00CD6800"/>
    <w:rsid w:val="00CD6D6B"/>
    <w:rsid w:val="00CD74A8"/>
    <w:rsid w:val="00CD7BCB"/>
    <w:rsid w:val="00CE0402"/>
    <w:rsid w:val="00CE1480"/>
    <w:rsid w:val="00CE1D5B"/>
    <w:rsid w:val="00CE29FE"/>
    <w:rsid w:val="00CE2F84"/>
    <w:rsid w:val="00CE4E0F"/>
    <w:rsid w:val="00CE4F8B"/>
    <w:rsid w:val="00CE566C"/>
    <w:rsid w:val="00CE57F9"/>
    <w:rsid w:val="00CE597D"/>
    <w:rsid w:val="00CE5B61"/>
    <w:rsid w:val="00CE6665"/>
    <w:rsid w:val="00CE7370"/>
    <w:rsid w:val="00CE758E"/>
    <w:rsid w:val="00CE7998"/>
    <w:rsid w:val="00CE7E8B"/>
    <w:rsid w:val="00CE7EFD"/>
    <w:rsid w:val="00CE7F60"/>
    <w:rsid w:val="00CE7F74"/>
    <w:rsid w:val="00CF0260"/>
    <w:rsid w:val="00CF03A8"/>
    <w:rsid w:val="00CF0C5D"/>
    <w:rsid w:val="00CF0E59"/>
    <w:rsid w:val="00CF1908"/>
    <w:rsid w:val="00CF2F20"/>
    <w:rsid w:val="00CF32AB"/>
    <w:rsid w:val="00CF32EE"/>
    <w:rsid w:val="00CF359A"/>
    <w:rsid w:val="00CF35AB"/>
    <w:rsid w:val="00CF36DB"/>
    <w:rsid w:val="00CF3790"/>
    <w:rsid w:val="00CF3B66"/>
    <w:rsid w:val="00CF3B85"/>
    <w:rsid w:val="00CF40C5"/>
    <w:rsid w:val="00CF41DE"/>
    <w:rsid w:val="00CF4D36"/>
    <w:rsid w:val="00CF4F42"/>
    <w:rsid w:val="00CF57C7"/>
    <w:rsid w:val="00CF6AD3"/>
    <w:rsid w:val="00CF7537"/>
    <w:rsid w:val="00CF7976"/>
    <w:rsid w:val="00CF79F0"/>
    <w:rsid w:val="00CF7C58"/>
    <w:rsid w:val="00D007A8"/>
    <w:rsid w:val="00D01073"/>
    <w:rsid w:val="00D027D2"/>
    <w:rsid w:val="00D02C0F"/>
    <w:rsid w:val="00D03E58"/>
    <w:rsid w:val="00D0434F"/>
    <w:rsid w:val="00D05563"/>
    <w:rsid w:val="00D056BA"/>
    <w:rsid w:val="00D05FF7"/>
    <w:rsid w:val="00D076F5"/>
    <w:rsid w:val="00D07B94"/>
    <w:rsid w:val="00D07EC2"/>
    <w:rsid w:val="00D10248"/>
    <w:rsid w:val="00D10778"/>
    <w:rsid w:val="00D10FA1"/>
    <w:rsid w:val="00D11A6D"/>
    <w:rsid w:val="00D120CB"/>
    <w:rsid w:val="00D12DB9"/>
    <w:rsid w:val="00D13D5C"/>
    <w:rsid w:val="00D1443C"/>
    <w:rsid w:val="00D147F5"/>
    <w:rsid w:val="00D14849"/>
    <w:rsid w:val="00D14C5D"/>
    <w:rsid w:val="00D1544A"/>
    <w:rsid w:val="00D154BD"/>
    <w:rsid w:val="00D15929"/>
    <w:rsid w:val="00D1593F"/>
    <w:rsid w:val="00D15A2A"/>
    <w:rsid w:val="00D1644F"/>
    <w:rsid w:val="00D165FE"/>
    <w:rsid w:val="00D167C2"/>
    <w:rsid w:val="00D16868"/>
    <w:rsid w:val="00D16AD2"/>
    <w:rsid w:val="00D17080"/>
    <w:rsid w:val="00D204A7"/>
    <w:rsid w:val="00D20CD3"/>
    <w:rsid w:val="00D21563"/>
    <w:rsid w:val="00D2208F"/>
    <w:rsid w:val="00D228F5"/>
    <w:rsid w:val="00D22C71"/>
    <w:rsid w:val="00D230A5"/>
    <w:rsid w:val="00D23477"/>
    <w:rsid w:val="00D236C4"/>
    <w:rsid w:val="00D23873"/>
    <w:rsid w:val="00D23DCA"/>
    <w:rsid w:val="00D24CED"/>
    <w:rsid w:val="00D24FF5"/>
    <w:rsid w:val="00D25616"/>
    <w:rsid w:val="00D2571E"/>
    <w:rsid w:val="00D25DA1"/>
    <w:rsid w:val="00D26DED"/>
    <w:rsid w:val="00D2719E"/>
    <w:rsid w:val="00D27B3D"/>
    <w:rsid w:val="00D3051E"/>
    <w:rsid w:val="00D30F60"/>
    <w:rsid w:val="00D32097"/>
    <w:rsid w:val="00D32642"/>
    <w:rsid w:val="00D33009"/>
    <w:rsid w:val="00D33089"/>
    <w:rsid w:val="00D33ACD"/>
    <w:rsid w:val="00D3435A"/>
    <w:rsid w:val="00D348E4"/>
    <w:rsid w:val="00D35223"/>
    <w:rsid w:val="00D3618E"/>
    <w:rsid w:val="00D368D9"/>
    <w:rsid w:val="00D36C72"/>
    <w:rsid w:val="00D40DAB"/>
    <w:rsid w:val="00D42028"/>
    <w:rsid w:val="00D42139"/>
    <w:rsid w:val="00D422F8"/>
    <w:rsid w:val="00D42BCE"/>
    <w:rsid w:val="00D44270"/>
    <w:rsid w:val="00D446B0"/>
    <w:rsid w:val="00D44B7D"/>
    <w:rsid w:val="00D45F29"/>
    <w:rsid w:val="00D465AC"/>
    <w:rsid w:val="00D46FA1"/>
    <w:rsid w:val="00D47672"/>
    <w:rsid w:val="00D47AEA"/>
    <w:rsid w:val="00D50397"/>
    <w:rsid w:val="00D50ADD"/>
    <w:rsid w:val="00D51271"/>
    <w:rsid w:val="00D5147E"/>
    <w:rsid w:val="00D51890"/>
    <w:rsid w:val="00D519D8"/>
    <w:rsid w:val="00D51B09"/>
    <w:rsid w:val="00D528B0"/>
    <w:rsid w:val="00D53155"/>
    <w:rsid w:val="00D53BD8"/>
    <w:rsid w:val="00D542CF"/>
    <w:rsid w:val="00D54DB1"/>
    <w:rsid w:val="00D5568B"/>
    <w:rsid w:val="00D55C99"/>
    <w:rsid w:val="00D55CE6"/>
    <w:rsid w:val="00D5617B"/>
    <w:rsid w:val="00D56839"/>
    <w:rsid w:val="00D56A09"/>
    <w:rsid w:val="00D57657"/>
    <w:rsid w:val="00D57C91"/>
    <w:rsid w:val="00D60671"/>
    <w:rsid w:val="00D60988"/>
    <w:rsid w:val="00D60C01"/>
    <w:rsid w:val="00D60E79"/>
    <w:rsid w:val="00D611F3"/>
    <w:rsid w:val="00D61897"/>
    <w:rsid w:val="00D61E6F"/>
    <w:rsid w:val="00D61F26"/>
    <w:rsid w:val="00D622AB"/>
    <w:rsid w:val="00D63046"/>
    <w:rsid w:val="00D64A10"/>
    <w:rsid w:val="00D64DC8"/>
    <w:rsid w:val="00D65BEE"/>
    <w:rsid w:val="00D65FCF"/>
    <w:rsid w:val="00D66AA4"/>
    <w:rsid w:val="00D670A1"/>
    <w:rsid w:val="00D675D0"/>
    <w:rsid w:val="00D675E8"/>
    <w:rsid w:val="00D6777B"/>
    <w:rsid w:val="00D7002B"/>
    <w:rsid w:val="00D701A1"/>
    <w:rsid w:val="00D7057A"/>
    <w:rsid w:val="00D71185"/>
    <w:rsid w:val="00D7118E"/>
    <w:rsid w:val="00D71198"/>
    <w:rsid w:val="00D712EA"/>
    <w:rsid w:val="00D71842"/>
    <w:rsid w:val="00D72E1A"/>
    <w:rsid w:val="00D7314B"/>
    <w:rsid w:val="00D73321"/>
    <w:rsid w:val="00D73620"/>
    <w:rsid w:val="00D74956"/>
    <w:rsid w:val="00D74EF6"/>
    <w:rsid w:val="00D775E3"/>
    <w:rsid w:val="00D777E7"/>
    <w:rsid w:val="00D77C35"/>
    <w:rsid w:val="00D77CF8"/>
    <w:rsid w:val="00D8023F"/>
    <w:rsid w:val="00D80CC3"/>
    <w:rsid w:val="00D84A93"/>
    <w:rsid w:val="00D84E2B"/>
    <w:rsid w:val="00D84E3B"/>
    <w:rsid w:val="00D8542D"/>
    <w:rsid w:val="00D866E9"/>
    <w:rsid w:val="00D86E2A"/>
    <w:rsid w:val="00D87747"/>
    <w:rsid w:val="00D87CA4"/>
    <w:rsid w:val="00D87FAF"/>
    <w:rsid w:val="00D90384"/>
    <w:rsid w:val="00D90602"/>
    <w:rsid w:val="00D90C34"/>
    <w:rsid w:val="00D91420"/>
    <w:rsid w:val="00D92161"/>
    <w:rsid w:val="00D92E69"/>
    <w:rsid w:val="00D9337F"/>
    <w:rsid w:val="00D93529"/>
    <w:rsid w:val="00D93BE3"/>
    <w:rsid w:val="00D93CFF"/>
    <w:rsid w:val="00D94390"/>
    <w:rsid w:val="00D9542E"/>
    <w:rsid w:val="00D957EA"/>
    <w:rsid w:val="00D958E3"/>
    <w:rsid w:val="00D95A71"/>
    <w:rsid w:val="00D95FA1"/>
    <w:rsid w:val="00D9622A"/>
    <w:rsid w:val="00D96DB6"/>
    <w:rsid w:val="00D974AE"/>
    <w:rsid w:val="00D9794F"/>
    <w:rsid w:val="00D97B51"/>
    <w:rsid w:val="00DA1461"/>
    <w:rsid w:val="00DA14B9"/>
    <w:rsid w:val="00DA19A1"/>
    <w:rsid w:val="00DA3CD0"/>
    <w:rsid w:val="00DA4624"/>
    <w:rsid w:val="00DA4BCA"/>
    <w:rsid w:val="00DA5F81"/>
    <w:rsid w:val="00DA669F"/>
    <w:rsid w:val="00DA711A"/>
    <w:rsid w:val="00DB05AF"/>
    <w:rsid w:val="00DB11AA"/>
    <w:rsid w:val="00DB14D9"/>
    <w:rsid w:val="00DB1AEC"/>
    <w:rsid w:val="00DB20BE"/>
    <w:rsid w:val="00DB292F"/>
    <w:rsid w:val="00DB3288"/>
    <w:rsid w:val="00DB480A"/>
    <w:rsid w:val="00DC0EC7"/>
    <w:rsid w:val="00DC1896"/>
    <w:rsid w:val="00DC19D1"/>
    <w:rsid w:val="00DC1D4C"/>
    <w:rsid w:val="00DC1ECF"/>
    <w:rsid w:val="00DC3F52"/>
    <w:rsid w:val="00DC4A9D"/>
    <w:rsid w:val="00DC4BF7"/>
    <w:rsid w:val="00DC4EE4"/>
    <w:rsid w:val="00DC50C2"/>
    <w:rsid w:val="00DC56FE"/>
    <w:rsid w:val="00DC5DB3"/>
    <w:rsid w:val="00DC66F7"/>
    <w:rsid w:val="00DC6E93"/>
    <w:rsid w:val="00DD0014"/>
    <w:rsid w:val="00DD05B9"/>
    <w:rsid w:val="00DD0B61"/>
    <w:rsid w:val="00DD1DCF"/>
    <w:rsid w:val="00DD2039"/>
    <w:rsid w:val="00DD2463"/>
    <w:rsid w:val="00DD2AE7"/>
    <w:rsid w:val="00DD2ED7"/>
    <w:rsid w:val="00DD356D"/>
    <w:rsid w:val="00DD41C8"/>
    <w:rsid w:val="00DD440F"/>
    <w:rsid w:val="00DD4536"/>
    <w:rsid w:val="00DD49BA"/>
    <w:rsid w:val="00DD509C"/>
    <w:rsid w:val="00DD6237"/>
    <w:rsid w:val="00DD6261"/>
    <w:rsid w:val="00DD63E1"/>
    <w:rsid w:val="00DD67B3"/>
    <w:rsid w:val="00DD721A"/>
    <w:rsid w:val="00DD7E33"/>
    <w:rsid w:val="00DE0B75"/>
    <w:rsid w:val="00DE135B"/>
    <w:rsid w:val="00DE249D"/>
    <w:rsid w:val="00DE260E"/>
    <w:rsid w:val="00DE31AD"/>
    <w:rsid w:val="00DE31D6"/>
    <w:rsid w:val="00DE5A7D"/>
    <w:rsid w:val="00DE6C64"/>
    <w:rsid w:val="00DE714A"/>
    <w:rsid w:val="00DE7AFC"/>
    <w:rsid w:val="00DE7C8E"/>
    <w:rsid w:val="00DE7D83"/>
    <w:rsid w:val="00DF190C"/>
    <w:rsid w:val="00DF1AD6"/>
    <w:rsid w:val="00DF27CE"/>
    <w:rsid w:val="00DF2CB8"/>
    <w:rsid w:val="00DF2DC2"/>
    <w:rsid w:val="00DF3A66"/>
    <w:rsid w:val="00DF3E32"/>
    <w:rsid w:val="00DF3EB3"/>
    <w:rsid w:val="00DF4901"/>
    <w:rsid w:val="00DF4C02"/>
    <w:rsid w:val="00DF594C"/>
    <w:rsid w:val="00DF6F45"/>
    <w:rsid w:val="00DF6F94"/>
    <w:rsid w:val="00DF73AC"/>
    <w:rsid w:val="00DF7613"/>
    <w:rsid w:val="00E007C7"/>
    <w:rsid w:val="00E009AC"/>
    <w:rsid w:val="00E00AC9"/>
    <w:rsid w:val="00E01B31"/>
    <w:rsid w:val="00E0277E"/>
    <w:rsid w:val="00E0289A"/>
    <w:rsid w:val="00E03273"/>
    <w:rsid w:val="00E04581"/>
    <w:rsid w:val="00E0525F"/>
    <w:rsid w:val="00E052E0"/>
    <w:rsid w:val="00E063DF"/>
    <w:rsid w:val="00E06816"/>
    <w:rsid w:val="00E075B0"/>
    <w:rsid w:val="00E07845"/>
    <w:rsid w:val="00E07CAF"/>
    <w:rsid w:val="00E10B86"/>
    <w:rsid w:val="00E1190E"/>
    <w:rsid w:val="00E11BD7"/>
    <w:rsid w:val="00E11D4C"/>
    <w:rsid w:val="00E11EBF"/>
    <w:rsid w:val="00E12C31"/>
    <w:rsid w:val="00E13802"/>
    <w:rsid w:val="00E13DCD"/>
    <w:rsid w:val="00E142A9"/>
    <w:rsid w:val="00E1458E"/>
    <w:rsid w:val="00E1463B"/>
    <w:rsid w:val="00E14AB2"/>
    <w:rsid w:val="00E14E0C"/>
    <w:rsid w:val="00E14E59"/>
    <w:rsid w:val="00E152CF"/>
    <w:rsid w:val="00E158C4"/>
    <w:rsid w:val="00E15AA3"/>
    <w:rsid w:val="00E16123"/>
    <w:rsid w:val="00E16256"/>
    <w:rsid w:val="00E1634F"/>
    <w:rsid w:val="00E16DF8"/>
    <w:rsid w:val="00E20526"/>
    <w:rsid w:val="00E20EC0"/>
    <w:rsid w:val="00E21190"/>
    <w:rsid w:val="00E21452"/>
    <w:rsid w:val="00E216E5"/>
    <w:rsid w:val="00E21FCC"/>
    <w:rsid w:val="00E22412"/>
    <w:rsid w:val="00E226C7"/>
    <w:rsid w:val="00E2312F"/>
    <w:rsid w:val="00E237D1"/>
    <w:rsid w:val="00E23C5D"/>
    <w:rsid w:val="00E23D67"/>
    <w:rsid w:val="00E2410B"/>
    <w:rsid w:val="00E244B4"/>
    <w:rsid w:val="00E2520C"/>
    <w:rsid w:val="00E26189"/>
    <w:rsid w:val="00E27117"/>
    <w:rsid w:val="00E2767F"/>
    <w:rsid w:val="00E2793E"/>
    <w:rsid w:val="00E27F58"/>
    <w:rsid w:val="00E3095A"/>
    <w:rsid w:val="00E3135B"/>
    <w:rsid w:val="00E3173B"/>
    <w:rsid w:val="00E31EEB"/>
    <w:rsid w:val="00E332E4"/>
    <w:rsid w:val="00E3384C"/>
    <w:rsid w:val="00E33A02"/>
    <w:rsid w:val="00E34E86"/>
    <w:rsid w:val="00E3529A"/>
    <w:rsid w:val="00E35478"/>
    <w:rsid w:val="00E359CA"/>
    <w:rsid w:val="00E3648A"/>
    <w:rsid w:val="00E3673D"/>
    <w:rsid w:val="00E36819"/>
    <w:rsid w:val="00E36AFE"/>
    <w:rsid w:val="00E37D41"/>
    <w:rsid w:val="00E41835"/>
    <w:rsid w:val="00E41D7F"/>
    <w:rsid w:val="00E41E16"/>
    <w:rsid w:val="00E422E6"/>
    <w:rsid w:val="00E42776"/>
    <w:rsid w:val="00E428CA"/>
    <w:rsid w:val="00E4454D"/>
    <w:rsid w:val="00E456CD"/>
    <w:rsid w:val="00E45DD4"/>
    <w:rsid w:val="00E46389"/>
    <w:rsid w:val="00E46774"/>
    <w:rsid w:val="00E4791F"/>
    <w:rsid w:val="00E50821"/>
    <w:rsid w:val="00E50856"/>
    <w:rsid w:val="00E50B66"/>
    <w:rsid w:val="00E51369"/>
    <w:rsid w:val="00E5200B"/>
    <w:rsid w:val="00E53040"/>
    <w:rsid w:val="00E5332E"/>
    <w:rsid w:val="00E53541"/>
    <w:rsid w:val="00E53B6E"/>
    <w:rsid w:val="00E53C61"/>
    <w:rsid w:val="00E53E59"/>
    <w:rsid w:val="00E53E98"/>
    <w:rsid w:val="00E541F4"/>
    <w:rsid w:val="00E5497D"/>
    <w:rsid w:val="00E54ADA"/>
    <w:rsid w:val="00E550A8"/>
    <w:rsid w:val="00E55C97"/>
    <w:rsid w:val="00E55EFF"/>
    <w:rsid w:val="00E57C85"/>
    <w:rsid w:val="00E57F39"/>
    <w:rsid w:val="00E6000F"/>
    <w:rsid w:val="00E60466"/>
    <w:rsid w:val="00E604F7"/>
    <w:rsid w:val="00E60523"/>
    <w:rsid w:val="00E60C67"/>
    <w:rsid w:val="00E60D4C"/>
    <w:rsid w:val="00E610A9"/>
    <w:rsid w:val="00E610B4"/>
    <w:rsid w:val="00E61418"/>
    <w:rsid w:val="00E624CB"/>
    <w:rsid w:val="00E62EA2"/>
    <w:rsid w:val="00E63323"/>
    <w:rsid w:val="00E64767"/>
    <w:rsid w:val="00E65088"/>
    <w:rsid w:val="00E654FF"/>
    <w:rsid w:val="00E65982"/>
    <w:rsid w:val="00E65C96"/>
    <w:rsid w:val="00E65EE0"/>
    <w:rsid w:val="00E66160"/>
    <w:rsid w:val="00E6664D"/>
    <w:rsid w:val="00E66C6F"/>
    <w:rsid w:val="00E677B2"/>
    <w:rsid w:val="00E678A6"/>
    <w:rsid w:val="00E67F31"/>
    <w:rsid w:val="00E70206"/>
    <w:rsid w:val="00E70DE5"/>
    <w:rsid w:val="00E7119F"/>
    <w:rsid w:val="00E71E31"/>
    <w:rsid w:val="00E71EBA"/>
    <w:rsid w:val="00E725B1"/>
    <w:rsid w:val="00E73012"/>
    <w:rsid w:val="00E7317D"/>
    <w:rsid w:val="00E74072"/>
    <w:rsid w:val="00E750D5"/>
    <w:rsid w:val="00E75A6F"/>
    <w:rsid w:val="00E7696A"/>
    <w:rsid w:val="00E76A56"/>
    <w:rsid w:val="00E76B97"/>
    <w:rsid w:val="00E76FD3"/>
    <w:rsid w:val="00E7718E"/>
    <w:rsid w:val="00E777AF"/>
    <w:rsid w:val="00E777F8"/>
    <w:rsid w:val="00E807B4"/>
    <w:rsid w:val="00E80F54"/>
    <w:rsid w:val="00E81E02"/>
    <w:rsid w:val="00E83E51"/>
    <w:rsid w:val="00E84296"/>
    <w:rsid w:val="00E845F3"/>
    <w:rsid w:val="00E84B03"/>
    <w:rsid w:val="00E84FCE"/>
    <w:rsid w:val="00E855E8"/>
    <w:rsid w:val="00E861A1"/>
    <w:rsid w:val="00E867D4"/>
    <w:rsid w:val="00E87B10"/>
    <w:rsid w:val="00E902AB"/>
    <w:rsid w:val="00E90C53"/>
    <w:rsid w:val="00E90F78"/>
    <w:rsid w:val="00E91A36"/>
    <w:rsid w:val="00E91DF8"/>
    <w:rsid w:val="00E922EA"/>
    <w:rsid w:val="00E92A40"/>
    <w:rsid w:val="00E9308B"/>
    <w:rsid w:val="00E930D4"/>
    <w:rsid w:val="00E93471"/>
    <w:rsid w:val="00E93FE3"/>
    <w:rsid w:val="00E958B5"/>
    <w:rsid w:val="00E95A75"/>
    <w:rsid w:val="00E95EBC"/>
    <w:rsid w:val="00E9633B"/>
    <w:rsid w:val="00E979D2"/>
    <w:rsid w:val="00EA0256"/>
    <w:rsid w:val="00EA0B5B"/>
    <w:rsid w:val="00EA1043"/>
    <w:rsid w:val="00EA10F1"/>
    <w:rsid w:val="00EA15EC"/>
    <w:rsid w:val="00EA1E56"/>
    <w:rsid w:val="00EA229A"/>
    <w:rsid w:val="00EA2847"/>
    <w:rsid w:val="00EA28FB"/>
    <w:rsid w:val="00EA39E8"/>
    <w:rsid w:val="00EA4766"/>
    <w:rsid w:val="00EA4B34"/>
    <w:rsid w:val="00EA5179"/>
    <w:rsid w:val="00EA570D"/>
    <w:rsid w:val="00EA593D"/>
    <w:rsid w:val="00EA5CCB"/>
    <w:rsid w:val="00EA633E"/>
    <w:rsid w:val="00EA664C"/>
    <w:rsid w:val="00EA66A3"/>
    <w:rsid w:val="00EA6792"/>
    <w:rsid w:val="00EA6C38"/>
    <w:rsid w:val="00EA6F05"/>
    <w:rsid w:val="00EA76B8"/>
    <w:rsid w:val="00EA773E"/>
    <w:rsid w:val="00EA791A"/>
    <w:rsid w:val="00EA7A98"/>
    <w:rsid w:val="00EB17AD"/>
    <w:rsid w:val="00EB25B1"/>
    <w:rsid w:val="00EB3120"/>
    <w:rsid w:val="00EB3D50"/>
    <w:rsid w:val="00EB45BB"/>
    <w:rsid w:val="00EB4862"/>
    <w:rsid w:val="00EB4FEF"/>
    <w:rsid w:val="00EB71DB"/>
    <w:rsid w:val="00EB77F5"/>
    <w:rsid w:val="00EC03BE"/>
    <w:rsid w:val="00EC04C9"/>
    <w:rsid w:val="00EC07DE"/>
    <w:rsid w:val="00EC10A9"/>
    <w:rsid w:val="00EC1B2D"/>
    <w:rsid w:val="00EC1D3E"/>
    <w:rsid w:val="00EC2382"/>
    <w:rsid w:val="00EC2B89"/>
    <w:rsid w:val="00EC3AEF"/>
    <w:rsid w:val="00EC3F42"/>
    <w:rsid w:val="00EC3F7C"/>
    <w:rsid w:val="00EC4AF7"/>
    <w:rsid w:val="00EC5F42"/>
    <w:rsid w:val="00EC602A"/>
    <w:rsid w:val="00EC615E"/>
    <w:rsid w:val="00EC6431"/>
    <w:rsid w:val="00EC7B50"/>
    <w:rsid w:val="00EC7D1E"/>
    <w:rsid w:val="00ED00DE"/>
    <w:rsid w:val="00ED048F"/>
    <w:rsid w:val="00ED0A8D"/>
    <w:rsid w:val="00ED259F"/>
    <w:rsid w:val="00ED2688"/>
    <w:rsid w:val="00ED4FD5"/>
    <w:rsid w:val="00ED6786"/>
    <w:rsid w:val="00ED7A41"/>
    <w:rsid w:val="00EE025F"/>
    <w:rsid w:val="00EE082D"/>
    <w:rsid w:val="00EE08C5"/>
    <w:rsid w:val="00EE0C1E"/>
    <w:rsid w:val="00EE123E"/>
    <w:rsid w:val="00EE34FB"/>
    <w:rsid w:val="00EE4508"/>
    <w:rsid w:val="00EE4827"/>
    <w:rsid w:val="00EE4B40"/>
    <w:rsid w:val="00EE4C19"/>
    <w:rsid w:val="00EE5469"/>
    <w:rsid w:val="00EE629B"/>
    <w:rsid w:val="00EE6E5D"/>
    <w:rsid w:val="00EE6F4C"/>
    <w:rsid w:val="00EF0310"/>
    <w:rsid w:val="00EF0701"/>
    <w:rsid w:val="00EF0D07"/>
    <w:rsid w:val="00EF0DBD"/>
    <w:rsid w:val="00EF12AC"/>
    <w:rsid w:val="00EF21E2"/>
    <w:rsid w:val="00EF2669"/>
    <w:rsid w:val="00EF2A05"/>
    <w:rsid w:val="00EF2C8E"/>
    <w:rsid w:val="00EF2D06"/>
    <w:rsid w:val="00EF2E76"/>
    <w:rsid w:val="00EF3130"/>
    <w:rsid w:val="00EF4B18"/>
    <w:rsid w:val="00EF5EE4"/>
    <w:rsid w:val="00EF6424"/>
    <w:rsid w:val="00EF64A3"/>
    <w:rsid w:val="00EF6733"/>
    <w:rsid w:val="00EF692D"/>
    <w:rsid w:val="00EF6A09"/>
    <w:rsid w:val="00EF6CDF"/>
    <w:rsid w:val="00EF72A1"/>
    <w:rsid w:val="00EF738B"/>
    <w:rsid w:val="00EF79CE"/>
    <w:rsid w:val="00F01548"/>
    <w:rsid w:val="00F01774"/>
    <w:rsid w:val="00F01D83"/>
    <w:rsid w:val="00F01FD0"/>
    <w:rsid w:val="00F02C77"/>
    <w:rsid w:val="00F0320E"/>
    <w:rsid w:val="00F0328A"/>
    <w:rsid w:val="00F032EB"/>
    <w:rsid w:val="00F0387E"/>
    <w:rsid w:val="00F03B43"/>
    <w:rsid w:val="00F03D13"/>
    <w:rsid w:val="00F040F9"/>
    <w:rsid w:val="00F04156"/>
    <w:rsid w:val="00F049EC"/>
    <w:rsid w:val="00F05193"/>
    <w:rsid w:val="00F06541"/>
    <w:rsid w:val="00F06B51"/>
    <w:rsid w:val="00F070D6"/>
    <w:rsid w:val="00F07B6C"/>
    <w:rsid w:val="00F07EC4"/>
    <w:rsid w:val="00F07F4E"/>
    <w:rsid w:val="00F11730"/>
    <w:rsid w:val="00F11CD8"/>
    <w:rsid w:val="00F12139"/>
    <w:rsid w:val="00F133E1"/>
    <w:rsid w:val="00F13F7A"/>
    <w:rsid w:val="00F1444B"/>
    <w:rsid w:val="00F152CC"/>
    <w:rsid w:val="00F15D19"/>
    <w:rsid w:val="00F16046"/>
    <w:rsid w:val="00F161BA"/>
    <w:rsid w:val="00F16644"/>
    <w:rsid w:val="00F16ED6"/>
    <w:rsid w:val="00F173FD"/>
    <w:rsid w:val="00F1798B"/>
    <w:rsid w:val="00F17A3F"/>
    <w:rsid w:val="00F20249"/>
    <w:rsid w:val="00F2058B"/>
    <w:rsid w:val="00F20DB4"/>
    <w:rsid w:val="00F212BA"/>
    <w:rsid w:val="00F22471"/>
    <w:rsid w:val="00F229F9"/>
    <w:rsid w:val="00F22E65"/>
    <w:rsid w:val="00F2372B"/>
    <w:rsid w:val="00F2399A"/>
    <w:rsid w:val="00F244C2"/>
    <w:rsid w:val="00F24927"/>
    <w:rsid w:val="00F24A76"/>
    <w:rsid w:val="00F24D89"/>
    <w:rsid w:val="00F25EF9"/>
    <w:rsid w:val="00F271D4"/>
    <w:rsid w:val="00F2776C"/>
    <w:rsid w:val="00F27C7B"/>
    <w:rsid w:val="00F30825"/>
    <w:rsid w:val="00F30B86"/>
    <w:rsid w:val="00F3162C"/>
    <w:rsid w:val="00F31D37"/>
    <w:rsid w:val="00F32027"/>
    <w:rsid w:val="00F32039"/>
    <w:rsid w:val="00F32A82"/>
    <w:rsid w:val="00F32FFD"/>
    <w:rsid w:val="00F349D1"/>
    <w:rsid w:val="00F34BD1"/>
    <w:rsid w:val="00F3530F"/>
    <w:rsid w:val="00F3586F"/>
    <w:rsid w:val="00F35CFC"/>
    <w:rsid w:val="00F370D1"/>
    <w:rsid w:val="00F372EE"/>
    <w:rsid w:val="00F3799F"/>
    <w:rsid w:val="00F40069"/>
    <w:rsid w:val="00F40482"/>
    <w:rsid w:val="00F405FE"/>
    <w:rsid w:val="00F4103C"/>
    <w:rsid w:val="00F4106F"/>
    <w:rsid w:val="00F41185"/>
    <w:rsid w:val="00F417EA"/>
    <w:rsid w:val="00F41FE3"/>
    <w:rsid w:val="00F42037"/>
    <w:rsid w:val="00F43492"/>
    <w:rsid w:val="00F43E02"/>
    <w:rsid w:val="00F442A8"/>
    <w:rsid w:val="00F45E58"/>
    <w:rsid w:val="00F46173"/>
    <w:rsid w:val="00F4631D"/>
    <w:rsid w:val="00F46EF2"/>
    <w:rsid w:val="00F46F52"/>
    <w:rsid w:val="00F47191"/>
    <w:rsid w:val="00F4738C"/>
    <w:rsid w:val="00F47ABE"/>
    <w:rsid w:val="00F50EF1"/>
    <w:rsid w:val="00F5104B"/>
    <w:rsid w:val="00F5180C"/>
    <w:rsid w:val="00F525F5"/>
    <w:rsid w:val="00F52C01"/>
    <w:rsid w:val="00F53644"/>
    <w:rsid w:val="00F53CD3"/>
    <w:rsid w:val="00F5453A"/>
    <w:rsid w:val="00F54BC2"/>
    <w:rsid w:val="00F55138"/>
    <w:rsid w:val="00F55945"/>
    <w:rsid w:val="00F5607A"/>
    <w:rsid w:val="00F56484"/>
    <w:rsid w:val="00F56936"/>
    <w:rsid w:val="00F569B9"/>
    <w:rsid w:val="00F56C05"/>
    <w:rsid w:val="00F56E59"/>
    <w:rsid w:val="00F57AE0"/>
    <w:rsid w:val="00F57F3C"/>
    <w:rsid w:val="00F6097F"/>
    <w:rsid w:val="00F60B3A"/>
    <w:rsid w:val="00F60E5D"/>
    <w:rsid w:val="00F60EFB"/>
    <w:rsid w:val="00F61161"/>
    <w:rsid w:val="00F6182E"/>
    <w:rsid w:val="00F626D6"/>
    <w:rsid w:val="00F628A6"/>
    <w:rsid w:val="00F62A18"/>
    <w:rsid w:val="00F62EA8"/>
    <w:rsid w:val="00F632FA"/>
    <w:rsid w:val="00F637A3"/>
    <w:rsid w:val="00F63B0A"/>
    <w:rsid w:val="00F63DC4"/>
    <w:rsid w:val="00F63E12"/>
    <w:rsid w:val="00F64636"/>
    <w:rsid w:val="00F646C1"/>
    <w:rsid w:val="00F64EB8"/>
    <w:rsid w:val="00F6537B"/>
    <w:rsid w:val="00F6555C"/>
    <w:rsid w:val="00F66D2F"/>
    <w:rsid w:val="00F66F60"/>
    <w:rsid w:val="00F702F9"/>
    <w:rsid w:val="00F70310"/>
    <w:rsid w:val="00F71912"/>
    <w:rsid w:val="00F719DE"/>
    <w:rsid w:val="00F735BB"/>
    <w:rsid w:val="00F741AA"/>
    <w:rsid w:val="00F741FA"/>
    <w:rsid w:val="00F7435E"/>
    <w:rsid w:val="00F74937"/>
    <w:rsid w:val="00F7496A"/>
    <w:rsid w:val="00F760CD"/>
    <w:rsid w:val="00F774C1"/>
    <w:rsid w:val="00F77BF4"/>
    <w:rsid w:val="00F809BC"/>
    <w:rsid w:val="00F80C35"/>
    <w:rsid w:val="00F82263"/>
    <w:rsid w:val="00F82A79"/>
    <w:rsid w:val="00F82B68"/>
    <w:rsid w:val="00F8318B"/>
    <w:rsid w:val="00F831AF"/>
    <w:rsid w:val="00F83C00"/>
    <w:rsid w:val="00F84490"/>
    <w:rsid w:val="00F84A46"/>
    <w:rsid w:val="00F8521A"/>
    <w:rsid w:val="00F854C9"/>
    <w:rsid w:val="00F85DC0"/>
    <w:rsid w:val="00F86182"/>
    <w:rsid w:val="00F863A4"/>
    <w:rsid w:val="00F866FB"/>
    <w:rsid w:val="00F86AED"/>
    <w:rsid w:val="00F87B9A"/>
    <w:rsid w:val="00F901D6"/>
    <w:rsid w:val="00F902CB"/>
    <w:rsid w:val="00F90D2E"/>
    <w:rsid w:val="00F91191"/>
    <w:rsid w:val="00F91D86"/>
    <w:rsid w:val="00F924A1"/>
    <w:rsid w:val="00F92923"/>
    <w:rsid w:val="00F92A7E"/>
    <w:rsid w:val="00F92B60"/>
    <w:rsid w:val="00F9306F"/>
    <w:rsid w:val="00F9397F"/>
    <w:rsid w:val="00F93DAF"/>
    <w:rsid w:val="00F94A4B"/>
    <w:rsid w:val="00F94C74"/>
    <w:rsid w:val="00F95ADC"/>
    <w:rsid w:val="00F96CB3"/>
    <w:rsid w:val="00F96E21"/>
    <w:rsid w:val="00F97955"/>
    <w:rsid w:val="00F979A4"/>
    <w:rsid w:val="00F97AB2"/>
    <w:rsid w:val="00F97BDD"/>
    <w:rsid w:val="00FA06B4"/>
    <w:rsid w:val="00FA0767"/>
    <w:rsid w:val="00FA0896"/>
    <w:rsid w:val="00FA0C50"/>
    <w:rsid w:val="00FA143C"/>
    <w:rsid w:val="00FA1886"/>
    <w:rsid w:val="00FA1977"/>
    <w:rsid w:val="00FA275F"/>
    <w:rsid w:val="00FA2C8F"/>
    <w:rsid w:val="00FA37F1"/>
    <w:rsid w:val="00FA39D2"/>
    <w:rsid w:val="00FA3B92"/>
    <w:rsid w:val="00FA3CF8"/>
    <w:rsid w:val="00FA53AB"/>
    <w:rsid w:val="00FA64A6"/>
    <w:rsid w:val="00FA6856"/>
    <w:rsid w:val="00FA6CFE"/>
    <w:rsid w:val="00FA7328"/>
    <w:rsid w:val="00FA7C6D"/>
    <w:rsid w:val="00FB03EA"/>
    <w:rsid w:val="00FB1563"/>
    <w:rsid w:val="00FB1962"/>
    <w:rsid w:val="00FB3C31"/>
    <w:rsid w:val="00FB4141"/>
    <w:rsid w:val="00FB48FE"/>
    <w:rsid w:val="00FB4F84"/>
    <w:rsid w:val="00FB501C"/>
    <w:rsid w:val="00FB52F3"/>
    <w:rsid w:val="00FB6049"/>
    <w:rsid w:val="00FB6B74"/>
    <w:rsid w:val="00FB6CCD"/>
    <w:rsid w:val="00FB700B"/>
    <w:rsid w:val="00FB74C9"/>
    <w:rsid w:val="00FB7598"/>
    <w:rsid w:val="00FB7856"/>
    <w:rsid w:val="00FB7C17"/>
    <w:rsid w:val="00FC0781"/>
    <w:rsid w:val="00FC0D33"/>
    <w:rsid w:val="00FC0D7C"/>
    <w:rsid w:val="00FC1269"/>
    <w:rsid w:val="00FC1D4F"/>
    <w:rsid w:val="00FC2BA3"/>
    <w:rsid w:val="00FC4461"/>
    <w:rsid w:val="00FC44DC"/>
    <w:rsid w:val="00FC4653"/>
    <w:rsid w:val="00FC52A8"/>
    <w:rsid w:val="00FC6C75"/>
    <w:rsid w:val="00FC71D7"/>
    <w:rsid w:val="00FC79E0"/>
    <w:rsid w:val="00FC7E1A"/>
    <w:rsid w:val="00FD0D5B"/>
    <w:rsid w:val="00FD1195"/>
    <w:rsid w:val="00FD185B"/>
    <w:rsid w:val="00FD194D"/>
    <w:rsid w:val="00FD1CC7"/>
    <w:rsid w:val="00FD2879"/>
    <w:rsid w:val="00FD3250"/>
    <w:rsid w:val="00FD3BD9"/>
    <w:rsid w:val="00FD4693"/>
    <w:rsid w:val="00FD4D48"/>
    <w:rsid w:val="00FD716D"/>
    <w:rsid w:val="00FD73B9"/>
    <w:rsid w:val="00FD73F6"/>
    <w:rsid w:val="00FD7DAF"/>
    <w:rsid w:val="00FE085B"/>
    <w:rsid w:val="00FE11A8"/>
    <w:rsid w:val="00FE1846"/>
    <w:rsid w:val="00FE1CED"/>
    <w:rsid w:val="00FE1F6A"/>
    <w:rsid w:val="00FE367A"/>
    <w:rsid w:val="00FE3733"/>
    <w:rsid w:val="00FE3DB3"/>
    <w:rsid w:val="00FE4116"/>
    <w:rsid w:val="00FE494B"/>
    <w:rsid w:val="00FE4985"/>
    <w:rsid w:val="00FE5C15"/>
    <w:rsid w:val="00FE78D3"/>
    <w:rsid w:val="00FF0C9D"/>
    <w:rsid w:val="00FF1299"/>
    <w:rsid w:val="00FF1A46"/>
    <w:rsid w:val="00FF1CDF"/>
    <w:rsid w:val="00FF1FA5"/>
    <w:rsid w:val="00FF2B38"/>
    <w:rsid w:val="00FF2D09"/>
    <w:rsid w:val="00FF3CFD"/>
    <w:rsid w:val="00FF4697"/>
    <w:rsid w:val="00FF4ADC"/>
    <w:rsid w:val="00FF4D8E"/>
    <w:rsid w:val="00FF53BA"/>
    <w:rsid w:val="00FF54DA"/>
    <w:rsid w:val="00FF563D"/>
    <w:rsid w:val="00FF56D7"/>
    <w:rsid w:val="00FF578B"/>
    <w:rsid w:val="00FF5B4C"/>
    <w:rsid w:val="00FF5CD3"/>
    <w:rsid w:val="00FF6300"/>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AF7187-CA74-4318-9405-4537F1F71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UNDERRUBRIK 1-2,DO NOT USE_h2,h2,h21,H2 Char,h2 Char"/>
    <w:basedOn w:val="Heading1"/>
    <w:next w:val="Normal"/>
    <w:link w:val="Heading2Char"/>
    <w:qFormat/>
    <w:rsid w:val="002958FD"/>
    <w:pPr>
      <w:numPr>
        <w:ilvl w:val="1"/>
        <w:numId w:val="1"/>
      </w:numPr>
      <w:tabs>
        <w:tab w:val="clear" w:pos="432"/>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1"/>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1,UNDERRUBRIK 1-2 Char,DO NOT USE_h2 Char,h2 Char1,h21 Char,H2 Char Char,h2 Char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Caption Char,Caption Char1 Char,cap Char Char1,Caption Char Char1 Char,cap Char2"/>
    <w:basedOn w:val="Normal"/>
    <w:next w:val="Normal"/>
    <w:link w:val="CaptionChar1"/>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paragraph" w:customStyle="1" w:styleId="LGTdoc1">
    <w:name w:val="LGTdoc_제목1"/>
    <w:basedOn w:val="Normal"/>
    <w:rsid w:val="005837AB"/>
    <w:pPr>
      <w:adjustRightInd w:val="0"/>
      <w:snapToGrid w:val="0"/>
      <w:spacing w:beforeLines="50" w:after="100" w:afterAutospacing="1"/>
      <w:jc w:val="both"/>
    </w:pPr>
    <w:rPr>
      <w:rFonts w:eastAsia="Batang"/>
      <w:b/>
      <w:snapToGrid w:val="0"/>
      <w:sz w:val="28"/>
      <w:lang w:eastAsia="ko-KR"/>
    </w:rPr>
  </w:style>
  <w:style w:type="character" w:customStyle="1" w:styleId="CaptionChar1">
    <w:name w:val="Caption Char1"/>
    <w:aliases w:val="cap Char1,cap Char Char,Caption Char Char,Caption Char1 Char Char,cap Char Char1 Char,Caption Char Char1 Char Char,cap Char2 Char"/>
    <w:link w:val="Caption"/>
    <w:rsid w:val="005837AB"/>
    <w:rPr>
      <w:rFonts w:eastAsia="Malgun Gothic"/>
      <w:b/>
      <w:bCs/>
      <w:lang w:val="en-GB" w:eastAsia="en-US"/>
    </w:rPr>
  </w:style>
  <w:style w:type="paragraph" w:customStyle="1" w:styleId="TF">
    <w:name w:val="TF"/>
    <w:basedOn w:val="TH"/>
    <w:link w:val="TFChar"/>
    <w:rsid w:val="00BD7C66"/>
    <w:pPr>
      <w:keepNext w:val="0"/>
      <w:spacing w:before="0" w:after="240"/>
    </w:pPr>
    <w:rPr>
      <w:rFonts w:eastAsiaTheme="minorEastAsia"/>
      <w:bCs/>
    </w:rPr>
  </w:style>
  <w:style w:type="character" w:customStyle="1" w:styleId="TFChar">
    <w:name w:val="TF Char"/>
    <w:link w:val="TF"/>
    <w:rsid w:val="00BD7C66"/>
    <w:rPr>
      <w:rFonts w:ascii="Arial" w:eastAsiaTheme="minorEastAsia" w:hAnsi="Arial"/>
      <w:b/>
      <w:bCs/>
      <w:lang w:val="en-GB"/>
    </w:rPr>
  </w:style>
  <w:style w:type="paragraph" w:customStyle="1" w:styleId="NO">
    <w:name w:val="NO"/>
    <w:basedOn w:val="Normal"/>
    <w:link w:val="NOChar"/>
    <w:rsid w:val="00F569B9"/>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F569B9"/>
    <w:rPr>
      <w:rFonts w:eastAsiaTheme="minorEastAsia"/>
      <w:lang w:val="en-GB"/>
    </w:rPr>
  </w:style>
  <w:style w:type="paragraph" w:styleId="ListNumber4">
    <w:name w:val="List Number 4"/>
    <w:basedOn w:val="Normal"/>
    <w:rsid w:val="00F569B9"/>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EQChar">
    <w:name w:val="EQ Char"/>
    <w:link w:val="EQ"/>
    <w:rsid w:val="00F569B9"/>
    <w:rPr>
      <w:rFonts w:eastAsia="Malgun Gothic"/>
      <w:noProof/>
      <w:lang w:val="en-GB" w:eastAsia="en-US"/>
    </w:rPr>
  </w:style>
  <w:style w:type="character" w:customStyle="1" w:styleId="Heading3Char">
    <w:name w:val="Heading 3 Char"/>
    <w:basedOn w:val="DefaultParagraphFont"/>
    <w:rsid w:val="00EB4862"/>
    <w:rPr>
      <w:rFonts w:ascii="Arial" w:hAnsi="Arial"/>
      <w:sz w:val="28"/>
      <w:lang w:val="en-GB" w:eastAsia="en-US" w:bidi="ar-SA"/>
    </w:rPr>
  </w:style>
  <w:style w:type="paragraph" w:customStyle="1" w:styleId="FL">
    <w:name w:val="FL"/>
    <w:basedOn w:val="Normal"/>
    <w:rsid w:val="00EB48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rsid w:val="00EB4862"/>
    <w:rPr>
      <w:rFonts w:eastAsia="Malgun Gothic"/>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2A5CA4"/>
    <w:rPr>
      <w:b/>
      <w:sz w:val="24"/>
      <w:lang w:val="en-GB" w:eastAsia="en-US" w:bidi="ar-SA"/>
    </w:rPr>
  </w:style>
  <w:style w:type="character" w:customStyle="1" w:styleId="TALChar">
    <w:name w:val="TAL Char"/>
    <w:basedOn w:val="DefaultParagraphFont"/>
    <w:rsid w:val="002A5CA4"/>
    <w:rPr>
      <w:rFonts w:ascii="Arial" w:hAnsi="Arial"/>
      <w:sz w:val="18"/>
      <w:lang w:val="en-GB" w:eastAsia="en-US" w:bidi="ar-SA"/>
    </w:rPr>
  </w:style>
  <w:style w:type="paragraph" w:customStyle="1" w:styleId="EditorsNote">
    <w:name w:val="Editor's Note"/>
    <w:basedOn w:val="NO"/>
    <w:rsid w:val="004F7196"/>
    <w:rPr>
      <w:rFonts w:eastAsia="Times New Roman"/>
      <w:color w:val="FF0000"/>
      <w:lang w:eastAsia="x-none"/>
    </w:rPr>
  </w:style>
  <w:style w:type="character" w:customStyle="1" w:styleId="NOChar1">
    <w:name w:val="NO Char1"/>
    <w:rsid w:val="004B44D1"/>
    <w:rPr>
      <w:rFonts w:eastAsia="Times New Roman"/>
      <w:lang w:val="en-GB"/>
    </w:rPr>
  </w:style>
  <w:style w:type="character" w:customStyle="1" w:styleId="ListParagraphChar">
    <w:name w:val="List Paragraph Char"/>
    <w:link w:val="ListParagraph"/>
    <w:uiPriority w:val="34"/>
    <w:rsid w:val="00705AD7"/>
    <w:rPr>
      <w:rFonts w:eastAsia="Malgun Gothic"/>
      <w:lang w:val="en-GB" w:eastAsia="en-US"/>
    </w:rPr>
  </w:style>
  <w:style w:type="character" w:styleId="PlaceholderText">
    <w:name w:val="Placeholder Text"/>
    <w:basedOn w:val="DefaultParagraphFont"/>
    <w:uiPriority w:val="99"/>
    <w:semiHidden/>
    <w:rsid w:val="004B2A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35">
      <w:bodyDiv w:val="1"/>
      <w:marLeft w:val="0"/>
      <w:marRight w:val="0"/>
      <w:marTop w:val="0"/>
      <w:marBottom w:val="0"/>
      <w:divBdr>
        <w:top w:val="none" w:sz="0" w:space="0" w:color="auto"/>
        <w:left w:val="none" w:sz="0" w:space="0" w:color="auto"/>
        <w:bottom w:val="none" w:sz="0" w:space="0" w:color="auto"/>
        <w:right w:val="none" w:sz="0" w:space="0" w:color="auto"/>
      </w:divBdr>
      <w:divsChild>
        <w:div w:id="643004047">
          <w:marLeft w:val="1166"/>
          <w:marRight w:val="0"/>
          <w:marTop w:val="62"/>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750792">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19958834">
      <w:bodyDiv w:val="1"/>
      <w:marLeft w:val="0"/>
      <w:marRight w:val="0"/>
      <w:marTop w:val="0"/>
      <w:marBottom w:val="0"/>
      <w:divBdr>
        <w:top w:val="none" w:sz="0" w:space="0" w:color="auto"/>
        <w:left w:val="none" w:sz="0" w:space="0" w:color="auto"/>
        <w:bottom w:val="none" w:sz="0" w:space="0" w:color="auto"/>
        <w:right w:val="none" w:sz="0" w:space="0" w:color="auto"/>
      </w:divBdr>
      <w:divsChild>
        <w:div w:id="1491754461">
          <w:marLeft w:val="547"/>
          <w:marRight w:val="0"/>
          <w:marTop w:val="77"/>
          <w:marBottom w:val="0"/>
          <w:divBdr>
            <w:top w:val="none" w:sz="0" w:space="0" w:color="auto"/>
            <w:left w:val="none" w:sz="0" w:space="0" w:color="auto"/>
            <w:bottom w:val="none" w:sz="0" w:space="0" w:color="auto"/>
            <w:right w:val="none" w:sz="0" w:space="0" w:color="auto"/>
          </w:divBdr>
        </w:div>
        <w:div w:id="1597179222">
          <w:marLeft w:val="1166"/>
          <w:marRight w:val="0"/>
          <w:marTop w:val="67"/>
          <w:marBottom w:val="0"/>
          <w:divBdr>
            <w:top w:val="none" w:sz="0" w:space="0" w:color="auto"/>
            <w:left w:val="none" w:sz="0" w:space="0" w:color="auto"/>
            <w:bottom w:val="none" w:sz="0" w:space="0" w:color="auto"/>
            <w:right w:val="none" w:sz="0" w:space="0" w:color="auto"/>
          </w:divBdr>
        </w:div>
        <w:div w:id="855507390">
          <w:marLeft w:val="547"/>
          <w:marRight w:val="0"/>
          <w:marTop w:val="77"/>
          <w:marBottom w:val="0"/>
          <w:divBdr>
            <w:top w:val="none" w:sz="0" w:space="0" w:color="auto"/>
            <w:left w:val="none" w:sz="0" w:space="0" w:color="auto"/>
            <w:bottom w:val="none" w:sz="0" w:space="0" w:color="auto"/>
            <w:right w:val="none" w:sz="0" w:space="0" w:color="auto"/>
          </w:divBdr>
        </w:div>
        <w:div w:id="4287409">
          <w:marLeft w:val="1166"/>
          <w:marRight w:val="0"/>
          <w:marTop w:val="67"/>
          <w:marBottom w:val="0"/>
          <w:divBdr>
            <w:top w:val="none" w:sz="0" w:space="0" w:color="auto"/>
            <w:left w:val="none" w:sz="0" w:space="0" w:color="auto"/>
            <w:bottom w:val="none" w:sz="0" w:space="0" w:color="auto"/>
            <w:right w:val="none" w:sz="0" w:space="0" w:color="auto"/>
          </w:divBdr>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5340257">
      <w:bodyDiv w:val="1"/>
      <w:marLeft w:val="0"/>
      <w:marRight w:val="0"/>
      <w:marTop w:val="0"/>
      <w:marBottom w:val="0"/>
      <w:divBdr>
        <w:top w:val="none" w:sz="0" w:space="0" w:color="auto"/>
        <w:left w:val="none" w:sz="0" w:space="0" w:color="auto"/>
        <w:bottom w:val="none" w:sz="0" w:space="0" w:color="auto"/>
        <w:right w:val="none" w:sz="0" w:space="0" w:color="auto"/>
      </w:divBdr>
    </w:div>
    <w:div w:id="604384065">
      <w:bodyDiv w:val="1"/>
      <w:marLeft w:val="0"/>
      <w:marRight w:val="0"/>
      <w:marTop w:val="0"/>
      <w:marBottom w:val="0"/>
      <w:divBdr>
        <w:top w:val="none" w:sz="0" w:space="0" w:color="auto"/>
        <w:left w:val="none" w:sz="0" w:space="0" w:color="auto"/>
        <w:bottom w:val="none" w:sz="0" w:space="0" w:color="auto"/>
        <w:right w:val="none" w:sz="0" w:space="0" w:color="auto"/>
      </w:divBdr>
      <w:divsChild>
        <w:div w:id="1545479925">
          <w:marLeft w:val="547"/>
          <w:marRight w:val="0"/>
          <w:marTop w:val="72"/>
          <w:marBottom w:val="0"/>
          <w:divBdr>
            <w:top w:val="none" w:sz="0" w:space="0" w:color="auto"/>
            <w:left w:val="none" w:sz="0" w:space="0" w:color="auto"/>
            <w:bottom w:val="none" w:sz="0" w:space="0" w:color="auto"/>
            <w:right w:val="none" w:sz="0" w:space="0" w:color="auto"/>
          </w:divBdr>
        </w:div>
        <w:div w:id="274018001">
          <w:marLeft w:val="547"/>
          <w:marRight w:val="0"/>
          <w:marTop w:val="72"/>
          <w:marBottom w:val="0"/>
          <w:divBdr>
            <w:top w:val="none" w:sz="0" w:space="0" w:color="auto"/>
            <w:left w:val="none" w:sz="0" w:space="0" w:color="auto"/>
            <w:bottom w:val="none" w:sz="0" w:space="0" w:color="auto"/>
            <w:right w:val="none" w:sz="0" w:space="0" w:color="auto"/>
          </w:divBdr>
        </w:div>
        <w:div w:id="798494947">
          <w:marLeft w:val="1166"/>
          <w:marRight w:val="0"/>
          <w:marTop w:val="58"/>
          <w:marBottom w:val="0"/>
          <w:divBdr>
            <w:top w:val="none" w:sz="0" w:space="0" w:color="auto"/>
            <w:left w:val="none" w:sz="0" w:space="0" w:color="auto"/>
            <w:bottom w:val="none" w:sz="0" w:space="0" w:color="auto"/>
            <w:right w:val="none" w:sz="0" w:space="0" w:color="auto"/>
          </w:divBdr>
        </w:div>
        <w:div w:id="673842848">
          <w:marLeft w:val="1166"/>
          <w:marRight w:val="0"/>
          <w:marTop w:val="58"/>
          <w:marBottom w:val="0"/>
          <w:divBdr>
            <w:top w:val="none" w:sz="0" w:space="0" w:color="auto"/>
            <w:left w:val="none" w:sz="0" w:space="0" w:color="auto"/>
            <w:bottom w:val="none" w:sz="0" w:space="0" w:color="auto"/>
            <w:right w:val="none" w:sz="0" w:space="0" w:color="auto"/>
          </w:divBdr>
        </w:div>
        <w:div w:id="1580216587">
          <w:marLeft w:val="547"/>
          <w:marRight w:val="0"/>
          <w:marTop w:val="72"/>
          <w:marBottom w:val="0"/>
          <w:divBdr>
            <w:top w:val="none" w:sz="0" w:space="0" w:color="auto"/>
            <w:left w:val="none" w:sz="0" w:space="0" w:color="auto"/>
            <w:bottom w:val="none" w:sz="0" w:space="0" w:color="auto"/>
            <w:right w:val="none" w:sz="0" w:space="0" w:color="auto"/>
          </w:divBdr>
        </w:div>
        <w:div w:id="1527938387">
          <w:marLeft w:val="1166"/>
          <w:marRight w:val="0"/>
          <w:marTop w:val="58"/>
          <w:marBottom w:val="0"/>
          <w:divBdr>
            <w:top w:val="none" w:sz="0" w:space="0" w:color="auto"/>
            <w:left w:val="none" w:sz="0" w:space="0" w:color="auto"/>
            <w:bottom w:val="none" w:sz="0" w:space="0" w:color="auto"/>
            <w:right w:val="none" w:sz="0" w:space="0" w:color="auto"/>
          </w:divBdr>
        </w:div>
        <w:div w:id="2111000609">
          <w:marLeft w:val="1166"/>
          <w:marRight w:val="0"/>
          <w:marTop w:val="58"/>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3913845">
      <w:bodyDiv w:val="1"/>
      <w:marLeft w:val="0"/>
      <w:marRight w:val="0"/>
      <w:marTop w:val="0"/>
      <w:marBottom w:val="0"/>
      <w:divBdr>
        <w:top w:val="none" w:sz="0" w:space="0" w:color="auto"/>
        <w:left w:val="none" w:sz="0" w:space="0" w:color="auto"/>
        <w:bottom w:val="none" w:sz="0" w:space="0" w:color="auto"/>
        <w:right w:val="none" w:sz="0" w:space="0" w:color="auto"/>
      </w:divBdr>
      <w:divsChild>
        <w:div w:id="1498881321">
          <w:marLeft w:val="547"/>
          <w:marRight w:val="0"/>
          <w:marTop w:val="82"/>
          <w:marBottom w:val="0"/>
          <w:divBdr>
            <w:top w:val="none" w:sz="0" w:space="0" w:color="auto"/>
            <w:left w:val="none" w:sz="0" w:space="0" w:color="auto"/>
            <w:bottom w:val="none" w:sz="0" w:space="0" w:color="auto"/>
            <w:right w:val="none" w:sz="0" w:space="0" w:color="auto"/>
          </w:divBdr>
        </w:div>
        <w:div w:id="295646211">
          <w:marLeft w:val="1166"/>
          <w:marRight w:val="0"/>
          <w:marTop w:val="62"/>
          <w:marBottom w:val="0"/>
          <w:divBdr>
            <w:top w:val="none" w:sz="0" w:space="0" w:color="auto"/>
            <w:left w:val="none" w:sz="0" w:space="0" w:color="auto"/>
            <w:bottom w:val="none" w:sz="0" w:space="0" w:color="auto"/>
            <w:right w:val="none" w:sz="0" w:space="0" w:color="auto"/>
          </w:divBdr>
        </w:div>
        <w:div w:id="1818109087">
          <w:marLeft w:val="1166"/>
          <w:marRight w:val="0"/>
          <w:marTop w:val="62"/>
          <w:marBottom w:val="0"/>
          <w:divBdr>
            <w:top w:val="none" w:sz="0" w:space="0" w:color="auto"/>
            <w:left w:val="none" w:sz="0" w:space="0" w:color="auto"/>
            <w:bottom w:val="none" w:sz="0" w:space="0" w:color="auto"/>
            <w:right w:val="none" w:sz="0" w:space="0" w:color="auto"/>
          </w:divBdr>
        </w:div>
        <w:div w:id="531959205">
          <w:marLeft w:val="1166"/>
          <w:marRight w:val="0"/>
          <w:marTop w:val="62"/>
          <w:marBottom w:val="0"/>
          <w:divBdr>
            <w:top w:val="none" w:sz="0" w:space="0" w:color="auto"/>
            <w:left w:val="none" w:sz="0" w:space="0" w:color="auto"/>
            <w:bottom w:val="none" w:sz="0" w:space="0" w:color="auto"/>
            <w:right w:val="none" w:sz="0" w:space="0" w:color="auto"/>
          </w:divBdr>
        </w:div>
        <w:div w:id="1028989779">
          <w:marLeft w:val="1800"/>
          <w:marRight w:val="0"/>
          <w:marTop w:val="48"/>
          <w:marBottom w:val="0"/>
          <w:divBdr>
            <w:top w:val="none" w:sz="0" w:space="0" w:color="auto"/>
            <w:left w:val="none" w:sz="0" w:space="0" w:color="auto"/>
            <w:bottom w:val="none" w:sz="0" w:space="0" w:color="auto"/>
            <w:right w:val="none" w:sz="0" w:space="0" w:color="auto"/>
          </w:divBdr>
        </w:div>
        <w:div w:id="1352342369">
          <w:marLeft w:val="547"/>
          <w:marRight w:val="0"/>
          <w:marTop w:val="82"/>
          <w:marBottom w:val="0"/>
          <w:divBdr>
            <w:top w:val="none" w:sz="0" w:space="0" w:color="auto"/>
            <w:left w:val="none" w:sz="0" w:space="0" w:color="auto"/>
            <w:bottom w:val="none" w:sz="0" w:space="0" w:color="auto"/>
            <w:right w:val="none" w:sz="0" w:space="0" w:color="auto"/>
          </w:divBdr>
        </w:div>
        <w:div w:id="1050767397">
          <w:marLeft w:val="1166"/>
          <w:marRight w:val="0"/>
          <w:marTop w:val="62"/>
          <w:marBottom w:val="0"/>
          <w:divBdr>
            <w:top w:val="none" w:sz="0" w:space="0" w:color="auto"/>
            <w:left w:val="none" w:sz="0" w:space="0" w:color="auto"/>
            <w:bottom w:val="none" w:sz="0" w:space="0" w:color="auto"/>
            <w:right w:val="none" w:sz="0" w:space="0" w:color="auto"/>
          </w:divBdr>
        </w:div>
        <w:div w:id="663168130">
          <w:marLeft w:val="1166"/>
          <w:marRight w:val="0"/>
          <w:marTop w:val="62"/>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8562401">
      <w:bodyDiv w:val="1"/>
      <w:marLeft w:val="0"/>
      <w:marRight w:val="0"/>
      <w:marTop w:val="0"/>
      <w:marBottom w:val="0"/>
      <w:divBdr>
        <w:top w:val="none" w:sz="0" w:space="0" w:color="auto"/>
        <w:left w:val="none" w:sz="0" w:space="0" w:color="auto"/>
        <w:bottom w:val="none" w:sz="0" w:space="0" w:color="auto"/>
        <w:right w:val="none" w:sz="0" w:space="0" w:color="auto"/>
      </w:divBdr>
      <w:divsChild>
        <w:div w:id="412550802">
          <w:marLeft w:val="547"/>
          <w:marRight w:val="0"/>
          <w:marTop w:val="154"/>
          <w:marBottom w:val="0"/>
          <w:divBdr>
            <w:top w:val="none" w:sz="0" w:space="0" w:color="auto"/>
            <w:left w:val="none" w:sz="0" w:space="0" w:color="auto"/>
            <w:bottom w:val="none" w:sz="0" w:space="0" w:color="auto"/>
            <w:right w:val="none" w:sz="0" w:space="0" w:color="auto"/>
          </w:divBdr>
        </w:div>
        <w:div w:id="1765033899">
          <w:marLeft w:val="547"/>
          <w:marRight w:val="0"/>
          <w:marTop w:val="154"/>
          <w:marBottom w:val="0"/>
          <w:divBdr>
            <w:top w:val="none" w:sz="0" w:space="0" w:color="auto"/>
            <w:left w:val="none" w:sz="0" w:space="0" w:color="auto"/>
            <w:bottom w:val="none" w:sz="0" w:space="0" w:color="auto"/>
            <w:right w:val="none" w:sz="0" w:space="0" w:color="auto"/>
          </w:divBdr>
        </w:div>
        <w:div w:id="3362083">
          <w:marLeft w:val="1166"/>
          <w:marRight w:val="0"/>
          <w:marTop w:val="134"/>
          <w:marBottom w:val="0"/>
          <w:divBdr>
            <w:top w:val="none" w:sz="0" w:space="0" w:color="auto"/>
            <w:left w:val="none" w:sz="0" w:space="0" w:color="auto"/>
            <w:bottom w:val="none" w:sz="0" w:space="0" w:color="auto"/>
            <w:right w:val="none" w:sz="0" w:space="0" w:color="auto"/>
          </w:divBdr>
        </w:div>
        <w:div w:id="1132820164">
          <w:marLeft w:val="1166"/>
          <w:marRight w:val="0"/>
          <w:marTop w:val="134"/>
          <w:marBottom w:val="0"/>
          <w:divBdr>
            <w:top w:val="none" w:sz="0" w:space="0" w:color="auto"/>
            <w:left w:val="none" w:sz="0" w:space="0" w:color="auto"/>
            <w:bottom w:val="none" w:sz="0" w:space="0" w:color="auto"/>
            <w:right w:val="none" w:sz="0" w:space="0" w:color="auto"/>
          </w:divBdr>
        </w:div>
        <w:div w:id="266350724">
          <w:marLeft w:val="547"/>
          <w:marRight w:val="0"/>
          <w:marTop w:val="154"/>
          <w:marBottom w:val="0"/>
          <w:divBdr>
            <w:top w:val="none" w:sz="0" w:space="0" w:color="auto"/>
            <w:left w:val="none" w:sz="0" w:space="0" w:color="auto"/>
            <w:bottom w:val="none" w:sz="0" w:space="0" w:color="auto"/>
            <w:right w:val="none" w:sz="0" w:space="0" w:color="auto"/>
          </w:divBdr>
        </w:div>
        <w:div w:id="1174300754">
          <w:marLeft w:val="1166"/>
          <w:marRight w:val="0"/>
          <w:marTop w:val="134"/>
          <w:marBottom w:val="0"/>
          <w:divBdr>
            <w:top w:val="none" w:sz="0" w:space="0" w:color="auto"/>
            <w:left w:val="none" w:sz="0" w:space="0" w:color="auto"/>
            <w:bottom w:val="none" w:sz="0" w:space="0" w:color="auto"/>
            <w:right w:val="none" w:sz="0" w:space="0" w:color="auto"/>
          </w:divBdr>
        </w:div>
      </w:divsChild>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774943">
      <w:bodyDiv w:val="1"/>
      <w:marLeft w:val="0"/>
      <w:marRight w:val="0"/>
      <w:marTop w:val="0"/>
      <w:marBottom w:val="0"/>
      <w:divBdr>
        <w:top w:val="none" w:sz="0" w:space="0" w:color="auto"/>
        <w:left w:val="none" w:sz="0" w:space="0" w:color="auto"/>
        <w:bottom w:val="none" w:sz="0" w:space="0" w:color="auto"/>
        <w:right w:val="none" w:sz="0" w:space="0" w:color="auto"/>
      </w:divBdr>
      <w:divsChild>
        <w:div w:id="1440445868">
          <w:marLeft w:val="547"/>
          <w:marRight w:val="0"/>
          <w:marTop w:val="106"/>
          <w:marBottom w:val="0"/>
          <w:divBdr>
            <w:top w:val="none" w:sz="0" w:space="0" w:color="auto"/>
            <w:left w:val="none" w:sz="0" w:space="0" w:color="auto"/>
            <w:bottom w:val="none" w:sz="0" w:space="0" w:color="auto"/>
            <w:right w:val="none" w:sz="0" w:space="0" w:color="auto"/>
          </w:divBdr>
        </w:div>
        <w:div w:id="281612327">
          <w:marLeft w:val="1166"/>
          <w:marRight w:val="0"/>
          <w:marTop w:val="96"/>
          <w:marBottom w:val="0"/>
          <w:divBdr>
            <w:top w:val="none" w:sz="0" w:space="0" w:color="auto"/>
            <w:left w:val="none" w:sz="0" w:space="0" w:color="auto"/>
            <w:bottom w:val="none" w:sz="0" w:space="0" w:color="auto"/>
            <w:right w:val="none" w:sz="0" w:space="0" w:color="auto"/>
          </w:divBdr>
        </w:div>
        <w:div w:id="430509455">
          <w:marLeft w:val="1800"/>
          <w:marRight w:val="0"/>
          <w:marTop w:val="82"/>
          <w:marBottom w:val="0"/>
          <w:divBdr>
            <w:top w:val="none" w:sz="0" w:space="0" w:color="auto"/>
            <w:left w:val="none" w:sz="0" w:space="0" w:color="auto"/>
            <w:bottom w:val="none" w:sz="0" w:space="0" w:color="auto"/>
            <w:right w:val="none" w:sz="0" w:space="0" w:color="auto"/>
          </w:divBdr>
        </w:div>
        <w:div w:id="186916434">
          <w:marLeft w:val="1800"/>
          <w:marRight w:val="0"/>
          <w:marTop w:val="82"/>
          <w:marBottom w:val="0"/>
          <w:divBdr>
            <w:top w:val="none" w:sz="0" w:space="0" w:color="auto"/>
            <w:left w:val="none" w:sz="0" w:space="0" w:color="auto"/>
            <w:bottom w:val="none" w:sz="0" w:space="0" w:color="auto"/>
            <w:right w:val="none" w:sz="0" w:space="0" w:color="auto"/>
          </w:divBdr>
        </w:div>
        <w:div w:id="1404911966">
          <w:marLeft w:val="1166"/>
          <w:marRight w:val="0"/>
          <w:marTop w:val="96"/>
          <w:marBottom w:val="0"/>
          <w:divBdr>
            <w:top w:val="none" w:sz="0" w:space="0" w:color="auto"/>
            <w:left w:val="none" w:sz="0" w:space="0" w:color="auto"/>
            <w:bottom w:val="none" w:sz="0" w:space="0" w:color="auto"/>
            <w:right w:val="none" w:sz="0" w:space="0" w:color="auto"/>
          </w:divBdr>
        </w:div>
        <w:div w:id="1791700115">
          <w:marLeft w:val="1800"/>
          <w:marRight w:val="0"/>
          <w:marTop w:val="82"/>
          <w:marBottom w:val="0"/>
          <w:divBdr>
            <w:top w:val="none" w:sz="0" w:space="0" w:color="auto"/>
            <w:left w:val="none" w:sz="0" w:space="0" w:color="auto"/>
            <w:bottom w:val="none" w:sz="0" w:space="0" w:color="auto"/>
            <w:right w:val="none" w:sz="0" w:space="0" w:color="auto"/>
          </w:divBdr>
        </w:div>
        <w:div w:id="84881815">
          <w:marLeft w:val="1800"/>
          <w:marRight w:val="0"/>
          <w:marTop w:val="82"/>
          <w:marBottom w:val="0"/>
          <w:divBdr>
            <w:top w:val="none" w:sz="0" w:space="0" w:color="auto"/>
            <w:left w:val="none" w:sz="0" w:space="0" w:color="auto"/>
            <w:bottom w:val="none" w:sz="0" w:space="0" w:color="auto"/>
            <w:right w:val="none" w:sz="0" w:space="0" w:color="auto"/>
          </w:divBdr>
        </w:div>
        <w:div w:id="1885099559">
          <w:marLeft w:val="1800"/>
          <w:marRight w:val="0"/>
          <w:marTop w:val="82"/>
          <w:marBottom w:val="0"/>
          <w:divBdr>
            <w:top w:val="none" w:sz="0" w:space="0" w:color="auto"/>
            <w:left w:val="none" w:sz="0" w:space="0" w:color="auto"/>
            <w:bottom w:val="none" w:sz="0" w:space="0" w:color="auto"/>
            <w:right w:val="none" w:sz="0" w:space="0" w:color="auto"/>
          </w:divBdr>
        </w:div>
        <w:div w:id="176582292">
          <w:marLeft w:val="1166"/>
          <w:marRight w:val="0"/>
          <w:marTop w:val="96"/>
          <w:marBottom w:val="0"/>
          <w:divBdr>
            <w:top w:val="none" w:sz="0" w:space="0" w:color="auto"/>
            <w:left w:val="none" w:sz="0" w:space="0" w:color="auto"/>
            <w:bottom w:val="none" w:sz="0" w:space="0" w:color="auto"/>
            <w:right w:val="none" w:sz="0" w:space="0" w:color="auto"/>
          </w:divBdr>
        </w:div>
        <w:div w:id="1046181464">
          <w:marLeft w:val="1800"/>
          <w:marRight w:val="0"/>
          <w:marTop w:val="82"/>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130438">
      <w:bodyDiv w:val="1"/>
      <w:marLeft w:val="0"/>
      <w:marRight w:val="0"/>
      <w:marTop w:val="0"/>
      <w:marBottom w:val="0"/>
      <w:divBdr>
        <w:top w:val="none" w:sz="0" w:space="0" w:color="auto"/>
        <w:left w:val="none" w:sz="0" w:space="0" w:color="auto"/>
        <w:bottom w:val="none" w:sz="0" w:space="0" w:color="auto"/>
        <w:right w:val="none" w:sz="0" w:space="0" w:color="auto"/>
      </w:divBdr>
    </w:div>
    <w:div w:id="981229621">
      <w:bodyDiv w:val="1"/>
      <w:marLeft w:val="0"/>
      <w:marRight w:val="0"/>
      <w:marTop w:val="0"/>
      <w:marBottom w:val="0"/>
      <w:divBdr>
        <w:top w:val="none" w:sz="0" w:space="0" w:color="auto"/>
        <w:left w:val="none" w:sz="0" w:space="0" w:color="auto"/>
        <w:bottom w:val="none" w:sz="0" w:space="0" w:color="auto"/>
        <w:right w:val="none" w:sz="0" w:space="0" w:color="auto"/>
      </w:divBdr>
    </w:div>
    <w:div w:id="1043293132">
      <w:bodyDiv w:val="1"/>
      <w:marLeft w:val="0"/>
      <w:marRight w:val="0"/>
      <w:marTop w:val="0"/>
      <w:marBottom w:val="0"/>
      <w:divBdr>
        <w:top w:val="none" w:sz="0" w:space="0" w:color="auto"/>
        <w:left w:val="none" w:sz="0" w:space="0" w:color="auto"/>
        <w:bottom w:val="none" w:sz="0" w:space="0" w:color="auto"/>
        <w:right w:val="none" w:sz="0" w:space="0" w:color="auto"/>
      </w:divBdr>
    </w:div>
    <w:div w:id="1302617911">
      <w:bodyDiv w:val="1"/>
      <w:marLeft w:val="0"/>
      <w:marRight w:val="0"/>
      <w:marTop w:val="0"/>
      <w:marBottom w:val="0"/>
      <w:divBdr>
        <w:top w:val="none" w:sz="0" w:space="0" w:color="auto"/>
        <w:left w:val="none" w:sz="0" w:space="0" w:color="auto"/>
        <w:bottom w:val="none" w:sz="0" w:space="0" w:color="auto"/>
        <w:right w:val="none" w:sz="0" w:space="0" w:color="auto"/>
      </w:divBdr>
      <w:divsChild>
        <w:div w:id="371657294">
          <w:marLeft w:val="1800"/>
          <w:marRight w:val="0"/>
          <w:marTop w:val="53"/>
          <w:marBottom w:val="0"/>
          <w:divBdr>
            <w:top w:val="none" w:sz="0" w:space="0" w:color="auto"/>
            <w:left w:val="none" w:sz="0" w:space="0" w:color="auto"/>
            <w:bottom w:val="none" w:sz="0" w:space="0" w:color="auto"/>
            <w:right w:val="none" w:sz="0" w:space="0" w:color="auto"/>
          </w:divBdr>
        </w:div>
      </w:divsChild>
    </w:div>
    <w:div w:id="1323972250">
      <w:bodyDiv w:val="1"/>
      <w:marLeft w:val="0"/>
      <w:marRight w:val="0"/>
      <w:marTop w:val="0"/>
      <w:marBottom w:val="0"/>
      <w:divBdr>
        <w:top w:val="none" w:sz="0" w:space="0" w:color="auto"/>
        <w:left w:val="none" w:sz="0" w:space="0" w:color="auto"/>
        <w:bottom w:val="none" w:sz="0" w:space="0" w:color="auto"/>
        <w:right w:val="none" w:sz="0" w:space="0" w:color="auto"/>
      </w:divBdr>
      <w:divsChild>
        <w:div w:id="18626690">
          <w:marLeft w:val="547"/>
          <w:marRight w:val="0"/>
          <w:marTop w:val="96"/>
          <w:marBottom w:val="0"/>
          <w:divBdr>
            <w:top w:val="none" w:sz="0" w:space="0" w:color="auto"/>
            <w:left w:val="none" w:sz="0" w:space="0" w:color="auto"/>
            <w:bottom w:val="none" w:sz="0" w:space="0" w:color="auto"/>
            <w:right w:val="none" w:sz="0" w:space="0" w:color="auto"/>
          </w:divBdr>
        </w:div>
        <w:div w:id="1421172818">
          <w:marLeft w:val="547"/>
          <w:marRight w:val="0"/>
          <w:marTop w:val="96"/>
          <w:marBottom w:val="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5491740">
      <w:bodyDiv w:val="1"/>
      <w:marLeft w:val="0"/>
      <w:marRight w:val="0"/>
      <w:marTop w:val="0"/>
      <w:marBottom w:val="0"/>
      <w:divBdr>
        <w:top w:val="none" w:sz="0" w:space="0" w:color="auto"/>
        <w:left w:val="none" w:sz="0" w:space="0" w:color="auto"/>
        <w:bottom w:val="none" w:sz="0" w:space="0" w:color="auto"/>
        <w:right w:val="none" w:sz="0" w:space="0" w:color="auto"/>
      </w:divBdr>
      <w:divsChild>
        <w:div w:id="623509744">
          <w:marLeft w:val="1166"/>
          <w:marRight w:val="0"/>
          <w:marTop w:val="96"/>
          <w:marBottom w:val="0"/>
          <w:divBdr>
            <w:top w:val="none" w:sz="0" w:space="0" w:color="auto"/>
            <w:left w:val="none" w:sz="0" w:space="0" w:color="auto"/>
            <w:bottom w:val="none" w:sz="0" w:space="0" w:color="auto"/>
            <w:right w:val="none" w:sz="0" w:space="0" w:color="auto"/>
          </w:divBdr>
        </w:div>
        <w:div w:id="1155996159">
          <w:marLeft w:val="1166"/>
          <w:marRight w:val="0"/>
          <w:marTop w:val="96"/>
          <w:marBottom w:val="0"/>
          <w:divBdr>
            <w:top w:val="none" w:sz="0" w:space="0" w:color="auto"/>
            <w:left w:val="none" w:sz="0" w:space="0" w:color="auto"/>
            <w:bottom w:val="none" w:sz="0" w:space="0" w:color="auto"/>
            <w:right w:val="none" w:sz="0" w:space="0" w:color="auto"/>
          </w:divBdr>
        </w:div>
        <w:div w:id="232202768">
          <w:marLeft w:val="1800"/>
          <w:marRight w:val="0"/>
          <w:marTop w:val="86"/>
          <w:marBottom w:val="0"/>
          <w:divBdr>
            <w:top w:val="none" w:sz="0" w:space="0" w:color="auto"/>
            <w:left w:val="none" w:sz="0" w:space="0" w:color="auto"/>
            <w:bottom w:val="none" w:sz="0" w:space="0" w:color="auto"/>
            <w:right w:val="none" w:sz="0" w:space="0" w:color="auto"/>
          </w:divBdr>
        </w:div>
        <w:div w:id="396366958">
          <w:marLeft w:val="1800"/>
          <w:marRight w:val="0"/>
          <w:marTop w:val="86"/>
          <w:marBottom w:val="0"/>
          <w:divBdr>
            <w:top w:val="none" w:sz="0" w:space="0" w:color="auto"/>
            <w:left w:val="none" w:sz="0" w:space="0" w:color="auto"/>
            <w:bottom w:val="none" w:sz="0" w:space="0" w:color="auto"/>
            <w:right w:val="none" w:sz="0" w:space="0" w:color="auto"/>
          </w:divBdr>
        </w:div>
      </w:divsChild>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9638449">
      <w:bodyDiv w:val="1"/>
      <w:marLeft w:val="0"/>
      <w:marRight w:val="0"/>
      <w:marTop w:val="0"/>
      <w:marBottom w:val="0"/>
      <w:divBdr>
        <w:top w:val="none" w:sz="0" w:space="0" w:color="auto"/>
        <w:left w:val="none" w:sz="0" w:space="0" w:color="auto"/>
        <w:bottom w:val="none" w:sz="0" w:space="0" w:color="auto"/>
        <w:right w:val="none" w:sz="0" w:space="0" w:color="auto"/>
      </w:divBdr>
    </w:div>
    <w:div w:id="1481847786">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0842739">
      <w:bodyDiv w:val="1"/>
      <w:marLeft w:val="0"/>
      <w:marRight w:val="0"/>
      <w:marTop w:val="0"/>
      <w:marBottom w:val="0"/>
      <w:divBdr>
        <w:top w:val="none" w:sz="0" w:space="0" w:color="auto"/>
        <w:left w:val="none" w:sz="0" w:space="0" w:color="auto"/>
        <w:bottom w:val="none" w:sz="0" w:space="0" w:color="auto"/>
        <w:right w:val="none" w:sz="0" w:space="0" w:color="auto"/>
      </w:divBdr>
    </w:div>
    <w:div w:id="1645038696">
      <w:bodyDiv w:val="1"/>
      <w:marLeft w:val="0"/>
      <w:marRight w:val="0"/>
      <w:marTop w:val="0"/>
      <w:marBottom w:val="0"/>
      <w:divBdr>
        <w:top w:val="none" w:sz="0" w:space="0" w:color="auto"/>
        <w:left w:val="none" w:sz="0" w:space="0" w:color="auto"/>
        <w:bottom w:val="none" w:sz="0" w:space="0" w:color="auto"/>
        <w:right w:val="none" w:sz="0" w:space="0" w:color="auto"/>
      </w:divBdr>
      <w:divsChild>
        <w:div w:id="195049659">
          <w:marLeft w:val="547"/>
          <w:marRight w:val="0"/>
          <w:marTop w:val="67"/>
          <w:marBottom w:val="0"/>
          <w:divBdr>
            <w:top w:val="none" w:sz="0" w:space="0" w:color="auto"/>
            <w:left w:val="none" w:sz="0" w:space="0" w:color="auto"/>
            <w:bottom w:val="none" w:sz="0" w:space="0" w:color="auto"/>
            <w:right w:val="none" w:sz="0" w:space="0" w:color="auto"/>
          </w:divBdr>
        </w:div>
        <w:div w:id="1282154844">
          <w:marLeft w:val="547"/>
          <w:marRight w:val="0"/>
          <w:marTop w:val="67"/>
          <w:marBottom w:val="0"/>
          <w:divBdr>
            <w:top w:val="none" w:sz="0" w:space="0" w:color="auto"/>
            <w:left w:val="none" w:sz="0" w:space="0" w:color="auto"/>
            <w:bottom w:val="none" w:sz="0" w:space="0" w:color="auto"/>
            <w:right w:val="none" w:sz="0" w:space="0" w:color="auto"/>
          </w:divBdr>
        </w:div>
        <w:div w:id="1191335965">
          <w:marLeft w:val="547"/>
          <w:marRight w:val="0"/>
          <w:marTop w:val="67"/>
          <w:marBottom w:val="0"/>
          <w:divBdr>
            <w:top w:val="none" w:sz="0" w:space="0" w:color="auto"/>
            <w:left w:val="none" w:sz="0" w:space="0" w:color="auto"/>
            <w:bottom w:val="none" w:sz="0" w:space="0" w:color="auto"/>
            <w:right w:val="none" w:sz="0" w:space="0" w:color="auto"/>
          </w:divBdr>
        </w:div>
        <w:div w:id="681663144">
          <w:marLeft w:val="1166"/>
          <w:marRight w:val="0"/>
          <w:marTop w:val="58"/>
          <w:marBottom w:val="0"/>
          <w:divBdr>
            <w:top w:val="none" w:sz="0" w:space="0" w:color="auto"/>
            <w:left w:val="none" w:sz="0" w:space="0" w:color="auto"/>
            <w:bottom w:val="none" w:sz="0" w:space="0" w:color="auto"/>
            <w:right w:val="none" w:sz="0" w:space="0" w:color="auto"/>
          </w:divBdr>
        </w:div>
        <w:div w:id="1851286109">
          <w:marLeft w:val="1166"/>
          <w:marRight w:val="0"/>
          <w:marTop w:val="58"/>
          <w:marBottom w:val="0"/>
          <w:divBdr>
            <w:top w:val="none" w:sz="0" w:space="0" w:color="auto"/>
            <w:left w:val="none" w:sz="0" w:space="0" w:color="auto"/>
            <w:bottom w:val="none" w:sz="0" w:space="0" w:color="auto"/>
            <w:right w:val="none" w:sz="0" w:space="0" w:color="auto"/>
          </w:divBdr>
        </w:div>
        <w:div w:id="956369656">
          <w:marLeft w:val="1800"/>
          <w:marRight w:val="0"/>
          <w:marTop w:val="53"/>
          <w:marBottom w:val="0"/>
          <w:divBdr>
            <w:top w:val="none" w:sz="0" w:space="0" w:color="auto"/>
            <w:left w:val="none" w:sz="0" w:space="0" w:color="auto"/>
            <w:bottom w:val="none" w:sz="0" w:space="0" w:color="auto"/>
            <w:right w:val="none" w:sz="0" w:space="0" w:color="auto"/>
          </w:divBdr>
        </w:div>
        <w:div w:id="2065833307">
          <w:marLeft w:val="2520"/>
          <w:marRight w:val="0"/>
          <w:marTop w:val="50"/>
          <w:marBottom w:val="0"/>
          <w:divBdr>
            <w:top w:val="none" w:sz="0" w:space="0" w:color="auto"/>
            <w:left w:val="none" w:sz="0" w:space="0" w:color="auto"/>
            <w:bottom w:val="none" w:sz="0" w:space="0" w:color="auto"/>
            <w:right w:val="none" w:sz="0" w:space="0" w:color="auto"/>
          </w:divBdr>
        </w:div>
        <w:div w:id="1670256230">
          <w:marLeft w:val="2520"/>
          <w:marRight w:val="0"/>
          <w:marTop w:val="50"/>
          <w:marBottom w:val="0"/>
          <w:divBdr>
            <w:top w:val="none" w:sz="0" w:space="0" w:color="auto"/>
            <w:left w:val="none" w:sz="0" w:space="0" w:color="auto"/>
            <w:bottom w:val="none" w:sz="0" w:space="0" w:color="auto"/>
            <w:right w:val="none" w:sz="0" w:space="0" w:color="auto"/>
          </w:divBdr>
        </w:div>
        <w:div w:id="897978579">
          <w:marLeft w:val="1800"/>
          <w:marRight w:val="0"/>
          <w:marTop w:val="53"/>
          <w:marBottom w:val="0"/>
          <w:divBdr>
            <w:top w:val="none" w:sz="0" w:space="0" w:color="auto"/>
            <w:left w:val="none" w:sz="0" w:space="0" w:color="auto"/>
            <w:bottom w:val="none" w:sz="0" w:space="0" w:color="auto"/>
            <w:right w:val="none" w:sz="0" w:space="0" w:color="auto"/>
          </w:divBdr>
        </w:div>
        <w:div w:id="252588584">
          <w:marLeft w:val="2520"/>
          <w:marRight w:val="0"/>
          <w:marTop w:val="50"/>
          <w:marBottom w:val="0"/>
          <w:divBdr>
            <w:top w:val="none" w:sz="0" w:space="0" w:color="auto"/>
            <w:left w:val="none" w:sz="0" w:space="0" w:color="auto"/>
            <w:bottom w:val="none" w:sz="0" w:space="0" w:color="auto"/>
            <w:right w:val="none" w:sz="0" w:space="0" w:color="auto"/>
          </w:divBdr>
        </w:div>
        <w:div w:id="216748467">
          <w:marLeft w:val="2520"/>
          <w:marRight w:val="0"/>
          <w:marTop w:val="50"/>
          <w:marBottom w:val="0"/>
          <w:divBdr>
            <w:top w:val="none" w:sz="0" w:space="0" w:color="auto"/>
            <w:left w:val="none" w:sz="0" w:space="0" w:color="auto"/>
            <w:bottom w:val="none" w:sz="0" w:space="0" w:color="auto"/>
            <w:right w:val="none" w:sz="0" w:space="0" w:color="auto"/>
          </w:divBdr>
        </w:div>
        <w:div w:id="468791037">
          <w:marLeft w:val="2520"/>
          <w:marRight w:val="0"/>
          <w:marTop w:val="50"/>
          <w:marBottom w:val="0"/>
          <w:divBdr>
            <w:top w:val="none" w:sz="0" w:space="0" w:color="auto"/>
            <w:left w:val="none" w:sz="0" w:space="0" w:color="auto"/>
            <w:bottom w:val="none" w:sz="0" w:space="0" w:color="auto"/>
            <w:right w:val="none" w:sz="0" w:space="0" w:color="auto"/>
          </w:divBdr>
        </w:div>
        <w:div w:id="1808207382">
          <w:marLeft w:val="1800"/>
          <w:marRight w:val="0"/>
          <w:marTop w:val="53"/>
          <w:marBottom w:val="0"/>
          <w:divBdr>
            <w:top w:val="none" w:sz="0" w:space="0" w:color="auto"/>
            <w:left w:val="none" w:sz="0" w:space="0" w:color="auto"/>
            <w:bottom w:val="none" w:sz="0" w:space="0" w:color="auto"/>
            <w:right w:val="none" w:sz="0" w:space="0" w:color="auto"/>
          </w:divBdr>
        </w:div>
        <w:div w:id="1324089867">
          <w:marLeft w:val="2520"/>
          <w:marRight w:val="0"/>
          <w:marTop w:val="50"/>
          <w:marBottom w:val="0"/>
          <w:divBdr>
            <w:top w:val="none" w:sz="0" w:space="0" w:color="auto"/>
            <w:left w:val="none" w:sz="0" w:space="0" w:color="auto"/>
            <w:bottom w:val="none" w:sz="0" w:space="0" w:color="auto"/>
            <w:right w:val="none" w:sz="0" w:space="0" w:color="auto"/>
          </w:divBdr>
        </w:div>
        <w:div w:id="409274080">
          <w:marLeft w:val="2520"/>
          <w:marRight w:val="0"/>
          <w:marTop w:val="50"/>
          <w:marBottom w:val="0"/>
          <w:divBdr>
            <w:top w:val="none" w:sz="0" w:space="0" w:color="auto"/>
            <w:left w:val="none" w:sz="0" w:space="0" w:color="auto"/>
            <w:bottom w:val="none" w:sz="0" w:space="0" w:color="auto"/>
            <w:right w:val="none" w:sz="0" w:space="0" w:color="auto"/>
          </w:divBdr>
        </w:div>
        <w:div w:id="470244913">
          <w:marLeft w:val="2520"/>
          <w:marRight w:val="0"/>
          <w:marTop w:val="50"/>
          <w:marBottom w:val="0"/>
          <w:divBdr>
            <w:top w:val="none" w:sz="0" w:space="0" w:color="auto"/>
            <w:left w:val="none" w:sz="0" w:space="0" w:color="auto"/>
            <w:bottom w:val="none" w:sz="0" w:space="0" w:color="auto"/>
            <w:right w:val="none" w:sz="0" w:space="0" w:color="auto"/>
          </w:divBdr>
        </w:div>
        <w:div w:id="1656764008">
          <w:marLeft w:val="1800"/>
          <w:marRight w:val="0"/>
          <w:marTop w:val="53"/>
          <w:marBottom w:val="0"/>
          <w:divBdr>
            <w:top w:val="none" w:sz="0" w:space="0" w:color="auto"/>
            <w:left w:val="none" w:sz="0" w:space="0" w:color="auto"/>
            <w:bottom w:val="none" w:sz="0" w:space="0" w:color="auto"/>
            <w:right w:val="none" w:sz="0" w:space="0" w:color="auto"/>
          </w:divBdr>
        </w:div>
        <w:div w:id="838467675">
          <w:marLeft w:val="2520"/>
          <w:marRight w:val="0"/>
          <w:marTop w:val="50"/>
          <w:marBottom w:val="0"/>
          <w:divBdr>
            <w:top w:val="none" w:sz="0" w:space="0" w:color="auto"/>
            <w:left w:val="none" w:sz="0" w:space="0" w:color="auto"/>
            <w:bottom w:val="none" w:sz="0" w:space="0" w:color="auto"/>
            <w:right w:val="none" w:sz="0" w:space="0" w:color="auto"/>
          </w:divBdr>
        </w:div>
        <w:div w:id="1922332256">
          <w:marLeft w:val="2520"/>
          <w:marRight w:val="0"/>
          <w:marTop w:val="50"/>
          <w:marBottom w:val="0"/>
          <w:divBdr>
            <w:top w:val="none" w:sz="0" w:space="0" w:color="auto"/>
            <w:left w:val="none" w:sz="0" w:space="0" w:color="auto"/>
            <w:bottom w:val="none" w:sz="0" w:space="0" w:color="auto"/>
            <w:right w:val="none" w:sz="0" w:space="0" w:color="auto"/>
          </w:divBdr>
        </w:div>
        <w:div w:id="200288648">
          <w:marLeft w:val="547"/>
          <w:marRight w:val="0"/>
          <w:marTop w:val="67"/>
          <w:marBottom w:val="0"/>
          <w:divBdr>
            <w:top w:val="none" w:sz="0" w:space="0" w:color="auto"/>
            <w:left w:val="none" w:sz="0" w:space="0" w:color="auto"/>
            <w:bottom w:val="none" w:sz="0" w:space="0" w:color="auto"/>
            <w:right w:val="none" w:sz="0" w:space="0" w:color="auto"/>
          </w:divBdr>
        </w:div>
        <w:div w:id="1748259693">
          <w:marLeft w:val="1166"/>
          <w:marRight w:val="0"/>
          <w:marTop w:val="58"/>
          <w:marBottom w:val="0"/>
          <w:divBdr>
            <w:top w:val="none" w:sz="0" w:space="0" w:color="auto"/>
            <w:left w:val="none" w:sz="0" w:space="0" w:color="auto"/>
            <w:bottom w:val="none" w:sz="0" w:space="0" w:color="auto"/>
            <w:right w:val="none" w:sz="0" w:space="0" w:color="auto"/>
          </w:divBdr>
        </w:div>
        <w:div w:id="64911611">
          <w:marLeft w:val="1166"/>
          <w:marRight w:val="0"/>
          <w:marTop w:val="58"/>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8048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864509">
      <w:bodyDiv w:val="1"/>
      <w:marLeft w:val="0"/>
      <w:marRight w:val="0"/>
      <w:marTop w:val="0"/>
      <w:marBottom w:val="0"/>
      <w:divBdr>
        <w:top w:val="none" w:sz="0" w:space="0" w:color="auto"/>
        <w:left w:val="none" w:sz="0" w:space="0" w:color="auto"/>
        <w:bottom w:val="none" w:sz="0" w:space="0" w:color="auto"/>
        <w:right w:val="none" w:sz="0" w:space="0" w:color="auto"/>
      </w:divBdr>
      <w:divsChild>
        <w:div w:id="177427393">
          <w:marLeft w:val="547"/>
          <w:marRight w:val="0"/>
          <w:marTop w:val="144"/>
          <w:marBottom w:val="0"/>
          <w:divBdr>
            <w:top w:val="none" w:sz="0" w:space="0" w:color="auto"/>
            <w:left w:val="none" w:sz="0" w:space="0" w:color="auto"/>
            <w:bottom w:val="none" w:sz="0" w:space="0" w:color="auto"/>
            <w:right w:val="none" w:sz="0" w:space="0" w:color="auto"/>
          </w:divBdr>
        </w:div>
        <w:div w:id="374934346">
          <w:marLeft w:val="1166"/>
          <w:marRight w:val="0"/>
          <w:marTop w:val="125"/>
          <w:marBottom w:val="0"/>
          <w:divBdr>
            <w:top w:val="none" w:sz="0" w:space="0" w:color="auto"/>
            <w:left w:val="none" w:sz="0" w:space="0" w:color="auto"/>
            <w:bottom w:val="none" w:sz="0" w:space="0" w:color="auto"/>
            <w:right w:val="none" w:sz="0" w:space="0" w:color="auto"/>
          </w:divBdr>
        </w:div>
        <w:div w:id="1118526064">
          <w:marLeft w:val="1166"/>
          <w:marRight w:val="0"/>
          <w:marTop w:val="125"/>
          <w:marBottom w:val="0"/>
          <w:divBdr>
            <w:top w:val="none" w:sz="0" w:space="0" w:color="auto"/>
            <w:left w:val="none" w:sz="0" w:space="0" w:color="auto"/>
            <w:bottom w:val="none" w:sz="0" w:space="0" w:color="auto"/>
            <w:right w:val="none" w:sz="0" w:space="0" w:color="auto"/>
          </w:divBdr>
        </w:div>
        <w:div w:id="307590949">
          <w:marLeft w:val="547"/>
          <w:marRight w:val="0"/>
          <w:marTop w:val="144"/>
          <w:marBottom w:val="0"/>
          <w:divBdr>
            <w:top w:val="none" w:sz="0" w:space="0" w:color="auto"/>
            <w:left w:val="none" w:sz="0" w:space="0" w:color="auto"/>
            <w:bottom w:val="none" w:sz="0" w:space="0" w:color="auto"/>
            <w:right w:val="none" w:sz="0" w:space="0" w:color="auto"/>
          </w:divBdr>
        </w:div>
        <w:div w:id="254630944">
          <w:marLeft w:val="1166"/>
          <w:marRight w:val="0"/>
          <w:marTop w:val="125"/>
          <w:marBottom w:val="0"/>
          <w:divBdr>
            <w:top w:val="none" w:sz="0" w:space="0" w:color="auto"/>
            <w:left w:val="none" w:sz="0" w:space="0" w:color="auto"/>
            <w:bottom w:val="none" w:sz="0" w:space="0" w:color="auto"/>
            <w:right w:val="none" w:sz="0" w:space="0" w:color="auto"/>
          </w:divBdr>
        </w:div>
        <w:div w:id="272440928">
          <w:marLeft w:val="1166"/>
          <w:marRight w:val="0"/>
          <w:marTop w:val="125"/>
          <w:marBottom w:val="0"/>
          <w:divBdr>
            <w:top w:val="none" w:sz="0" w:space="0" w:color="auto"/>
            <w:left w:val="none" w:sz="0" w:space="0" w:color="auto"/>
            <w:bottom w:val="none" w:sz="0" w:space="0" w:color="auto"/>
            <w:right w:val="none" w:sz="0" w:space="0" w:color="auto"/>
          </w:divBdr>
        </w:div>
        <w:div w:id="266229832">
          <w:marLeft w:val="1800"/>
          <w:marRight w:val="0"/>
          <w:marTop w:val="106"/>
          <w:marBottom w:val="0"/>
          <w:divBdr>
            <w:top w:val="none" w:sz="0" w:space="0" w:color="auto"/>
            <w:left w:val="none" w:sz="0" w:space="0" w:color="auto"/>
            <w:bottom w:val="none" w:sz="0" w:space="0" w:color="auto"/>
            <w:right w:val="none" w:sz="0" w:space="0" w:color="auto"/>
          </w:divBdr>
        </w:div>
        <w:div w:id="760297026">
          <w:marLeft w:val="2520"/>
          <w:marRight w:val="0"/>
          <w:marTop w:val="91"/>
          <w:marBottom w:val="0"/>
          <w:divBdr>
            <w:top w:val="none" w:sz="0" w:space="0" w:color="auto"/>
            <w:left w:val="none" w:sz="0" w:space="0" w:color="auto"/>
            <w:bottom w:val="none" w:sz="0" w:space="0" w:color="auto"/>
            <w:right w:val="none" w:sz="0" w:space="0" w:color="auto"/>
          </w:divBdr>
        </w:div>
        <w:div w:id="504438613">
          <w:marLeft w:val="1800"/>
          <w:marRight w:val="0"/>
          <w:marTop w:val="106"/>
          <w:marBottom w:val="0"/>
          <w:divBdr>
            <w:top w:val="none" w:sz="0" w:space="0" w:color="auto"/>
            <w:left w:val="none" w:sz="0" w:space="0" w:color="auto"/>
            <w:bottom w:val="none" w:sz="0" w:space="0" w:color="auto"/>
            <w:right w:val="none" w:sz="0" w:space="0" w:color="auto"/>
          </w:divBdr>
        </w:div>
        <w:div w:id="497961732">
          <w:marLeft w:val="2520"/>
          <w:marRight w:val="0"/>
          <w:marTop w:val="91"/>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13138571">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1825762">
      <w:bodyDiv w:val="1"/>
      <w:marLeft w:val="0"/>
      <w:marRight w:val="0"/>
      <w:marTop w:val="0"/>
      <w:marBottom w:val="0"/>
      <w:divBdr>
        <w:top w:val="none" w:sz="0" w:space="0" w:color="auto"/>
        <w:left w:val="none" w:sz="0" w:space="0" w:color="auto"/>
        <w:bottom w:val="none" w:sz="0" w:space="0" w:color="auto"/>
        <w:right w:val="none" w:sz="0" w:space="0" w:color="auto"/>
      </w:divBdr>
    </w:div>
    <w:div w:id="214134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E56C7-F9EF-4B3B-A9B4-0150C188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2067</Words>
  <Characters>11783</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13823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Sai Dhiraj Amuru</cp:lastModifiedBy>
  <cp:revision>27</cp:revision>
  <cp:lastPrinted>2012-03-15T10:36:00Z</cp:lastPrinted>
  <dcterms:created xsi:type="dcterms:W3CDTF">2017-09-12T00:38:00Z</dcterms:created>
  <dcterms:modified xsi:type="dcterms:W3CDTF">2017-09-12T04:10:00Z</dcterms:modified>
</cp:coreProperties>
</file>