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3B8" w:rsidRPr="00FE1A1C" w:rsidRDefault="000453B8" w:rsidP="000453B8">
      <w:pPr>
        <w:widowControl w:val="0"/>
        <w:autoSpaceDE w:val="0"/>
        <w:autoSpaceDN w:val="0"/>
        <w:spacing w:line="240" w:lineRule="auto"/>
        <w:outlineLvl w:val="0"/>
        <w:rPr>
          <w:rFonts w:ascii="Arial" w:hAnsi="Arial" w:cs="Arial"/>
          <w:b/>
          <w:bCs/>
          <w:sz w:val="22"/>
          <w:lang w:val="en-GB"/>
        </w:rPr>
      </w:pPr>
      <w:r w:rsidRPr="00FE1A1C">
        <w:rPr>
          <w:rFonts w:ascii="Arial" w:hAnsi="Arial" w:cs="Arial"/>
          <w:b/>
          <w:bCs/>
          <w:sz w:val="22"/>
          <w:lang w:val="en-GB"/>
        </w:rPr>
        <w:t xml:space="preserve">3GPP TSG RAN WG1 Meeting NR#3              </w:t>
      </w:r>
      <w:r>
        <w:rPr>
          <w:rFonts w:ascii="Arial" w:hAnsi="Arial" w:cs="Arial"/>
          <w:b/>
          <w:bCs/>
          <w:sz w:val="22"/>
          <w:lang w:val="en-GB"/>
        </w:rPr>
        <w:t xml:space="preserve">                      R1-1715382</w:t>
      </w:r>
    </w:p>
    <w:p w:rsidR="000453B8" w:rsidRDefault="000453B8" w:rsidP="000453B8">
      <w:pPr>
        <w:widowControl w:val="0"/>
        <w:autoSpaceDE w:val="0"/>
        <w:autoSpaceDN w:val="0"/>
        <w:spacing w:line="240" w:lineRule="auto"/>
        <w:outlineLvl w:val="0"/>
        <w:rPr>
          <w:rFonts w:ascii="Arial" w:hAnsi="Arial" w:cs="Arial"/>
          <w:b/>
          <w:bCs/>
          <w:sz w:val="22"/>
          <w:lang w:val="en-GB"/>
        </w:rPr>
      </w:pPr>
      <w:r w:rsidRPr="00FE1A1C">
        <w:rPr>
          <w:rFonts w:ascii="Arial" w:hAnsi="Arial" w:cs="Arial"/>
          <w:b/>
          <w:bCs/>
          <w:sz w:val="22"/>
          <w:lang w:val="en-GB"/>
        </w:rPr>
        <w:t>Nagoya, Japan, 18th – 21st September 2017</w:t>
      </w:r>
    </w:p>
    <w:p w:rsidR="00A569A4" w:rsidRPr="00525CF4" w:rsidRDefault="00A569A4" w:rsidP="000453B8">
      <w:pPr>
        <w:widowControl w:val="0"/>
        <w:autoSpaceDE w:val="0"/>
        <w:autoSpaceDN w:val="0"/>
        <w:spacing w:before="240"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1E261D">
        <w:rPr>
          <w:rFonts w:ascii="Arial" w:hAnsi="Arial" w:cs="Arial"/>
          <w:b/>
          <w:bCs/>
          <w:sz w:val="22"/>
          <w:lang w:val="en-GB"/>
        </w:rPr>
        <w:t>, Sanechips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2D4B39" w:rsidRPr="002D4B39">
        <w:rPr>
          <w:rFonts w:ascii="Arial" w:hAnsi="Arial" w:cs="Arial"/>
          <w:b/>
          <w:bCs/>
          <w:sz w:val="22"/>
          <w:lang w:val="en-GB"/>
        </w:rPr>
        <w:t>Remaining details of RACH procedure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AB26C2">
        <w:rPr>
          <w:rFonts w:ascii="Arial" w:hAnsi="Arial" w:cs="Arial"/>
          <w:b/>
          <w:bCs/>
          <w:sz w:val="22"/>
          <w:lang w:val="en-GB"/>
        </w:rPr>
        <w:t>6</w:t>
      </w:r>
      <w:r w:rsidR="00630E30">
        <w:rPr>
          <w:rFonts w:ascii="Arial" w:hAnsi="Arial" w:cs="Arial"/>
          <w:b/>
          <w:bCs/>
          <w:sz w:val="22"/>
          <w:lang w:val="en-GB"/>
        </w:rPr>
        <w:t>.1.4.</w:t>
      </w:r>
      <w:r w:rsidR="002D4B39">
        <w:rPr>
          <w:rFonts w:ascii="Arial" w:hAnsi="Arial" w:cs="Arial"/>
          <w:b/>
          <w:bCs/>
          <w:sz w:val="22"/>
          <w:lang w:val="en-GB"/>
        </w:rPr>
        <w:t>2</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Heading1"/>
      </w:pPr>
      <w:r>
        <w:t>Introduction</w:t>
      </w:r>
    </w:p>
    <w:p w:rsidR="00325B32" w:rsidRPr="00727958" w:rsidRDefault="009E555F" w:rsidP="00727958">
      <w:pPr>
        <w:adjustRightInd/>
        <w:snapToGrid w:val="0"/>
        <w:spacing w:after="120"/>
        <w:jc w:val="both"/>
      </w:pPr>
      <w:r>
        <w:t>I</w:t>
      </w:r>
      <w:r>
        <w:rPr>
          <w:rFonts w:hint="eastAsia"/>
        </w:rPr>
        <w:t xml:space="preserve">n </w:t>
      </w:r>
      <w:r w:rsidR="00630E30">
        <w:t xml:space="preserve">this contribution we discuss </w:t>
      </w:r>
      <w:r w:rsidR="0075757C">
        <w:t>the 4-ste</w:t>
      </w:r>
      <w:r w:rsidR="00EB3A6B">
        <w:t xml:space="preserve">p random access procedure in NR, </w:t>
      </w:r>
      <w:r w:rsidR="00891A72">
        <w:t xml:space="preserve">in </w:t>
      </w:r>
      <w:r w:rsidR="00EB3A6B">
        <w:t xml:space="preserve">particular </w:t>
      </w:r>
      <w:r w:rsidR="00BE0ABF">
        <w:t xml:space="preserve">the </w:t>
      </w:r>
      <w:r w:rsidR="001E261D">
        <w:t xml:space="preserve">Msg.1 power control and the </w:t>
      </w:r>
      <w:r w:rsidR="00BE0ABF">
        <w:t xml:space="preserve">random access </w:t>
      </w:r>
      <w:r w:rsidR="001E261D">
        <w:t>association framework</w:t>
      </w:r>
      <w:r w:rsidR="00EB3A6B">
        <w:t>.</w:t>
      </w:r>
      <w:r w:rsidR="002A3F43">
        <w:t xml:space="preserve"> Random access resource configuration is discussed in </w:t>
      </w:r>
      <w:r w:rsidR="00B01B63">
        <w:fldChar w:fldCharType="begin"/>
      </w:r>
      <w:r w:rsidR="004454EE">
        <w:instrText xml:space="preserve"> REF _Ref492757199 \r \h </w:instrText>
      </w:r>
      <w:r w:rsidR="00B01B63">
        <w:fldChar w:fldCharType="separate"/>
      </w:r>
      <w:r w:rsidR="0045193B">
        <w:t>[4]</w:t>
      </w:r>
      <w:r w:rsidR="00B01B63">
        <w:fldChar w:fldCharType="end"/>
      </w:r>
      <w:r w:rsidR="004454EE">
        <w:t>.</w:t>
      </w:r>
    </w:p>
    <w:p w:rsidR="001E261D" w:rsidRDefault="001E261D" w:rsidP="001E261D">
      <w:pPr>
        <w:pStyle w:val="Heading1"/>
      </w:pPr>
      <w:bookmarkStart w:id="2" w:name="_Ref470328244"/>
      <w:bookmarkStart w:id="3" w:name="_Ref485244653"/>
      <w:r>
        <w:t>Msg.1 Power Control</w:t>
      </w:r>
    </w:p>
    <w:p w:rsidR="001E261D" w:rsidRDefault="001E261D" w:rsidP="001E261D">
      <w:pPr>
        <w:pStyle w:val="Heading2"/>
      </w:pPr>
      <w:r>
        <w:t>SS Block Transmit Powers</w:t>
      </w:r>
    </w:p>
    <w:p w:rsidR="001E261D" w:rsidRDefault="001E261D" w:rsidP="001E261D">
      <w:pPr>
        <w:rPr>
          <w:lang w:val="en-GB" w:eastAsia="en-US"/>
        </w:rPr>
      </w:pPr>
      <w:r>
        <w:rPr>
          <w:lang w:val="en-GB" w:eastAsia="en-US"/>
        </w:rPr>
        <w:t>In RAN1#90, the following was agreed.</w:t>
      </w:r>
    </w:p>
    <w:tbl>
      <w:tblPr>
        <w:tblStyle w:val="TableGrid"/>
        <w:tblW w:w="0" w:type="auto"/>
        <w:tblLook w:val="04A0"/>
      </w:tblPr>
      <w:tblGrid>
        <w:gridCol w:w="9242"/>
      </w:tblGrid>
      <w:tr w:rsidR="001E261D" w:rsidTr="007E4E50">
        <w:tc>
          <w:tcPr>
            <w:tcW w:w="9242" w:type="dxa"/>
          </w:tcPr>
          <w:p w:rsidR="001E261D" w:rsidRPr="00FF5AA5" w:rsidRDefault="001E261D" w:rsidP="007E4E50">
            <w:pPr>
              <w:rPr>
                <w:rFonts w:eastAsia="MS Mincho"/>
                <w:b/>
                <w:highlight w:val="yellow"/>
                <w:u w:val="single"/>
                <w:lang w:eastAsia="ja-JP"/>
              </w:rPr>
            </w:pPr>
            <w:r w:rsidRPr="00937DBF">
              <w:rPr>
                <w:rFonts w:eastAsia="MS Mincho" w:hint="eastAsia"/>
                <w:b/>
                <w:highlight w:val="green"/>
                <w:u w:val="single"/>
                <w:lang w:eastAsia="ja-JP"/>
              </w:rPr>
              <w:t>Agreements:</w:t>
            </w:r>
          </w:p>
          <w:p w:rsidR="001E261D" w:rsidRPr="00561BA5" w:rsidRDefault="001E261D" w:rsidP="007E4E50">
            <w:pPr>
              <w:numPr>
                <w:ilvl w:val="0"/>
                <w:numId w:val="34"/>
              </w:numPr>
              <w:tabs>
                <w:tab w:val="left" w:pos="1440"/>
              </w:tabs>
              <w:adjustRightInd/>
              <w:spacing w:line="240" w:lineRule="auto"/>
              <w:rPr>
                <w:rFonts w:eastAsia="MS Mincho"/>
                <w:lang w:eastAsia="ja-JP"/>
              </w:rPr>
            </w:pPr>
            <w:r w:rsidRPr="006446BB">
              <w:rPr>
                <w:rFonts w:eastAsia="MS Mincho"/>
                <w:lang w:eastAsia="ja-JP"/>
              </w:rPr>
              <w:t>UE computes pathloss based on ”SS block transmit power” and SS block RSRP</w:t>
            </w:r>
          </w:p>
          <w:p w:rsidR="001E261D" w:rsidRPr="00561BA5" w:rsidRDefault="001E261D" w:rsidP="007E4E50">
            <w:pPr>
              <w:numPr>
                <w:ilvl w:val="0"/>
                <w:numId w:val="34"/>
              </w:numPr>
              <w:tabs>
                <w:tab w:val="left" w:pos="1440"/>
              </w:tabs>
              <w:adjustRightInd/>
              <w:spacing w:line="240" w:lineRule="auto"/>
              <w:rPr>
                <w:rFonts w:eastAsia="MS Mincho"/>
                <w:lang w:eastAsia="ja-JP"/>
              </w:rPr>
            </w:pPr>
            <w:r w:rsidRPr="006446BB">
              <w:rPr>
                <w:rFonts w:eastAsia="MS Mincho" w:hint="eastAsia"/>
                <w:lang w:eastAsia="ja-JP"/>
              </w:rPr>
              <w:t xml:space="preserve">At least one </w:t>
            </w:r>
            <w:r w:rsidRPr="006446BB">
              <w:rPr>
                <w:rFonts w:eastAsia="MS Mincho"/>
                <w:lang w:eastAsia="ja-JP"/>
              </w:rPr>
              <w:t>”</w:t>
            </w:r>
            <w:r w:rsidRPr="006446BB">
              <w:rPr>
                <w:rFonts w:eastAsia="MS Mincho" w:hint="eastAsia"/>
                <w:lang w:eastAsia="ja-JP"/>
              </w:rPr>
              <w:t>SS block transmit power</w:t>
            </w:r>
            <w:r w:rsidRPr="006446BB">
              <w:rPr>
                <w:rFonts w:eastAsia="MS Mincho"/>
                <w:lang w:eastAsia="ja-JP"/>
              </w:rPr>
              <w:t>”</w:t>
            </w:r>
            <w:r w:rsidRPr="006446BB">
              <w:rPr>
                <w:rFonts w:eastAsia="MS Mincho" w:hint="eastAsia"/>
                <w:lang w:eastAsia="ja-JP"/>
              </w:rPr>
              <w:t xml:space="preserve"> value is indicated to UE in RMSI</w:t>
            </w:r>
          </w:p>
          <w:p w:rsidR="001E261D" w:rsidRDefault="001E261D" w:rsidP="007E4E50">
            <w:pPr>
              <w:numPr>
                <w:ilvl w:val="1"/>
                <w:numId w:val="34"/>
              </w:numPr>
              <w:adjustRightInd/>
              <w:spacing w:line="240" w:lineRule="auto"/>
              <w:rPr>
                <w:rFonts w:eastAsia="MS Mincho"/>
                <w:lang w:eastAsia="ja-JP"/>
              </w:rPr>
            </w:pPr>
            <w:r w:rsidRPr="006446BB">
              <w:rPr>
                <w:rFonts w:eastAsia="MS Mincho" w:hint="eastAsia"/>
                <w:lang w:eastAsia="ja-JP"/>
              </w:rPr>
              <w:t>FFS: whether and how to support multiple values</w:t>
            </w:r>
          </w:p>
          <w:p w:rsidR="001E261D" w:rsidRPr="00C457F1" w:rsidRDefault="001E261D" w:rsidP="007E4E50">
            <w:pPr>
              <w:numPr>
                <w:ilvl w:val="0"/>
                <w:numId w:val="34"/>
              </w:numPr>
              <w:adjustRightInd/>
              <w:spacing w:line="240" w:lineRule="auto"/>
              <w:rPr>
                <w:rFonts w:eastAsia="MS Mincho"/>
                <w:lang w:eastAsia="ja-JP"/>
              </w:rPr>
            </w:pPr>
            <w:r w:rsidRPr="00C457F1">
              <w:rPr>
                <w:rFonts w:eastAsia="MS Mincho" w:hint="eastAsia"/>
                <w:lang w:eastAsia="ja-JP"/>
              </w:rPr>
              <w:t xml:space="preserve">Note: different SS blocks in an SS burst set can be </w:t>
            </w:r>
            <w:r w:rsidRPr="00C457F1">
              <w:rPr>
                <w:rFonts w:eastAsia="MS Mincho"/>
                <w:lang w:eastAsia="ja-JP"/>
              </w:rPr>
              <w:t>transmitted</w:t>
            </w:r>
            <w:r w:rsidRPr="00C457F1">
              <w:rPr>
                <w:rFonts w:eastAsia="MS Mincho" w:hint="eastAsia"/>
                <w:lang w:eastAsia="ja-JP"/>
              </w:rPr>
              <w:t xml:space="preserve"> with different power and/or with different Tx beamforming gain at least as NW implementation</w:t>
            </w:r>
          </w:p>
        </w:tc>
      </w:tr>
    </w:tbl>
    <w:p w:rsidR="001E261D" w:rsidRDefault="001E261D" w:rsidP="001E261D">
      <w:pPr>
        <w:spacing w:before="240"/>
        <w:rPr>
          <w:lang w:val="en-GB" w:eastAsia="en-US"/>
        </w:rPr>
      </w:pPr>
      <w:r>
        <w:rPr>
          <w:lang w:val="en-GB" w:eastAsia="en-US"/>
        </w:rPr>
        <w:t>It is up to the network may transmit different SS blocks with different transmit power without informing the UE about this. However, this will result in incorrectly estimated DL pathloss at the UE with up to tens of dB, depending on the transmit power differences among the SS blocks. Such incorrectly estimated DL pathloss will in many cases result in</w:t>
      </w:r>
    </w:p>
    <w:p w:rsidR="001E261D" w:rsidRDefault="001E261D" w:rsidP="001E261D">
      <w:pPr>
        <w:pStyle w:val="ListParagraph"/>
        <w:numPr>
          <w:ilvl w:val="0"/>
          <w:numId w:val="35"/>
        </w:numPr>
        <w:ind w:firstLineChars="0"/>
        <w:rPr>
          <w:lang w:val="en-GB" w:eastAsia="en-US"/>
        </w:rPr>
      </w:pPr>
      <w:r>
        <w:rPr>
          <w:lang w:val="en-GB" w:eastAsia="en-US"/>
        </w:rPr>
        <w:t>(too high transmit power) excessive PRACH power, possibly resulting in a very high received power level at the low-power TRP which can cause missed detection for all other simultaneously transmitted PRACH preambles.</w:t>
      </w:r>
    </w:p>
    <w:p w:rsidR="001E261D" w:rsidRDefault="001E261D" w:rsidP="001E261D">
      <w:pPr>
        <w:pStyle w:val="ListParagraph"/>
        <w:numPr>
          <w:ilvl w:val="0"/>
          <w:numId w:val="35"/>
        </w:numPr>
        <w:ind w:firstLineChars="0"/>
        <w:rPr>
          <w:lang w:val="en-GB" w:eastAsia="en-US"/>
        </w:rPr>
      </w:pPr>
      <w:r>
        <w:rPr>
          <w:lang w:val="en-GB" w:eastAsia="en-US"/>
        </w:rPr>
        <w:t>(too low transmit power) increased PRACH misdetection probability and latency,</w:t>
      </w:r>
    </w:p>
    <w:p w:rsidR="001E261D" w:rsidRDefault="001E261D" w:rsidP="001E261D">
      <w:pPr>
        <w:rPr>
          <w:lang w:val="en-GB" w:eastAsia="en-US"/>
        </w:rPr>
      </w:pPr>
      <w:proofErr w:type="gramStart"/>
      <w:r>
        <w:rPr>
          <w:lang w:val="en-GB" w:eastAsia="en-US"/>
        </w:rPr>
        <w:t>depending</w:t>
      </w:r>
      <w:proofErr w:type="gramEnd"/>
      <w:r>
        <w:rPr>
          <w:lang w:val="en-GB" w:eastAsia="en-US"/>
        </w:rPr>
        <w:t xml:space="preserve"> on the transmit power setting and other power control parameters. </w:t>
      </w:r>
    </w:p>
    <w:p w:rsidR="001E261D" w:rsidRDefault="001E261D" w:rsidP="001E261D">
      <w:pPr>
        <w:spacing w:before="240"/>
        <w:rPr>
          <w:lang w:val="en-GB" w:eastAsia="en-US"/>
        </w:rPr>
      </w:pPr>
      <w:r>
        <w:rPr>
          <w:lang w:val="en-GB" w:eastAsia="en-US"/>
        </w:rPr>
        <w:t xml:space="preserve">Providing a detailed </w:t>
      </w:r>
      <w:proofErr w:type="gramStart"/>
      <w:r>
        <w:rPr>
          <w:lang w:val="en-GB" w:eastAsia="en-US"/>
        </w:rPr>
        <w:t>transmit</w:t>
      </w:r>
      <w:proofErr w:type="gramEnd"/>
      <w:r>
        <w:rPr>
          <w:lang w:val="en-GB" w:eastAsia="en-US"/>
        </w:rPr>
        <w:t xml:space="preserve"> power value for each SS block, such as the </w:t>
      </w:r>
      <w:r w:rsidRPr="0019359F">
        <w:rPr>
          <w:i/>
          <w:lang w:val="en-GB" w:eastAsia="en-US"/>
        </w:rPr>
        <w:t>reference signal power</w:t>
      </w:r>
      <w:r>
        <w:rPr>
          <w:lang w:val="en-GB" w:eastAsia="en-US"/>
        </w:rPr>
        <w:t xml:space="preserve"> parameter in LTE SIB2, is too costly, especially above 6 GHz for which the number of actually transmitted SS blocks may be large. Instead, a compressed transmit power indication is necessary. Several options can be explored, of which some are discussed below.</w:t>
      </w:r>
    </w:p>
    <w:p w:rsidR="001E261D" w:rsidRDefault="001E261D" w:rsidP="001E261D">
      <w:pPr>
        <w:pStyle w:val="ListParagraph"/>
        <w:numPr>
          <w:ilvl w:val="0"/>
          <w:numId w:val="36"/>
        </w:numPr>
        <w:spacing w:before="240"/>
        <w:ind w:firstLineChars="0"/>
        <w:rPr>
          <w:lang w:val="en-GB" w:eastAsia="en-US"/>
        </w:rPr>
      </w:pPr>
      <w:r>
        <w:rPr>
          <w:lang w:val="en-GB" w:eastAsia="en-US"/>
        </w:rPr>
        <w:lastRenderedPageBreak/>
        <w:t>In RAN1#90, a compressed indication for actually transmitted SS blocks in RMSI was discussed</w:t>
      </w:r>
      <w:r w:rsidR="001D6212">
        <w:rPr>
          <w:lang w:val="en-GB" w:eastAsia="en-US"/>
        </w:rPr>
        <w:t xml:space="preserve"> for above 6 GHz</w:t>
      </w:r>
      <w:r>
        <w:rPr>
          <w:lang w:val="en-GB" w:eastAsia="en-US"/>
        </w:rPr>
        <w:t>. Several of the options are based on “Groups of SS blocks”. One way to compress the transmit power indication is to provide the power indication per “Group of SS blocks”, thereby limiting the flexibility by requiring the transmit power to the same among all SS blocks within a Group.</w:t>
      </w:r>
    </w:p>
    <w:p w:rsidR="001E261D" w:rsidRDefault="001E261D" w:rsidP="001E261D">
      <w:pPr>
        <w:pStyle w:val="ListParagraph"/>
        <w:numPr>
          <w:ilvl w:val="0"/>
          <w:numId w:val="36"/>
        </w:numPr>
        <w:spacing w:before="240"/>
        <w:ind w:firstLineChars="0"/>
        <w:rPr>
          <w:lang w:val="en-GB" w:eastAsia="en-US"/>
        </w:rPr>
      </w:pPr>
      <w:r>
        <w:rPr>
          <w:lang w:val="en-GB" w:eastAsia="en-US"/>
        </w:rPr>
        <w:t>Similarly, a “bitmap within a Group of SS blocks” was discussed</w:t>
      </w:r>
      <w:r w:rsidR="001D6212">
        <w:rPr>
          <w:lang w:val="en-GB" w:eastAsia="en-US"/>
        </w:rPr>
        <w:t xml:space="preserve"> for 6 GHz</w:t>
      </w:r>
      <w:r>
        <w:rPr>
          <w:lang w:val="en-GB" w:eastAsia="en-US"/>
        </w:rPr>
        <w:t>, which would indicate which SS blocks within a Group that are actually transmitted. One way to compress the transmit power indication is to provide the power indication per actually transmitted SS block within a Group, thereby limiting the flexibility by requiring that a particular SS block within each Group is transmitted with the same power.</w:t>
      </w:r>
    </w:p>
    <w:p w:rsidR="001E261D" w:rsidRDefault="001E261D" w:rsidP="001E261D">
      <w:pPr>
        <w:pStyle w:val="ListParagraph"/>
        <w:numPr>
          <w:ilvl w:val="0"/>
          <w:numId w:val="36"/>
        </w:numPr>
        <w:spacing w:before="240"/>
        <w:ind w:firstLineChars="0"/>
        <w:rPr>
          <w:lang w:val="en-GB" w:eastAsia="en-US"/>
        </w:rPr>
      </w:pPr>
      <w:r>
        <w:rPr>
          <w:lang w:val="en-GB" w:eastAsia="en-US"/>
        </w:rPr>
        <w:t xml:space="preserve">In addition to the </w:t>
      </w:r>
      <w:r w:rsidR="00E924F3">
        <w:rPr>
          <w:lang w:val="en-GB" w:eastAsia="en-US"/>
        </w:rPr>
        <w:t xml:space="preserve">two </w:t>
      </w:r>
      <w:r>
        <w:rPr>
          <w:lang w:val="en-GB" w:eastAsia="en-US"/>
        </w:rPr>
        <w:t>approaches above,</w:t>
      </w:r>
      <w:r w:rsidR="00E924F3">
        <w:rPr>
          <w:lang w:val="en-GB" w:eastAsia="en-US"/>
        </w:rPr>
        <w:t xml:space="preserve"> the following compression could</w:t>
      </w:r>
      <w:r>
        <w:rPr>
          <w:lang w:val="en-GB" w:eastAsia="en-US"/>
        </w:rPr>
        <w:t xml:space="preserve"> be applied. Instead of just indicating that an SS block or Group of SS blocks is ON or OFF, using a bitmap, a multi-bit value could be provided. For example, 2 bits instead of 1 bit could be indicated (per SS block within Group or per Group of SS blocks), representing {0 dB, -10 dB, -20 dB, OFF}. </w:t>
      </w:r>
    </w:p>
    <w:p w:rsidR="001E261D" w:rsidRDefault="001E261D" w:rsidP="001E261D">
      <w:pPr>
        <w:pStyle w:val="ListParagraph"/>
        <w:numPr>
          <w:ilvl w:val="1"/>
          <w:numId w:val="36"/>
        </w:numPr>
        <w:ind w:firstLineChars="0"/>
        <w:rPr>
          <w:lang w:val="en-GB" w:eastAsia="en-US"/>
        </w:rPr>
      </w:pPr>
      <w:r>
        <w:rPr>
          <w:lang w:val="en-GB" w:eastAsia="en-US"/>
        </w:rPr>
        <w:t xml:space="preserve">The value 0 dB means that the SS block within a Group or Group of SS blocks uses the scalar transmit power given for the cell (e.g. similar to </w:t>
      </w:r>
      <w:r>
        <w:rPr>
          <w:i/>
          <w:lang w:val="en-GB" w:eastAsia="en-US"/>
        </w:rPr>
        <w:t>reference signal power</w:t>
      </w:r>
      <w:r>
        <w:rPr>
          <w:lang w:val="en-GB" w:eastAsia="en-US"/>
        </w:rPr>
        <w:t xml:space="preserve"> as in LTE). </w:t>
      </w:r>
    </w:p>
    <w:p w:rsidR="001E261D" w:rsidRDefault="001E261D" w:rsidP="001E261D">
      <w:pPr>
        <w:pStyle w:val="ListParagraph"/>
        <w:numPr>
          <w:ilvl w:val="1"/>
          <w:numId w:val="36"/>
        </w:numPr>
        <w:ind w:firstLineChars="0"/>
        <w:rPr>
          <w:lang w:val="en-GB" w:eastAsia="en-US"/>
        </w:rPr>
      </w:pPr>
      <w:r>
        <w:rPr>
          <w:lang w:val="en-GB" w:eastAsia="en-US"/>
        </w:rPr>
        <w:t xml:space="preserve">The values -10 dB or -20 dB mean that the SS block or Group of SS blocks use 10 dB or 20 dB lower transmit power than the scalar power given for the cell. </w:t>
      </w:r>
    </w:p>
    <w:p w:rsidR="001E261D" w:rsidRDefault="001E261D" w:rsidP="001E261D">
      <w:pPr>
        <w:pStyle w:val="ListParagraph"/>
        <w:numPr>
          <w:ilvl w:val="1"/>
          <w:numId w:val="36"/>
        </w:numPr>
        <w:ind w:firstLineChars="0"/>
        <w:rPr>
          <w:lang w:val="en-GB" w:eastAsia="en-US"/>
        </w:rPr>
      </w:pPr>
      <w:r>
        <w:rPr>
          <w:lang w:val="en-GB" w:eastAsia="en-US"/>
        </w:rPr>
        <w:t>The value OFF means that the SS block or Group of SS blocks is not transmitted.</w:t>
      </w:r>
    </w:p>
    <w:p w:rsidR="00E924F3" w:rsidRDefault="001E261D" w:rsidP="001E261D">
      <w:pPr>
        <w:spacing w:before="240"/>
        <w:rPr>
          <w:lang w:val="en-GB" w:eastAsia="en-US"/>
        </w:rPr>
      </w:pPr>
      <w:r>
        <w:rPr>
          <w:lang w:val="en-GB" w:eastAsia="en-US"/>
        </w:rPr>
        <w:t>For example</w:t>
      </w:r>
      <w:r w:rsidR="004760BC">
        <w:rPr>
          <w:lang w:val="en-GB" w:eastAsia="en-US"/>
        </w:rPr>
        <w:t xml:space="preserve"> (illustration in </w:t>
      </w:r>
      <w:r w:rsidR="00B01B63">
        <w:rPr>
          <w:lang w:val="en-GB" w:eastAsia="en-US"/>
        </w:rPr>
        <w:fldChar w:fldCharType="begin"/>
      </w:r>
      <w:r w:rsidR="00771F1C">
        <w:rPr>
          <w:lang w:val="en-GB" w:eastAsia="en-US"/>
        </w:rPr>
        <w:instrText xml:space="preserve"> REF _Ref492759887 \h </w:instrText>
      </w:r>
      <w:r w:rsidR="00B01B63">
        <w:rPr>
          <w:lang w:val="en-GB" w:eastAsia="en-US"/>
        </w:rPr>
      </w:r>
      <w:r w:rsidR="00B01B63">
        <w:rPr>
          <w:lang w:val="en-GB" w:eastAsia="en-US"/>
        </w:rPr>
        <w:fldChar w:fldCharType="separate"/>
      </w:r>
      <w:r w:rsidR="0045193B">
        <w:t xml:space="preserve">Figure </w:t>
      </w:r>
      <w:r w:rsidR="0045193B">
        <w:rPr>
          <w:noProof/>
        </w:rPr>
        <w:t>1</w:t>
      </w:r>
      <w:r w:rsidR="00B01B63">
        <w:rPr>
          <w:lang w:val="en-GB" w:eastAsia="en-US"/>
        </w:rPr>
        <w:fldChar w:fldCharType="end"/>
      </w:r>
      <w:r w:rsidR="00771F1C">
        <w:rPr>
          <w:lang w:val="en-GB" w:eastAsia="en-US"/>
        </w:rPr>
        <w:t>)</w:t>
      </w:r>
      <w:r>
        <w:rPr>
          <w:lang w:val="en-GB" w:eastAsia="en-US"/>
        </w:rPr>
        <w:t>, consider the case with L=64 SS blocks. Assume that the approach</w:t>
      </w:r>
      <w:r w:rsidR="00E924F3">
        <w:rPr>
          <w:lang w:val="en-GB" w:eastAsia="en-US"/>
        </w:rPr>
        <w:t xml:space="preserve"> (</w:t>
      </w:r>
      <w:r w:rsidR="000A6855">
        <w:rPr>
          <w:lang w:val="en-GB" w:eastAsia="en-US"/>
        </w:rPr>
        <w:t>Alt.</w:t>
      </w:r>
      <w:r w:rsidR="00E924F3">
        <w:rPr>
          <w:lang w:val="en-GB" w:eastAsia="en-US"/>
        </w:rPr>
        <w:t>1</w:t>
      </w:r>
      <w:r w:rsidR="000A6855">
        <w:rPr>
          <w:lang w:val="en-GB" w:eastAsia="en-US"/>
        </w:rPr>
        <w:t xml:space="preserve"> in </w:t>
      </w:r>
      <w:r w:rsidR="00B01B63">
        <w:rPr>
          <w:lang w:val="en-GB" w:eastAsia="en-US"/>
        </w:rPr>
        <w:fldChar w:fldCharType="begin"/>
      </w:r>
      <w:r w:rsidR="00EC5D48">
        <w:rPr>
          <w:lang w:val="en-GB" w:eastAsia="en-US"/>
        </w:rPr>
        <w:instrText xml:space="preserve"> REF _Ref492757716 \r \h </w:instrText>
      </w:r>
      <w:r w:rsidR="00B01B63">
        <w:rPr>
          <w:lang w:val="en-GB" w:eastAsia="en-US"/>
        </w:rPr>
      </w:r>
      <w:r w:rsidR="00B01B63">
        <w:rPr>
          <w:lang w:val="en-GB" w:eastAsia="en-US"/>
        </w:rPr>
        <w:fldChar w:fldCharType="separate"/>
      </w:r>
      <w:r w:rsidR="0045193B">
        <w:rPr>
          <w:lang w:val="en-GB" w:eastAsia="en-US"/>
        </w:rPr>
        <w:t>[5]</w:t>
      </w:r>
      <w:r w:rsidR="00B01B63">
        <w:rPr>
          <w:lang w:val="en-GB" w:eastAsia="en-US"/>
        </w:rPr>
        <w:fldChar w:fldCharType="end"/>
      </w:r>
      <w:r w:rsidR="00E924F3">
        <w:rPr>
          <w:lang w:val="en-GB" w:eastAsia="en-US"/>
        </w:rPr>
        <w:t>)</w:t>
      </w:r>
      <w:r>
        <w:rPr>
          <w:lang w:val="en-GB" w:eastAsia="en-US"/>
        </w:rPr>
        <w:t xml:space="preserve"> with Group-bitmap (8 bits) + Bitmap in Group (8 bits) is adopted to indicate actually transmitted SS blocks in RMSI, i.e. totally 16 bits. By expanding the Group-bitmap to 2 bits per group to indicate multiple power levels per Group, there would be totally 16 + 8 bits = 24 bits for both indication of actually transmitted SS blocks and the relative transmit powers, which is a minor 8 bit increase. With a 16 bit total increase, 8 relative power levels could be indicated (including 0 dB and OFF). </w:t>
      </w:r>
      <w:r w:rsidR="0032388A">
        <w:rPr>
          <w:lang w:val="en-GB" w:eastAsia="en-US"/>
        </w:rPr>
        <w:t>In this example, the transmit power of each actually transmitted SS block is the same within each actually transmitted Group (but different Groups may have different powers).</w:t>
      </w:r>
    </w:p>
    <w:p w:rsidR="004760BC" w:rsidRDefault="00771F1C" w:rsidP="001E261D">
      <w:pPr>
        <w:spacing w:before="240"/>
        <w:rPr>
          <w:lang w:val="en-GB" w:eastAsia="en-US"/>
        </w:rPr>
      </w:pPr>
      <w:r w:rsidRPr="00771F1C">
        <w:rPr>
          <w:noProof/>
          <w:lang w:eastAsia="en-US"/>
        </w:rPr>
        <w:drawing>
          <wp:inline distT="0" distB="0" distL="0" distR="0">
            <wp:extent cx="5731510" cy="1918831"/>
            <wp:effectExtent l="0" t="0" r="2540" b="0"/>
            <wp:docPr id="3"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2027933" cy="4026932"/>
                      <a:chOff x="-140733" y="228600"/>
                      <a:chExt cx="12027933" cy="4026932"/>
                    </a:xfrm>
                  </a:grpSpPr>
                  <a:sp>
                    <a:nvSpPr>
                      <a:cNvPr id="4" name="Rectangle 3"/>
                      <a:cNvSpPr/>
                    </a:nvSpPr>
                    <a:spPr>
                      <a:xfrm>
                        <a:off x="685800" y="609600"/>
                        <a:ext cx="228600" cy="1295400"/>
                      </a:xfrm>
                      <a:prstGeom prst="rect">
                        <a:avLst/>
                      </a:prstGeom>
                      <a:solidFill>
                        <a:srgbClr val="C00000"/>
                      </a:solidFill>
                      <a:ln>
                        <a:solidFill>
                          <a:srgbClr val="C0000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0</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990600" y="609600"/>
                        <a:ext cx="228600" cy="1295400"/>
                      </a:xfrm>
                      <a:prstGeom prst="rect">
                        <a:avLst/>
                      </a:prstGeom>
                      <a:solidFill>
                        <a:srgbClr val="C00000"/>
                      </a:solidFill>
                      <a:ln>
                        <a:solidFill>
                          <a:srgbClr val="C0000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1</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1600200" y="609600"/>
                        <a:ext cx="228600" cy="1295400"/>
                      </a:xfrm>
                      <a:prstGeom prst="rect">
                        <a:avLst/>
                      </a:prstGeom>
                      <a:solidFill>
                        <a:srgbClr val="C00000"/>
                      </a:solidFill>
                      <a:ln>
                        <a:solidFill>
                          <a:srgbClr val="C0000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3</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1905000" y="609600"/>
                        <a:ext cx="228600" cy="1295400"/>
                      </a:xfrm>
                      <a:prstGeom prst="rect">
                        <a:avLst/>
                      </a:prstGeom>
                      <a:solidFill>
                        <a:srgbClr val="C00000"/>
                      </a:solidFill>
                      <a:ln>
                        <a:solidFill>
                          <a:srgbClr val="C0000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4</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2514600" y="609600"/>
                        <a:ext cx="228600" cy="1295400"/>
                      </a:xfrm>
                      <a:prstGeom prst="rect">
                        <a:avLst/>
                      </a:prstGeom>
                      <a:solidFill>
                        <a:srgbClr val="C00000"/>
                      </a:solidFill>
                      <a:ln>
                        <a:solidFill>
                          <a:srgbClr val="C0000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6</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2819400" y="609600"/>
                        <a:ext cx="228600" cy="1295400"/>
                      </a:xfrm>
                      <a:prstGeom prst="rect">
                        <a:avLst/>
                      </a:prstGeom>
                      <a:solidFill>
                        <a:srgbClr val="C00000"/>
                      </a:solidFill>
                      <a:ln>
                        <a:solidFill>
                          <a:srgbClr val="C0000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7</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Straight Arrow Connector 12"/>
                      <a:cNvCxnSpPr/>
                    </a:nvCxnSpPr>
                    <a:spPr>
                      <a:xfrm flipV="1">
                        <a:off x="228600" y="304800"/>
                        <a:ext cx="0" cy="182880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rot="16200000">
                        <a:off x="-780395" y="944462"/>
                        <a:ext cx="164865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Transmit power</a:t>
                          </a:r>
                          <a:endParaRPr lang="en-US"/>
                        </a:p>
                      </a:txBody>
                      <a:useSpRect/>
                    </a:txSp>
                  </a:sp>
                  <a:sp>
                    <a:nvSpPr>
                      <a:cNvPr id="15" name="Right Brace 14"/>
                      <a:cNvSpPr/>
                    </a:nvSpPr>
                    <a:spPr>
                      <a:xfrm rot="5400000">
                        <a:off x="1638300" y="952500"/>
                        <a:ext cx="457200" cy="2514600"/>
                      </a:xfrm>
                      <a:prstGeom prst="righ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6" name="TextBox 15"/>
                      <a:cNvSpPr txBox="1"/>
                    </a:nvSpPr>
                    <a:spPr>
                      <a:xfrm>
                        <a:off x="1343626" y="2362200"/>
                        <a:ext cx="9423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Group 0</a:t>
                          </a:r>
                          <a:endParaRPr lang="en-US"/>
                        </a:p>
                      </a:txBody>
                      <a:useSpRect/>
                    </a:txSp>
                  </a:sp>
                  <a:sp>
                    <a:nvSpPr>
                      <a:cNvPr id="17" name="TextBox 16"/>
                      <a:cNvSpPr txBox="1"/>
                    </a:nvSpPr>
                    <a:spPr>
                      <a:xfrm>
                        <a:off x="3223610" y="10784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8" name="Rectangle 17"/>
                      <a:cNvSpPr/>
                    </a:nvSpPr>
                    <a:spPr>
                      <a:xfrm>
                        <a:off x="36576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8</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39624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9</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45720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11</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Rectangle 20"/>
                      <a:cNvSpPr/>
                    </a:nvSpPr>
                    <a:spPr>
                      <a:xfrm>
                        <a:off x="48768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12</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Rectangle 21"/>
                      <a:cNvSpPr/>
                    </a:nvSpPr>
                    <a:spPr>
                      <a:xfrm>
                        <a:off x="54864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14</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Rectangle 22"/>
                      <a:cNvSpPr/>
                    </a:nvSpPr>
                    <a:spPr>
                      <a:xfrm>
                        <a:off x="57912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15</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ight Brace 23"/>
                      <a:cNvSpPr/>
                    </a:nvSpPr>
                    <a:spPr>
                      <a:xfrm rot="5400000">
                        <a:off x="4610100" y="952500"/>
                        <a:ext cx="457200" cy="2514600"/>
                      </a:xfrm>
                      <a:prstGeom prst="righ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5" name="TextBox 24"/>
                      <a:cNvSpPr txBox="1"/>
                    </a:nvSpPr>
                    <a:spPr>
                      <a:xfrm>
                        <a:off x="4315426" y="2362200"/>
                        <a:ext cx="9423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Group 1</a:t>
                          </a:r>
                          <a:endParaRPr lang="en-US"/>
                        </a:p>
                      </a:txBody>
                      <a:useSpRect/>
                    </a:txSp>
                  </a:sp>
                  <a:cxnSp>
                    <a:nvCxnSpPr>
                      <a:cNvPr id="27" name="Straight Arrow Connector 26"/>
                      <a:cNvCxnSpPr/>
                    </a:nvCxnSpPr>
                    <a:spPr>
                      <a:xfrm>
                        <a:off x="3810000" y="609600"/>
                        <a:ext cx="0" cy="838200"/>
                      </a:xfrm>
                      <a:prstGeom prst="straightConnector1">
                        <a:avLst/>
                      </a:prstGeom>
                      <a:ln w="19050">
                        <a:solidFill>
                          <a:schemeClr val="tx1"/>
                        </a:solidFill>
                        <a:prstDash val="dash"/>
                        <a:headEnd type="arrow"/>
                        <a:tailEnd type="arrow"/>
                      </a:ln>
                    </a:spPr>
                    <a:style>
                      <a:lnRef idx="1">
                        <a:schemeClr val="accent1"/>
                      </a:lnRef>
                      <a:fillRef idx="0">
                        <a:schemeClr val="accent1"/>
                      </a:fillRef>
                      <a:effectRef idx="0">
                        <a:schemeClr val="accent1"/>
                      </a:effectRef>
                      <a:fontRef idx="minor">
                        <a:schemeClr val="tx1"/>
                      </a:fontRef>
                    </a:style>
                  </a:cxnSp>
                  <a:sp>
                    <a:nvSpPr>
                      <a:cNvPr id="29" name="TextBox 28"/>
                      <a:cNvSpPr txBox="1"/>
                    </a:nvSpPr>
                    <a:spPr>
                      <a:xfrm>
                        <a:off x="3886200" y="838200"/>
                        <a:ext cx="71846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20 dB</a:t>
                          </a:r>
                          <a:endParaRPr lang="en-US"/>
                        </a:p>
                      </a:txBody>
                      <a:useSpRect/>
                    </a:txSp>
                  </a:sp>
                  <a:sp>
                    <a:nvSpPr>
                      <a:cNvPr id="30" name="Rectangle 29"/>
                      <a:cNvSpPr/>
                    </a:nvSpPr>
                    <a:spPr>
                      <a:xfrm>
                        <a:off x="9448800" y="1066800"/>
                        <a:ext cx="228600" cy="838200"/>
                      </a:xfrm>
                      <a:prstGeom prst="rect">
                        <a:avLst/>
                      </a:prstGeom>
                      <a:solidFill>
                        <a:srgbClr val="0070C0"/>
                      </a:solidFill>
                      <a:ln>
                        <a:solidFill>
                          <a:srgbClr val="0070C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56</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Rectangle 30"/>
                      <a:cNvSpPr/>
                    </a:nvSpPr>
                    <a:spPr>
                      <a:xfrm>
                        <a:off x="9753600" y="1066800"/>
                        <a:ext cx="228600" cy="838200"/>
                      </a:xfrm>
                      <a:prstGeom prst="rect">
                        <a:avLst/>
                      </a:prstGeom>
                      <a:solidFill>
                        <a:srgbClr val="0070C0"/>
                      </a:solidFill>
                      <a:ln>
                        <a:solidFill>
                          <a:srgbClr val="0070C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57</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Rectangle 31"/>
                      <a:cNvSpPr/>
                    </a:nvSpPr>
                    <a:spPr>
                      <a:xfrm>
                        <a:off x="10363200" y="1066800"/>
                        <a:ext cx="228600" cy="838200"/>
                      </a:xfrm>
                      <a:prstGeom prst="rect">
                        <a:avLst/>
                      </a:prstGeom>
                      <a:solidFill>
                        <a:srgbClr val="0070C0"/>
                      </a:solidFill>
                      <a:ln>
                        <a:solidFill>
                          <a:srgbClr val="0070C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59</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10668000" y="1066800"/>
                        <a:ext cx="228600" cy="838200"/>
                      </a:xfrm>
                      <a:prstGeom prst="rect">
                        <a:avLst/>
                      </a:prstGeom>
                      <a:solidFill>
                        <a:srgbClr val="0070C0"/>
                      </a:solidFill>
                      <a:ln>
                        <a:solidFill>
                          <a:srgbClr val="0070C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60</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11277600" y="1066800"/>
                        <a:ext cx="228600" cy="838200"/>
                      </a:xfrm>
                      <a:prstGeom prst="rect">
                        <a:avLst/>
                      </a:prstGeom>
                      <a:solidFill>
                        <a:srgbClr val="0070C0"/>
                      </a:solidFill>
                      <a:ln>
                        <a:solidFill>
                          <a:srgbClr val="0070C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62</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11582400" y="1066800"/>
                        <a:ext cx="228600" cy="838200"/>
                      </a:xfrm>
                      <a:prstGeom prst="rect">
                        <a:avLst/>
                      </a:prstGeom>
                      <a:solidFill>
                        <a:srgbClr val="0070C0"/>
                      </a:solidFill>
                      <a:ln>
                        <a:solidFill>
                          <a:srgbClr val="0070C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63</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ight Brace 35"/>
                      <a:cNvSpPr/>
                    </a:nvSpPr>
                    <a:spPr>
                      <a:xfrm rot="5400000">
                        <a:off x="10401300" y="952500"/>
                        <a:ext cx="457200" cy="2514600"/>
                      </a:xfrm>
                      <a:prstGeom prst="righ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37" name="TextBox 36"/>
                      <a:cNvSpPr txBox="1"/>
                    </a:nvSpPr>
                    <a:spPr>
                      <a:xfrm>
                        <a:off x="10106626" y="2362200"/>
                        <a:ext cx="9423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Group 7</a:t>
                          </a:r>
                          <a:endParaRPr lang="en-US"/>
                        </a:p>
                      </a:txBody>
                      <a:useSpRect/>
                    </a:txSp>
                  </a:sp>
                  <a:cxnSp>
                    <a:nvCxnSpPr>
                      <a:cNvPr id="38" name="Straight Arrow Connector 37"/>
                      <a:cNvCxnSpPr/>
                    </a:nvCxnSpPr>
                    <a:spPr>
                      <a:xfrm>
                        <a:off x="9601200" y="609600"/>
                        <a:ext cx="0" cy="457200"/>
                      </a:xfrm>
                      <a:prstGeom prst="straightConnector1">
                        <a:avLst/>
                      </a:prstGeom>
                      <a:ln w="19050">
                        <a:solidFill>
                          <a:schemeClr val="tx1"/>
                        </a:solidFill>
                        <a:prstDash val="dash"/>
                        <a:headEnd type="arrow"/>
                        <a:tailEnd type="arrow"/>
                      </a:ln>
                    </a:spPr>
                    <a:style>
                      <a:lnRef idx="1">
                        <a:schemeClr val="accent1"/>
                      </a:lnRef>
                      <a:fillRef idx="0">
                        <a:schemeClr val="accent1"/>
                      </a:fillRef>
                      <a:effectRef idx="0">
                        <a:schemeClr val="accent1"/>
                      </a:effectRef>
                      <a:fontRef idx="minor">
                        <a:schemeClr val="tx1"/>
                      </a:fontRef>
                    </a:style>
                  </a:cxnSp>
                  <a:sp>
                    <a:nvSpPr>
                      <a:cNvPr id="39" name="TextBox 38"/>
                      <a:cNvSpPr txBox="1"/>
                    </a:nvSpPr>
                    <a:spPr>
                      <a:xfrm>
                        <a:off x="9677400" y="621268"/>
                        <a:ext cx="71846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10 dB</a:t>
                          </a:r>
                          <a:endParaRPr lang="en-US"/>
                        </a:p>
                      </a:txBody>
                      <a:useSpRect/>
                    </a:txSp>
                  </a:sp>
                  <a:sp>
                    <a:nvSpPr>
                      <a:cNvPr id="41" name="TextBox 40"/>
                      <a:cNvSpPr txBox="1"/>
                    </a:nvSpPr>
                    <a:spPr>
                      <a:xfrm>
                        <a:off x="6172200" y="12308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42" name="TextBox 41"/>
                      <a:cNvSpPr txBox="1"/>
                    </a:nvSpPr>
                    <a:spPr>
                      <a:xfrm>
                        <a:off x="990600" y="228600"/>
                        <a:ext cx="130516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SS block 0-7</a:t>
                          </a:r>
                          <a:endParaRPr lang="en-US"/>
                        </a:p>
                      </a:txBody>
                      <a:useSpRect/>
                    </a:txSp>
                  </a:sp>
                  <a:sp>
                    <a:nvSpPr>
                      <a:cNvPr id="43" name="TextBox 42"/>
                      <a:cNvSpPr txBox="1"/>
                    </a:nvSpPr>
                    <a:spPr>
                      <a:xfrm>
                        <a:off x="457200" y="2983468"/>
                        <a:ext cx="3550459"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Bitmap in group = 11011011 (8 bits)</a:t>
                          </a:r>
                        </a:p>
                        <a:p>
                          <a:r>
                            <a:rPr lang="sv-SE" smtClean="0"/>
                            <a:t>(same pattern in each group)</a:t>
                          </a:r>
                          <a:endParaRPr lang="en-US"/>
                        </a:p>
                      </a:txBody>
                      <a:useSpRect/>
                    </a:txSp>
                  </a:sp>
                  <a:sp>
                    <a:nvSpPr>
                      <a:cNvPr id="44" name="TextBox 43"/>
                      <a:cNvSpPr txBox="1"/>
                    </a:nvSpPr>
                    <a:spPr>
                      <a:xfrm rot="16200000">
                        <a:off x="1129592" y="1461209"/>
                        <a:ext cx="54854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OFF</a:t>
                          </a:r>
                          <a:endParaRPr lang="en-US"/>
                        </a:p>
                      </a:txBody>
                      <a:useSpRect/>
                    </a:txSp>
                  </a:sp>
                  <a:sp>
                    <a:nvSpPr>
                      <a:cNvPr id="45" name="TextBox 44"/>
                      <a:cNvSpPr txBox="1"/>
                    </a:nvSpPr>
                    <a:spPr>
                      <a:xfrm rot="16200000">
                        <a:off x="2055660" y="1461209"/>
                        <a:ext cx="54854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OFF</a:t>
                          </a:r>
                          <a:endParaRPr lang="en-US"/>
                        </a:p>
                      </a:txBody>
                      <a:useSpRect/>
                    </a:txSp>
                  </a:sp>
                  <a:sp>
                    <a:nvSpPr>
                      <a:cNvPr id="46" name="TextBox 45"/>
                      <a:cNvSpPr txBox="1"/>
                    </a:nvSpPr>
                    <a:spPr>
                      <a:xfrm rot="16200000">
                        <a:off x="4101392" y="1461209"/>
                        <a:ext cx="54854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OFF</a:t>
                          </a:r>
                          <a:endParaRPr lang="en-US"/>
                        </a:p>
                      </a:txBody>
                      <a:useSpRect/>
                    </a:txSp>
                  </a:sp>
                  <a:sp>
                    <a:nvSpPr>
                      <a:cNvPr id="47" name="TextBox 46"/>
                      <a:cNvSpPr txBox="1"/>
                    </a:nvSpPr>
                    <a:spPr>
                      <a:xfrm rot="16200000">
                        <a:off x="5027460" y="1461209"/>
                        <a:ext cx="54854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OFF</a:t>
                          </a:r>
                          <a:endParaRPr lang="en-US"/>
                        </a:p>
                      </a:txBody>
                      <a:useSpRect/>
                    </a:txSp>
                  </a:sp>
                  <a:sp>
                    <a:nvSpPr>
                      <a:cNvPr id="48" name="TextBox 47"/>
                      <a:cNvSpPr txBox="1"/>
                    </a:nvSpPr>
                    <a:spPr>
                      <a:xfrm rot="16200000">
                        <a:off x="9892592" y="1461208"/>
                        <a:ext cx="54854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OFF</a:t>
                          </a:r>
                          <a:endParaRPr lang="en-US"/>
                        </a:p>
                      </a:txBody>
                      <a:useSpRect/>
                    </a:txSp>
                  </a:sp>
                  <a:sp>
                    <a:nvSpPr>
                      <a:cNvPr id="49" name="TextBox 48"/>
                      <a:cNvSpPr txBox="1"/>
                    </a:nvSpPr>
                    <a:spPr>
                      <a:xfrm rot="16200000">
                        <a:off x="10818660" y="1461208"/>
                        <a:ext cx="54854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OFF</a:t>
                          </a:r>
                          <a:endParaRPr lang="en-US"/>
                        </a:p>
                      </a:txBody>
                      <a:useSpRect/>
                    </a:txSp>
                  </a:sp>
                  <a:sp>
                    <a:nvSpPr>
                      <a:cNvPr id="50" name="TextBox 49"/>
                      <a:cNvSpPr txBox="1"/>
                    </a:nvSpPr>
                    <a:spPr>
                      <a:xfrm>
                        <a:off x="5285764" y="2971800"/>
                        <a:ext cx="385823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Group bitmap = </a:t>
                          </a:r>
                          <a:r>
                            <a:rPr lang="sv-SE" b="1" smtClean="0">
                              <a:solidFill>
                                <a:srgbClr val="C00000"/>
                              </a:solidFill>
                            </a:rPr>
                            <a:t>11</a:t>
                          </a:r>
                          <a:r>
                            <a:rPr lang="sv-SE" smtClean="0"/>
                            <a:t> </a:t>
                          </a:r>
                          <a:r>
                            <a:rPr lang="sv-SE" b="1" smtClean="0">
                              <a:solidFill>
                                <a:srgbClr val="7030A0"/>
                              </a:solidFill>
                            </a:rPr>
                            <a:t>01</a:t>
                          </a:r>
                          <a:r>
                            <a:rPr lang="sv-SE" smtClean="0"/>
                            <a:t> 00 ... </a:t>
                          </a:r>
                          <a:r>
                            <a:rPr lang="sv-SE" b="1" smtClean="0">
                              <a:solidFill>
                                <a:srgbClr val="0070C0"/>
                              </a:solidFill>
                            </a:rPr>
                            <a:t>10</a:t>
                          </a:r>
                          <a:r>
                            <a:rPr lang="sv-SE" smtClean="0"/>
                            <a:t> (16 bits)</a:t>
                          </a:r>
                          <a:endParaRPr lang="en-US"/>
                        </a:p>
                      </a:txBody>
                      <a:useSpRect/>
                    </a:txSp>
                  </a:sp>
                  <a:sp>
                    <a:nvSpPr>
                      <a:cNvPr id="51" name="Right Brace 50"/>
                      <a:cNvSpPr/>
                    </a:nvSpPr>
                    <a:spPr>
                      <a:xfrm rot="5400000">
                        <a:off x="7505700" y="952500"/>
                        <a:ext cx="457200" cy="2514600"/>
                      </a:xfrm>
                      <a:prstGeom prst="righ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2" name="TextBox 51"/>
                      <a:cNvSpPr txBox="1"/>
                    </a:nvSpPr>
                    <a:spPr>
                      <a:xfrm>
                        <a:off x="7211026" y="2362200"/>
                        <a:ext cx="9423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Group 2</a:t>
                          </a:r>
                          <a:endParaRPr lang="en-US"/>
                        </a:p>
                      </a:txBody>
                      <a:useSpRect/>
                    </a:txSp>
                  </a:sp>
                  <a:sp>
                    <a:nvSpPr>
                      <a:cNvPr id="53" name="TextBox 52"/>
                      <a:cNvSpPr txBox="1"/>
                    </a:nvSpPr>
                    <a:spPr>
                      <a:xfrm>
                        <a:off x="6934200" y="1600200"/>
                        <a:ext cx="145854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Group all OFF</a:t>
                          </a:r>
                          <a:endParaRPr lang="en-US"/>
                        </a:p>
                      </a:txBody>
                      <a:useSpRect/>
                    </a:txSp>
                  </a:sp>
                  <a:sp>
                    <a:nvSpPr>
                      <a:cNvPr id="54" name="TextBox 53"/>
                      <a:cNvSpPr txBox="1"/>
                    </a:nvSpPr>
                    <a:spPr>
                      <a:xfrm>
                        <a:off x="9014810" y="12192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55" name="TextBox 54"/>
                      <a:cNvSpPr txBox="1"/>
                    </a:nvSpPr>
                    <a:spPr>
                      <a:xfrm>
                        <a:off x="4828564" y="3505200"/>
                        <a:ext cx="223112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0 dB offset in Group 0</a:t>
                          </a:r>
                          <a:endParaRPr lang="en-US"/>
                        </a:p>
                      </a:txBody>
                      <a:useSpRect/>
                    </a:txSp>
                  </a:sp>
                  <a:sp>
                    <a:nvSpPr>
                      <a:cNvPr id="56" name="TextBox 55"/>
                      <a:cNvSpPr txBox="1"/>
                    </a:nvSpPr>
                    <a:spPr>
                      <a:xfrm>
                        <a:off x="4980964" y="3886200"/>
                        <a:ext cx="241867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-20 dB offset in Group 1</a:t>
                          </a:r>
                          <a:endParaRPr lang="en-US"/>
                        </a:p>
                      </a:txBody>
                      <a:useSpRect/>
                    </a:txSp>
                  </a:sp>
                  <a:sp>
                    <a:nvSpPr>
                      <a:cNvPr id="57" name="TextBox 56"/>
                      <a:cNvSpPr txBox="1"/>
                    </a:nvSpPr>
                    <a:spPr>
                      <a:xfrm>
                        <a:off x="7772400" y="3886200"/>
                        <a:ext cx="283500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 All SS blocks OFF in Group 2</a:t>
                          </a:r>
                          <a:endParaRPr lang="en-US"/>
                        </a:p>
                      </a:txBody>
                      <a:useSpRect/>
                    </a:txSp>
                  </a:sp>
                  <a:sp>
                    <a:nvSpPr>
                      <a:cNvPr id="59" name="TextBox 58"/>
                      <a:cNvSpPr txBox="1"/>
                    </a:nvSpPr>
                    <a:spPr>
                      <a:xfrm>
                        <a:off x="8096925" y="3505200"/>
                        <a:ext cx="241867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-10 dB offset in Group 7</a:t>
                          </a:r>
                          <a:endParaRPr lang="en-US"/>
                        </a:p>
                      </a:txBody>
                      <a:useSpRect/>
                    </a:txSp>
                  </a:sp>
                  <a:cxnSp>
                    <a:nvCxnSpPr>
                      <a:cNvPr id="61" name="Straight Arrow Connector 60"/>
                      <a:cNvCxnSpPr/>
                    </a:nvCxnSpPr>
                    <a:spPr>
                      <a:xfrm flipV="1">
                        <a:off x="6885964" y="3264932"/>
                        <a:ext cx="76200" cy="30480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63" name="Straight Arrow Connector 62"/>
                      <a:cNvCxnSpPr/>
                    </a:nvCxnSpPr>
                    <a:spPr>
                      <a:xfrm flipV="1">
                        <a:off x="7190764" y="3264932"/>
                        <a:ext cx="76200" cy="68580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65" name="Straight Arrow Connector 64"/>
                      <a:cNvCxnSpPr/>
                    </a:nvCxnSpPr>
                    <a:spPr>
                      <a:xfrm flipH="1" flipV="1">
                        <a:off x="7571764" y="3264932"/>
                        <a:ext cx="429236" cy="697468"/>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67" name="Straight Arrow Connector 66"/>
                      <a:cNvCxnSpPr/>
                    </a:nvCxnSpPr>
                    <a:spPr>
                      <a:xfrm flipH="1" flipV="1">
                        <a:off x="8028964" y="3264932"/>
                        <a:ext cx="276836" cy="316468"/>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72" name="Straight Connector 71"/>
                      <a:cNvCxnSpPr/>
                    </a:nvCxnSpPr>
                    <a:spPr>
                      <a:xfrm>
                        <a:off x="228600" y="609600"/>
                        <a:ext cx="11582400" cy="0"/>
                      </a:xfrm>
                      <a:prstGeom prst="line">
                        <a:avLst/>
                      </a:prstGeom>
                      <a:ln w="19050">
                        <a:solidFill>
                          <a:schemeClr val="tx1"/>
                        </a:solidFill>
                        <a:prstDash val="sys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4760BC" w:rsidRDefault="004760BC" w:rsidP="004760BC">
      <w:pPr>
        <w:pStyle w:val="Caption"/>
      </w:pPr>
      <w:bookmarkStart w:id="4" w:name="_Ref492759887"/>
      <w:proofErr w:type="gramStart"/>
      <w:r>
        <w:lastRenderedPageBreak/>
        <w:t xml:space="preserve">Figure </w:t>
      </w:r>
      <w:r w:rsidR="00B01B63">
        <w:fldChar w:fldCharType="begin"/>
      </w:r>
      <w:r w:rsidR="00574D28">
        <w:instrText xml:space="preserve"> SEQ Figure \* ARABIC </w:instrText>
      </w:r>
      <w:r w:rsidR="00B01B63">
        <w:fldChar w:fldCharType="separate"/>
      </w:r>
      <w:r w:rsidR="0045193B">
        <w:rPr>
          <w:noProof/>
        </w:rPr>
        <w:t>1</w:t>
      </w:r>
      <w:r w:rsidR="00B01B63">
        <w:fldChar w:fldCharType="end"/>
      </w:r>
      <w:bookmarkEnd w:id="4"/>
      <w:r>
        <w:t xml:space="preserve"> - Illustration of indicating power offset per Group of SS blocks</w:t>
      </w:r>
      <w:r w:rsidR="00EF7E0D">
        <w:t xml:space="preserve"> (based on Alt.1)</w:t>
      </w:r>
      <w:r w:rsidR="00771F1C">
        <w:t>, resulting in a 16 bit Group bitmap instead of 8 bits.</w:t>
      </w:r>
      <w:proofErr w:type="gramEnd"/>
    </w:p>
    <w:p w:rsidR="0032388A" w:rsidRDefault="00771F1C" w:rsidP="0032388A">
      <w:pPr>
        <w:spacing w:before="240"/>
        <w:rPr>
          <w:lang w:val="en-GB" w:eastAsia="en-US"/>
        </w:rPr>
      </w:pPr>
      <w:r>
        <w:rPr>
          <w:lang w:val="en-GB" w:eastAsia="en-US"/>
        </w:rPr>
        <w:t>As another example, also for L=64 (illustration in )</w:t>
      </w:r>
      <w:r w:rsidR="00E924F3">
        <w:rPr>
          <w:lang w:val="en-GB" w:eastAsia="en-US"/>
        </w:rPr>
        <w:t>, a</w:t>
      </w:r>
      <w:r w:rsidR="0032388A">
        <w:rPr>
          <w:lang w:val="en-GB" w:eastAsia="en-US"/>
        </w:rPr>
        <w:t>ssume that the approach (Alt.3) with Bitmap in Group (8 bits) + Number of actually transmitted groups (3 bits) is adopted to indicate actually transmitted SS blocks in RMSI, i.e. totally 11 bits. By expanding the Bitmap in Group to 2 bits per SS block to indicate multiple power levels per SS block, there would be totally 16 + 3 bits = 19 bits for both indication of actually transmitted SS blocks and the relative transmit powers, which is a minor 8 bit increase. With a 16 bit total increase, 8 relative power levels could be indicated (including 0 dB and OFF). In this example, the same pattern of transmit powers is used in each actually transmitted Group.</w:t>
      </w:r>
    </w:p>
    <w:p w:rsidR="00E924F3" w:rsidRDefault="00B20D67" w:rsidP="001E261D">
      <w:pPr>
        <w:spacing w:before="240"/>
        <w:rPr>
          <w:lang w:val="en-GB" w:eastAsia="en-US"/>
        </w:rPr>
      </w:pPr>
      <w:r w:rsidRPr="00B20D67">
        <w:rPr>
          <w:noProof/>
          <w:lang w:eastAsia="en-US"/>
        </w:rPr>
        <w:drawing>
          <wp:inline distT="0" distB="0" distL="0" distR="0">
            <wp:extent cx="5731510" cy="1918831"/>
            <wp:effectExtent l="0" t="0" r="254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2027933" cy="4026932"/>
                      <a:chOff x="-140733" y="228600"/>
                      <a:chExt cx="12027933" cy="4026932"/>
                    </a:xfrm>
                  </a:grpSpPr>
                  <a:sp>
                    <a:nvSpPr>
                      <a:cNvPr id="4" name="Rectangle 3"/>
                      <a:cNvSpPr/>
                    </a:nvSpPr>
                    <a:spPr>
                      <a:xfrm>
                        <a:off x="685800" y="609600"/>
                        <a:ext cx="228600" cy="1295400"/>
                      </a:xfrm>
                      <a:prstGeom prst="rect">
                        <a:avLst/>
                      </a:prstGeom>
                      <a:solidFill>
                        <a:srgbClr val="C00000"/>
                      </a:solidFill>
                      <a:ln>
                        <a:solidFill>
                          <a:srgbClr val="C0000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0</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990600" y="609600"/>
                        <a:ext cx="228600" cy="1295400"/>
                      </a:xfrm>
                      <a:prstGeom prst="rect">
                        <a:avLst/>
                      </a:prstGeom>
                      <a:solidFill>
                        <a:srgbClr val="C00000"/>
                      </a:solidFill>
                      <a:ln>
                        <a:solidFill>
                          <a:srgbClr val="C0000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1</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Straight Arrow Connector 12"/>
                      <a:cNvCxnSpPr/>
                    </a:nvCxnSpPr>
                    <a:spPr>
                      <a:xfrm flipV="1">
                        <a:off x="228600" y="304800"/>
                        <a:ext cx="0" cy="182880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rot="16200000">
                        <a:off x="-780395" y="944462"/>
                        <a:ext cx="164865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Transmit power</a:t>
                          </a:r>
                          <a:endParaRPr lang="en-US"/>
                        </a:p>
                      </a:txBody>
                      <a:useSpRect/>
                    </a:txSp>
                  </a:sp>
                  <a:sp>
                    <a:nvSpPr>
                      <a:cNvPr id="15" name="Right Brace 14"/>
                      <a:cNvSpPr/>
                    </a:nvSpPr>
                    <a:spPr>
                      <a:xfrm rot="5400000">
                        <a:off x="1638300" y="952500"/>
                        <a:ext cx="457200" cy="2514600"/>
                      </a:xfrm>
                      <a:prstGeom prst="righ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6" name="TextBox 15"/>
                      <a:cNvSpPr txBox="1"/>
                    </a:nvSpPr>
                    <a:spPr>
                      <a:xfrm>
                        <a:off x="1343626" y="2362200"/>
                        <a:ext cx="9423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Group 0</a:t>
                          </a:r>
                          <a:endParaRPr lang="en-US"/>
                        </a:p>
                      </a:txBody>
                      <a:useSpRect/>
                    </a:txSp>
                  </a:sp>
                  <a:sp>
                    <a:nvSpPr>
                      <a:cNvPr id="17" name="TextBox 16"/>
                      <a:cNvSpPr txBox="1"/>
                    </a:nvSpPr>
                    <a:spPr>
                      <a:xfrm>
                        <a:off x="3223610" y="10784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 name="Right Brace 23"/>
                      <a:cNvSpPr/>
                    </a:nvSpPr>
                    <a:spPr>
                      <a:xfrm rot="5400000">
                        <a:off x="4610100" y="952500"/>
                        <a:ext cx="457200" cy="2514600"/>
                      </a:xfrm>
                      <a:prstGeom prst="righ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5" name="TextBox 24"/>
                      <a:cNvSpPr txBox="1"/>
                    </a:nvSpPr>
                    <a:spPr>
                      <a:xfrm>
                        <a:off x="4315426" y="2362200"/>
                        <a:ext cx="9423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Group 1</a:t>
                          </a:r>
                          <a:endParaRPr lang="en-US"/>
                        </a:p>
                      </a:txBody>
                      <a:useSpRect/>
                    </a:txSp>
                  </a:sp>
                  <a:cxnSp>
                    <a:nvCxnSpPr>
                      <a:cNvPr id="27" name="Straight Arrow Connector 26"/>
                      <a:cNvCxnSpPr/>
                    </a:nvCxnSpPr>
                    <a:spPr>
                      <a:xfrm>
                        <a:off x="1643734" y="609600"/>
                        <a:ext cx="0" cy="838200"/>
                      </a:xfrm>
                      <a:prstGeom prst="straightConnector1">
                        <a:avLst/>
                      </a:prstGeom>
                      <a:ln w="19050">
                        <a:solidFill>
                          <a:schemeClr val="tx1"/>
                        </a:solidFill>
                        <a:prstDash val="dash"/>
                        <a:headEnd type="arrow"/>
                        <a:tailEnd type="arrow"/>
                      </a:ln>
                    </a:spPr>
                    <a:style>
                      <a:lnRef idx="1">
                        <a:schemeClr val="accent1"/>
                      </a:lnRef>
                      <a:fillRef idx="0">
                        <a:schemeClr val="accent1"/>
                      </a:fillRef>
                      <a:effectRef idx="0">
                        <a:schemeClr val="accent1"/>
                      </a:effectRef>
                      <a:fontRef idx="minor">
                        <a:schemeClr val="tx1"/>
                      </a:fontRef>
                    </a:style>
                  </a:cxnSp>
                  <a:sp>
                    <a:nvSpPr>
                      <a:cNvPr id="29" name="TextBox 28"/>
                      <a:cNvSpPr txBox="1"/>
                    </a:nvSpPr>
                    <a:spPr>
                      <a:xfrm>
                        <a:off x="1600200" y="838200"/>
                        <a:ext cx="71846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20 dB</a:t>
                          </a:r>
                          <a:endParaRPr lang="en-US"/>
                        </a:p>
                      </a:txBody>
                      <a:useSpRect/>
                    </a:txSp>
                  </a:sp>
                  <a:sp>
                    <a:nvSpPr>
                      <a:cNvPr id="36" name="Right Brace 35"/>
                      <a:cNvSpPr/>
                    </a:nvSpPr>
                    <a:spPr>
                      <a:xfrm rot="5400000">
                        <a:off x="10401300" y="952500"/>
                        <a:ext cx="457200" cy="2514600"/>
                      </a:xfrm>
                      <a:prstGeom prst="righ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37" name="TextBox 36"/>
                      <a:cNvSpPr txBox="1"/>
                    </a:nvSpPr>
                    <a:spPr>
                      <a:xfrm>
                        <a:off x="10106626" y="2362200"/>
                        <a:ext cx="112992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Group 3-7</a:t>
                          </a:r>
                          <a:endParaRPr lang="en-US"/>
                        </a:p>
                      </a:txBody>
                      <a:useSpRect/>
                    </a:txSp>
                  </a:sp>
                  <a:cxnSp>
                    <a:nvCxnSpPr>
                      <a:cNvPr id="38" name="Straight Arrow Connector 37"/>
                      <a:cNvCxnSpPr/>
                    </a:nvCxnSpPr>
                    <a:spPr>
                      <a:xfrm>
                        <a:off x="2895600" y="609600"/>
                        <a:ext cx="0" cy="457200"/>
                      </a:xfrm>
                      <a:prstGeom prst="straightConnector1">
                        <a:avLst/>
                      </a:prstGeom>
                      <a:ln w="19050">
                        <a:solidFill>
                          <a:schemeClr val="tx1"/>
                        </a:solidFill>
                        <a:prstDash val="dash"/>
                        <a:headEnd type="arrow"/>
                        <a:tailEnd type="arrow"/>
                      </a:ln>
                    </a:spPr>
                    <a:style>
                      <a:lnRef idx="1">
                        <a:schemeClr val="accent1"/>
                      </a:lnRef>
                      <a:fillRef idx="0">
                        <a:schemeClr val="accent1"/>
                      </a:fillRef>
                      <a:effectRef idx="0">
                        <a:schemeClr val="accent1"/>
                      </a:effectRef>
                      <a:fontRef idx="minor">
                        <a:schemeClr val="tx1"/>
                      </a:fontRef>
                    </a:style>
                  </a:cxnSp>
                  <a:sp>
                    <a:nvSpPr>
                      <a:cNvPr id="39" name="TextBox 38"/>
                      <a:cNvSpPr txBox="1"/>
                    </a:nvSpPr>
                    <a:spPr>
                      <a:xfrm>
                        <a:off x="2862934" y="621268"/>
                        <a:ext cx="71846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10 dB</a:t>
                          </a:r>
                          <a:endParaRPr lang="en-US"/>
                        </a:p>
                      </a:txBody>
                      <a:useSpRect/>
                    </a:txSp>
                  </a:sp>
                  <a:sp>
                    <a:nvSpPr>
                      <a:cNvPr id="41" name="TextBox 40"/>
                      <a:cNvSpPr txBox="1"/>
                    </a:nvSpPr>
                    <a:spPr>
                      <a:xfrm>
                        <a:off x="6172200" y="12308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42" name="TextBox 41"/>
                      <a:cNvSpPr txBox="1"/>
                    </a:nvSpPr>
                    <a:spPr>
                      <a:xfrm>
                        <a:off x="990600" y="228600"/>
                        <a:ext cx="130516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SS block 0-7</a:t>
                          </a:r>
                          <a:endParaRPr lang="en-US"/>
                        </a:p>
                      </a:txBody>
                      <a:useSpRect/>
                    </a:txSp>
                  </a:sp>
                  <a:sp>
                    <a:nvSpPr>
                      <a:cNvPr id="43" name="TextBox 42"/>
                      <a:cNvSpPr txBox="1"/>
                    </a:nvSpPr>
                    <a:spPr>
                      <a:xfrm>
                        <a:off x="6934200" y="2983468"/>
                        <a:ext cx="490615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Number of actually transmitted Groups = 3 (3 bits)</a:t>
                          </a:r>
                          <a:endParaRPr lang="en-US"/>
                        </a:p>
                      </a:txBody>
                      <a:useSpRect/>
                    </a:txSp>
                  </a:sp>
                  <a:sp>
                    <a:nvSpPr>
                      <a:cNvPr id="44" name="TextBox 43"/>
                      <a:cNvSpPr txBox="1"/>
                    </a:nvSpPr>
                    <a:spPr>
                      <a:xfrm rot="16200000">
                        <a:off x="1129592" y="1461209"/>
                        <a:ext cx="54854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OFF</a:t>
                          </a:r>
                          <a:endParaRPr lang="en-US"/>
                        </a:p>
                      </a:txBody>
                      <a:useSpRect/>
                    </a:txSp>
                  </a:sp>
                  <a:sp>
                    <a:nvSpPr>
                      <a:cNvPr id="45" name="TextBox 44"/>
                      <a:cNvSpPr txBox="1"/>
                    </a:nvSpPr>
                    <a:spPr>
                      <a:xfrm rot="16200000">
                        <a:off x="2055660" y="1461209"/>
                        <a:ext cx="54854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OFF</a:t>
                          </a:r>
                          <a:endParaRPr lang="en-US"/>
                        </a:p>
                      </a:txBody>
                      <a:useSpRect/>
                    </a:txSp>
                  </a:sp>
                  <a:sp>
                    <a:nvSpPr>
                      <a:cNvPr id="50" name="TextBox 49"/>
                      <a:cNvSpPr txBox="1"/>
                    </a:nvSpPr>
                    <a:spPr>
                      <a:xfrm>
                        <a:off x="381000" y="2971800"/>
                        <a:ext cx="501079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Bitmap in Group = </a:t>
                          </a:r>
                          <a:r>
                            <a:rPr lang="sv-SE" b="1" smtClean="0">
                              <a:solidFill>
                                <a:srgbClr val="C00000"/>
                              </a:solidFill>
                            </a:rPr>
                            <a:t>11 </a:t>
                          </a:r>
                          <a:r>
                            <a:rPr lang="sv-SE" b="1" smtClean="0">
                              <a:solidFill>
                                <a:srgbClr val="C00000"/>
                              </a:solidFill>
                            </a:rPr>
                            <a:t>11</a:t>
                          </a:r>
                          <a:r>
                            <a:rPr lang="sv-SE" smtClean="0"/>
                            <a:t> 00 </a:t>
                          </a:r>
                          <a:r>
                            <a:rPr lang="sv-SE" b="1" smtClean="0">
                              <a:solidFill>
                                <a:srgbClr val="7030A0"/>
                              </a:solidFill>
                            </a:rPr>
                            <a:t>01 </a:t>
                          </a:r>
                          <a:r>
                            <a:rPr lang="sv-SE" b="1" smtClean="0">
                              <a:solidFill>
                                <a:srgbClr val="7030A0"/>
                              </a:solidFill>
                            </a:rPr>
                            <a:t>01</a:t>
                          </a:r>
                          <a:r>
                            <a:rPr lang="sv-SE" smtClean="0"/>
                            <a:t> 00 </a:t>
                          </a:r>
                          <a:r>
                            <a:rPr lang="sv-SE" b="1" smtClean="0">
                              <a:solidFill>
                                <a:srgbClr val="7030A0"/>
                              </a:solidFill>
                            </a:rPr>
                            <a:t>01</a:t>
                          </a:r>
                          <a:r>
                            <a:rPr lang="sv-SE" b="1" smtClean="0">
                              <a:solidFill>
                                <a:srgbClr val="0070C0"/>
                              </a:solidFill>
                            </a:rPr>
                            <a:t> </a:t>
                          </a:r>
                          <a:r>
                            <a:rPr lang="sv-SE" b="1" smtClean="0">
                              <a:solidFill>
                                <a:srgbClr val="0070C0"/>
                              </a:solidFill>
                            </a:rPr>
                            <a:t>10</a:t>
                          </a:r>
                          <a:r>
                            <a:rPr lang="sv-SE" smtClean="0"/>
                            <a:t> (16 bits)</a:t>
                          </a:r>
                          <a:endParaRPr lang="en-US"/>
                        </a:p>
                      </a:txBody>
                      <a:useSpRect/>
                    </a:txSp>
                  </a:sp>
                  <a:sp>
                    <a:nvSpPr>
                      <a:cNvPr id="51" name="Right Brace 50"/>
                      <a:cNvSpPr/>
                    </a:nvSpPr>
                    <a:spPr>
                      <a:xfrm rot="5400000">
                        <a:off x="7505700" y="952500"/>
                        <a:ext cx="457200" cy="2514600"/>
                      </a:xfrm>
                      <a:prstGeom prst="righ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2" name="TextBox 51"/>
                      <a:cNvSpPr txBox="1"/>
                    </a:nvSpPr>
                    <a:spPr>
                      <a:xfrm>
                        <a:off x="7211026" y="2362200"/>
                        <a:ext cx="9423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Group 2</a:t>
                          </a:r>
                          <a:endParaRPr lang="en-US"/>
                        </a:p>
                      </a:txBody>
                      <a:useSpRect/>
                    </a:txSp>
                  </a:sp>
                  <a:sp>
                    <a:nvSpPr>
                      <a:cNvPr id="53" name="TextBox 52"/>
                      <a:cNvSpPr txBox="1"/>
                    </a:nvSpPr>
                    <a:spPr>
                      <a:xfrm>
                        <a:off x="9753600" y="1600200"/>
                        <a:ext cx="154715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Groups all OFF</a:t>
                          </a:r>
                          <a:endParaRPr lang="en-US"/>
                        </a:p>
                      </a:txBody>
                      <a:useSpRect/>
                    </a:txSp>
                  </a:sp>
                  <a:sp>
                    <a:nvSpPr>
                      <a:cNvPr id="54" name="TextBox 53"/>
                      <a:cNvSpPr txBox="1"/>
                    </a:nvSpPr>
                    <a:spPr>
                      <a:xfrm>
                        <a:off x="9014810" y="12192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55" name="TextBox 54"/>
                      <a:cNvSpPr txBox="1"/>
                    </a:nvSpPr>
                    <a:spPr>
                      <a:xfrm>
                        <a:off x="382234" y="3505200"/>
                        <a:ext cx="197996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0 dB offset in SSB 0</a:t>
                          </a:r>
                          <a:endParaRPr lang="en-US"/>
                        </a:p>
                      </a:txBody>
                      <a:useSpRect/>
                    </a:txSp>
                  </a:sp>
                  <a:sp>
                    <a:nvSpPr>
                      <a:cNvPr id="56" name="TextBox 55"/>
                      <a:cNvSpPr txBox="1"/>
                    </a:nvSpPr>
                    <a:spPr>
                      <a:xfrm>
                        <a:off x="3471284" y="3886200"/>
                        <a:ext cx="216751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-20 dB offset in SSB 3</a:t>
                          </a:r>
                          <a:endParaRPr lang="en-US"/>
                        </a:p>
                      </a:txBody>
                      <a:useSpRect/>
                    </a:txSp>
                  </a:sp>
                  <a:sp>
                    <a:nvSpPr>
                      <a:cNvPr id="57" name="TextBox 56"/>
                      <a:cNvSpPr txBox="1"/>
                    </a:nvSpPr>
                    <a:spPr>
                      <a:xfrm>
                        <a:off x="1940004" y="3886200"/>
                        <a:ext cx="110799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SSB 2 OFF</a:t>
                          </a:r>
                          <a:endParaRPr lang="en-US"/>
                        </a:p>
                      </a:txBody>
                      <a:useSpRect/>
                    </a:txSp>
                  </a:sp>
                  <a:sp>
                    <a:nvSpPr>
                      <a:cNvPr id="59" name="TextBox 58"/>
                      <a:cNvSpPr txBox="1"/>
                    </a:nvSpPr>
                    <a:spPr>
                      <a:xfrm>
                        <a:off x="4385684" y="3505200"/>
                        <a:ext cx="216751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-10 dB offset in SSB 7</a:t>
                          </a:r>
                          <a:endParaRPr lang="en-US"/>
                        </a:p>
                      </a:txBody>
                      <a:useSpRect/>
                    </a:txSp>
                  </a:sp>
                  <a:cxnSp>
                    <a:nvCxnSpPr>
                      <a:cNvPr id="61" name="Straight Arrow Connector 60"/>
                      <a:cNvCxnSpPr/>
                    </a:nvCxnSpPr>
                    <a:spPr>
                      <a:xfrm flipV="1">
                        <a:off x="2209800" y="3264932"/>
                        <a:ext cx="76200" cy="30480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63" name="Straight Arrow Connector 62"/>
                      <a:cNvCxnSpPr/>
                    </a:nvCxnSpPr>
                    <a:spPr>
                      <a:xfrm flipV="1">
                        <a:off x="2819400" y="3264932"/>
                        <a:ext cx="76200" cy="68580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65" name="Straight Arrow Connector 64"/>
                      <a:cNvCxnSpPr/>
                    </a:nvCxnSpPr>
                    <a:spPr>
                      <a:xfrm flipH="1" flipV="1">
                        <a:off x="3200400" y="3264932"/>
                        <a:ext cx="429236" cy="697468"/>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67" name="Straight Arrow Connector 66"/>
                      <a:cNvCxnSpPr/>
                    </a:nvCxnSpPr>
                    <a:spPr>
                      <a:xfrm flipH="1" flipV="1">
                        <a:off x="4317723" y="3264932"/>
                        <a:ext cx="276836" cy="316468"/>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72" name="Straight Connector 71"/>
                      <a:cNvCxnSpPr/>
                    </a:nvCxnSpPr>
                    <a:spPr>
                      <a:xfrm>
                        <a:off x="228600" y="609600"/>
                        <a:ext cx="11582400" cy="0"/>
                      </a:xfrm>
                      <a:prstGeom prst="line">
                        <a:avLst/>
                      </a:prstGeom>
                      <a:ln w="19050">
                        <a:solidFill>
                          <a:schemeClr val="tx1"/>
                        </a:solidFill>
                        <a:prstDash val="sysDash"/>
                      </a:ln>
                    </a:spPr>
                    <a:style>
                      <a:lnRef idx="1">
                        <a:schemeClr val="accent1"/>
                      </a:lnRef>
                      <a:fillRef idx="0">
                        <a:schemeClr val="accent1"/>
                      </a:fillRef>
                      <a:effectRef idx="0">
                        <a:schemeClr val="accent1"/>
                      </a:effectRef>
                      <a:fontRef idx="minor">
                        <a:schemeClr val="tx1"/>
                      </a:fontRef>
                    </a:style>
                  </a:cxnSp>
                  <a:sp>
                    <a:nvSpPr>
                      <a:cNvPr id="58" name="Rectangle 57"/>
                      <a:cNvSpPr/>
                    </a:nvSpPr>
                    <a:spPr>
                      <a:xfrm>
                        <a:off x="16002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3</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Rectangle 59"/>
                      <a:cNvSpPr/>
                    </a:nvSpPr>
                    <a:spPr>
                      <a:xfrm>
                        <a:off x="19050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4</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2819400" y="1066800"/>
                        <a:ext cx="228600" cy="838200"/>
                      </a:xfrm>
                      <a:prstGeom prst="rect">
                        <a:avLst/>
                      </a:prstGeom>
                      <a:solidFill>
                        <a:srgbClr val="0070C0"/>
                      </a:solidFill>
                      <a:ln>
                        <a:solidFill>
                          <a:srgbClr val="0070C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7</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Rectangle 65"/>
                      <a:cNvSpPr/>
                    </a:nvSpPr>
                    <a:spPr>
                      <a:xfrm>
                        <a:off x="3657600" y="609600"/>
                        <a:ext cx="228600" cy="1295400"/>
                      </a:xfrm>
                      <a:prstGeom prst="rect">
                        <a:avLst/>
                      </a:prstGeom>
                      <a:solidFill>
                        <a:srgbClr val="C00000"/>
                      </a:solidFill>
                      <a:ln>
                        <a:solidFill>
                          <a:srgbClr val="C0000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8</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Rectangle 67"/>
                      <a:cNvSpPr/>
                    </a:nvSpPr>
                    <a:spPr>
                      <a:xfrm>
                        <a:off x="3962400" y="609600"/>
                        <a:ext cx="228600" cy="1295400"/>
                      </a:xfrm>
                      <a:prstGeom prst="rect">
                        <a:avLst/>
                      </a:prstGeom>
                      <a:solidFill>
                        <a:srgbClr val="C00000"/>
                      </a:solidFill>
                      <a:ln>
                        <a:solidFill>
                          <a:srgbClr val="C0000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9</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TextBox 72"/>
                      <a:cNvSpPr txBox="1"/>
                    </a:nvSpPr>
                    <a:spPr>
                      <a:xfrm rot="16200000">
                        <a:off x="4101392" y="1461209"/>
                        <a:ext cx="54854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OFF</a:t>
                          </a:r>
                          <a:endParaRPr lang="en-US"/>
                        </a:p>
                      </a:txBody>
                      <a:useSpRect/>
                    </a:txSp>
                  </a:sp>
                  <a:sp>
                    <a:nvSpPr>
                      <a:cNvPr id="74" name="TextBox 73"/>
                      <a:cNvSpPr txBox="1"/>
                    </a:nvSpPr>
                    <a:spPr>
                      <a:xfrm rot="16200000">
                        <a:off x="5027460" y="1461209"/>
                        <a:ext cx="54854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OFF</a:t>
                          </a:r>
                          <a:endParaRPr lang="en-US"/>
                        </a:p>
                      </a:txBody>
                      <a:useSpRect/>
                    </a:txSp>
                  </a:sp>
                  <a:sp>
                    <a:nvSpPr>
                      <a:cNvPr id="75" name="Rectangle 74"/>
                      <a:cNvSpPr/>
                    </a:nvSpPr>
                    <a:spPr>
                      <a:xfrm>
                        <a:off x="45720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11</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48768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12</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5791200" y="1066800"/>
                        <a:ext cx="228600" cy="838200"/>
                      </a:xfrm>
                      <a:prstGeom prst="rect">
                        <a:avLst/>
                      </a:prstGeom>
                      <a:solidFill>
                        <a:srgbClr val="0070C0"/>
                      </a:solidFill>
                      <a:ln>
                        <a:solidFill>
                          <a:srgbClr val="0070C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15</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6553200" y="609600"/>
                        <a:ext cx="228600" cy="1295400"/>
                      </a:xfrm>
                      <a:prstGeom prst="rect">
                        <a:avLst/>
                      </a:prstGeom>
                      <a:solidFill>
                        <a:srgbClr val="C00000"/>
                      </a:solidFill>
                      <a:ln>
                        <a:solidFill>
                          <a:srgbClr val="C0000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16</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6858000" y="609600"/>
                        <a:ext cx="228600" cy="1295400"/>
                      </a:xfrm>
                      <a:prstGeom prst="rect">
                        <a:avLst/>
                      </a:prstGeom>
                      <a:solidFill>
                        <a:srgbClr val="C00000"/>
                      </a:solidFill>
                      <a:ln>
                        <a:solidFill>
                          <a:srgbClr val="C0000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17</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TextBox 83"/>
                      <a:cNvSpPr txBox="1"/>
                    </a:nvSpPr>
                    <a:spPr>
                      <a:xfrm rot="16200000">
                        <a:off x="6996992" y="1461209"/>
                        <a:ext cx="54854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OFF</a:t>
                          </a:r>
                          <a:endParaRPr lang="en-US"/>
                        </a:p>
                      </a:txBody>
                      <a:useSpRect/>
                    </a:txSp>
                  </a:sp>
                  <a:sp>
                    <a:nvSpPr>
                      <a:cNvPr id="85" name="TextBox 84"/>
                      <a:cNvSpPr txBox="1"/>
                    </a:nvSpPr>
                    <a:spPr>
                      <a:xfrm rot="16200000">
                        <a:off x="7923060" y="1461209"/>
                        <a:ext cx="54854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OFF</a:t>
                          </a:r>
                          <a:endParaRPr lang="en-US"/>
                        </a:p>
                      </a:txBody>
                      <a:useSpRect/>
                    </a:txSp>
                  </a:sp>
                  <a:sp>
                    <a:nvSpPr>
                      <a:cNvPr id="86" name="Rectangle 85"/>
                      <a:cNvSpPr/>
                    </a:nvSpPr>
                    <a:spPr>
                      <a:xfrm>
                        <a:off x="74676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19</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77724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20</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 name="Rectangle 88"/>
                      <a:cNvSpPr/>
                    </a:nvSpPr>
                    <a:spPr>
                      <a:xfrm>
                        <a:off x="8686800" y="1066800"/>
                        <a:ext cx="228600" cy="838200"/>
                      </a:xfrm>
                      <a:prstGeom prst="rect">
                        <a:avLst/>
                      </a:prstGeom>
                      <a:solidFill>
                        <a:srgbClr val="0070C0"/>
                      </a:solidFill>
                      <a:ln>
                        <a:solidFill>
                          <a:srgbClr val="0070C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23</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Rectangle 89"/>
                      <a:cNvSpPr/>
                    </a:nvSpPr>
                    <a:spPr>
                      <a:xfrm>
                        <a:off x="25146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6</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Rectangle 90"/>
                      <a:cNvSpPr/>
                    </a:nvSpPr>
                    <a:spPr>
                      <a:xfrm>
                        <a:off x="54864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14</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Rectangle 91"/>
                      <a:cNvSpPr/>
                    </a:nvSpPr>
                    <a:spPr>
                      <a:xfrm>
                        <a:off x="8382000" y="1447800"/>
                        <a:ext cx="228600" cy="457200"/>
                      </a:xfrm>
                      <a:prstGeom prst="rect">
                        <a:avLst/>
                      </a:prstGeom>
                      <a:solidFill>
                        <a:srgbClr val="7030A0"/>
                      </a:solidFill>
                      <a:ln>
                        <a:solidFill>
                          <a:srgbClr val="7030A0"/>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22</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EF7E0D" w:rsidRDefault="00EF7E0D" w:rsidP="00EF7E0D">
      <w:pPr>
        <w:pStyle w:val="Caption"/>
      </w:pPr>
      <w:r>
        <w:t xml:space="preserve">Figure </w:t>
      </w:r>
      <w:fldSimple w:instr=" SEQ Figure \* ARABIC ">
        <w:r w:rsidR="0045193B">
          <w:rPr>
            <w:noProof/>
          </w:rPr>
          <w:t>2</w:t>
        </w:r>
      </w:fldSimple>
      <w:r>
        <w:t xml:space="preserve"> -</w:t>
      </w:r>
      <w:r w:rsidRPr="00EF7E0D">
        <w:t xml:space="preserve"> </w:t>
      </w:r>
      <w:r>
        <w:t>Illustration of indicating power offset per SS block in Group (based on Alt.3), resulting in a 16 bit Bitmap in Group instead of 8 bits.</w:t>
      </w:r>
    </w:p>
    <w:p w:rsidR="001E261D" w:rsidRDefault="001E261D" w:rsidP="001E261D">
      <w:pPr>
        <w:spacing w:before="240"/>
        <w:rPr>
          <w:lang w:val="en-GB" w:eastAsia="en-US"/>
        </w:rPr>
      </w:pPr>
      <w:r>
        <w:rPr>
          <w:lang w:val="en-GB" w:eastAsia="en-US"/>
        </w:rPr>
        <w:t>To summarize, it seems feasible to support compact indication of different transmit powers for different SS blocks in RMSI.</w:t>
      </w:r>
    </w:p>
    <w:p w:rsidR="001E261D" w:rsidRDefault="001E261D" w:rsidP="001E261D">
      <w:pPr>
        <w:pStyle w:val="Caption"/>
        <w:spacing w:after="0"/>
        <w:jc w:val="both"/>
        <w:rPr>
          <w:i/>
        </w:rPr>
      </w:pPr>
      <w:r w:rsidRPr="00303F19">
        <w:rPr>
          <w:i/>
        </w:rPr>
        <w:t>Proposal</w:t>
      </w:r>
      <w:r>
        <w:rPr>
          <w:i/>
          <w:lang w:eastAsia="zh-CN"/>
        </w:rPr>
        <w:t xml:space="preserve"> </w:t>
      </w:r>
      <w:r w:rsidR="009C53B5">
        <w:rPr>
          <w:i/>
          <w:lang w:eastAsia="zh-CN"/>
        </w:rPr>
        <w:t>1</w:t>
      </w:r>
      <w:r>
        <w:rPr>
          <w:i/>
        </w:rPr>
        <w:t>: NR supports a compressed indication</w:t>
      </w:r>
      <w:r w:rsidR="005012F1">
        <w:rPr>
          <w:i/>
        </w:rPr>
        <w:t xml:space="preserve"> in RMSI</w:t>
      </w:r>
      <w:r>
        <w:rPr>
          <w:i/>
        </w:rPr>
        <w:t xml:space="preserve"> of different SS block transmit po</w:t>
      </w:r>
      <w:r w:rsidR="005012F1">
        <w:rPr>
          <w:i/>
        </w:rPr>
        <w:t>wers for different SS blocks</w:t>
      </w:r>
      <w:r w:rsidR="001D6212">
        <w:rPr>
          <w:i/>
        </w:rPr>
        <w:t xml:space="preserve"> for below 6GHz and above 6GHz</w:t>
      </w:r>
      <w:r>
        <w:rPr>
          <w:i/>
        </w:rPr>
        <w:t>. In addition to a scalar absolute transmit power value valid for the cell (as reference signal power in LTE), the following options are considered:</w:t>
      </w:r>
    </w:p>
    <w:p w:rsidR="001E261D" w:rsidRPr="00157B2D" w:rsidRDefault="001E261D" w:rsidP="001E261D">
      <w:pPr>
        <w:pStyle w:val="ListParagraph"/>
        <w:numPr>
          <w:ilvl w:val="0"/>
          <w:numId w:val="38"/>
        </w:numPr>
        <w:ind w:firstLineChars="0"/>
        <w:rPr>
          <w:b/>
          <w:i/>
          <w:lang w:val="en-GB" w:eastAsia="en-US"/>
        </w:rPr>
      </w:pPr>
      <w:r w:rsidRPr="00157B2D">
        <w:rPr>
          <w:b/>
          <w:i/>
          <w:lang w:val="en-GB" w:eastAsia="en-US"/>
        </w:rPr>
        <w:t>Option 1: Relative transmit powers (incl. 0 dB, OFF and at least two other offsets) are indicated for each SS blocks in a Group (of SS blocks). If multiple Groups are transmitted, then</w:t>
      </w:r>
      <w:r w:rsidR="00E924F3">
        <w:rPr>
          <w:b/>
          <w:i/>
          <w:lang w:val="en-GB" w:eastAsia="en-US"/>
        </w:rPr>
        <w:t xml:space="preserve"> the</w:t>
      </w:r>
      <w:r w:rsidRPr="00157B2D">
        <w:rPr>
          <w:b/>
          <w:i/>
          <w:lang w:val="en-GB" w:eastAsia="en-US"/>
        </w:rPr>
        <w:t xml:space="preserve"> transmit powers are replicated in all transmitted Groups.</w:t>
      </w:r>
    </w:p>
    <w:p w:rsidR="001E261D" w:rsidRDefault="001E261D" w:rsidP="001E261D">
      <w:pPr>
        <w:pStyle w:val="ListParagraph"/>
        <w:numPr>
          <w:ilvl w:val="0"/>
          <w:numId w:val="38"/>
        </w:numPr>
        <w:ind w:firstLineChars="0"/>
        <w:rPr>
          <w:b/>
          <w:i/>
          <w:lang w:val="en-GB" w:eastAsia="en-US"/>
        </w:rPr>
      </w:pPr>
      <w:r w:rsidRPr="00157B2D">
        <w:rPr>
          <w:b/>
          <w:i/>
          <w:lang w:val="en-GB" w:eastAsia="en-US"/>
        </w:rPr>
        <w:t>Option 2: Relative transmit powers (incl. 0 dB, OFF and at least two other offsets) are indicated for each Group (of SS blocks). The power of each actually transmitted SS block within a Group is the same.</w:t>
      </w:r>
    </w:p>
    <w:p w:rsidR="001D6212" w:rsidRPr="001D6212" w:rsidRDefault="001D6212" w:rsidP="001D6212">
      <w:pPr>
        <w:spacing w:before="240"/>
        <w:rPr>
          <w:b/>
          <w:i/>
          <w:lang w:val="en-GB" w:eastAsia="en-US"/>
        </w:rPr>
      </w:pPr>
      <w:r w:rsidRPr="001D6212">
        <w:rPr>
          <w:lang w:val="en-GB" w:eastAsia="en-US"/>
        </w:rPr>
        <w:t>Note</w:t>
      </w:r>
      <w:r>
        <w:rPr>
          <w:lang w:val="en-GB" w:eastAsia="en-US"/>
        </w:rPr>
        <w:t xml:space="preserve"> that below 6 GHz, a full bitmap of actually transmitted SS blocks is indicated in RMSI. The options above can be directly applied to below 6 GHz as well by indicating relative transmit powers for all 4 or 8 SS blocks.</w:t>
      </w:r>
    </w:p>
    <w:p w:rsidR="001E261D" w:rsidRDefault="001E261D" w:rsidP="001E261D">
      <w:pPr>
        <w:pStyle w:val="Heading2"/>
      </w:pPr>
      <w:r>
        <w:lastRenderedPageBreak/>
        <w:t>Pathloss Estimation for CSI-RS based Random Access</w:t>
      </w:r>
    </w:p>
    <w:p w:rsidR="001E261D" w:rsidRDefault="001E261D" w:rsidP="001E261D">
      <w:pPr>
        <w:rPr>
          <w:lang w:val="en-GB" w:eastAsia="en-US"/>
        </w:rPr>
      </w:pPr>
      <w:r>
        <w:rPr>
          <w:lang w:val="en-GB" w:eastAsia="en-US"/>
        </w:rPr>
        <w:t xml:space="preserve">It was agreed in </w:t>
      </w:r>
      <w:r w:rsidR="00255F1C">
        <w:rPr>
          <w:lang w:val="en-GB" w:eastAsia="en-US"/>
        </w:rPr>
        <w:t xml:space="preserve">RAN1 </w:t>
      </w:r>
      <w:r>
        <w:rPr>
          <w:lang w:val="en-GB" w:eastAsia="en-US"/>
        </w:rPr>
        <w:t>NR_AH2, that CSI-RS based association is supported, at least for the handover case.</w:t>
      </w:r>
    </w:p>
    <w:p w:rsidR="001E261D" w:rsidRDefault="001E261D" w:rsidP="001E261D">
      <w:pPr>
        <w:rPr>
          <w:lang w:val="en-GB" w:eastAsia="en-US"/>
        </w:rPr>
      </w:pPr>
      <w:r>
        <w:rPr>
          <w:lang w:val="en-GB" w:eastAsia="en-US"/>
        </w:rPr>
        <w:t xml:space="preserve">If the CSI-RS used for association to random access resource is QCL with an SS block, it would be most straightforward to use the DL pathloss estimate based on the SS block transmit power and SS block RSRP for the determination of PRACH transmit power. </w:t>
      </w:r>
    </w:p>
    <w:p w:rsidR="001E261D" w:rsidRDefault="001E261D" w:rsidP="001E261D">
      <w:pPr>
        <w:rPr>
          <w:lang w:val="en-GB" w:eastAsia="en-US"/>
        </w:rPr>
      </w:pPr>
      <w:r>
        <w:rPr>
          <w:lang w:val="en-GB" w:eastAsia="en-US"/>
        </w:rPr>
        <w:t xml:space="preserve">If the CSI-RS would not be QCL with any SS block, the DL pathloss would have to be estimated based on the CSI-RSRP. Note that this would require </w:t>
      </w:r>
      <w:r w:rsidR="00255F1C">
        <w:rPr>
          <w:lang w:val="en-GB" w:eastAsia="en-US"/>
        </w:rPr>
        <w:t>that</w:t>
      </w:r>
      <w:r>
        <w:rPr>
          <w:lang w:val="en-GB" w:eastAsia="en-US"/>
        </w:rPr>
        <w:t xml:space="preserve"> the CSI-RS transmit power is known to the UE.</w:t>
      </w:r>
    </w:p>
    <w:p w:rsidR="001E261D" w:rsidRDefault="001E261D" w:rsidP="001E261D">
      <w:pPr>
        <w:spacing w:before="240"/>
        <w:rPr>
          <w:b/>
          <w:i/>
          <w:szCs w:val="20"/>
        </w:rPr>
      </w:pPr>
      <w:r w:rsidRPr="00F05DEB">
        <w:rPr>
          <w:rFonts w:hint="eastAsia"/>
          <w:b/>
          <w:i/>
          <w:szCs w:val="20"/>
        </w:rPr>
        <w:t xml:space="preserve">Proposal </w:t>
      </w:r>
      <w:r w:rsidR="009C53B5">
        <w:rPr>
          <w:b/>
          <w:i/>
          <w:szCs w:val="20"/>
        </w:rPr>
        <w:t>2</w:t>
      </w:r>
      <w:r w:rsidRPr="00F05DEB">
        <w:rPr>
          <w:rFonts w:hint="eastAsia"/>
          <w:b/>
          <w:i/>
          <w:szCs w:val="20"/>
        </w:rPr>
        <w:t>:</w:t>
      </w:r>
      <w:r w:rsidRPr="00F05DEB">
        <w:rPr>
          <w:szCs w:val="20"/>
        </w:rPr>
        <w:t xml:space="preserve"> </w:t>
      </w:r>
      <w:r w:rsidRPr="00F05DEB">
        <w:rPr>
          <w:b/>
          <w:i/>
          <w:szCs w:val="20"/>
        </w:rPr>
        <w:t xml:space="preserve">The pathloss is </w:t>
      </w:r>
      <w:r w:rsidRPr="00F05DEB">
        <w:rPr>
          <w:rFonts w:hint="eastAsia"/>
          <w:b/>
          <w:i/>
          <w:szCs w:val="20"/>
        </w:rPr>
        <w:t>estimated based on the SS block which is quasi-</w:t>
      </w:r>
      <w:r w:rsidRPr="00F05DEB">
        <w:rPr>
          <w:b/>
          <w:i/>
          <w:szCs w:val="20"/>
        </w:rPr>
        <w:t>co</w:t>
      </w:r>
      <w:r w:rsidRPr="00F05DEB">
        <w:rPr>
          <w:rFonts w:hint="eastAsia"/>
          <w:b/>
          <w:i/>
          <w:szCs w:val="20"/>
        </w:rPr>
        <w:t>-</w:t>
      </w:r>
      <w:r w:rsidRPr="00F05DEB">
        <w:rPr>
          <w:b/>
          <w:i/>
          <w:szCs w:val="20"/>
        </w:rPr>
        <w:t>located</w:t>
      </w:r>
      <w:r w:rsidRPr="00F05DEB">
        <w:rPr>
          <w:rFonts w:hint="eastAsia"/>
          <w:b/>
          <w:i/>
          <w:szCs w:val="20"/>
        </w:rPr>
        <w:t xml:space="preserve"> with the selected CSI-RS when the RACH resources are associated with CSI-</w:t>
      </w:r>
      <w:r w:rsidRPr="00F05DEB">
        <w:rPr>
          <w:b/>
          <w:i/>
          <w:szCs w:val="20"/>
        </w:rPr>
        <w:t>RS.</w:t>
      </w:r>
    </w:p>
    <w:p w:rsidR="001E261D" w:rsidRPr="00F61449" w:rsidRDefault="001E261D" w:rsidP="001E261D">
      <w:pPr>
        <w:pStyle w:val="ListParagraph"/>
        <w:numPr>
          <w:ilvl w:val="0"/>
          <w:numId w:val="40"/>
        </w:numPr>
        <w:ind w:firstLineChars="0"/>
        <w:rPr>
          <w:b/>
          <w:i/>
          <w:szCs w:val="20"/>
        </w:rPr>
      </w:pPr>
      <w:r w:rsidRPr="00F61449">
        <w:rPr>
          <w:b/>
          <w:i/>
          <w:szCs w:val="20"/>
        </w:rPr>
        <w:t>If the best CSI-RS is not QCL with any SS &amp; the CSI-RS transmit powers are known, the pathloss is estimated based on the CSI-RS RSRP</w:t>
      </w:r>
      <w:r w:rsidRPr="00F61449">
        <w:rPr>
          <w:rFonts w:hint="eastAsia"/>
          <w:b/>
          <w:i/>
          <w:szCs w:val="20"/>
        </w:rPr>
        <w:t>.</w:t>
      </w:r>
    </w:p>
    <w:p w:rsidR="001E261D" w:rsidRDefault="001E261D" w:rsidP="001E261D">
      <w:pPr>
        <w:pStyle w:val="Heading2"/>
      </w:pPr>
      <w:r>
        <w:t>Clarification on Unchanged Counter of Power Ramping</w:t>
      </w:r>
    </w:p>
    <w:p w:rsidR="001E261D" w:rsidRDefault="001E261D" w:rsidP="001E261D">
      <w:r>
        <w:t>In previous meetings, it was agreed that the power ramping counter remains unchanged if the UE conducts beam switching. However, the agreement could be</w:t>
      </w:r>
      <w:r>
        <w:rPr>
          <w:rFonts w:hint="eastAsia"/>
        </w:rPr>
        <w:t xml:space="preserve"> clarifi</w:t>
      </w:r>
      <w:r>
        <w:t>ed</w:t>
      </w:r>
      <w:r>
        <w:rPr>
          <w:rFonts w:hint="eastAsia"/>
        </w:rPr>
        <w:t xml:space="preserve"> to avoid a no-power-ramping trap.</w:t>
      </w:r>
    </w:p>
    <w:p w:rsidR="001E261D" w:rsidRPr="00E04030" w:rsidRDefault="001E261D" w:rsidP="001E261D">
      <w:pPr>
        <w:spacing w:before="240"/>
      </w:pPr>
      <w:r>
        <w:rPr>
          <w:rFonts w:hint="eastAsia"/>
        </w:rPr>
        <w:t>For</w:t>
      </w:r>
      <w:r w:rsidRPr="00E04030">
        <w:t xml:space="preserve"> example, </w:t>
      </w:r>
      <w:r>
        <w:t xml:space="preserve">consider a </w:t>
      </w:r>
      <w:r w:rsidRPr="00E04030">
        <w:t xml:space="preserve">UE </w:t>
      </w:r>
      <w:r>
        <w:t xml:space="preserve">that </w:t>
      </w:r>
      <w:r w:rsidRPr="00E04030">
        <w:t xml:space="preserve">has 4 </w:t>
      </w:r>
      <w:proofErr w:type="gramStart"/>
      <w:r w:rsidRPr="00E04030">
        <w:t>Tx</w:t>
      </w:r>
      <w:proofErr w:type="gramEnd"/>
      <w:r w:rsidRPr="00E04030">
        <w:t xml:space="preserve"> beams which are </w:t>
      </w:r>
      <w:r>
        <w:rPr>
          <w:rFonts w:hint="eastAsia"/>
        </w:rPr>
        <w:t xml:space="preserve">named </w:t>
      </w:r>
      <w:r w:rsidRPr="00E04030">
        <w:t xml:space="preserve">beam 1,2,3,4. The first transmission is </w:t>
      </w:r>
      <w:r>
        <w:rPr>
          <w:rFonts w:hint="eastAsia"/>
        </w:rPr>
        <w:t xml:space="preserve">on </w:t>
      </w:r>
      <w:r w:rsidRPr="00E04030">
        <w:t xml:space="preserve">beam 1, and next retransmission is </w:t>
      </w:r>
      <w:r>
        <w:rPr>
          <w:rFonts w:hint="eastAsia"/>
        </w:rPr>
        <w:t xml:space="preserve">on </w:t>
      </w:r>
      <w:r w:rsidRPr="00E04030">
        <w:t>beam 2</w:t>
      </w:r>
      <w:r>
        <w:rPr>
          <w:rFonts w:hint="eastAsia"/>
        </w:rPr>
        <w:t>, and then the beam</w:t>
      </w:r>
      <w:r>
        <w:t xml:space="preserve"> 3</w:t>
      </w:r>
      <w:r>
        <w:rPr>
          <w:rFonts w:hint="eastAsia"/>
        </w:rPr>
        <w:t xml:space="preserve"> and </w:t>
      </w:r>
      <w:r w:rsidRPr="00E04030">
        <w:t xml:space="preserve">4. </w:t>
      </w:r>
      <w:r>
        <w:rPr>
          <w:rFonts w:hint="eastAsia"/>
        </w:rPr>
        <w:t>A</w:t>
      </w:r>
      <w:r w:rsidRPr="00E04030">
        <w:t xml:space="preserve">fter </w:t>
      </w:r>
      <w:r>
        <w:t>one</w:t>
      </w:r>
      <w:r w:rsidRPr="00E04030">
        <w:t xml:space="preserve"> round,</w:t>
      </w:r>
      <w:r>
        <w:t xml:space="preserve"> </w:t>
      </w:r>
      <w:r>
        <w:rPr>
          <w:rFonts w:hint="eastAsia"/>
        </w:rPr>
        <w:t>it</w:t>
      </w:r>
      <w:r>
        <w:t xml:space="preserve"> switches back to</w:t>
      </w:r>
      <w:r w:rsidRPr="00E04030">
        <w:t xml:space="preserve"> beam</w:t>
      </w:r>
      <w:r>
        <w:t xml:space="preserve"> 1. F</w:t>
      </w:r>
      <w:r>
        <w:rPr>
          <w:rFonts w:hint="eastAsia"/>
        </w:rPr>
        <w:t>ollowing</w:t>
      </w:r>
      <w:r w:rsidRPr="00E04030">
        <w:t xml:space="preserve"> the </w:t>
      </w:r>
      <w:r>
        <w:rPr>
          <w:rFonts w:hint="eastAsia"/>
        </w:rPr>
        <w:t xml:space="preserve">previous </w:t>
      </w:r>
      <w:r>
        <w:t>agreement</w:t>
      </w:r>
      <w:r w:rsidRPr="00E04030">
        <w:t xml:space="preserve">, </w:t>
      </w:r>
      <w:r>
        <w:t xml:space="preserve">since these </w:t>
      </w:r>
      <w:r>
        <w:rPr>
          <w:rFonts w:hint="eastAsia"/>
        </w:rPr>
        <w:t>actions</w:t>
      </w:r>
      <w:r>
        <w:t xml:space="preserve"> could</w:t>
      </w:r>
      <w:r w:rsidRPr="00E04030">
        <w:t xml:space="preserve"> all </w:t>
      </w:r>
      <w:r>
        <w:t xml:space="preserve">be classified as </w:t>
      </w:r>
      <w:r w:rsidRPr="00E04030">
        <w:t xml:space="preserve">beam switching, the power ramping </w:t>
      </w:r>
      <w:r>
        <w:t xml:space="preserve">counter would </w:t>
      </w:r>
      <w:r w:rsidRPr="00E04030">
        <w:t>rem</w:t>
      </w:r>
      <w:r>
        <w:t>ain unchanged and the transmit power</w:t>
      </w:r>
      <w:r w:rsidRPr="00E04030">
        <w:t xml:space="preserve"> </w:t>
      </w:r>
      <w:r>
        <w:t xml:space="preserve">would be </w:t>
      </w:r>
      <w:r>
        <w:rPr>
          <w:rFonts w:hint="eastAsia"/>
        </w:rPr>
        <w:t xml:space="preserve">kept at </w:t>
      </w:r>
      <w:r w:rsidRPr="00E04030">
        <w:t>the initial power</w:t>
      </w:r>
      <w:r>
        <w:t xml:space="preserve"> in an endless loop</w:t>
      </w:r>
      <w:r w:rsidRPr="00E04030">
        <w:t>.</w:t>
      </w:r>
    </w:p>
    <w:p w:rsidR="001E261D" w:rsidRPr="00E04030" w:rsidRDefault="001E261D" w:rsidP="001E261D">
      <w:pPr>
        <w:jc w:val="center"/>
      </w:pPr>
      <w:r w:rsidRPr="00E1697C">
        <w:object w:dxaOrig="7716" w:dyaOrig="3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7pt;height:162.45pt" o:ole="">
            <v:imagedata r:id="rId8" o:title=""/>
          </v:shape>
          <o:OLEObject Type="Embed" ProgID="Edraw.Document" ShapeID="_x0000_i1025" DrawAspect="Content" ObjectID="_1566633943" r:id="rId9"/>
        </w:object>
      </w:r>
    </w:p>
    <w:p w:rsidR="001E261D" w:rsidRDefault="001E261D" w:rsidP="001E261D">
      <w:pPr>
        <w:pStyle w:val="Caption"/>
      </w:pPr>
      <w:r>
        <w:t xml:space="preserve">Figure </w:t>
      </w:r>
      <w:fldSimple w:instr=" SEQ Figure \* ARABIC ">
        <w:r w:rsidR="0045193B">
          <w:rPr>
            <w:noProof/>
          </w:rPr>
          <w:t>3</w:t>
        </w:r>
      </w:fldSimple>
      <w:r>
        <w:t xml:space="preserve"> – Illustration of UE </w:t>
      </w:r>
      <w:proofErr w:type="gramStart"/>
      <w:r>
        <w:t>Tx</w:t>
      </w:r>
      <w:proofErr w:type="gramEnd"/>
      <w:r>
        <w:t xml:space="preserve"> beam sweeping</w:t>
      </w:r>
      <w:r w:rsidR="007140F1">
        <w:t xml:space="preserve"> for PRACH retransmission</w:t>
      </w:r>
      <w:r>
        <w:t xml:space="preserve"> without ever increasing the counter.</w:t>
      </w:r>
    </w:p>
    <w:p w:rsidR="001E261D" w:rsidRDefault="001E261D" w:rsidP="001E261D">
      <w:r>
        <w:rPr>
          <w:rFonts w:hint="eastAsia"/>
        </w:rPr>
        <w:lastRenderedPageBreak/>
        <w:t>A</w:t>
      </w:r>
      <w:r w:rsidRPr="00E04030">
        <w:t xml:space="preserve"> clarif</w:t>
      </w:r>
      <w:r>
        <w:rPr>
          <w:rFonts w:hint="eastAsia"/>
        </w:rPr>
        <w:t>ication should be added</w:t>
      </w:r>
      <w:r>
        <w:t xml:space="preserve"> to the agreement</w:t>
      </w:r>
      <w:r w:rsidRPr="00E04030">
        <w:t xml:space="preserve">. For example, UE beam switching means that </w:t>
      </w:r>
      <w:r>
        <w:t xml:space="preserve">the </w:t>
      </w:r>
      <w:r w:rsidRPr="00E04030">
        <w:t>UE switches to a beam that has not been used before at this power ramping counter</w:t>
      </w:r>
      <w:r>
        <w:t xml:space="preserve"> value. This would mean that the power could be ramped each time a UE </w:t>
      </w:r>
      <w:proofErr w:type="gramStart"/>
      <w:r>
        <w:t>Tx</w:t>
      </w:r>
      <w:proofErr w:type="gramEnd"/>
      <w:r>
        <w:t xml:space="preserve"> beam is used a second time on the same power level, be it consecutive or not.</w:t>
      </w:r>
    </w:p>
    <w:p w:rsidR="001E261D" w:rsidRPr="00BF491F" w:rsidRDefault="001E261D" w:rsidP="001E261D">
      <w:pPr>
        <w:rPr>
          <w:b/>
          <w:i/>
        </w:rPr>
      </w:pPr>
      <w:r w:rsidRPr="00E35DF3">
        <w:rPr>
          <w:rFonts w:hint="eastAsia"/>
          <w:b/>
          <w:i/>
        </w:rPr>
        <w:t xml:space="preserve">Proposal </w:t>
      </w:r>
      <w:r w:rsidR="009C53B5">
        <w:rPr>
          <w:b/>
          <w:i/>
        </w:rPr>
        <w:t>3</w:t>
      </w:r>
      <w:r w:rsidRPr="00E35DF3">
        <w:rPr>
          <w:rFonts w:hint="eastAsia"/>
          <w:b/>
          <w:i/>
        </w:rPr>
        <w:t>:</w:t>
      </w:r>
      <w:r w:rsidRPr="004F24B4">
        <w:rPr>
          <w:b/>
          <w:i/>
        </w:rPr>
        <w:t xml:space="preserve"> </w:t>
      </w:r>
      <w:r w:rsidRPr="00EC297B">
        <w:rPr>
          <w:b/>
          <w:i/>
        </w:rPr>
        <w:t xml:space="preserve">UE beam switching means that </w:t>
      </w:r>
      <w:r>
        <w:rPr>
          <w:b/>
          <w:i/>
        </w:rPr>
        <w:t xml:space="preserve">the </w:t>
      </w:r>
      <w:r w:rsidRPr="00EC297B">
        <w:rPr>
          <w:b/>
          <w:i/>
        </w:rPr>
        <w:t>UE switches to a beam that has not been used before at this power ramping counter</w:t>
      </w:r>
      <w:r>
        <w:rPr>
          <w:b/>
          <w:i/>
        </w:rPr>
        <w:t xml:space="preserve"> level.</w:t>
      </w:r>
    </w:p>
    <w:p w:rsidR="001E261D" w:rsidRPr="00B8312D" w:rsidRDefault="001E261D" w:rsidP="001E261D">
      <w:pPr>
        <w:pStyle w:val="Heading1"/>
      </w:pPr>
      <w:r>
        <w:t>Msg.1</w:t>
      </w:r>
      <w:bookmarkEnd w:id="2"/>
      <w:r>
        <w:t xml:space="preserve"> Transmission</w:t>
      </w:r>
    </w:p>
    <w:p w:rsidR="001E261D" w:rsidRDefault="001E261D" w:rsidP="001E261D">
      <w:pPr>
        <w:rPr>
          <w:lang w:val="en-GB" w:eastAsia="en-US"/>
        </w:rPr>
      </w:pPr>
      <w:r>
        <w:rPr>
          <w:lang w:val="en-GB" w:eastAsia="en-US"/>
        </w:rPr>
        <w:t>In RAN1 NR_AH#2, it was agreed for contention free random access to support multiple Msg.1 transmissions, but only for dedicated RACH transmission occasions in time domain.</w:t>
      </w:r>
    </w:p>
    <w:tbl>
      <w:tblPr>
        <w:tblStyle w:val="TableGrid"/>
        <w:tblW w:w="0" w:type="auto"/>
        <w:tblLook w:val="04A0"/>
      </w:tblPr>
      <w:tblGrid>
        <w:gridCol w:w="9242"/>
      </w:tblGrid>
      <w:tr w:rsidR="001E261D" w:rsidTr="007E4E50">
        <w:tc>
          <w:tcPr>
            <w:tcW w:w="9242" w:type="dxa"/>
          </w:tcPr>
          <w:p w:rsidR="001E261D" w:rsidRPr="00CA7D3F" w:rsidRDefault="001E261D" w:rsidP="007E4E50">
            <w:pPr>
              <w:rPr>
                <w:rFonts w:eastAsia="MS Mincho"/>
                <w:b/>
                <w:u w:val="single"/>
                <w:lang w:eastAsia="ja-JP"/>
              </w:rPr>
            </w:pPr>
            <w:r w:rsidRPr="00B16098">
              <w:rPr>
                <w:rFonts w:eastAsia="MS Mincho" w:hint="eastAsia"/>
                <w:b/>
                <w:highlight w:val="green"/>
                <w:u w:val="single"/>
                <w:lang w:eastAsia="ja-JP"/>
              </w:rPr>
              <w:t>Agreements:</w:t>
            </w:r>
          </w:p>
          <w:p w:rsidR="001E261D" w:rsidRPr="005E6057" w:rsidRDefault="001E261D" w:rsidP="007E4E50">
            <w:pPr>
              <w:numPr>
                <w:ilvl w:val="0"/>
                <w:numId w:val="30"/>
              </w:numPr>
              <w:adjustRightInd/>
              <w:spacing w:line="240" w:lineRule="auto"/>
              <w:rPr>
                <w:rFonts w:eastAsia="MS Mincho"/>
                <w:lang w:eastAsia="ja-JP"/>
              </w:rPr>
            </w:pPr>
            <w:r w:rsidRPr="005E6057">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1E261D" w:rsidRDefault="001E261D" w:rsidP="007E4E50">
            <w:pPr>
              <w:numPr>
                <w:ilvl w:val="1"/>
                <w:numId w:val="30"/>
              </w:numPr>
              <w:adjustRightInd/>
              <w:spacing w:line="240" w:lineRule="auto"/>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rsidR="001E261D" w:rsidRPr="0027623B" w:rsidRDefault="001E261D" w:rsidP="007E4E50">
            <w:pPr>
              <w:numPr>
                <w:ilvl w:val="1"/>
                <w:numId w:val="30"/>
              </w:numPr>
              <w:adjustRightInd/>
              <w:spacing w:line="240" w:lineRule="auto"/>
              <w:rPr>
                <w:rFonts w:eastAsia="MS Mincho"/>
                <w:lang w:eastAsia="ja-JP"/>
              </w:rPr>
            </w:pPr>
            <w:r w:rsidRPr="0027623B">
              <w:rPr>
                <w:rFonts w:eastAsia="MS Mincho"/>
                <w:lang w:eastAsia="ja-JP"/>
              </w:rPr>
              <w:t>Note: Multiple Msg1 can be transmitted with same or different UE TX beams</w:t>
            </w:r>
          </w:p>
        </w:tc>
      </w:tr>
    </w:tbl>
    <w:p w:rsidR="001E261D" w:rsidRDefault="001E261D" w:rsidP="001E261D">
      <w:pPr>
        <w:spacing w:before="240"/>
        <w:rPr>
          <w:lang w:val="en-GB" w:eastAsia="en-US"/>
        </w:rPr>
      </w:pPr>
      <w:r>
        <w:rPr>
          <w:lang w:val="en-GB" w:eastAsia="en-US"/>
        </w:rPr>
        <w:t>In the note, it is required that the multiple Msg.1 transmission must occur in time resources different from contention based random access. This limitation is not reasonable in many scenarios. For example, consider the case that the network wants to configure multiple Msg.1 transmissions for a single UE. Following the limitation of the first note, the network needs to allocate dedicated multiple RACH resources in which only a single preamble index is reserved. Instead of unnecessarily allocating dedicated RACH transmission occasions for the single UE, the network could reserve a single (dedicated) preamble during RACH transmission occasions used for contention based random access. There is no need to restrict the configuration of the contention free random access unnecessarily.</w:t>
      </w:r>
    </w:p>
    <w:p w:rsidR="001E261D" w:rsidRDefault="001E261D" w:rsidP="001E261D">
      <w:pPr>
        <w:pStyle w:val="Caption"/>
        <w:spacing w:after="0"/>
        <w:jc w:val="both"/>
        <w:rPr>
          <w:i/>
        </w:rPr>
      </w:pPr>
      <w:r w:rsidRPr="00303F19">
        <w:rPr>
          <w:i/>
        </w:rPr>
        <w:t>Proposal</w:t>
      </w:r>
      <w:r>
        <w:rPr>
          <w:i/>
          <w:lang w:eastAsia="zh-CN"/>
        </w:rPr>
        <w:t xml:space="preserve"> </w:t>
      </w:r>
      <w:r w:rsidR="009C53B5">
        <w:rPr>
          <w:i/>
          <w:lang w:eastAsia="zh-CN"/>
        </w:rPr>
        <w:t>4</w:t>
      </w:r>
      <w:r>
        <w:rPr>
          <w:i/>
        </w:rPr>
        <w:t>: For contention free random access</w:t>
      </w:r>
      <w:r w:rsidRPr="00367B57">
        <w:rPr>
          <w:i/>
        </w:rPr>
        <w:t xml:space="preserve">, a UE can be configured to transmit multiple Msg.1 </w:t>
      </w:r>
      <w:r>
        <w:rPr>
          <w:i/>
        </w:rPr>
        <w:t xml:space="preserve">with a dedicated preamble </w:t>
      </w:r>
      <w:r w:rsidRPr="00367B57">
        <w:rPr>
          <w:i/>
        </w:rPr>
        <w:t>over multiple RACH transmission occasions in time domain before the end of a monitored RAR window</w:t>
      </w:r>
      <w:r>
        <w:rPr>
          <w:i/>
        </w:rPr>
        <w:t xml:space="preserve">. </w:t>
      </w:r>
    </w:p>
    <w:p w:rsidR="001E261D" w:rsidRDefault="001E261D" w:rsidP="001E261D">
      <w:pPr>
        <w:pStyle w:val="Caption"/>
        <w:numPr>
          <w:ilvl w:val="0"/>
          <w:numId w:val="31"/>
        </w:numPr>
        <w:spacing w:before="0" w:after="0"/>
        <w:jc w:val="both"/>
        <w:rPr>
          <w:i/>
        </w:rPr>
      </w:pPr>
      <w:r>
        <w:rPr>
          <w:i/>
        </w:rPr>
        <w:t>Transmission in RACH resources also used for contention based random access</w:t>
      </w:r>
      <w:r w:rsidRPr="00367B57">
        <w:rPr>
          <w:i/>
        </w:rPr>
        <w:t xml:space="preserve"> </w:t>
      </w:r>
      <w:r>
        <w:rPr>
          <w:i/>
        </w:rPr>
        <w:t>is supported.</w:t>
      </w:r>
    </w:p>
    <w:p w:rsidR="001E261D" w:rsidRPr="00367B57" w:rsidRDefault="001E261D" w:rsidP="001E261D">
      <w:pPr>
        <w:pStyle w:val="Caption"/>
        <w:numPr>
          <w:ilvl w:val="0"/>
          <w:numId w:val="31"/>
        </w:numPr>
        <w:spacing w:before="0" w:after="0"/>
        <w:jc w:val="both"/>
        <w:rPr>
          <w:i/>
        </w:rPr>
      </w:pPr>
      <w:r>
        <w:rPr>
          <w:i/>
        </w:rPr>
        <w:t>Transmission in RACH resources not used for contention based random access is supported.</w:t>
      </w:r>
    </w:p>
    <w:p w:rsidR="001E261D" w:rsidRPr="00B8312D" w:rsidRDefault="001E261D" w:rsidP="001E261D">
      <w:pPr>
        <w:pStyle w:val="Heading1"/>
      </w:pPr>
      <w:r>
        <w:t>Msg.2 Reception</w:t>
      </w:r>
    </w:p>
    <w:p w:rsidR="001E261D" w:rsidRDefault="001E261D" w:rsidP="001E261D">
      <w:pPr>
        <w:rPr>
          <w:lang w:val="en-GB" w:eastAsia="en-US"/>
        </w:rPr>
      </w:pPr>
      <w:r>
        <w:rPr>
          <w:lang w:val="en-GB" w:eastAsia="en-US"/>
        </w:rPr>
        <w:t xml:space="preserve">As discussed in </w:t>
      </w:r>
      <w:r w:rsidR="00B01B63">
        <w:rPr>
          <w:lang w:val="en-GB" w:eastAsia="en-US"/>
        </w:rPr>
        <w:fldChar w:fldCharType="begin"/>
      </w:r>
      <w:r>
        <w:rPr>
          <w:lang w:val="en-GB" w:eastAsia="en-US"/>
        </w:rPr>
        <w:instrText xml:space="preserve"> REF _Ref477984662 \n \h </w:instrText>
      </w:r>
      <w:r w:rsidR="00B01B63">
        <w:rPr>
          <w:lang w:val="en-GB" w:eastAsia="en-US"/>
        </w:rPr>
      </w:r>
      <w:r w:rsidR="00B01B63">
        <w:rPr>
          <w:lang w:val="en-GB" w:eastAsia="en-US"/>
        </w:rPr>
        <w:fldChar w:fldCharType="separate"/>
      </w:r>
      <w:r w:rsidR="0045193B">
        <w:rPr>
          <w:lang w:val="en-GB" w:eastAsia="en-US"/>
        </w:rPr>
        <w:t>[3]</w:t>
      </w:r>
      <w:r w:rsidR="00B01B63">
        <w:rPr>
          <w:lang w:val="en-GB" w:eastAsia="en-US"/>
        </w:rPr>
        <w:fldChar w:fldCharType="end"/>
      </w:r>
      <w:r>
        <w:rPr>
          <w:lang w:val="en-GB" w:eastAsia="en-US"/>
        </w:rPr>
        <w:t xml:space="preserve">, there are several scenarios where multiple Msg.2 can be transmitted to a UE within a random access attempt, such as multiple Msg.1 transmission and reception of the same Msg.1 at distributed TRPs connected with non-ideal backhaul. In order to improve the subsequent communication in such scenarios, it should be possible to configure a UE that it doesn’t have to terminate the Msg.2 reception after the first </w:t>
      </w:r>
      <w:r>
        <w:rPr>
          <w:lang w:val="en-GB" w:eastAsia="en-US"/>
        </w:rPr>
        <w:lastRenderedPageBreak/>
        <w:t>successfully received Msg.2. If a UE receives multiple Msg.2, it should select one of them as a basis for Msg.3 transmission. The selection of Msg.2 can be based on Msg.2 received signal strength; Msg.1 received signal strength included in the Msg.2 and possibly other content in Msg.2.</w:t>
      </w:r>
    </w:p>
    <w:p w:rsidR="001E261D" w:rsidRPr="00164F8D" w:rsidRDefault="001E261D" w:rsidP="001E261D">
      <w:pPr>
        <w:pStyle w:val="Caption"/>
        <w:jc w:val="both"/>
        <w:rPr>
          <w:i/>
        </w:rPr>
      </w:pPr>
      <w:r w:rsidRPr="00303F19">
        <w:rPr>
          <w:i/>
        </w:rPr>
        <w:t>Proposal</w:t>
      </w:r>
      <w:r>
        <w:rPr>
          <w:i/>
          <w:lang w:eastAsia="zh-CN"/>
        </w:rPr>
        <w:t xml:space="preserve"> </w:t>
      </w:r>
      <w:r w:rsidR="009C53B5">
        <w:rPr>
          <w:i/>
          <w:lang w:eastAsia="zh-CN"/>
        </w:rPr>
        <w:t>5</w:t>
      </w:r>
      <w:r>
        <w:rPr>
          <w:i/>
        </w:rPr>
        <w:t xml:space="preserve">: UEs can be configured to try to receive multiple Msg.2 within one monitored RAR window. </w:t>
      </w:r>
    </w:p>
    <w:p w:rsidR="00ED6934" w:rsidRDefault="00ED6934" w:rsidP="00ED6934">
      <w:pPr>
        <w:pStyle w:val="Heading1"/>
      </w:pPr>
      <w:r>
        <w:t>Random Access Configuration</w:t>
      </w:r>
      <w:bookmarkEnd w:id="3"/>
    </w:p>
    <w:p w:rsidR="00ED6934" w:rsidRPr="00C35EF9" w:rsidRDefault="001D7D00" w:rsidP="00970B01">
      <w:pPr>
        <w:pStyle w:val="Heading2"/>
      </w:pPr>
      <w:r>
        <w:t xml:space="preserve">DL Signals and </w:t>
      </w:r>
      <w:r w:rsidR="00C35EF9">
        <w:t>PRACH groups</w:t>
      </w:r>
    </w:p>
    <w:p w:rsidR="001D7D00" w:rsidRDefault="001D7D00" w:rsidP="00970B01">
      <w:pPr>
        <w:rPr>
          <w:lang w:val="en-GB" w:eastAsia="en-US"/>
        </w:rPr>
      </w:pPr>
      <w:r>
        <w:rPr>
          <w:lang w:val="en-GB" w:eastAsia="en-US"/>
        </w:rPr>
        <w:t>Below, we will use the term “</w:t>
      </w:r>
      <w:r w:rsidR="00255F1C">
        <w:rPr>
          <w:lang w:val="en-GB" w:eastAsia="en-US"/>
        </w:rPr>
        <w:t>DL signals” to denote either SS/PBCH block</w:t>
      </w:r>
      <w:r>
        <w:rPr>
          <w:lang w:val="en-GB" w:eastAsia="en-US"/>
        </w:rPr>
        <w:t xml:space="preserve"> or CSI-RS, since we need to design a framework that supports both kinds of signals.</w:t>
      </w:r>
    </w:p>
    <w:p w:rsidR="00C35EF9" w:rsidRDefault="001D7D00" w:rsidP="001D7D00">
      <w:pPr>
        <w:spacing w:before="240"/>
        <w:rPr>
          <w:lang w:val="en-GB" w:eastAsia="en-US"/>
        </w:rPr>
      </w:pPr>
      <w:r>
        <w:rPr>
          <w:lang w:val="en-GB" w:eastAsia="en-US"/>
        </w:rPr>
        <w:t>Furthermore, for convenience</w:t>
      </w:r>
      <w:r w:rsidR="00C35EF9">
        <w:rPr>
          <w:lang w:val="en-GB" w:eastAsia="en-US"/>
        </w:rPr>
        <w:t xml:space="preserve"> we can define a </w:t>
      </w:r>
      <w:r>
        <w:rPr>
          <w:lang w:val="en-GB" w:eastAsia="en-US"/>
        </w:rPr>
        <w:t>“</w:t>
      </w:r>
      <w:r w:rsidR="00C35EF9">
        <w:rPr>
          <w:lang w:val="en-GB" w:eastAsia="en-US"/>
        </w:rPr>
        <w:t>PRACH group</w:t>
      </w:r>
      <w:r>
        <w:rPr>
          <w:lang w:val="en-GB" w:eastAsia="en-US"/>
        </w:rPr>
        <w:t>”</w:t>
      </w:r>
      <w:r w:rsidR="00C35EF9">
        <w:rPr>
          <w:lang w:val="en-GB" w:eastAsia="en-US"/>
        </w:rPr>
        <w:t xml:space="preserve"> as:</w:t>
      </w:r>
    </w:p>
    <w:tbl>
      <w:tblPr>
        <w:tblStyle w:val="TableGrid"/>
        <w:tblW w:w="0" w:type="auto"/>
        <w:tblLook w:val="04A0"/>
      </w:tblPr>
      <w:tblGrid>
        <w:gridCol w:w="9242"/>
      </w:tblGrid>
      <w:tr w:rsidR="002A35AF" w:rsidTr="002A35AF">
        <w:tc>
          <w:tcPr>
            <w:tcW w:w="9242" w:type="dxa"/>
          </w:tcPr>
          <w:p w:rsidR="002A35AF" w:rsidRPr="002A35AF" w:rsidRDefault="002A35AF" w:rsidP="00970B01">
            <w:pPr>
              <w:rPr>
                <w:u w:val="single"/>
                <w:lang w:val="en-GB" w:eastAsia="en-US"/>
              </w:rPr>
            </w:pPr>
            <w:r w:rsidRPr="002A35AF">
              <w:rPr>
                <w:highlight w:val="cyan"/>
                <w:u w:val="single"/>
                <w:lang w:val="en-GB" w:eastAsia="en-US"/>
              </w:rPr>
              <w:t>Definition</w:t>
            </w:r>
          </w:p>
          <w:p w:rsidR="002A35AF" w:rsidRPr="002A35AF" w:rsidRDefault="002A35AF" w:rsidP="00970B01">
            <w:pPr>
              <w:pStyle w:val="ListParagraph"/>
              <w:numPr>
                <w:ilvl w:val="0"/>
                <w:numId w:val="14"/>
              </w:numPr>
              <w:ind w:firstLineChars="0"/>
              <w:rPr>
                <w:lang w:val="en-GB" w:eastAsia="en-US"/>
              </w:rPr>
            </w:pPr>
            <w:r>
              <w:rPr>
                <w:lang w:val="en-GB" w:eastAsia="en-US"/>
              </w:rPr>
              <w:t xml:space="preserve">A </w:t>
            </w:r>
            <w:r w:rsidRPr="002A35AF">
              <w:rPr>
                <w:b/>
                <w:lang w:val="en-GB" w:eastAsia="en-US"/>
              </w:rPr>
              <w:t>PRACH group</w:t>
            </w:r>
            <w:r>
              <w:rPr>
                <w:lang w:val="en-GB" w:eastAsia="en-US"/>
              </w:rPr>
              <w:t xml:space="preserve"> is a subset of </w:t>
            </w:r>
            <w:r w:rsidR="00695E8C">
              <w:rPr>
                <w:lang w:val="en-GB" w:eastAsia="en-US"/>
              </w:rPr>
              <w:t>P</w:t>
            </w:r>
            <w:r>
              <w:rPr>
                <w:lang w:val="en-GB" w:eastAsia="en-US"/>
              </w:rPr>
              <w:t>RACH resources and/or a subset of preamble indices.</w:t>
            </w:r>
          </w:p>
        </w:tc>
      </w:tr>
    </w:tbl>
    <w:p w:rsidR="00C35EF9" w:rsidRDefault="00C35EF9" w:rsidP="00970B01">
      <w:pPr>
        <w:rPr>
          <w:lang w:val="en-GB" w:eastAsia="en-US"/>
        </w:rPr>
      </w:pPr>
      <w:r>
        <w:rPr>
          <w:lang w:val="en-GB" w:eastAsia="en-US"/>
        </w:rPr>
        <w:t xml:space="preserve">PRACH groups are disjoint if any combination of </w:t>
      </w:r>
      <w:r w:rsidR="00695E8C">
        <w:rPr>
          <w:lang w:val="en-GB" w:eastAsia="en-US"/>
        </w:rPr>
        <w:t>P</w:t>
      </w:r>
      <w:r>
        <w:rPr>
          <w:lang w:val="en-GB" w:eastAsia="en-US"/>
        </w:rPr>
        <w:t>RACH resource and preamble is contained in at most one PRACH group.</w:t>
      </w:r>
    </w:p>
    <w:p w:rsidR="004A2D54" w:rsidRDefault="004A2D54" w:rsidP="004A2D54">
      <w:pPr>
        <w:spacing w:before="240"/>
        <w:rPr>
          <w:lang w:val="en-GB" w:eastAsia="en-US"/>
        </w:rPr>
      </w:pPr>
      <w:r>
        <w:rPr>
          <w:lang w:val="en-GB" w:eastAsia="en-US"/>
        </w:rPr>
        <w:t>It is also helpful to define a “PRACH time instance”:</w:t>
      </w:r>
    </w:p>
    <w:tbl>
      <w:tblPr>
        <w:tblStyle w:val="TableGrid"/>
        <w:tblW w:w="0" w:type="auto"/>
        <w:tblLook w:val="04A0"/>
      </w:tblPr>
      <w:tblGrid>
        <w:gridCol w:w="9242"/>
      </w:tblGrid>
      <w:tr w:rsidR="004A2D54" w:rsidTr="004A2D54">
        <w:tc>
          <w:tcPr>
            <w:tcW w:w="9242" w:type="dxa"/>
          </w:tcPr>
          <w:p w:rsidR="004A2D54" w:rsidRPr="004A2D54" w:rsidRDefault="004A2D54" w:rsidP="00970B01">
            <w:pPr>
              <w:rPr>
                <w:u w:val="single"/>
                <w:lang w:val="en-GB" w:eastAsia="en-US"/>
              </w:rPr>
            </w:pPr>
            <w:r w:rsidRPr="004A2D54">
              <w:rPr>
                <w:highlight w:val="cyan"/>
                <w:u w:val="single"/>
                <w:lang w:val="en-GB" w:eastAsia="en-US"/>
              </w:rPr>
              <w:t>Definition</w:t>
            </w:r>
          </w:p>
          <w:p w:rsidR="004A2D54" w:rsidRPr="004A2D54" w:rsidRDefault="004A2D54" w:rsidP="00970B01">
            <w:pPr>
              <w:pStyle w:val="ListParagraph"/>
              <w:numPr>
                <w:ilvl w:val="0"/>
                <w:numId w:val="13"/>
              </w:numPr>
              <w:ind w:firstLineChars="0"/>
              <w:rPr>
                <w:lang w:val="en-GB" w:eastAsia="en-US"/>
              </w:rPr>
            </w:pPr>
            <w:r>
              <w:rPr>
                <w:lang w:val="en-GB" w:eastAsia="en-US"/>
              </w:rPr>
              <w:t xml:space="preserve">A </w:t>
            </w:r>
            <w:r>
              <w:rPr>
                <w:b/>
                <w:lang w:val="en-GB" w:eastAsia="en-US"/>
              </w:rPr>
              <w:t>PRACH</w:t>
            </w:r>
            <w:r w:rsidRPr="001F5C97">
              <w:rPr>
                <w:b/>
                <w:lang w:val="en-GB" w:eastAsia="en-US"/>
              </w:rPr>
              <w:t xml:space="preserve"> </w:t>
            </w:r>
            <w:r>
              <w:rPr>
                <w:b/>
                <w:lang w:val="en-GB" w:eastAsia="en-US"/>
              </w:rPr>
              <w:t>time instance</w:t>
            </w:r>
            <w:r>
              <w:rPr>
                <w:lang w:val="en-GB" w:eastAsia="en-US"/>
              </w:rPr>
              <w:t xml:space="preserve"> is the time instance of a PRACH transmission occasion. In other words, there may be multiple frequency multiplexed PRACH transmission occasions on the same PRACH time instance. </w:t>
            </w:r>
          </w:p>
        </w:tc>
      </w:tr>
    </w:tbl>
    <w:p w:rsidR="004A2D54" w:rsidRPr="00970B01" w:rsidRDefault="004A2D54" w:rsidP="00970B01">
      <w:pPr>
        <w:rPr>
          <w:lang w:val="en-GB" w:eastAsia="en-US"/>
        </w:rPr>
      </w:pPr>
      <w:r w:rsidRPr="004A2D54">
        <w:rPr>
          <w:lang w:val="en-GB" w:eastAsia="en-US"/>
        </w:rPr>
        <w:t xml:space="preserve">Note that </w:t>
      </w:r>
      <w:r>
        <w:rPr>
          <w:lang w:val="en-GB" w:eastAsia="en-US"/>
        </w:rPr>
        <w:t>i</w:t>
      </w:r>
      <w:r w:rsidRPr="004A2D54">
        <w:rPr>
          <w:lang w:val="en-GB" w:eastAsia="en-US"/>
        </w:rPr>
        <w:t xml:space="preserve">n </w:t>
      </w:r>
      <w:r w:rsidR="00B01B63" w:rsidRPr="004A2D54">
        <w:rPr>
          <w:lang w:val="en-GB" w:eastAsia="en-US"/>
        </w:rPr>
        <w:fldChar w:fldCharType="begin"/>
      </w:r>
      <w:r w:rsidRPr="004A2D54">
        <w:rPr>
          <w:lang w:val="en-GB" w:eastAsia="en-US"/>
        </w:rPr>
        <w:instrText xml:space="preserve"> REF _Ref477962918 \n \h </w:instrText>
      </w:r>
      <w:r w:rsidR="00B01B63" w:rsidRPr="004A2D54">
        <w:rPr>
          <w:lang w:val="en-GB" w:eastAsia="en-US"/>
        </w:rPr>
      </w:r>
      <w:r w:rsidR="00B01B63" w:rsidRPr="004A2D54">
        <w:rPr>
          <w:lang w:val="en-GB" w:eastAsia="en-US"/>
        </w:rPr>
        <w:fldChar w:fldCharType="separate"/>
      </w:r>
      <w:r w:rsidR="0045193B">
        <w:rPr>
          <w:lang w:val="en-GB" w:eastAsia="en-US"/>
        </w:rPr>
        <w:t>[2]</w:t>
      </w:r>
      <w:r w:rsidR="00B01B63" w:rsidRPr="004A2D54">
        <w:rPr>
          <w:lang w:val="en-GB" w:eastAsia="en-US"/>
        </w:rPr>
        <w:fldChar w:fldCharType="end"/>
      </w:r>
      <w:r w:rsidRPr="004A2D54">
        <w:rPr>
          <w:lang w:val="en-GB" w:eastAsia="en-US"/>
        </w:rPr>
        <w:t xml:space="preserve">, PRACH transmission occasion was defined as the time-frequency resource on which a PRACH can be transmitted (if multiple/repeated preamble transmission is configured, this counts as one PRACH transmission occasion). </w:t>
      </w:r>
    </w:p>
    <w:p w:rsidR="002A35AF" w:rsidRDefault="002A35AF" w:rsidP="002A35AF">
      <w:pPr>
        <w:pStyle w:val="Heading2"/>
      </w:pPr>
      <w:r>
        <w:t>Configuration Framework</w:t>
      </w:r>
      <w:r w:rsidR="000454BF">
        <w:t xml:space="preserve"> Requirements</w:t>
      </w:r>
    </w:p>
    <w:p w:rsidR="000454BF" w:rsidRDefault="000454BF" w:rsidP="002A35AF">
      <w:pPr>
        <w:rPr>
          <w:lang w:val="en-GB" w:eastAsia="en-US"/>
        </w:rPr>
      </w:pPr>
      <w:r>
        <w:rPr>
          <w:lang w:val="en-GB" w:eastAsia="en-US"/>
        </w:rPr>
        <w:t>The random access configuration framework needs to be flexible, forward compatible and compact. It needs to support:</w:t>
      </w:r>
    </w:p>
    <w:p w:rsidR="000454BF" w:rsidRDefault="000454BF" w:rsidP="000454BF">
      <w:pPr>
        <w:pStyle w:val="ListParagraph"/>
        <w:numPr>
          <w:ilvl w:val="0"/>
          <w:numId w:val="14"/>
        </w:numPr>
        <w:ind w:firstLineChars="0"/>
        <w:rPr>
          <w:lang w:val="en-GB" w:eastAsia="en-US"/>
        </w:rPr>
      </w:pPr>
      <w:r w:rsidRPr="000454BF">
        <w:rPr>
          <w:lang w:val="en-GB" w:eastAsia="en-US"/>
        </w:rPr>
        <w:t xml:space="preserve">a wide range of network (TRP) implementations such as various levels of TRP beam </w:t>
      </w:r>
      <w:r w:rsidR="003C20AF">
        <w:rPr>
          <w:lang w:val="en-GB" w:eastAsia="en-US"/>
        </w:rPr>
        <w:t>correspondence</w:t>
      </w:r>
      <w:r w:rsidRPr="000454BF">
        <w:rPr>
          <w:lang w:val="en-GB" w:eastAsia="en-US"/>
        </w:rPr>
        <w:t xml:space="preserve"> and analog/hybrid/digital beamforming</w:t>
      </w:r>
      <w:r>
        <w:rPr>
          <w:lang w:val="en-GB" w:eastAsia="en-US"/>
        </w:rPr>
        <w:t xml:space="preserve"> implementations,</w:t>
      </w:r>
    </w:p>
    <w:p w:rsidR="002A35AF" w:rsidRDefault="000454BF" w:rsidP="000454BF">
      <w:pPr>
        <w:pStyle w:val="ListParagraph"/>
        <w:numPr>
          <w:ilvl w:val="0"/>
          <w:numId w:val="14"/>
        </w:numPr>
        <w:ind w:firstLineChars="0"/>
        <w:rPr>
          <w:lang w:val="en-GB" w:eastAsia="en-US"/>
        </w:rPr>
      </w:pPr>
      <w:r w:rsidRPr="000454BF">
        <w:rPr>
          <w:lang w:val="en-GB" w:eastAsia="en-US"/>
        </w:rPr>
        <w:t>a</w:t>
      </w:r>
      <w:r>
        <w:rPr>
          <w:lang w:val="en-GB" w:eastAsia="en-US"/>
        </w:rPr>
        <w:t>ssociation from both SS blocks and CSI-RS</w:t>
      </w:r>
      <w:r w:rsidR="00135D17">
        <w:rPr>
          <w:lang w:val="en-GB" w:eastAsia="en-US"/>
        </w:rPr>
        <w:t>, for a wide range of number of signals,</w:t>
      </w:r>
    </w:p>
    <w:p w:rsidR="000454BF" w:rsidRDefault="000454BF" w:rsidP="000454BF">
      <w:pPr>
        <w:pStyle w:val="ListParagraph"/>
        <w:numPr>
          <w:ilvl w:val="0"/>
          <w:numId w:val="14"/>
        </w:numPr>
        <w:ind w:firstLineChars="0"/>
        <w:rPr>
          <w:lang w:val="en-GB" w:eastAsia="en-US"/>
        </w:rPr>
      </w:pPr>
      <w:r>
        <w:rPr>
          <w:lang w:val="en-GB" w:eastAsia="en-US"/>
        </w:rPr>
        <w:t>contention based and contention free random access,</w:t>
      </w:r>
    </w:p>
    <w:p w:rsidR="00F806CE" w:rsidRDefault="00F806CE" w:rsidP="000454BF">
      <w:pPr>
        <w:pStyle w:val="ListParagraph"/>
        <w:numPr>
          <w:ilvl w:val="0"/>
          <w:numId w:val="14"/>
        </w:numPr>
        <w:ind w:firstLineChars="0"/>
        <w:rPr>
          <w:lang w:val="en-GB" w:eastAsia="en-US"/>
        </w:rPr>
      </w:pPr>
      <w:r>
        <w:rPr>
          <w:lang w:val="en-GB" w:eastAsia="en-US"/>
        </w:rPr>
        <w:t>a wide range of use cases, such as handover, beam failure recovery request, on-demand SI request, etc,</w:t>
      </w:r>
    </w:p>
    <w:p w:rsidR="000454BF" w:rsidRDefault="000454BF" w:rsidP="000454BF">
      <w:pPr>
        <w:pStyle w:val="ListParagraph"/>
        <w:numPr>
          <w:ilvl w:val="0"/>
          <w:numId w:val="14"/>
        </w:numPr>
        <w:ind w:firstLineChars="0"/>
        <w:rPr>
          <w:lang w:val="en-GB" w:eastAsia="en-US"/>
        </w:rPr>
      </w:pPr>
      <w:r>
        <w:rPr>
          <w:lang w:val="en-GB" w:eastAsia="en-US"/>
        </w:rPr>
        <w:t>a wide range of preamble formats</w:t>
      </w:r>
    </w:p>
    <w:p w:rsidR="004973F1" w:rsidRDefault="00F806CE" w:rsidP="00F806CE">
      <w:pPr>
        <w:rPr>
          <w:lang w:val="en-GB" w:eastAsia="en-US"/>
        </w:rPr>
      </w:pPr>
      <w:r>
        <w:rPr>
          <w:lang w:val="en-GB" w:eastAsia="en-US"/>
        </w:rPr>
        <w:lastRenderedPageBreak/>
        <w:t xml:space="preserve">For association between DL signals and </w:t>
      </w:r>
      <w:r w:rsidR="00D73AED">
        <w:rPr>
          <w:lang w:val="en-GB" w:eastAsia="en-US"/>
        </w:rPr>
        <w:t xml:space="preserve">PRACH groups, both one-to-one association and many-to-one association should be supported. </w:t>
      </w:r>
    </w:p>
    <w:p w:rsidR="00F806CE" w:rsidRDefault="00D73AED" w:rsidP="004973F1">
      <w:pPr>
        <w:pStyle w:val="ListParagraph"/>
        <w:numPr>
          <w:ilvl w:val="0"/>
          <w:numId w:val="26"/>
        </w:numPr>
        <w:ind w:firstLineChars="0"/>
        <w:rPr>
          <w:lang w:val="en-GB" w:eastAsia="en-US"/>
        </w:rPr>
      </w:pPr>
      <w:r w:rsidRPr="004973F1">
        <w:rPr>
          <w:lang w:val="en-GB" w:eastAsia="en-US"/>
        </w:rPr>
        <w:t xml:space="preserve">In one-to-one association, the DL </w:t>
      </w:r>
      <w:proofErr w:type="gramStart"/>
      <w:r w:rsidR="004973F1" w:rsidRPr="004973F1">
        <w:rPr>
          <w:lang w:val="en-GB" w:eastAsia="en-US"/>
        </w:rPr>
        <w:t>Tx</w:t>
      </w:r>
      <w:proofErr w:type="gramEnd"/>
      <w:r w:rsidR="004973F1" w:rsidRPr="004973F1">
        <w:rPr>
          <w:lang w:val="en-GB" w:eastAsia="en-US"/>
        </w:rPr>
        <w:t xml:space="preserve"> beam selected by the UE is implici</w:t>
      </w:r>
      <w:r w:rsidR="004973F1">
        <w:rPr>
          <w:lang w:val="en-GB" w:eastAsia="en-US"/>
        </w:rPr>
        <w:t>tly indicated to the gNB by the PRACH group (RACH resource and preamble index) of the detected preamble.</w:t>
      </w:r>
    </w:p>
    <w:p w:rsidR="004973F1" w:rsidRPr="004973F1" w:rsidRDefault="004973F1" w:rsidP="004973F1">
      <w:pPr>
        <w:pStyle w:val="ListParagraph"/>
        <w:numPr>
          <w:ilvl w:val="0"/>
          <w:numId w:val="26"/>
        </w:numPr>
        <w:ind w:firstLineChars="0"/>
        <w:rPr>
          <w:lang w:val="en-GB" w:eastAsia="en-US"/>
        </w:rPr>
      </w:pPr>
      <w:r>
        <w:rPr>
          <w:lang w:val="en-GB" w:eastAsia="en-US"/>
        </w:rPr>
        <w:t xml:space="preserve">In many-to-one association, the DL </w:t>
      </w:r>
      <w:proofErr w:type="gramStart"/>
      <w:r>
        <w:rPr>
          <w:lang w:val="en-GB" w:eastAsia="en-US"/>
        </w:rPr>
        <w:t>Tx</w:t>
      </w:r>
      <w:proofErr w:type="gramEnd"/>
      <w:r>
        <w:rPr>
          <w:lang w:val="en-GB" w:eastAsia="en-US"/>
        </w:rPr>
        <w:t xml:space="preserve"> beam selected by the UE is not indicated to the gNB by the PRACH group. Instead, the gNB relies on </w:t>
      </w:r>
      <w:r w:rsidR="00695E8C">
        <w:rPr>
          <w:lang w:val="en-GB" w:eastAsia="en-US"/>
        </w:rPr>
        <w:t xml:space="preserve">digital beamforming and </w:t>
      </w:r>
      <w:r>
        <w:rPr>
          <w:lang w:val="en-GB" w:eastAsia="en-US"/>
        </w:rPr>
        <w:t xml:space="preserve">beam </w:t>
      </w:r>
      <w:r w:rsidR="003C20AF">
        <w:rPr>
          <w:lang w:val="en-GB" w:eastAsia="en-US"/>
        </w:rPr>
        <w:t>correspondence</w:t>
      </w:r>
      <w:r>
        <w:rPr>
          <w:lang w:val="en-GB" w:eastAsia="en-US"/>
        </w:rPr>
        <w:t xml:space="preserve"> to obtain the DL </w:t>
      </w:r>
      <w:proofErr w:type="gramStart"/>
      <w:r>
        <w:rPr>
          <w:lang w:val="en-GB" w:eastAsia="en-US"/>
        </w:rPr>
        <w:t>Tx</w:t>
      </w:r>
      <w:proofErr w:type="gramEnd"/>
      <w:r>
        <w:rPr>
          <w:lang w:val="en-GB" w:eastAsia="en-US"/>
        </w:rPr>
        <w:t xml:space="preserve"> beam from the detected preamble</w:t>
      </w:r>
      <w:r w:rsidR="00695E8C">
        <w:rPr>
          <w:lang w:val="en-GB" w:eastAsia="en-US"/>
        </w:rPr>
        <w:t>, since the TRP can try all TRP Rx beams on the same received signal</w:t>
      </w:r>
      <w:r>
        <w:rPr>
          <w:lang w:val="en-GB" w:eastAsia="en-US"/>
        </w:rPr>
        <w:t>.</w:t>
      </w:r>
      <w:r w:rsidR="002519A4">
        <w:rPr>
          <w:lang w:val="en-GB" w:eastAsia="en-US"/>
        </w:rPr>
        <w:t xml:space="preserve"> The many-to-one association also includes the “non-association” </w:t>
      </w:r>
      <w:r w:rsidR="00695E8C">
        <w:rPr>
          <w:lang w:val="en-GB" w:eastAsia="en-US"/>
        </w:rPr>
        <w:t>that was captured in previous agreements</w:t>
      </w:r>
      <w:r w:rsidR="002519A4">
        <w:rPr>
          <w:lang w:val="en-GB" w:eastAsia="en-US"/>
        </w:rPr>
        <w:t>.</w:t>
      </w:r>
    </w:p>
    <w:p w:rsidR="00D73AED" w:rsidRDefault="00CA11E2" w:rsidP="00F806CE">
      <w:pPr>
        <w:rPr>
          <w:lang w:val="en-GB" w:eastAsia="en-US"/>
        </w:rPr>
      </w:pPr>
      <w:r>
        <w:rPr>
          <w:lang w:val="en-GB" w:eastAsia="en-US"/>
        </w:rPr>
        <w:t xml:space="preserve">PRACH groups consist of the time, frequency and preamble index dimension. </w:t>
      </w:r>
      <w:r w:rsidR="001D2EBF">
        <w:rPr>
          <w:lang w:val="en-GB" w:eastAsia="en-US"/>
        </w:rPr>
        <w:t>T</w:t>
      </w:r>
      <w:r>
        <w:rPr>
          <w:lang w:val="en-GB" w:eastAsia="en-US"/>
        </w:rPr>
        <w:t xml:space="preserve">he association between </w:t>
      </w:r>
      <w:r w:rsidR="001D2EBF">
        <w:rPr>
          <w:lang w:val="en-GB" w:eastAsia="en-US"/>
        </w:rPr>
        <w:t xml:space="preserve">DL signals and </w:t>
      </w:r>
      <w:r w:rsidR="002519A4">
        <w:rPr>
          <w:lang w:val="en-GB" w:eastAsia="en-US"/>
        </w:rPr>
        <w:t xml:space="preserve">PRACH </w:t>
      </w:r>
      <w:r>
        <w:rPr>
          <w:lang w:val="en-GB" w:eastAsia="en-US"/>
        </w:rPr>
        <w:t>time instances</w:t>
      </w:r>
      <w:r w:rsidR="001D2EBF">
        <w:rPr>
          <w:lang w:val="en-GB" w:eastAsia="en-US"/>
        </w:rPr>
        <w:t xml:space="preserve"> is also of interest</w:t>
      </w:r>
      <w:r w:rsidR="002519A4">
        <w:rPr>
          <w:lang w:val="en-GB" w:eastAsia="en-US"/>
        </w:rPr>
        <w:t>:</w:t>
      </w:r>
    </w:p>
    <w:p w:rsidR="00695E8C" w:rsidRDefault="00695E8C" w:rsidP="00695E8C">
      <w:pPr>
        <w:pStyle w:val="ListParagraph"/>
        <w:numPr>
          <w:ilvl w:val="0"/>
          <w:numId w:val="25"/>
        </w:numPr>
        <w:ind w:firstLineChars="0"/>
        <w:rPr>
          <w:lang w:val="en-GB" w:eastAsia="en-US"/>
        </w:rPr>
      </w:pPr>
      <w:r>
        <w:rPr>
          <w:lang w:val="en-GB" w:eastAsia="en-US"/>
        </w:rPr>
        <w:t>One-to-one association betwee</w:t>
      </w:r>
      <w:r w:rsidR="00CA11E2">
        <w:rPr>
          <w:lang w:val="en-GB" w:eastAsia="en-US"/>
        </w:rPr>
        <w:t>n DL signals and PRACH time instances</w:t>
      </w:r>
      <w:r w:rsidR="001D2EBF">
        <w:rPr>
          <w:lang w:val="en-GB" w:eastAsia="en-US"/>
        </w:rPr>
        <w:t xml:space="preserve"> (see </w:t>
      </w:r>
      <w:r w:rsidR="00B01B63">
        <w:rPr>
          <w:lang w:val="en-GB" w:eastAsia="en-US"/>
        </w:rPr>
        <w:fldChar w:fldCharType="begin"/>
      </w:r>
      <w:r w:rsidR="001D2EBF">
        <w:rPr>
          <w:lang w:val="en-GB" w:eastAsia="en-US"/>
        </w:rPr>
        <w:instrText xml:space="preserve"> REF _Ref490085666 \h </w:instrText>
      </w:r>
      <w:r w:rsidR="00B01B63">
        <w:rPr>
          <w:lang w:val="en-GB" w:eastAsia="en-US"/>
        </w:rPr>
      </w:r>
      <w:r w:rsidR="00B01B63">
        <w:rPr>
          <w:lang w:val="en-GB" w:eastAsia="en-US"/>
        </w:rPr>
        <w:fldChar w:fldCharType="separate"/>
      </w:r>
      <w:r w:rsidR="0045193B">
        <w:t xml:space="preserve">Figure </w:t>
      </w:r>
      <w:r w:rsidR="0045193B">
        <w:rPr>
          <w:noProof/>
        </w:rPr>
        <w:t>4</w:t>
      </w:r>
      <w:r w:rsidR="00B01B63">
        <w:rPr>
          <w:lang w:val="en-GB" w:eastAsia="en-US"/>
        </w:rPr>
        <w:fldChar w:fldCharType="end"/>
      </w:r>
      <w:r w:rsidR="001D2EBF">
        <w:rPr>
          <w:lang w:val="en-GB" w:eastAsia="en-US"/>
        </w:rPr>
        <w:t>)</w:t>
      </w:r>
    </w:p>
    <w:p w:rsidR="00695E8C" w:rsidRDefault="00695E8C" w:rsidP="00695E8C">
      <w:pPr>
        <w:pStyle w:val="ListParagraph"/>
        <w:numPr>
          <w:ilvl w:val="1"/>
          <w:numId w:val="25"/>
        </w:numPr>
        <w:ind w:firstLineChars="0"/>
        <w:rPr>
          <w:lang w:val="en-GB" w:eastAsia="en-US"/>
        </w:rPr>
      </w:pPr>
      <w:r>
        <w:rPr>
          <w:lang w:val="en-GB" w:eastAsia="en-US"/>
        </w:rPr>
        <w:t xml:space="preserve">E.g. TRP with analog beamforming and beam </w:t>
      </w:r>
      <w:r w:rsidR="003C20AF">
        <w:rPr>
          <w:lang w:val="en-GB" w:eastAsia="en-US"/>
        </w:rPr>
        <w:t>correspondence</w:t>
      </w:r>
    </w:p>
    <w:p w:rsidR="00695E8C" w:rsidRDefault="00695E8C" w:rsidP="00695E8C">
      <w:pPr>
        <w:pStyle w:val="ListParagraph"/>
        <w:numPr>
          <w:ilvl w:val="0"/>
          <w:numId w:val="25"/>
        </w:numPr>
        <w:ind w:firstLineChars="0"/>
        <w:rPr>
          <w:lang w:val="en-GB" w:eastAsia="en-US"/>
        </w:rPr>
      </w:pPr>
      <w:r>
        <w:rPr>
          <w:lang w:val="en-GB" w:eastAsia="en-US"/>
        </w:rPr>
        <w:t xml:space="preserve">Many-to-one association between DL signals and PRACH </w:t>
      </w:r>
      <w:r w:rsidR="001D2EBF">
        <w:rPr>
          <w:lang w:val="en-GB" w:eastAsia="en-US"/>
        </w:rPr>
        <w:t xml:space="preserve">time instance (see </w:t>
      </w:r>
      <w:r w:rsidR="00B01B63">
        <w:rPr>
          <w:lang w:val="en-GB" w:eastAsia="en-US"/>
        </w:rPr>
        <w:fldChar w:fldCharType="begin"/>
      </w:r>
      <w:r w:rsidR="001D2EBF">
        <w:rPr>
          <w:lang w:val="en-GB" w:eastAsia="en-US"/>
        </w:rPr>
        <w:instrText xml:space="preserve"> REF _Ref490085683 \h </w:instrText>
      </w:r>
      <w:r w:rsidR="00B01B63">
        <w:rPr>
          <w:lang w:val="en-GB" w:eastAsia="en-US"/>
        </w:rPr>
      </w:r>
      <w:r w:rsidR="00B01B63">
        <w:rPr>
          <w:lang w:val="en-GB" w:eastAsia="en-US"/>
        </w:rPr>
        <w:fldChar w:fldCharType="separate"/>
      </w:r>
      <w:r w:rsidR="0045193B">
        <w:t xml:space="preserve">Figure </w:t>
      </w:r>
      <w:r w:rsidR="0045193B">
        <w:rPr>
          <w:noProof/>
        </w:rPr>
        <w:t>5</w:t>
      </w:r>
      <w:r w:rsidR="00B01B63">
        <w:rPr>
          <w:lang w:val="en-GB" w:eastAsia="en-US"/>
        </w:rPr>
        <w:fldChar w:fldCharType="end"/>
      </w:r>
      <w:r w:rsidR="001D2EBF">
        <w:rPr>
          <w:lang w:val="en-GB" w:eastAsia="en-US"/>
        </w:rPr>
        <w:t>)</w:t>
      </w:r>
    </w:p>
    <w:p w:rsidR="00695E8C" w:rsidRDefault="00695E8C" w:rsidP="00695E8C">
      <w:pPr>
        <w:pStyle w:val="ListParagraph"/>
        <w:numPr>
          <w:ilvl w:val="1"/>
          <w:numId w:val="25"/>
        </w:numPr>
        <w:ind w:firstLineChars="0"/>
        <w:rPr>
          <w:lang w:val="en-GB" w:eastAsia="en-US"/>
        </w:rPr>
      </w:pPr>
      <w:r>
        <w:rPr>
          <w:lang w:val="en-GB" w:eastAsia="en-US"/>
        </w:rPr>
        <w:t xml:space="preserve">E.g. </w:t>
      </w:r>
      <w:r w:rsidR="001D2EBF">
        <w:rPr>
          <w:lang w:val="en-GB" w:eastAsia="en-US"/>
        </w:rPr>
        <w:t xml:space="preserve">TRP with hybrid beamforming and beam </w:t>
      </w:r>
      <w:r w:rsidR="003C20AF">
        <w:rPr>
          <w:lang w:val="en-GB" w:eastAsia="en-US"/>
        </w:rPr>
        <w:t>correspondence</w:t>
      </w:r>
      <w:r w:rsidR="001D2EBF">
        <w:rPr>
          <w:lang w:val="en-GB" w:eastAsia="en-US"/>
        </w:rPr>
        <w:t xml:space="preserve"> or multi-TRP cell with analog beamforming and beam </w:t>
      </w:r>
      <w:r w:rsidR="003C20AF">
        <w:rPr>
          <w:lang w:val="en-GB" w:eastAsia="en-US"/>
        </w:rPr>
        <w:t>correspondence</w:t>
      </w:r>
    </w:p>
    <w:p w:rsidR="001D2EBF" w:rsidRDefault="001D2EBF" w:rsidP="001D2EBF">
      <w:pPr>
        <w:pStyle w:val="ListParagraph"/>
        <w:numPr>
          <w:ilvl w:val="0"/>
          <w:numId w:val="25"/>
        </w:numPr>
        <w:ind w:firstLineChars="0"/>
        <w:rPr>
          <w:lang w:val="en-GB" w:eastAsia="en-US"/>
        </w:rPr>
      </w:pPr>
      <w:r>
        <w:rPr>
          <w:lang w:val="en-GB" w:eastAsia="en-US"/>
        </w:rPr>
        <w:t xml:space="preserve">All-to-one association between DL signals and PRACH time instance (see </w:t>
      </w:r>
      <w:r w:rsidR="00B01B63">
        <w:rPr>
          <w:lang w:val="en-GB" w:eastAsia="en-US"/>
        </w:rPr>
        <w:fldChar w:fldCharType="begin"/>
      </w:r>
      <w:r>
        <w:rPr>
          <w:lang w:val="en-GB" w:eastAsia="en-US"/>
        </w:rPr>
        <w:instrText xml:space="preserve"> REF _Ref490085911 \h </w:instrText>
      </w:r>
      <w:r w:rsidR="00B01B63">
        <w:rPr>
          <w:lang w:val="en-GB" w:eastAsia="en-US"/>
        </w:rPr>
      </w:r>
      <w:r w:rsidR="00B01B63">
        <w:rPr>
          <w:lang w:val="en-GB" w:eastAsia="en-US"/>
        </w:rPr>
        <w:fldChar w:fldCharType="separate"/>
      </w:r>
      <w:r w:rsidR="0045193B">
        <w:t xml:space="preserve">Figure </w:t>
      </w:r>
      <w:r w:rsidR="0045193B">
        <w:rPr>
          <w:noProof/>
        </w:rPr>
        <w:t>6</w:t>
      </w:r>
      <w:r w:rsidR="00B01B63">
        <w:rPr>
          <w:lang w:val="en-GB" w:eastAsia="en-US"/>
        </w:rPr>
        <w:fldChar w:fldCharType="end"/>
      </w:r>
      <w:r>
        <w:rPr>
          <w:lang w:val="en-GB" w:eastAsia="en-US"/>
        </w:rPr>
        <w:t>)</w:t>
      </w:r>
    </w:p>
    <w:p w:rsidR="001D2EBF" w:rsidRDefault="001D2EBF" w:rsidP="001D2EBF">
      <w:pPr>
        <w:pStyle w:val="ListParagraph"/>
        <w:numPr>
          <w:ilvl w:val="1"/>
          <w:numId w:val="25"/>
        </w:numPr>
        <w:ind w:firstLineChars="0"/>
        <w:rPr>
          <w:lang w:val="en-GB" w:eastAsia="en-US"/>
        </w:rPr>
      </w:pPr>
      <w:r>
        <w:rPr>
          <w:lang w:val="en-GB" w:eastAsia="en-US"/>
        </w:rPr>
        <w:t xml:space="preserve">E.g. </w:t>
      </w:r>
      <w:r w:rsidR="00EE3B33">
        <w:rPr>
          <w:lang w:val="en-GB" w:eastAsia="en-US"/>
        </w:rPr>
        <w:t xml:space="preserve">TRP with analog beamforming and without beam </w:t>
      </w:r>
      <w:r w:rsidR="003C20AF">
        <w:rPr>
          <w:lang w:val="en-GB" w:eastAsia="en-US"/>
        </w:rPr>
        <w:t>correspondence</w:t>
      </w:r>
      <w:r w:rsidR="00EE3B33">
        <w:rPr>
          <w:lang w:val="en-GB" w:eastAsia="en-US"/>
        </w:rPr>
        <w:t xml:space="preserve"> or TRP with digital beamforming and beam </w:t>
      </w:r>
      <w:r w:rsidR="003C20AF">
        <w:rPr>
          <w:lang w:val="en-GB" w:eastAsia="en-US"/>
        </w:rPr>
        <w:t>correspondence</w:t>
      </w:r>
    </w:p>
    <w:p w:rsidR="00CA11E2" w:rsidRDefault="00CA11E2" w:rsidP="00CA11E2">
      <w:pPr>
        <w:rPr>
          <w:lang w:val="en-GB" w:eastAsia="en-US"/>
        </w:rPr>
      </w:pPr>
    </w:p>
    <w:p w:rsidR="00CA11E2" w:rsidRDefault="00CA11E2" w:rsidP="00CA11E2">
      <w:pPr>
        <w:rPr>
          <w:lang w:val="en-GB" w:eastAsia="en-US"/>
        </w:rPr>
      </w:pPr>
      <w:r w:rsidRPr="00CA11E2">
        <w:rPr>
          <w:noProof/>
          <w:lang w:eastAsia="en-US"/>
        </w:rPr>
        <w:drawing>
          <wp:inline distT="0" distB="0" distL="0" distR="0">
            <wp:extent cx="5731510" cy="2530005"/>
            <wp:effectExtent l="0" t="0" r="0" b="0"/>
            <wp:docPr id="7" name="Object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1750" cy="3814683"/>
                      <a:chOff x="538762" y="1846565"/>
                      <a:chExt cx="8641750" cy="3814683"/>
                    </a:xfrm>
                  </a:grpSpPr>
                  <a:sp>
                    <a:nvSpPr>
                      <a:cNvPr id="4" name="Rectangle 3"/>
                      <a:cNvSpPr/>
                    </a:nvSpPr>
                    <a:spPr>
                      <a:xfrm>
                        <a:off x="611560" y="2996952"/>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1259632" y="2996952"/>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051720" y="2996952"/>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699792" y="2996952"/>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4355976"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4355976"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rot="16200000">
                        <a:off x="4427984" y="3510261"/>
                        <a:ext cx="35779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2" name="Rectangle 11"/>
                      <a:cNvSpPr/>
                    </a:nvSpPr>
                    <a:spPr>
                      <a:xfrm>
                        <a:off x="5292080"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5292080"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rot="16200000">
                        <a:off x="5364088" y="3510261"/>
                        <a:ext cx="35779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5" name="Rectangle 14"/>
                      <a:cNvSpPr/>
                    </a:nvSpPr>
                    <a:spPr>
                      <a:xfrm>
                        <a:off x="6228184"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6228184"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rot="16200000">
                        <a:off x="6300192" y="3510261"/>
                        <a:ext cx="35779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8" name="Rectangle 17"/>
                      <a:cNvSpPr/>
                    </a:nvSpPr>
                    <a:spPr>
                      <a:xfrm>
                        <a:off x="7164288"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7164288"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rot="16200000">
                        <a:off x="7236296" y="3510261"/>
                        <a:ext cx="35779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21" name="Left Brace 20"/>
                      <a:cNvSpPr/>
                    </a:nvSpPr>
                    <a:spPr>
                      <a:xfrm rot="16200000">
                        <a:off x="4535996" y="4413882"/>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4139952" y="4737918"/>
                        <a:ext cx="966355" cy="923330"/>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a:t>
                          </a:r>
                        </a:p>
                        <a:p>
                          <a:pPr algn="ctr"/>
                          <a:r>
                            <a:rPr lang="sv-SE" smtClean="0"/>
                            <a:t>instance</a:t>
                          </a:r>
                          <a:endParaRPr lang="en-US"/>
                        </a:p>
                      </a:txBody>
                      <a:useSpRect/>
                    </a:txSp>
                  </a:sp>
                  <a:sp>
                    <a:nvSpPr>
                      <a:cNvPr id="26" name="Curved Down Arrow 25"/>
                      <a:cNvSpPr/>
                    </a:nvSpPr>
                    <a:spPr>
                      <a:xfrm>
                        <a:off x="899592" y="2492896"/>
                        <a:ext cx="3744416" cy="432048"/>
                      </a:xfrm>
                      <a:prstGeom prst="curvedDownArrow">
                        <a:avLst/>
                      </a:prstGeom>
                      <a:solidFill>
                        <a:srgbClr val="FFFF00"/>
                      </a:solidFill>
                      <a:ln>
                        <a:solidFill>
                          <a:srgbClr val="FFFF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Curved Down Arrow 26"/>
                      <a:cNvSpPr/>
                    </a:nvSpPr>
                    <a:spPr>
                      <a:xfrm>
                        <a:off x="1475656" y="2492896"/>
                        <a:ext cx="4176464" cy="432048"/>
                      </a:xfrm>
                      <a:prstGeom prst="curvedDownArrow">
                        <a:avLst/>
                      </a:prstGeom>
                      <a:solidFill>
                        <a:srgbClr val="FF0000"/>
                      </a:solidFill>
                      <a:ln>
                        <a:solidFill>
                          <a:srgbClr val="FF0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Curved Down Arrow 27"/>
                      <a:cNvSpPr/>
                    </a:nvSpPr>
                    <a:spPr>
                      <a:xfrm>
                        <a:off x="2267744" y="2492896"/>
                        <a:ext cx="4176464" cy="432048"/>
                      </a:xfrm>
                      <a:prstGeom prst="curvedDownArrow">
                        <a:avLst/>
                      </a:prstGeom>
                      <a:solidFill>
                        <a:srgbClr val="00B0F0"/>
                      </a:solidFill>
                      <a:ln>
                        <a:solidFill>
                          <a:srgbClr val="00B0F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Curved Down Arrow 28"/>
                      <a:cNvSpPr/>
                    </a:nvSpPr>
                    <a:spPr>
                      <a:xfrm>
                        <a:off x="2915816" y="2492896"/>
                        <a:ext cx="4536504" cy="432048"/>
                      </a:xfrm>
                      <a:prstGeom prst="curvedDownArrow">
                        <a:avLst/>
                      </a:prstGeom>
                      <a:solidFill>
                        <a:srgbClr val="FFC000"/>
                      </a:solidFill>
                      <a:ln>
                        <a:solidFill>
                          <a:srgbClr val="FFC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2" name="Straight Arrow Connector 31"/>
                      <a:cNvCxnSpPr/>
                    </a:nvCxnSpPr>
                    <a:spPr>
                      <a:xfrm>
                        <a:off x="8316416" y="5157192"/>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34" name="Straight Arrow Connector 33"/>
                      <a:cNvCxnSpPr/>
                    </a:nvCxnSpPr>
                    <a:spPr>
                      <a:xfrm flipH="1" flipV="1">
                        <a:off x="8316416" y="4581128"/>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8532440" y="5157192"/>
                        <a:ext cx="614271"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37" name="TextBox 36"/>
                      <a:cNvSpPr txBox="1"/>
                    </a:nvSpPr>
                    <a:spPr>
                      <a:xfrm>
                        <a:off x="8244408" y="4293096"/>
                        <a:ext cx="569580" cy="369332"/>
                      </a:xfrm>
                      <a:prstGeom prst="rect">
                        <a:avLst/>
                      </a:prstGeom>
                      <a:noFill/>
                      <a:ln>
                        <a:noFill/>
                      </a:ln>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38" name="Straight Arrow Connector 37"/>
                      <a:cNvCxnSpPr/>
                    </a:nvCxnSpPr>
                    <a:spPr>
                      <a:xfrm flipV="1">
                        <a:off x="7020272" y="4437112"/>
                        <a:ext cx="144016"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0" name="TextBox 39"/>
                      <a:cNvSpPr txBox="1"/>
                    </a:nvSpPr>
                    <a:spPr>
                      <a:xfrm>
                        <a:off x="6312541" y="4797152"/>
                        <a:ext cx="1517723"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Defined by</a:t>
                          </a:r>
                        </a:p>
                        <a:p>
                          <a:pPr algn="ctr"/>
                          <a:r>
                            <a:rPr lang="sv-SE" smtClean="0"/>
                            <a:t>PRACH format</a:t>
                          </a:r>
                          <a:endParaRPr lang="en-US"/>
                        </a:p>
                      </a:txBody>
                      <a:useSpRect/>
                    </a:txSp>
                  </a:sp>
                  <a:cxnSp>
                    <a:nvCxnSpPr>
                      <a:cNvPr id="41" name="Straight Arrow Connector 40"/>
                      <a:cNvCxnSpPr>
                        <a:stCxn id="47" idx="2"/>
                      </a:cNvCxnSpPr>
                    </a:nvCxnSpPr>
                    <a:spPr>
                      <a:xfrm flipH="1">
                        <a:off x="7812360" y="2431340"/>
                        <a:ext cx="50131" cy="493604"/>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4" name="Straight Arrow Connector 43"/>
                      <a:cNvCxnSpPr/>
                    </a:nvCxnSpPr>
                    <a:spPr>
                      <a:xfrm flipH="1">
                        <a:off x="7812360" y="2492896"/>
                        <a:ext cx="72008" cy="136815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7" name="TextBox 46"/>
                      <a:cNvSpPr txBox="1"/>
                    </a:nvSpPr>
                    <a:spPr>
                      <a:xfrm>
                        <a:off x="6544469" y="1846565"/>
                        <a:ext cx="2636043" cy="584775"/>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z="1600" smtClean="0"/>
                            <a:t>One or more frequency</a:t>
                          </a:r>
                        </a:p>
                        <a:p>
                          <a:pPr algn="ctr"/>
                          <a:r>
                            <a:rPr lang="sv-SE" sz="1600" smtClean="0"/>
                            <a:t>multiplexed PRACH resources</a:t>
                          </a:r>
                        </a:p>
                      </a:txBody>
                      <a:useSpRect/>
                    </a:txSp>
                  </a:sp>
                  <a:sp>
                    <a:nvSpPr>
                      <a:cNvPr id="50" name="TextBox 49"/>
                      <a:cNvSpPr txBox="1"/>
                    </a:nvSpPr>
                    <a:spPr>
                      <a:xfrm>
                        <a:off x="538762" y="4077072"/>
                        <a:ext cx="2444387"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Number of SS blocks = </a:t>
                          </a:r>
                          <a:r>
                            <a:rPr lang="sv-SE" b="1" smtClean="0"/>
                            <a:t>4</a:t>
                          </a:r>
                          <a:endParaRPr lang="en-US" b="1"/>
                        </a:p>
                      </a:txBody>
                      <a:useSpRect/>
                    </a:txSp>
                  </a:sp>
                </lc:lockedCanvas>
              </a:graphicData>
            </a:graphic>
          </wp:inline>
        </w:drawing>
      </w:r>
    </w:p>
    <w:p w:rsidR="00CA11E2" w:rsidRDefault="00CA11E2" w:rsidP="00CA11E2">
      <w:pPr>
        <w:pStyle w:val="Caption"/>
      </w:pPr>
      <w:bookmarkStart w:id="5" w:name="_Ref490085666"/>
      <w:proofErr w:type="gramStart"/>
      <w:r>
        <w:t xml:space="preserve">Figure </w:t>
      </w:r>
      <w:r w:rsidR="00B01B63">
        <w:fldChar w:fldCharType="begin"/>
      </w:r>
      <w:r w:rsidR="00F26EFD">
        <w:instrText xml:space="preserve"> SEQ Figure \* ARABIC </w:instrText>
      </w:r>
      <w:r w:rsidR="00B01B63">
        <w:fldChar w:fldCharType="separate"/>
      </w:r>
      <w:r w:rsidR="0045193B">
        <w:rPr>
          <w:noProof/>
        </w:rPr>
        <w:t>4</w:t>
      </w:r>
      <w:r w:rsidR="00B01B63">
        <w:fldChar w:fldCharType="end"/>
      </w:r>
      <w:bookmarkEnd w:id="5"/>
      <w:r>
        <w:t xml:space="preserve"> –</w:t>
      </w:r>
      <w:r w:rsidR="00EE3B33">
        <w:t xml:space="preserve"> One-to-one association between DL signals and PRACH time instances, for example for TRP with analog beamforming and beam </w:t>
      </w:r>
      <w:r w:rsidR="003C20AF">
        <w:t>correspondence</w:t>
      </w:r>
      <w:r w:rsidR="00EE3B33">
        <w:t>.</w:t>
      </w:r>
      <w:proofErr w:type="gramEnd"/>
    </w:p>
    <w:p w:rsidR="00CA11E2" w:rsidRDefault="00CA11E2" w:rsidP="00CA11E2">
      <w:pPr>
        <w:rPr>
          <w:lang w:val="en-GB" w:eastAsia="en-US"/>
        </w:rPr>
      </w:pPr>
      <w:r w:rsidRPr="00CA11E2">
        <w:rPr>
          <w:noProof/>
          <w:lang w:eastAsia="en-US"/>
        </w:rPr>
        <w:lastRenderedPageBreak/>
        <w:drawing>
          <wp:inline distT="0" distB="0" distL="0" distR="0">
            <wp:extent cx="5731510" cy="2127837"/>
            <wp:effectExtent l="19050" t="0" r="0" b="0"/>
            <wp:docPr id="13"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5151" cy="3168352"/>
                      <a:chOff x="611560" y="2492896"/>
                      <a:chExt cx="8535151" cy="3168352"/>
                    </a:xfrm>
                  </a:grpSpPr>
                  <a:sp>
                    <a:nvSpPr>
                      <a:cNvPr id="4" name="Rectangle 3"/>
                      <a:cNvSpPr/>
                    </a:nvSpPr>
                    <a:spPr>
                      <a:xfrm>
                        <a:off x="611560" y="2996952"/>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1259632" y="2996952"/>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051720" y="2996952"/>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699792" y="2996952"/>
                        <a:ext cx="576064" cy="504056"/>
                      </a:xfrm>
                      <a:prstGeom prst="rect">
                        <a:avLst/>
                      </a:prstGeom>
                      <a:solidFill>
                        <a:srgbClr val="FFC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4355976"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4355976"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rot="16200000">
                        <a:off x="4427984" y="3510261"/>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2" name="Rectangle 11"/>
                      <a:cNvSpPr/>
                    </a:nvSpPr>
                    <a:spPr>
                      <a:xfrm>
                        <a:off x="5292080"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5292080"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rot="16200000">
                        <a:off x="5364088" y="3510261"/>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5" name="Rectangle 14"/>
                      <a:cNvSpPr/>
                    </a:nvSpPr>
                    <a:spPr>
                      <a:xfrm>
                        <a:off x="6228184"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6228184"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rot="16200000">
                        <a:off x="6300192" y="3510261"/>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8" name="Rectangle 17"/>
                      <a:cNvSpPr/>
                    </a:nvSpPr>
                    <a:spPr>
                      <a:xfrm>
                        <a:off x="7164288" y="3945830"/>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7164288" y="3009726"/>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rot="16200000">
                        <a:off x="7236296" y="3510261"/>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21" name="Left Brace 20"/>
                      <a:cNvSpPr/>
                    </a:nvSpPr>
                    <a:spPr>
                      <a:xfrm rot="16200000">
                        <a:off x="4535996" y="4413882"/>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4139952" y="4737918"/>
                        <a:ext cx="966355" cy="923330"/>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a:t>
                          </a:r>
                        </a:p>
                        <a:p>
                          <a:pPr algn="ctr"/>
                          <a:r>
                            <a:rPr lang="sv-SE" smtClean="0"/>
                            <a:t>instance</a:t>
                          </a:r>
                          <a:endParaRPr lang="en-US"/>
                        </a:p>
                      </a:txBody>
                      <a:useSpRect/>
                    </a:txSp>
                  </a:sp>
                  <a:sp>
                    <a:nvSpPr>
                      <a:cNvPr id="26" name="Curved Down Arrow 25"/>
                      <a:cNvSpPr/>
                    </a:nvSpPr>
                    <a:spPr>
                      <a:xfrm>
                        <a:off x="899592" y="2492896"/>
                        <a:ext cx="3744416" cy="432048"/>
                      </a:xfrm>
                      <a:prstGeom prst="curvedDownArrow">
                        <a:avLst/>
                      </a:prstGeom>
                      <a:solidFill>
                        <a:srgbClr val="FFFF00"/>
                      </a:solidFill>
                      <a:ln>
                        <a:solidFill>
                          <a:srgbClr val="FFFF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Curved Down Arrow 26"/>
                      <a:cNvSpPr/>
                    </a:nvSpPr>
                    <a:spPr>
                      <a:xfrm>
                        <a:off x="1475656" y="2492896"/>
                        <a:ext cx="3312368" cy="432048"/>
                      </a:xfrm>
                      <a:prstGeom prst="curvedDownArrow">
                        <a:avLst/>
                      </a:prstGeom>
                      <a:solidFill>
                        <a:srgbClr val="FF0000"/>
                      </a:solidFill>
                      <a:ln>
                        <a:solidFill>
                          <a:srgbClr val="FF0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Curved Down Arrow 27"/>
                      <a:cNvSpPr/>
                    </a:nvSpPr>
                    <a:spPr>
                      <a:xfrm>
                        <a:off x="2267744" y="2492896"/>
                        <a:ext cx="3312368" cy="432048"/>
                      </a:xfrm>
                      <a:prstGeom prst="curvedDownArrow">
                        <a:avLst/>
                      </a:prstGeom>
                      <a:solidFill>
                        <a:srgbClr val="00B0F0"/>
                      </a:solidFill>
                      <a:ln>
                        <a:solidFill>
                          <a:srgbClr val="00B0F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Curved Down Arrow 28"/>
                      <a:cNvSpPr/>
                    </a:nvSpPr>
                    <a:spPr>
                      <a:xfrm>
                        <a:off x="2915816" y="2492896"/>
                        <a:ext cx="2808312" cy="432048"/>
                      </a:xfrm>
                      <a:prstGeom prst="curvedDownArrow">
                        <a:avLst/>
                      </a:prstGeom>
                      <a:solidFill>
                        <a:srgbClr val="FFC000"/>
                      </a:solidFill>
                      <a:ln>
                        <a:solidFill>
                          <a:srgbClr val="FFC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TextBox 29"/>
                      <a:cNvSpPr txBox="1"/>
                    </a:nvSpPr>
                    <a:spPr>
                      <a:xfrm>
                        <a:off x="6084168" y="2564904"/>
                        <a:ext cx="230531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association repeated...</a:t>
                          </a:r>
                          <a:endParaRPr lang="en-US"/>
                        </a:p>
                      </a:txBody>
                      <a:useSpRect/>
                    </a:txSp>
                  </a:sp>
                  <a:cxnSp>
                    <a:nvCxnSpPr>
                      <a:cNvPr id="31" name="Straight Arrow Connector 30"/>
                      <a:cNvCxnSpPr/>
                    </a:nvCxnSpPr>
                    <a:spPr>
                      <a:xfrm>
                        <a:off x="8316416" y="5157192"/>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nvCxnSpPr>
                    <a:spPr>
                      <a:xfrm flipH="1" flipV="1">
                        <a:off x="8316416" y="4581128"/>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8532440" y="5157192"/>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34" name="TextBox 33"/>
                      <a:cNvSpPr txBox="1"/>
                    </a:nvSpPr>
                    <a:spPr>
                      <a:xfrm>
                        <a:off x="8244408" y="4293096"/>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lc:lockedCanvas>
              </a:graphicData>
            </a:graphic>
          </wp:inline>
        </w:drawing>
      </w:r>
    </w:p>
    <w:p w:rsidR="00CA11E2" w:rsidRDefault="00CA11E2" w:rsidP="00CA11E2">
      <w:pPr>
        <w:pStyle w:val="Caption"/>
      </w:pPr>
      <w:bookmarkStart w:id="6" w:name="_Ref490085683"/>
      <w:r>
        <w:t xml:space="preserve">Figure </w:t>
      </w:r>
      <w:fldSimple w:instr=" SEQ Figure \* ARABIC ">
        <w:r w:rsidR="0045193B">
          <w:rPr>
            <w:noProof/>
          </w:rPr>
          <w:t>5</w:t>
        </w:r>
      </w:fldSimple>
      <w:bookmarkEnd w:id="6"/>
      <w:r>
        <w:t xml:space="preserve"> – </w:t>
      </w:r>
      <w:r w:rsidR="00EE3B33">
        <w:t xml:space="preserve">Many-to-one association between DL signals and PRACH time instances, for example for multi-TRP cell with beam </w:t>
      </w:r>
      <w:r w:rsidR="003C20AF">
        <w:t>correspondence</w:t>
      </w:r>
      <w:r w:rsidR="00EE3B33">
        <w:t>.</w:t>
      </w:r>
    </w:p>
    <w:p w:rsidR="00CA11E2" w:rsidRDefault="00CA11E2" w:rsidP="00CA11E2">
      <w:pPr>
        <w:rPr>
          <w:lang w:val="en-GB" w:eastAsia="en-US"/>
        </w:rPr>
      </w:pPr>
      <w:r w:rsidRPr="00CA11E2">
        <w:rPr>
          <w:noProof/>
          <w:lang w:eastAsia="en-US"/>
        </w:rPr>
        <w:drawing>
          <wp:inline distT="0" distB="0" distL="0" distR="0">
            <wp:extent cx="5731510" cy="2127837"/>
            <wp:effectExtent l="19050" t="0" r="0" b="0"/>
            <wp:docPr id="14"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5151" cy="3168352"/>
                      <a:chOff x="611560" y="2564904"/>
                      <a:chExt cx="8535151" cy="3168352"/>
                    </a:xfrm>
                  </a:grpSpPr>
                  <a:sp>
                    <a:nvSpPr>
                      <a:cNvPr id="4" name="Rectangle 3"/>
                      <a:cNvSpPr/>
                    </a:nvSpPr>
                    <a:spPr>
                      <a:xfrm>
                        <a:off x="611560" y="3068960"/>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1259632" y="3068960"/>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051720" y="3068960"/>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699792" y="3068960"/>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4355976" y="4017838"/>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4355976" y="3081734"/>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rot="16200000">
                        <a:off x="4427984" y="3582269"/>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2" name="Rectangle 11"/>
                      <a:cNvSpPr/>
                    </a:nvSpPr>
                    <a:spPr>
                      <a:xfrm>
                        <a:off x="5292080" y="4017838"/>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5292080" y="3081734"/>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rot="16200000">
                        <a:off x="5364088" y="3582269"/>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5" name="Rectangle 14"/>
                      <a:cNvSpPr/>
                    </a:nvSpPr>
                    <a:spPr>
                      <a:xfrm>
                        <a:off x="6228184" y="4017838"/>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15"/>
                      <a:cNvSpPr/>
                    </a:nvSpPr>
                    <a:spPr>
                      <a:xfrm>
                        <a:off x="6228184" y="3081734"/>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rot="16200000">
                        <a:off x="6300192" y="3582269"/>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18" name="Rectangle 17"/>
                      <a:cNvSpPr/>
                    </a:nvSpPr>
                    <a:spPr>
                      <a:xfrm>
                        <a:off x="7164288" y="4017838"/>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7164288" y="3081734"/>
                        <a:ext cx="576064" cy="432048"/>
                      </a:xfrm>
                      <a:prstGeom prst="rect">
                        <a:avLst/>
                      </a:prstGeom>
                      <a:noFill/>
                      <a:ln>
                        <a:solidFill>
                          <a:srgbClr val="0070C0"/>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z="1600" smtClean="0">
                              <a:solidFill>
                                <a:schemeClr val="tx1"/>
                              </a:solidFill>
                            </a:rPr>
                            <a:t>PRACH</a:t>
                          </a: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rot="16200000">
                        <a:off x="7236296" y="3582269"/>
                        <a:ext cx="3577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sp>
                    <a:nvSpPr>
                      <a:cNvPr id="21" name="Left Brace 20"/>
                      <a:cNvSpPr/>
                    </a:nvSpPr>
                    <a:spPr>
                      <a:xfrm rot="16200000">
                        <a:off x="4535996" y="4485890"/>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4139952" y="4809926"/>
                        <a:ext cx="966355" cy="923330"/>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a:t>
                          </a:r>
                        </a:p>
                        <a:p>
                          <a:pPr algn="ctr"/>
                          <a:r>
                            <a:rPr lang="sv-SE" smtClean="0"/>
                            <a:t>instance</a:t>
                          </a:r>
                          <a:endParaRPr lang="en-US"/>
                        </a:p>
                      </a:txBody>
                      <a:useSpRect/>
                    </a:txSp>
                  </a:sp>
                  <a:sp>
                    <a:nvSpPr>
                      <a:cNvPr id="26" name="Curved Down Arrow 25"/>
                      <a:cNvSpPr/>
                    </a:nvSpPr>
                    <a:spPr>
                      <a:xfrm>
                        <a:off x="899592" y="2564904"/>
                        <a:ext cx="3672408" cy="432048"/>
                      </a:xfrm>
                      <a:prstGeom prst="curvedDownArrow">
                        <a:avLst/>
                      </a:prstGeom>
                      <a:solidFill>
                        <a:srgbClr val="FFFF00"/>
                      </a:solidFill>
                      <a:ln>
                        <a:solidFill>
                          <a:srgbClr val="FFFF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Curved Down Arrow 26"/>
                      <a:cNvSpPr/>
                    </a:nvSpPr>
                    <a:spPr>
                      <a:xfrm>
                        <a:off x="1475656" y="2564904"/>
                        <a:ext cx="3240360" cy="432048"/>
                      </a:xfrm>
                      <a:prstGeom prst="curvedDownArrow">
                        <a:avLst/>
                      </a:prstGeom>
                      <a:solidFill>
                        <a:srgbClr val="FF0000"/>
                      </a:solidFill>
                      <a:ln>
                        <a:solidFill>
                          <a:srgbClr val="FF0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Curved Down Arrow 27"/>
                      <a:cNvSpPr/>
                    </a:nvSpPr>
                    <a:spPr>
                      <a:xfrm>
                        <a:off x="2267744" y="2564904"/>
                        <a:ext cx="2592288" cy="432048"/>
                      </a:xfrm>
                      <a:prstGeom prst="curvedDownArrow">
                        <a:avLst/>
                      </a:prstGeom>
                      <a:solidFill>
                        <a:srgbClr val="00B0F0"/>
                      </a:solidFill>
                      <a:ln>
                        <a:solidFill>
                          <a:srgbClr val="00B0F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Curved Down Arrow 28"/>
                      <a:cNvSpPr/>
                    </a:nvSpPr>
                    <a:spPr>
                      <a:xfrm>
                        <a:off x="2915816" y="2564904"/>
                        <a:ext cx="2088232" cy="432048"/>
                      </a:xfrm>
                      <a:prstGeom prst="curvedDownArrow">
                        <a:avLst/>
                      </a:prstGeom>
                      <a:solidFill>
                        <a:srgbClr val="FFC000"/>
                      </a:solidFill>
                      <a:ln>
                        <a:solidFill>
                          <a:srgbClr val="FFC00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TextBox 29"/>
                      <a:cNvSpPr txBox="1"/>
                    </a:nvSpPr>
                    <a:spPr>
                      <a:xfrm>
                        <a:off x="5220072" y="2636912"/>
                        <a:ext cx="230531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association repeated...</a:t>
                          </a:r>
                          <a:endParaRPr lang="en-US"/>
                        </a:p>
                      </a:txBody>
                      <a:useSpRect/>
                    </a:txSp>
                  </a:sp>
                  <a:cxnSp>
                    <a:nvCxnSpPr>
                      <a:cNvPr id="31" name="Straight Arrow Connector 30"/>
                      <a:cNvCxnSpPr/>
                    </a:nvCxnSpPr>
                    <a:spPr>
                      <a:xfrm>
                        <a:off x="8316416" y="5157192"/>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nvCxnSpPr>
                    <a:spPr>
                      <a:xfrm flipH="1" flipV="1">
                        <a:off x="8316416" y="4581128"/>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8532440" y="5157192"/>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34" name="TextBox 33"/>
                      <a:cNvSpPr txBox="1"/>
                    </a:nvSpPr>
                    <a:spPr>
                      <a:xfrm>
                        <a:off x="8244408" y="4293096"/>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lc:lockedCanvas>
              </a:graphicData>
            </a:graphic>
          </wp:inline>
        </w:drawing>
      </w:r>
    </w:p>
    <w:p w:rsidR="00CA11E2" w:rsidRPr="00CA11E2" w:rsidRDefault="00CA11E2" w:rsidP="00CA11E2">
      <w:pPr>
        <w:pStyle w:val="Caption"/>
      </w:pPr>
      <w:bookmarkStart w:id="7" w:name="_Ref490085911"/>
      <w:r>
        <w:t xml:space="preserve">Figure </w:t>
      </w:r>
      <w:fldSimple w:instr=" SEQ Figure \* ARABIC ">
        <w:r w:rsidR="0045193B">
          <w:rPr>
            <w:noProof/>
          </w:rPr>
          <w:t>6</w:t>
        </w:r>
      </w:fldSimple>
      <w:bookmarkEnd w:id="7"/>
      <w:r>
        <w:t xml:space="preserve"> </w:t>
      </w:r>
      <w:r w:rsidR="00EE3B33">
        <w:t xml:space="preserve">– All-to-one association between DL signals and PRACH time instances, for example for TRP with analog beamforming and without beam </w:t>
      </w:r>
      <w:r w:rsidR="003C20AF">
        <w:t>correspondence</w:t>
      </w:r>
      <w:r w:rsidR="00EE3B33">
        <w:t>.</w:t>
      </w:r>
    </w:p>
    <w:p w:rsidR="00577FB6" w:rsidRPr="00577FB6" w:rsidRDefault="00FF63AF" w:rsidP="00577FB6">
      <w:pPr>
        <w:pStyle w:val="Heading2"/>
      </w:pPr>
      <w:r>
        <w:t>The Number of Associated DL signals</w:t>
      </w:r>
    </w:p>
    <w:p w:rsidR="008501DC" w:rsidRDefault="008501DC" w:rsidP="000328C7">
      <w:pPr>
        <w:spacing w:before="240"/>
        <w:rPr>
          <w:lang w:val="en-GB" w:eastAsia="en-US"/>
        </w:rPr>
      </w:pPr>
      <w:r>
        <w:rPr>
          <w:lang w:val="en-GB" w:eastAsia="en-US"/>
        </w:rPr>
        <w:t xml:space="preserve">The random access configuration should configure the association between </w:t>
      </w:r>
      <w:r w:rsidR="00E47AC0">
        <w:rPr>
          <w:lang w:val="en-GB" w:eastAsia="en-US"/>
        </w:rPr>
        <w:t>DL signals</w:t>
      </w:r>
      <w:r>
        <w:rPr>
          <w:lang w:val="en-GB" w:eastAsia="en-US"/>
        </w:rPr>
        <w:t xml:space="preserve"> and PRACH groups</w:t>
      </w:r>
      <w:r w:rsidR="00AC73C6">
        <w:rPr>
          <w:lang w:val="en-GB" w:eastAsia="en-US"/>
        </w:rPr>
        <w:t>.</w:t>
      </w:r>
      <w:r w:rsidR="00F94301">
        <w:rPr>
          <w:lang w:val="en-GB" w:eastAsia="en-US"/>
        </w:rPr>
        <w:t xml:space="preserve"> Note that </w:t>
      </w:r>
      <w:r w:rsidR="000A7B19">
        <w:rPr>
          <w:lang w:val="en-GB" w:eastAsia="en-US"/>
        </w:rPr>
        <w:t xml:space="preserve">the </w:t>
      </w:r>
      <w:r w:rsidR="00F94301">
        <w:rPr>
          <w:lang w:val="en-GB" w:eastAsia="en-US"/>
        </w:rPr>
        <w:t xml:space="preserve">number of </w:t>
      </w:r>
      <w:r w:rsidR="00E47AC0">
        <w:rPr>
          <w:lang w:val="en-GB" w:eastAsia="en-US"/>
        </w:rPr>
        <w:t>DL signal</w:t>
      </w:r>
      <w:r w:rsidR="00F94301">
        <w:rPr>
          <w:lang w:val="en-GB" w:eastAsia="en-US"/>
        </w:rPr>
        <w:t xml:space="preserve">s may be quite different in different scenarios. </w:t>
      </w:r>
      <w:r w:rsidR="000A7B19">
        <w:rPr>
          <w:lang w:val="en-GB" w:eastAsia="en-US"/>
        </w:rPr>
        <w:t>The number</w:t>
      </w:r>
      <w:r w:rsidR="00F94301">
        <w:rPr>
          <w:lang w:val="en-GB" w:eastAsia="en-US"/>
        </w:rPr>
        <w:t xml:space="preserve"> may depend on </w:t>
      </w:r>
    </w:p>
    <w:p w:rsidR="00F94301" w:rsidRDefault="00F94301" w:rsidP="00B4385B">
      <w:pPr>
        <w:pStyle w:val="ListParagraph"/>
        <w:numPr>
          <w:ilvl w:val="0"/>
          <w:numId w:val="14"/>
        </w:numPr>
        <w:ind w:firstLineChars="0"/>
        <w:rPr>
          <w:lang w:val="en-GB" w:eastAsia="en-US"/>
        </w:rPr>
      </w:pPr>
      <w:r>
        <w:rPr>
          <w:lang w:val="en-GB" w:eastAsia="en-US"/>
        </w:rPr>
        <w:t>The number SS blocks</w:t>
      </w:r>
      <w:r w:rsidR="00E47AC0">
        <w:rPr>
          <w:lang w:val="en-GB" w:eastAsia="en-US"/>
        </w:rPr>
        <w:t xml:space="preserve"> (if </w:t>
      </w:r>
      <w:r w:rsidR="00AC73C6">
        <w:rPr>
          <w:lang w:val="en-GB" w:eastAsia="en-US"/>
        </w:rPr>
        <w:t>SS blocks</w:t>
      </w:r>
      <w:r w:rsidR="00E47AC0">
        <w:rPr>
          <w:lang w:val="en-GB" w:eastAsia="en-US"/>
        </w:rPr>
        <w:t xml:space="preserve"> are used)</w:t>
      </w:r>
      <w:r>
        <w:rPr>
          <w:lang w:val="en-GB" w:eastAsia="en-US"/>
        </w:rPr>
        <w:t>,</w:t>
      </w:r>
    </w:p>
    <w:p w:rsidR="00F94301" w:rsidRDefault="00AC73C6" w:rsidP="00B4385B">
      <w:pPr>
        <w:pStyle w:val="ListParagraph"/>
        <w:numPr>
          <w:ilvl w:val="0"/>
          <w:numId w:val="14"/>
        </w:numPr>
        <w:ind w:firstLineChars="0"/>
        <w:rPr>
          <w:lang w:val="en-GB" w:eastAsia="en-US"/>
        </w:rPr>
      </w:pPr>
      <w:r>
        <w:rPr>
          <w:lang w:val="en-GB" w:eastAsia="en-US"/>
        </w:rPr>
        <w:t>The number</w:t>
      </w:r>
      <w:r w:rsidR="00F94301">
        <w:rPr>
          <w:lang w:val="en-GB" w:eastAsia="en-US"/>
        </w:rPr>
        <w:t xml:space="preserve"> </w:t>
      </w:r>
      <w:r>
        <w:rPr>
          <w:lang w:val="en-GB" w:eastAsia="en-US"/>
        </w:rPr>
        <w:t>of</w:t>
      </w:r>
      <w:r w:rsidR="00F94301">
        <w:rPr>
          <w:lang w:val="en-GB" w:eastAsia="en-US"/>
        </w:rPr>
        <w:t xml:space="preserve"> CSI-RS</w:t>
      </w:r>
      <w:r>
        <w:rPr>
          <w:lang w:val="en-GB" w:eastAsia="en-US"/>
        </w:rPr>
        <w:t xml:space="preserve"> resources</w:t>
      </w:r>
      <w:r w:rsidR="00F94301">
        <w:rPr>
          <w:lang w:val="en-GB" w:eastAsia="en-US"/>
        </w:rPr>
        <w:t xml:space="preserve"> </w:t>
      </w:r>
      <w:r w:rsidR="00E47AC0">
        <w:rPr>
          <w:lang w:val="en-GB" w:eastAsia="en-US"/>
        </w:rPr>
        <w:t>(if CSI-RS are used)</w:t>
      </w:r>
      <w:r w:rsidR="00F94301">
        <w:rPr>
          <w:lang w:val="en-GB" w:eastAsia="en-US"/>
        </w:rPr>
        <w:t>.</w:t>
      </w:r>
    </w:p>
    <w:p w:rsidR="0032684D" w:rsidRDefault="00AC73C6" w:rsidP="00D05218">
      <w:pPr>
        <w:spacing w:before="240" w:after="240"/>
        <w:rPr>
          <w:lang w:val="en-GB" w:eastAsia="en-US"/>
        </w:rPr>
      </w:pPr>
      <w:r>
        <w:rPr>
          <w:lang w:val="en-GB" w:eastAsia="en-US"/>
        </w:rPr>
        <w:t>If SS blocks are used, the number of SS blocks can be either the maximum number of SS blocks (L) (for the carrier frequency) or the number of actually transmitted SS blocks.</w:t>
      </w:r>
      <w:r w:rsidR="005256B8">
        <w:rPr>
          <w:lang w:val="en-GB" w:eastAsia="en-US"/>
        </w:rPr>
        <w:t xml:space="preserve"> </w:t>
      </w:r>
    </w:p>
    <w:p w:rsidR="005256B8" w:rsidRDefault="005256B8" w:rsidP="00D05218">
      <w:pPr>
        <w:spacing w:before="240" w:after="240"/>
        <w:rPr>
          <w:lang w:val="en-GB" w:eastAsia="en-US"/>
        </w:rPr>
      </w:pPr>
      <w:r>
        <w:rPr>
          <w:lang w:val="en-GB" w:eastAsia="en-US"/>
        </w:rPr>
        <w:t>If the maximum num</w:t>
      </w:r>
      <w:r w:rsidR="00E820D3">
        <w:rPr>
          <w:lang w:val="en-GB" w:eastAsia="en-US"/>
        </w:rPr>
        <w:t xml:space="preserve">ber of SS blocks is always associated to PRACH groups and the number of actually used SS blocks is much lower, then </w:t>
      </w:r>
      <w:proofErr w:type="spellStart"/>
      <w:r w:rsidR="00E820D3">
        <w:rPr>
          <w:lang w:val="en-GB" w:eastAsia="en-US"/>
        </w:rPr>
        <w:t>the</w:t>
      </w:r>
      <w:proofErr w:type="spellEnd"/>
      <w:r w:rsidR="00E820D3">
        <w:rPr>
          <w:lang w:val="en-GB" w:eastAsia="en-US"/>
        </w:rPr>
        <w:t xml:space="preserve"> actually used PRACH resources would be unnecessarily spread out in time, especially with analog beamforming, causing </w:t>
      </w:r>
      <w:r w:rsidR="00FF63AF">
        <w:rPr>
          <w:lang w:val="en-GB" w:eastAsia="en-US"/>
        </w:rPr>
        <w:t xml:space="preserve">longer latency until Msg1 transmission. Instead, it is more efficient </w:t>
      </w:r>
      <w:r w:rsidR="00FF63AF">
        <w:rPr>
          <w:lang w:val="en-GB" w:eastAsia="en-US"/>
        </w:rPr>
        <w:lastRenderedPageBreak/>
        <w:t>to define the associations based on the actually transmitted SS blocks.</w:t>
      </w:r>
      <w:r w:rsidR="009B7440">
        <w:rPr>
          <w:lang w:val="en-GB" w:eastAsia="en-US"/>
        </w:rPr>
        <w:t xml:space="preserve"> In RAN1#90</w:t>
      </w:r>
      <w:r w:rsidR="00406367">
        <w:rPr>
          <w:lang w:val="en-GB" w:eastAsia="en-US"/>
        </w:rPr>
        <w:t xml:space="preserve"> </w:t>
      </w:r>
      <w:r w:rsidR="00B01B63">
        <w:rPr>
          <w:lang w:val="en-GB" w:eastAsia="en-US"/>
        </w:rPr>
        <w:fldChar w:fldCharType="begin"/>
      </w:r>
      <w:r w:rsidR="00406367">
        <w:rPr>
          <w:lang w:val="en-GB" w:eastAsia="en-US"/>
        </w:rPr>
        <w:instrText xml:space="preserve"> REF _Ref492757716 \r \h </w:instrText>
      </w:r>
      <w:r w:rsidR="00B01B63">
        <w:rPr>
          <w:lang w:val="en-GB" w:eastAsia="en-US"/>
        </w:rPr>
      </w:r>
      <w:r w:rsidR="00B01B63">
        <w:rPr>
          <w:lang w:val="en-GB" w:eastAsia="en-US"/>
        </w:rPr>
        <w:fldChar w:fldCharType="separate"/>
      </w:r>
      <w:r w:rsidR="0045193B">
        <w:rPr>
          <w:lang w:val="en-GB" w:eastAsia="en-US"/>
        </w:rPr>
        <w:t>[5]</w:t>
      </w:r>
      <w:r w:rsidR="00B01B63">
        <w:rPr>
          <w:lang w:val="en-GB" w:eastAsia="en-US"/>
        </w:rPr>
        <w:fldChar w:fldCharType="end"/>
      </w:r>
      <w:r w:rsidR="009B7440">
        <w:rPr>
          <w:lang w:val="en-GB" w:eastAsia="en-US"/>
        </w:rPr>
        <w:t>, it was agreed to include the indication of actually transmitted SS blocks in the RMSI</w:t>
      </w:r>
      <w:r w:rsidR="00FF63AF">
        <w:rPr>
          <w:lang w:val="en-GB" w:eastAsia="en-US"/>
        </w:rPr>
        <w:t>.</w:t>
      </w:r>
    </w:p>
    <w:p w:rsidR="00FF63AF" w:rsidRDefault="0032684D" w:rsidP="001D7D00">
      <w:pPr>
        <w:pStyle w:val="Caption"/>
        <w:spacing w:before="0" w:after="0"/>
        <w:jc w:val="both"/>
        <w:rPr>
          <w:i/>
        </w:rPr>
      </w:pPr>
      <w:r w:rsidRPr="00303F19">
        <w:rPr>
          <w:i/>
        </w:rPr>
        <w:t>Proposal</w:t>
      </w:r>
      <w:r>
        <w:rPr>
          <w:i/>
          <w:lang w:eastAsia="zh-CN"/>
        </w:rPr>
        <w:t xml:space="preserve"> </w:t>
      </w:r>
      <w:r w:rsidR="009C53B5">
        <w:rPr>
          <w:i/>
          <w:lang w:eastAsia="zh-CN"/>
        </w:rPr>
        <w:t>6</w:t>
      </w:r>
      <w:r>
        <w:rPr>
          <w:i/>
        </w:rPr>
        <w:t xml:space="preserve">: </w:t>
      </w:r>
      <w:r w:rsidR="00FF63AF">
        <w:rPr>
          <w:i/>
        </w:rPr>
        <w:t>The SS block based association defines associations only for the a</w:t>
      </w:r>
      <w:r w:rsidR="009B7440">
        <w:rPr>
          <w:i/>
        </w:rPr>
        <w:t>ctually transmitted SS blocks</w:t>
      </w:r>
      <w:r w:rsidR="00AF0B07">
        <w:rPr>
          <w:i/>
        </w:rPr>
        <w:t>.</w:t>
      </w:r>
    </w:p>
    <w:p w:rsidR="00B74F66" w:rsidRPr="00B74F66" w:rsidRDefault="00B74F66" w:rsidP="00B74F66">
      <w:pPr>
        <w:spacing w:before="240"/>
        <w:rPr>
          <w:lang w:val="en-GB" w:eastAsia="en-US"/>
        </w:rPr>
      </w:pPr>
      <w:r>
        <w:rPr>
          <w:lang w:val="en-GB" w:eastAsia="en-US"/>
        </w:rPr>
        <w:t xml:space="preserve">If the indication of the actually transmitted SS blocks is not </w:t>
      </w:r>
      <w:r w:rsidR="00000D63">
        <w:rPr>
          <w:lang w:val="en-GB" w:eastAsia="en-US"/>
        </w:rPr>
        <w:t>informed</w:t>
      </w:r>
      <w:r w:rsidR="00535A07">
        <w:rPr>
          <w:lang w:val="en-GB" w:eastAsia="en-US"/>
        </w:rPr>
        <w:t xml:space="preserve"> to the UE, the association will have to be based on</w:t>
      </w:r>
      <w:r>
        <w:rPr>
          <w:lang w:val="en-GB" w:eastAsia="en-US"/>
        </w:rPr>
        <w:t xml:space="preserve"> the maximum number of SS blocks.</w:t>
      </w:r>
    </w:p>
    <w:p w:rsidR="0032684D" w:rsidRPr="00E47AC0" w:rsidRDefault="00E47AC0" w:rsidP="000328C7">
      <w:pPr>
        <w:pStyle w:val="Heading2"/>
      </w:pPr>
      <w:r>
        <w:t>Associations between DL signals and PRACH groups</w:t>
      </w:r>
    </w:p>
    <w:p w:rsidR="001D7D00" w:rsidRDefault="00235FCC" w:rsidP="000328C7">
      <w:pPr>
        <w:spacing w:before="240"/>
        <w:rPr>
          <w:lang w:val="en-GB" w:eastAsia="en-US"/>
        </w:rPr>
      </w:pPr>
      <w:r>
        <w:rPr>
          <w:lang w:val="en-GB" w:eastAsia="en-US"/>
        </w:rPr>
        <w:t>In RAN1 NR_AH#2, it was agreed to configure the association between SS blocks and PRACH groups with a set of association configuration parameters:</w:t>
      </w:r>
    </w:p>
    <w:tbl>
      <w:tblPr>
        <w:tblStyle w:val="TableGrid"/>
        <w:tblW w:w="0" w:type="auto"/>
        <w:tblLook w:val="04A0"/>
      </w:tblPr>
      <w:tblGrid>
        <w:gridCol w:w="9242"/>
      </w:tblGrid>
      <w:tr w:rsidR="00235FCC" w:rsidTr="00235FCC">
        <w:tc>
          <w:tcPr>
            <w:tcW w:w="9242" w:type="dxa"/>
          </w:tcPr>
          <w:p w:rsidR="00235FCC" w:rsidRPr="00CA7D3F" w:rsidRDefault="00235FCC" w:rsidP="00235FCC">
            <w:pPr>
              <w:rPr>
                <w:rFonts w:eastAsia="MS Mincho"/>
                <w:b/>
                <w:u w:val="single"/>
                <w:lang w:eastAsia="ja-JP"/>
              </w:rPr>
            </w:pPr>
            <w:r w:rsidRPr="00B16098">
              <w:rPr>
                <w:rFonts w:eastAsia="MS Mincho" w:hint="eastAsia"/>
                <w:b/>
                <w:highlight w:val="green"/>
                <w:u w:val="single"/>
                <w:lang w:eastAsia="ja-JP"/>
              </w:rPr>
              <w:t>Agreements:</w:t>
            </w:r>
          </w:p>
          <w:p w:rsidR="00235FCC" w:rsidRPr="008D5671" w:rsidRDefault="00235FCC" w:rsidP="00235FCC">
            <w:pPr>
              <w:numPr>
                <w:ilvl w:val="0"/>
                <w:numId w:val="27"/>
              </w:numPr>
              <w:adjustRightInd/>
              <w:spacing w:line="240" w:lineRule="auto"/>
              <w:rPr>
                <w:rFonts w:eastAsia="MS Mincho"/>
                <w:lang w:eastAsia="ja-JP"/>
              </w:rPr>
            </w:pPr>
            <w:r w:rsidRPr="00635B46">
              <w:rPr>
                <w:rFonts w:eastAsia="MS Mincho"/>
                <w:lang w:eastAsia="ja-JP"/>
              </w:rPr>
              <w:t xml:space="preserve">For contention-based random access, </w:t>
            </w:r>
            <w:r w:rsidRPr="00635B46">
              <w:rPr>
                <w:rFonts w:eastAsia="MS Mincho" w:hint="eastAsia"/>
                <w:lang w:eastAsia="ja-JP"/>
              </w:rPr>
              <w:t>an</w:t>
            </w:r>
            <w:r w:rsidRPr="00635B46">
              <w:rPr>
                <w:rFonts w:eastAsia="MS Mincho"/>
                <w:lang w:eastAsia="ja-JP"/>
              </w:rPr>
              <w:t xml:space="preserve"> association between </w:t>
            </w:r>
            <w:r w:rsidRPr="00635B46">
              <w:rPr>
                <w:rFonts w:eastAsia="MS Mincho" w:hint="eastAsia"/>
                <w:lang w:eastAsia="ja-JP"/>
              </w:rPr>
              <w:t>an</w:t>
            </w:r>
            <w:r w:rsidRPr="00635B46">
              <w:rPr>
                <w:rFonts w:eastAsia="MS Mincho"/>
                <w:lang w:eastAsia="ja-JP"/>
              </w:rPr>
              <w:t xml:space="preserve"> SS block in the SS burst set and </w:t>
            </w:r>
            <w:r w:rsidRPr="00635B46">
              <w:rPr>
                <w:rFonts w:eastAsia="MS Mincho" w:hint="eastAsia"/>
                <w:lang w:eastAsia="ja-JP"/>
              </w:rPr>
              <w:t xml:space="preserve">a </w:t>
            </w:r>
            <w:r w:rsidRPr="00635B46">
              <w:rPr>
                <w:rFonts w:eastAsia="MS Mincho"/>
                <w:lang w:eastAsia="ja-JP"/>
              </w:rPr>
              <w:t xml:space="preserve">subset of RACH resources and/or preamble indices </w:t>
            </w:r>
            <w:r w:rsidRPr="00635B46">
              <w:rPr>
                <w:rFonts w:eastAsia="MS Mincho" w:hint="eastAsia"/>
                <w:lang w:eastAsia="ja-JP"/>
              </w:rPr>
              <w:t>is</w:t>
            </w:r>
            <w:r w:rsidRPr="00635B46">
              <w:rPr>
                <w:rFonts w:eastAsia="MS Mincho"/>
                <w:lang w:eastAsia="ja-JP"/>
              </w:rPr>
              <w:t xml:space="preserve"> configured by a set of parameters in RMSI.</w:t>
            </w:r>
          </w:p>
          <w:p w:rsidR="00235FCC" w:rsidRPr="008D5671" w:rsidRDefault="00235FCC" w:rsidP="00235FCC">
            <w:pPr>
              <w:numPr>
                <w:ilvl w:val="1"/>
                <w:numId w:val="27"/>
              </w:numPr>
              <w:adjustRightInd/>
              <w:spacing w:line="240" w:lineRule="auto"/>
              <w:rPr>
                <w:rFonts w:eastAsia="MS Mincho"/>
                <w:lang w:eastAsia="ja-JP"/>
              </w:rPr>
            </w:pPr>
            <w:r w:rsidRPr="00635B46">
              <w:rPr>
                <w:rFonts w:eastAsia="MS Mincho"/>
                <w:lang w:eastAsia="ja-JP"/>
              </w:rPr>
              <w:t xml:space="preserve">RAN1 strives to use the same set of parameters for different cases, e.g. analog/hybrid/digital beamforming at gNB, level of gNB beam </w:t>
            </w:r>
            <w:r w:rsidR="003C20AF">
              <w:rPr>
                <w:rFonts w:eastAsia="MS Mincho"/>
                <w:lang w:eastAsia="ja-JP"/>
              </w:rPr>
              <w:t>correspondence</w:t>
            </w:r>
            <w:r w:rsidRPr="00635B46">
              <w:rPr>
                <w:rFonts w:eastAsia="MS Mincho"/>
                <w:lang w:eastAsia="ja-JP"/>
              </w:rPr>
              <w:t>, number of SS blocks, number of frequency multiplexed PRACH resources, PRACH resource density in time etc.</w:t>
            </w:r>
          </w:p>
          <w:p w:rsidR="00235FCC" w:rsidRPr="008D5671" w:rsidRDefault="00235FCC" w:rsidP="00235FCC">
            <w:pPr>
              <w:numPr>
                <w:ilvl w:val="1"/>
                <w:numId w:val="27"/>
              </w:numPr>
              <w:adjustRightInd/>
              <w:spacing w:line="240" w:lineRule="auto"/>
              <w:rPr>
                <w:rFonts w:eastAsia="MS Mincho"/>
                <w:lang w:eastAsia="ja-JP"/>
              </w:rPr>
            </w:pPr>
            <w:r w:rsidRPr="00635B46">
              <w:rPr>
                <w:rFonts w:eastAsia="MS Mincho"/>
                <w:lang w:eastAsia="ja-JP"/>
              </w:rPr>
              <w:t>RAN1 strives to minimize the set of parameters.</w:t>
            </w:r>
          </w:p>
          <w:p w:rsidR="00235FCC" w:rsidRDefault="00235FCC" w:rsidP="00235FCC">
            <w:pPr>
              <w:numPr>
                <w:ilvl w:val="1"/>
                <w:numId w:val="27"/>
              </w:numPr>
              <w:adjustRightInd/>
              <w:spacing w:line="240" w:lineRule="auto"/>
              <w:rPr>
                <w:rFonts w:eastAsia="MS Mincho"/>
                <w:lang w:eastAsia="ja-JP"/>
              </w:rPr>
            </w:pPr>
            <w:r w:rsidRPr="008D5671">
              <w:rPr>
                <w:rFonts w:eastAsia="MS Mincho"/>
                <w:lang w:val="sv-SE" w:eastAsia="ja-JP"/>
              </w:rPr>
              <w:t>FFS the set of parameters</w:t>
            </w:r>
          </w:p>
          <w:p w:rsidR="00235FCC" w:rsidRPr="00235FCC" w:rsidRDefault="00235FCC" w:rsidP="00235FCC">
            <w:pPr>
              <w:numPr>
                <w:ilvl w:val="1"/>
                <w:numId w:val="27"/>
              </w:numPr>
              <w:adjustRightInd/>
              <w:spacing w:line="240" w:lineRule="auto"/>
              <w:rPr>
                <w:rFonts w:eastAsia="MS Mincho"/>
                <w:lang w:eastAsia="ja-JP"/>
              </w:rPr>
            </w:pPr>
            <w:r w:rsidRPr="00235FCC">
              <w:rPr>
                <w:rFonts w:eastAsia="MS Mincho"/>
                <w:lang w:eastAsia="ja-JP"/>
              </w:rPr>
              <w:t>FFS the number of SS blocks</w:t>
            </w:r>
            <w:r w:rsidRPr="00235FCC">
              <w:rPr>
                <w:rFonts w:eastAsia="MS Mincho" w:hint="eastAsia"/>
                <w:lang w:eastAsia="ja-JP"/>
              </w:rPr>
              <w:t xml:space="preserve"> (if indicated in RMSI or MIB)</w:t>
            </w:r>
            <w:r w:rsidRPr="00235FCC">
              <w:rPr>
                <w:rFonts w:eastAsia="MS Mincho"/>
                <w:lang w:eastAsia="ja-JP"/>
              </w:rPr>
              <w:t>, e.g. the actually transmitted SS blocks or the maximum number (L)</w:t>
            </w:r>
          </w:p>
        </w:tc>
      </w:tr>
    </w:tbl>
    <w:p w:rsidR="00CE41F6" w:rsidRDefault="00B74F66" w:rsidP="00B74F66">
      <w:pPr>
        <w:spacing w:before="240"/>
        <w:rPr>
          <w:lang w:val="en-GB" w:eastAsia="en-US"/>
        </w:rPr>
      </w:pPr>
      <w:r>
        <w:rPr>
          <w:lang w:val="en-GB" w:eastAsia="en-US"/>
        </w:rPr>
        <w:t>The association conf</w:t>
      </w:r>
      <w:r w:rsidR="00276E6C">
        <w:rPr>
          <w:lang w:val="en-GB" w:eastAsia="en-US"/>
        </w:rPr>
        <w:t>iguration framework is illustrated</w:t>
      </w:r>
      <w:r>
        <w:rPr>
          <w:lang w:val="en-GB" w:eastAsia="en-US"/>
        </w:rPr>
        <w:t xml:space="preserve"> in </w:t>
      </w:r>
      <w:r w:rsidR="00B01B63">
        <w:rPr>
          <w:lang w:val="en-GB" w:eastAsia="en-US"/>
        </w:rPr>
        <w:fldChar w:fldCharType="begin"/>
      </w:r>
      <w:r>
        <w:rPr>
          <w:lang w:val="en-GB" w:eastAsia="en-US"/>
        </w:rPr>
        <w:instrText xml:space="preserve"> REF _Ref490079601 \h </w:instrText>
      </w:r>
      <w:r w:rsidR="00B01B63">
        <w:rPr>
          <w:lang w:val="en-GB" w:eastAsia="en-US"/>
        </w:rPr>
      </w:r>
      <w:r w:rsidR="00B01B63">
        <w:rPr>
          <w:lang w:val="en-GB" w:eastAsia="en-US"/>
        </w:rPr>
        <w:fldChar w:fldCharType="separate"/>
      </w:r>
      <w:r w:rsidR="0045193B">
        <w:t xml:space="preserve">Figure </w:t>
      </w:r>
      <w:r w:rsidR="0045193B">
        <w:rPr>
          <w:noProof/>
        </w:rPr>
        <w:t>7</w:t>
      </w:r>
      <w:r w:rsidR="00B01B63">
        <w:rPr>
          <w:lang w:val="en-GB" w:eastAsia="en-US"/>
        </w:rPr>
        <w:fldChar w:fldCharType="end"/>
      </w:r>
      <w:r>
        <w:rPr>
          <w:lang w:val="en-GB" w:eastAsia="en-US"/>
        </w:rPr>
        <w:t>.</w:t>
      </w:r>
      <w:r w:rsidR="00276E6C">
        <w:rPr>
          <w:lang w:val="en-GB" w:eastAsia="en-US"/>
        </w:rPr>
        <w:t xml:space="preserve"> The input parameters are semi-statically configured in the random access configuration</w:t>
      </w:r>
      <w:r w:rsidR="00535A07">
        <w:rPr>
          <w:lang w:val="en-GB" w:eastAsia="en-US"/>
        </w:rPr>
        <w:t>, either in RMSI or in a dedicated configuration by RRC signalling</w:t>
      </w:r>
      <w:r w:rsidR="00276E6C">
        <w:rPr>
          <w:lang w:val="en-GB" w:eastAsia="en-US"/>
        </w:rPr>
        <w:t>. Based on the preamble format, a set of time-frequency resources for PRACH are defined, for example with a resource configuration index as in LTE. This is the set that will be divided i</w:t>
      </w:r>
      <w:r w:rsidR="00CE41F6">
        <w:rPr>
          <w:lang w:val="en-GB" w:eastAsia="en-US"/>
        </w:rPr>
        <w:t xml:space="preserve">nto subsets of PRACH resources. In the examples in </w:t>
      </w:r>
      <w:r w:rsidR="00B01B63">
        <w:rPr>
          <w:lang w:val="en-GB" w:eastAsia="en-US"/>
        </w:rPr>
        <w:fldChar w:fldCharType="begin"/>
      </w:r>
      <w:r w:rsidR="00CE41F6">
        <w:rPr>
          <w:lang w:val="en-GB" w:eastAsia="en-US"/>
        </w:rPr>
        <w:instrText xml:space="preserve"> REF _Ref490085666 \h </w:instrText>
      </w:r>
      <w:r w:rsidR="00B01B63">
        <w:rPr>
          <w:lang w:val="en-GB" w:eastAsia="en-US"/>
        </w:rPr>
      </w:r>
      <w:r w:rsidR="00B01B63">
        <w:rPr>
          <w:lang w:val="en-GB" w:eastAsia="en-US"/>
        </w:rPr>
        <w:fldChar w:fldCharType="separate"/>
      </w:r>
      <w:r w:rsidR="0045193B">
        <w:t xml:space="preserve">Figure </w:t>
      </w:r>
      <w:r w:rsidR="0045193B">
        <w:rPr>
          <w:noProof/>
        </w:rPr>
        <w:t>4</w:t>
      </w:r>
      <w:r w:rsidR="00B01B63">
        <w:rPr>
          <w:lang w:val="en-GB" w:eastAsia="en-US"/>
        </w:rPr>
        <w:fldChar w:fldCharType="end"/>
      </w:r>
      <w:r w:rsidR="00CE41F6">
        <w:rPr>
          <w:lang w:val="en-GB" w:eastAsia="en-US"/>
        </w:rPr>
        <w:t xml:space="preserve"> to </w:t>
      </w:r>
      <w:r w:rsidR="00B01B63">
        <w:rPr>
          <w:lang w:val="en-GB" w:eastAsia="en-US"/>
        </w:rPr>
        <w:fldChar w:fldCharType="begin"/>
      </w:r>
      <w:r w:rsidR="00CE41F6">
        <w:rPr>
          <w:lang w:val="en-GB" w:eastAsia="en-US"/>
        </w:rPr>
        <w:instrText xml:space="preserve"> REF _Ref490085911 \h </w:instrText>
      </w:r>
      <w:r w:rsidR="00B01B63">
        <w:rPr>
          <w:lang w:val="en-GB" w:eastAsia="en-US"/>
        </w:rPr>
      </w:r>
      <w:r w:rsidR="00B01B63">
        <w:rPr>
          <w:lang w:val="en-GB" w:eastAsia="en-US"/>
        </w:rPr>
        <w:fldChar w:fldCharType="separate"/>
      </w:r>
      <w:r w:rsidR="0045193B">
        <w:t xml:space="preserve">Figure </w:t>
      </w:r>
      <w:r w:rsidR="0045193B">
        <w:rPr>
          <w:noProof/>
        </w:rPr>
        <w:t>6</w:t>
      </w:r>
      <w:r w:rsidR="00B01B63">
        <w:rPr>
          <w:lang w:val="en-GB" w:eastAsia="en-US"/>
        </w:rPr>
        <w:fldChar w:fldCharType="end"/>
      </w:r>
      <w:r w:rsidR="00CE41F6">
        <w:rPr>
          <w:lang w:val="en-GB" w:eastAsia="en-US"/>
        </w:rPr>
        <w:t>, the set of time-frequency resources for PRACH is all blue boxes with the text PRACH.</w:t>
      </w:r>
    </w:p>
    <w:p w:rsidR="00CE41F6" w:rsidRDefault="00276E6C" w:rsidP="00B74F66">
      <w:pPr>
        <w:spacing w:before="240"/>
        <w:rPr>
          <w:lang w:val="en-GB" w:eastAsia="en-US"/>
        </w:rPr>
      </w:pPr>
      <w:r>
        <w:rPr>
          <w:lang w:val="en-GB" w:eastAsia="en-US"/>
        </w:rPr>
        <w:t xml:space="preserve">The number of DL signals was discussed in the previous section. </w:t>
      </w:r>
    </w:p>
    <w:p w:rsidR="00B74F66" w:rsidRDefault="00276E6C" w:rsidP="00B74F66">
      <w:pPr>
        <w:spacing w:before="240"/>
        <w:rPr>
          <w:lang w:val="en-GB" w:eastAsia="en-US"/>
        </w:rPr>
      </w:pPr>
      <w:r>
        <w:rPr>
          <w:lang w:val="en-GB" w:eastAsia="en-US"/>
        </w:rPr>
        <w:t>The association configuration parameters are also included in the random access configuration.</w:t>
      </w:r>
    </w:p>
    <w:p w:rsidR="00276E6C" w:rsidRDefault="00276E6C" w:rsidP="00B74F66">
      <w:pPr>
        <w:spacing w:before="240"/>
        <w:rPr>
          <w:lang w:val="en-GB" w:eastAsia="en-US"/>
        </w:rPr>
      </w:pPr>
      <w:r>
        <w:rPr>
          <w:lang w:val="en-GB" w:eastAsia="en-US"/>
        </w:rPr>
        <w:t>Based on a predefined rule, both gNB and UE can derive the PRACH groups and the associations between the DL signals and the PRACH groups.</w:t>
      </w:r>
    </w:p>
    <w:p w:rsidR="00276E6C" w:rsidRDefault="00276E6C" w:rsidP="00B74F66">
      <w:pPr>
        <w:spacing w:before="240"/>
        <w:rPr>
          <w:lang w:val="en-GB" w:eastAsia="en-US"/>
        </w:rPr>
      </w:pPr>
      <w:r w:rsidRPr="00276E6C">
        <w:rPr>
          <w:noProof/>
          <w:lang w:eastAsia="en-US"/>
        </w:rPr>
        <w:lastRenderedPageBreak/>
        <w:drawing>
          <wp:inline distT="0" distB="0" distL="0" distR="0">
            <wp:extent cx="5731510" cy="2252143"/>
            <wp:effectExtent l="0" t="0" r="0" b="0"/>
            <wp:docPr id="8"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525000" cy="3742730"/>
                      <a:chOff x="0" y="1591270"/>
                      <a:chExt cx="9525000" cy="3742730"/>
                    </a:xfrm>
                  </a:grpSpPr>
                  <a:sp>
                    <a:nvSpPr>
                      <a:cNvPr id="69" name="TextBox 68"/>
                      <a:cNvSpPr txBox="1"/>
                    </a:nvSpPr>
                    <a:spPr>
                      <a:xfrm>
                        <a:off x="0" y="1591270"/>
                        <a:ext cx="2743199" cy="92333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r"/>
                          <a:r>
                            <a:rPr lang="sv-SE" smtClean="0">
                              <a:latin typeface="Calibri" pitchFamily="34" charset="0"/>
                              <a:cs typeface="Times New Roman" pitchFamily="18" charset="0"/>
                            </a:rPr>
                            <a:t>Set of time-frequency </a:t>
                          </a:r>
                        </a:p>
                        <a:p>
                          <a:pPr algn="r"/>
                          <a:r>
                            <a:rPr lang="sv-SE" smtClean="0">
                              <a:latin typeface="Calibri" pitchFamily="34" charset="0"/>
                              <a:cs typeface="Times New Roman" pitchFamily="18" charset="0"/>
                            </a:rPr>
                            <a:t>resources for PRACH, </a:t>
                          </a:r>
                        </a:p>
                        <a:p>
                          <a:pPr algn="r"/>
                          <a:r>
                            <a:rPr lang="sv-SE" smtClean="0">
                              <a:latin typeface="Calibri" pitchFamily="34" charset="0"/>
                              <a:cs typeface="Times New Roman" pitchFamily="18" charset="0"/>
                            </a:rPr>
                            <a:t>based on preamble format</a:t>
                          </a:r>
                          <a:endParaRPr lang="en-US">
                            <a:latin typeface="Calibri" pitchFamily="34" charset="0"/>
                            <a:cs typeface="Times New Roman" pitchFamily="18" charset="0"/>
                          </a:endParaRPr>
                        </a:p>
                      </a:txBody>
                      <a:useSpRect/>
                    </a:txSp>
                  </a:sp>
                  <a:sp>
                    <a:nvSpPr>
                      <a:cNvPr id="70" name="TextBox 69"/>
                      <a:cNvSpPr txBox="1"/>
                    </a:nvSpPr>
                    <a:spPr>
                      <a:xfrm>
                        <a:off x="496046" y="2743200"/>
                        <a:ext cx="224715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Number of DL signals</a:t>
                          </a:r>
                          <a:endParaRPr lang="en-US">
                            <a:latin typeface="Calibri" pitchFamily="34" charset="0"/>
                            <a:cs typeface="Times New Roman" pitchFamily="18" charset="0"/>
                          </a:endParaRPr>
                        </a:p>
                      </a:txBody>
                      <a:useSpRect/>
                    </a:txSp>
                  </a:sp>
                  <a:sp>
                    <a:nvSpPr>
                      <a:cNvPr id="90" name="TextBox 89"/>
                      <a:cNvSpPr txBox="1"/>
                    </a:nvSpPr>
                    <a:spPr>
                      <a:xfrm>
                        <a:off x="228600" y="3669268"/>
                        <a:ext cx="26340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Association configuration </a:t>
                          </a:r>
                        </a:p>
                        <a:p>
                          <a:r>
                            <a:rPr lang="sv-SE" smtClean="0">
                              <a:latin typeface="Calibri" pitchFamily="34" charset="0"/>
                              <a:cs typeface="Times New Roman" pitchFamily="18" charset="0"/>
                            </a:rPr>
                            <a:t>parameters</a:t>
                          </a:r>
                          <a:endParaRPr lang="en-US">
                            <a:latin typeface="Calibri" pitchFamily="34" charset="0"/>
                            <a:cs typeface="Times New Roman" pitchFamily="18" charset="0"/>
                          </a:endParaRPr>
                        </a:p>
                      </a:txBody>
                      <a:useSpRect/>
                    </a:txSp>
                  </a:sp>
                  <a:sp>
                    <a:nvSpPr>
                      <a:cNvPr id="91" name="Rectangle 90"/>
                      <a:cNvSpPr/>
                    </a:nvSpPr>
                    <a:spPr>
                      <a:xfrm>
                        <a:off x="3505200" y="1676400"/>
                        <a:ext cx="1219200" cy="2438400"/>
                      </a:xfrm>
                      <a:prstGeom prst="rect">
                        <a:avLst/>
                      </a:prstGeom>
                      <a:solidFill>
                        <a:srgbClr val="0070C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latin typeface="Calibri" pitchFamily="34" charset="0"/>
                              <a:cs typeface="Times New Roman" pitchFamily="18" charset="0"/>
                            </a:rPr>
                            <a:t>Predefined rule</a:t>
                          </a:r>
                          <a:endParaRPr lang="en-US">
                            <a:latin typeface="Calibri" pitchFamily="34"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5" name="Straight Arrow Connector 94"/>
                      <a:cNvCxnSpPr/>
                    </a:nvCxnSpPr>
                    <a:spPr>
                      <a:xfrm>
                        <a:off x="2743200" y="29718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96" name="Straight Arrow Connector 95"/>
                      <a:cNvCxnSpPr/>
                    </a:nvCxnSpPr>
                    <a:spPr>
                      <a:xfrm>
                        <a:off x="2743200" y="3881735"/>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97" name="Straight Arrow Connector 96"/>
                      <a:cNvCxnSpPr/>
                    </a:nvCxnSpPr>
                    <a:spPr>
                      <a:xfrm>
                        <a:off x="4724400" y="24384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sp>
                    <a:nvSpPr>
                      <a:cNvPr id="98" name="TextBox 97"/>
                      <a:cNvSpPr txBox="1"/>
                    </a:nvSpPr>
                    <a:spPr>
                      <a:xfrm>
                        <a:off x="5486401" y="1972270"/>
                        <a:ext cx="4038599" cy="923330"/>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PRACH groups (subsets of PRACH resources and/or subsets of preamble indices)</a:t>
                          </a:r>
                          <a:endParaRPr lang="en-US">
                            <a:latin typeface="Calibri" pitchFamily="34" charset="0"/>
                            <a:cs typeface="Times New Roman" pitchFamily="18" charset="0"/>
                          </a:endParaRPr>
                        </a:p>
                      </a:txBody>
                      <a:useSpRect/>
                    </a:txSp>
                  </a:sp>
                  <a:cxnSp>
                    <a:nvCxnSpPr>
                      <a:cNvPr id="99" name="Straight Arrow Connector 98"/>
                      <a:cNvCxnSpPr/>
                    </a:nvCxnSpPr>
                    <a:spPr>
                      <a:xfrm>
                        <a:off x="4724400" y="35052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a:sp>
                    <a:nvSpPr>
                      <a:cNvPr id="100" name="TextBox 99"/>
                      <a:cNvSpPr txBox="1"/>
                    </a:nvSpPr>
                    <a:spPr>
                      <a:xfrm>
                        <a:off x="5486401" y="3163669"/>
                        <a:ext cx="4038599"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Associations  between DL signals and</a:t>
                          </a:r>
                        </a:p>
                        <a:p>
                          <a:r>
                            <a:rPr lang="sv-SE" smtClean="0">
                              <a:latin typeface="Calibri" pitchFamily="34" charset="0"/>
                              <a:cs typeface="Times New Roman" pitchFamily="18" charset="0"/>
                            </a:rPr>
                            <a:t>PRACH groups</a:t>
                          </a:r>
                          <a:endParaRPr lang="en-US">
                            <a:latin typeface="Calibri" pitchFamily="34" charset="0"/>
                            <a:cs typeface="Times New Roman" pitchFamily="18" charset="0"/>
                          </a:endParaRPr>
                        </a:p>
                      </a:txBody>
                      <a:useSpRect/>
                    </a:txSp>
                  </a:sp>
                  <a:sp>
                    <a:nvSpPr>
                      <a:cNvPr id="101" name="Right Brace 100"/>
                      <a:cNvSpPr/>
                    </a:nvSpPr>
                    <a:spPr>
                      <a:xfrm rot="5400000">
                        <a:off x="1371600" y="3276600"/>
                        <a:ext cx="304800" cy="2590800"/>
                      </a:xfrm>
                      <a:prstGeom prst="rightBrace">
                        <a:avLst/>
                      </a:prstGeom>
                      <a:ln w="25400">
                        <a:solidFill>
                          <a:srgbClr val="0070C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latin typeface="Calibri" pitchFamily="34" charset="0"/>
                          </a:endParaRPr>
                        </a:p>
                      </a:txBody>
                      <a:useSpRect/>
                    </a:txSp>
                    <a:style>
                      <a:lnRef idx="1">
                        <a:schemeClr val="accent1"/>
                      </a:lnRef>
                      <a:fillRef idx="0">
                        <a:schemeClr val="accent1"/>
                      </a:fillRef>
                      <a:effectRef idx="0">
                        <a:schemeClr val="accent1"/>
                      </a:effectRef>
                      <a:fontRef idx="minor">
                        <a:schemeClr val="tx1"/>
                      </a:fontRef>
                    </a:style>
                  </a:sp>
                  <a:sp>
                    <a:nvSpPr>
                      <a:cNvPr id="102" name="TextBox 101"/>
                      <a:cNvSpPr txBox="1"/>
                    </a:nvSpPr>
                    <a:spPr>
                      <a:xfrm>
                        <a:off x="304801" y="4687669"/>
                        <a:ext cx="2438400" cy="646331"/>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Included in the random </a:t>
                          </a:r>
                        </a:p>
                        <a:p>
                          <a:r>
                            <a:rPr lang="sv-SE" smtClean="0">
                              <a:latin typeface="Calibri" pitchFamily="34" charset="0"/>
                              <a:cs typeface="Times New Roman" pitchFamily="18" charset="0"/>
                            </a:rPr>
                            <a:t>access configuration</a:t>
                          </a:r>
                          <a:endParaRPr lang="en-US">
                            <a:latin typeface="Calibri" pitchFamily="34" charset="0"/>
                            <a:cs typeface="Times New Roman" pitchFamily="18" charset="0"/>
                          </a:endParaRPr>
                        </a:p>
                      </a:txBody>
                      <a:useSpRect/>
                    </a:txSp>
                  </a:sp>
                  <a:sp>
                    <a:nvSpPr>
                      <a:cNvPr id="103" name="Right Brace 102"/>
                      <a:cNvSpPr/>
                    </a:nvSpPr>
                    <a:spPr>
                      <a:xfrm rot="5400000">
                        <a:off x="3962400" y="3810000"/>
                        <a:ext cx="304800" cy="1524000"/>
                      </a:xfrm>
                      <a:prstGeom prst="rightBrace">
                        <a:avLst/>
                      </a:prstGeom>
                      <a:ln w="25400">
                        <a:solidFill>
                          <a:srgbClr val="0070C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latin typeface="Calibri" pitchFamily="34" charset="0"/>
                          </a:endParaRPr>
                        </a:p>
                      </a:txBody>
                      <a:useSpRect/>
                    </a:txSp>
                    <a:style>
                      <a:lnRef idx="1">
                        <a:schemeClr val="accent1"/>
                      </a:lnRef>
                      <a:fillRef idx="0">
                        <a:schemeClr val="accent1"/>
                      </a:fillRef>
                      <a:effectRef idx="0">
                        <a:schemeClr val="accent1"/>
                      </a:effectRef>
                      <a:fontRef idx="minor">
                        <a:schemeClr val="tx1"/>
                      </a:fontRef>
                    </a:style>
                  </a:sp>
                  <a:sp>
                    <a:nvSpPr>
                      <a:cNvPr id="104" name="TextBox 103"/>
                      <a:cNvSpPr txBox="1"/>
                    </a:nvSpPr>
                    <a:spPr>
                      <a:xfrm>
                        <a:off x="3581401" y="4687669"/>
                        <a:ext cx="1219199"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Specified</a:t>
                          </a:r>
                          <a:endParaRPr lang="en-US">
                            <a:latin typeface="Calibri" pitchFamily="34" charset="0"/>
                            <a:cs typeface="Times New Roman" pitchFamily="18" charset="0"/>
                          </a:endParaRPr>
                        </a:p>
                      </a:txBody>
                      <a:useSpRect/>
                    </a:txSp>
                  </a:sp>
                  <a:sp>
                    <a:nvSpPr>
                      <a:cNvPr id="105" name="Right Brace 104"/>
                      <a:cNvSpPr/>
                    </a:nvSpPr>
                    <a:spPr>
                      <a:xfrm rot="5400000">
                        <a:off x="7048500" y="2628900"/>
                        <a:ext cx="304800" cy="3886200"/>
                      </a:xfrm>
                      <a:prstGeom prst="rightBrace">
                        <a:avLst/>
                      </a:prstGeom>
                      <a:ln w="25400">
                        <a:solidFill>
                          <a:srgbClr val="0070C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latin typeface="Calibri" pitchFamily="34" charset="0"/>
                          </a:endParaRPr>
                        </a:p>
                      </a:txBody>
                      <a:useSpRect/>
                    </a:txSp>
                    <a:style>
                      <a:lnRef idx="1">
                        <a:schemeClr val="accent1"/>
                      </a:lnRef>
                      <a:fillRef idx="0">
                        <a:schemeClr val="accent1"/>
                      </a:fillRef>
                      <a:effectRef idx="0">
                        <a:schemeClr val="accent1"/>
                      </a:effectRef>
                      <a:fontRef idx="minor">
                        <a:schemeClr val="tx1"/>
                      </a:fontRef>
                    </a:style>
                  </a:sp>
                  <a:sp>
                    <a:nvSpPr>
                      <a:cNvPr id="106" name="TextBox 105"/>
                      <a:cNvSpPr txBox="1"/>
                    </a:nvSpPr>
                    <a:spPr>
                      <a:xfrm>
                        <a:off x="5486401" y="4687669"/>
                        <a:ext cx="3505199"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latin typeface="Calibri" pitchFamily="34" charset="0"/>
                              <a:cs typeface="Times New Roman" pitchFamily="18" charset="0"/>
                            </a:rPr>
                            <a:t>Deriv</a:t>
                          </a:r>
                          <a:r>
                            <a:rPr lang="sv-SE" smtClean="0">
                              <a:latin typeface="Calibri" pitchFamily="34" charset="0"/>
                              <a:cs typeface="Times New Roman" pitchFamily="18" charset="0"/>
                            </a:rPr>
                            <a:t>ed </a:t>
                          </a:r>
                          <a:r>
                            <a:rPr lang="sv-SE" smtClean="0">
                              <a:latin typeface="Calibri" pitchFamily="34" charset="0"/>
                              <a:cs typeface="Times New Roman" pitchFamily="18" charset="0"/>
                            </a:rPr>
                            <a:t>by both gNB and UE</a:t>
                          </a:r>
                          <a:endParaRPr lang="en-US">
                            <a:latin typeface="Calibri" pitchFamily="34" charset="0"/>
                            <a:cs typeface="Times New Roman" pitchFamily="18" charset="0"/>
                          </a:endParaRPr>
                        </a:p>
                      </a:txBody>
                      <a:useSpRect/>
                    </a:txSp>
                  </a:sp>
                  <a:cxnSp>
                    <a:nvCxnSpPr>
                      <a:cNvPr id="108" name="Straight Arrow Connector 107"/>
                      <a:cNvCxnSpPr/>
                    </a:nvCxnSpPr>
                    <a:spPr>
                      <a:xfrm>
                        <a:off x="2743200" y="2057400"/>
                        <a:ext cx="762001" cy="4465"/>
                      </a:xfrm>
                      <a:prstGeom prst="straightConnector1">
                        <a:avLst/>
                      </a:prstGeom>
                      <a:ln w="25400">
                        <a:solidFill>
                          <a:srgbClr val="0070C0"/>
                        </a:solidFill>
                        <a:tailEnd type="arrow"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B74F66" w:rsidRDefault="00B74F66" w:rsidP="00B74F66">
      <w:pPr>
        <w:pStyle w:val="Caption"/>
      </w:pPr>
      <w:bookmarkStart w:id="8" w:name="_Ref490079601"/>
      <w:r>
        <w:t xml:space="preserve">Figure </w:t>
      </w:r>
      <w:fldSimple w:instr=" SEQ Figure \* ARABIC ">
        <w:r w:rsidR="0045193B">
          <w:rPr>
            <w:noProof/>
          </w:rPr>
          <w:t>7</w:t>
        </w:r>
      </w:fldSimple>
      <w:bookmarkEnd w:id="8"/>
      <w:r>
        <w:t xml:space="preserve"> </w:t>
      </w:r>
      <w:r w:rsidR="00276E6C">
        <w:t>–</w:t>
      </w:r>
      <w:r>
        <w:t xml:space="preserve"> </w:t>
      </w:r>
      <w:r w:rsidR="00276E6C">
        <w:t>The association configuration framework.</w:t>
      </w:r>
      <w:r w:rsidR="004A2D54">
        <w:t xml:space="preserve"> Based on the small set of parameters to the left, both UE and gNB can derive the PRACH groups and the associations.</w:t>
      </w:r>
    </w:p>
    <w:p w:rsidR="00EC4294" w:rsidRDefault="00535A07" w:rsidP="000328C7">
      <w:pPr>
        <w:spacing w:before="240"/>
        <w:rPr>
          <w:lang w:val="en-GB" w:eastAsia="en-US"/>
        </w:rPr>
      </w:pPr>
      <w:r>
        <w:rPr>
          <w:lang w:val="en-GB" w:eastAsia="en-US"/>
        </w:rPr>
        <w:t>The following bullets list</w:t>
      </w:r>
      <w:r w:rsidR="000B4944">
        <w:rPr>
          <w:lang w:val="en-GB" w:eastAsia="en-US"/>
        </w:rPr>
        <w:t xml:space="preserve"> input</w:t>
      </w:r>
      <w:r w:rsidR="005E5D4A">
        <w:rPr>
          <w:lang w:val="en-GB" w:eastAsia="en-US"/>
        </w:rPr>
        <w:t xml:space="preserve"> parameters to define </w:t>
      </w:r>
      <w:r w:rsidR="00D05218">
        <w:rPr>
          <w:lang w:val="en-GB" w:eastAsia="en-US"/>
        </w:rPr>
        <w:t>P</w:t>
      </w:r>
      <w:r w:rsidR="005E5D4A">
        <w:rPr>
          <w:lang w:val="en-GB" w:eastAsia="en-US"/>
        </w:rPr>
        <w:t>RACH groups and the association</w:t>
      </w:r>
      <w:r w:rsidR="006C37BA">
        <w:rPr>
          <w:lang w:val="en-GB" w:eastAsia="en-US"/>
        </w:rPr>
        <w:t>s</w:t>
      </w:r>
      <w:r w:rsidR="000D3D08">
        <w:rPr>
          <w:lang w:val="en-GB" w:eastAsia="en-US"/>
        </w:rPr>
        <w:t xml:space="preserve"> between </w:t>
      </w:r>
      <w:r w:rsidR="00D05218">
        <w:rPr>
          <w:lang w:val="en-GB" w:eastAsia="en-US"/>
        </w:rPr>
        <w:t>DL signals</w:t>
      </w:r>
      <w:r w:rsidR="000D3D08">
        <w:rPr>
          <w:lang w:val="en-GB" w:eastAsia="en-US"/>
        </w:rPr>
        <w:t xml:space="preserve"> and </w:t>
      </w:r>
      <w:r w:rsidR="00A84A41">
        <w:rPr>
          <w:lang w:val="en-GB" w:eastAsia="en-US"/>
        </w:rPr>
        <w:t>P</w:t>
      </w:r>
      <w:r w:rsidR="000D3D08">
        <w:rPr>
          <w:lang w:val="en-GB" w:eastAsia="en-US"/>
        </w:rPr>
        <w:t>RACH groups</w:t>
      </w:r>
      <w:r w:rsidR="00816B8D">
        <w:rPr>
          <w:lang w:val="en-GB" w:eastAsia="en-US"/>
        </w:rPr>
        <w:t>:</w:t>
      </w:r>
      <w:r w:rsidR="005E5D4A">
        <w:rPr>
          <w:lang w:val="en-GB" w:eastAsia="en-US"/>
        </w:rPr>
        <w:t xml:space="preserve"> </w:t>
      </w:r>
    </w:p>
    <w:p w:rsidR="006C37BA" w:rsidRDefault="005E5D4A" w:rsidP="00B51B82">
      <w:pPr>
        <w:pStyle w:val="ListParagraph"/>
        <w:numPr>
          <w:ilvl w:val="0"/>
          <w:numId w:val="33"/>
        </w:numPr>
        <w:ind w:firstLineChars="0"/>
        <w:rPr>
          <w:lang w:val="en-GB" w:eastAsia="en-US"/>
        </w:rPr>
      </w:pPr>
      <w:r w:rsidRPr="005E5D4A">
        <w:rPr>
          <w:lang w:val="en-GB" w:eastAsia="en-US"/>
        </w:rPr>
        <w:t>The</w:t>
      </w:r>
      <w:r w:rsidR="001777C8">
        <w:rPr>
          <w:lang w:val="en-GB" w:eastAsia="en-US"/>
        </w:rPr>
        <w:t xml:space="preserve"> number of </w:t>
      </w:r>
      <w:r w:rsidR="00D05218">
        <w:rPr>
          <w:lang w:val="en-GB" w:eastAsia="en-US"/>
        </w:rPr>
        <w:t>DL signals</w:t>
      </w:r>
    </w:p>
    <w:p w:rsidR="005E5D4A" w:rsidRPr="005E5D4A" w:rsidRDefault="005E5D4A" w:rsidP="00B51B82">
      <w:pPr>
        <w:pStyle w:val="ListParagraph"/>
        <w:numPr>
          <w:ilvl w:val="0"/>
          <w:numId w:val="33"/>
        </w:numPr>
        <w:ind w:firstLineChars="0"/>
        <w:rPr>
          <w:lang w:val="en-GB" w:eastAsia="en-US"/>
        </w:rPr>
      </w:pPr>
      <w:bookmarkStart w:id="9" w:name="_Ref470725100"/>
      <w:r w:rsidRPr="005E5D4A">
        <w:rPr>
          <w:lang w:val="en-GB" w:eastAsia="en-US"/>
        </w:rPr>
        <w:t xml:space="preserve">The </w:t>
      </w:r>
      <w:r w:rsidR="0072015E">
        <w:rPr>
          <w:lang w:val="en-GB" w:eastAsia="en-US"/>
        </w:rPr>
        <w:t>PRACH</w:t>
      </w:r>
      <w:r>
        <w:rPr>
          <w:lang w:val="en-GB" w:eastAsia="en-US"/>
        </w:rPr>
        <w:t xml:space="preserve"> </w:t>
      </w:r>
      <w:r w:rsidRPr="005E5D4A">
        <w:rPr>
          <w:lang w:val="en-GB" w:eastAsia="en-US"/>
        </w:rPr>
        <w:t>preamble format</w:t>
      </w:r>
      <w:bookmarkEnd w:id="9"/>
    </w:p>
    <w:p w:rsidR="005E5D4A" w:rsidRDefault="005E5D4A" w:rsidP="00B51B82">
      <w:pPr>
        <w:pStyle w:val="ListParagraph"/>
        <w:numPr>
          <w:ilvl w:val="1"/>
          <w:numId w:val="33"/>
        </w:numPr>
        <w:ind w:firstLineChars="0"/>
        <w:rPr>
          <w:lang w:val="en-GB" w:eastAsia="en-US"/>
        </w:rPr>
      </w:pPr>
      <w:r w:rsidRPr="005E5D4A">
        <w:rPr>
          <w:lang w:val="en-GB" w:eastAsia="en-US"/>
        </w:rPr>
        <w:t xml:space="preserve">Including </w:t>
      </w:r>
      <w:r w:rsidR="00FA104F">
        <w:rPr>
          <w:lang w:val="en-GB" w:eastAsia="en-US"/>
        </w:rPr>
        <w:t xml:space="preserve">various </w:t>
      </w:r>
      <w:r w:rsidRPr="005E5D4A">
        <w:rPr>
          <w:lang w:val="en-GB" w:eastAsia="en-US"/>
        </w:rPr>
        <w:t>number</w:t>
      </w:r>
      <w:r w:rsidR="00FA104F">
        <w:rPr>
          <w:lang w:val="en-GB" w:eastAsia="en-US"/>
        </w:rPr>
        <w:t>s</w:t>
      </w:r>
      <w:r>
        <w:rPr>
          <w:lang w:val="en-GB" w:eastAsia="en-US"/>
        </w:rPr>
        <w:t xml:space="preserve"> of multiple/repeated preambles within a </w:t>
      </w:r>
      <w:r w:rsidR="0072015E">
        <w:rPr>
          <w:lang w:val="en-GB" w:eastAsia="en-US"/>
        </w:rPr>
        <w:t>PRACH</w:t>
      </w:r>
      <w:r>
        <w:rPr>
          <w:lang w:val="en-GB" w:eastAsia="en-US"/>
        </w:rPr>
        <w:t xml:space="preserve"> transmission</w:t>
      </w:r>
    </w:p>
    <w:p w:rsidR="000B4944" w:rsidRPr="005E5D4A" w:rsidRDefault="000B4944" w:rsidP="00B51B82">
      <w:pPr>
        <w:pStyle w:val="ListParagraph"/>
        <w:numPr>
          <w:ilvl w:val="1"/>
          <w:numId w:val="33"/>
        </w:numPr>
        <w:ind w:firstLineChars="0"/>
        <w:rPr>
          <w:lang w:val="en-GB" w:eastAsia="en-US"/>
        </w:rPr>
      </w:pPr>
      <w:r>
        <w:rPr>
          <w:lang w:val="en-GB" w:eastAsia="en-US"/>
        </w:rPr>
        <w:t xml:space="preserve">This parameter is not directly used in the rule to define PRACH groups and associations, but it is needed to understand the time and frequency resources in the </w:t>
      </w:r>
      <w:r w:rsidR="00535A07">
        <w:rPr>
          <w:lang w:val="en-GB" w:eastAsia="en-US"/>
        </w:rPr>
        <w:t>next bullet</w:t>
      </w:r>
      <w:r>
        <w:rPr>
          <w:lang w:val="en-GB" w:eastAsia="en-US"/>
        </w:rPr>
        <w:t>.</w:t>
      </w:r>
    </w:p>
    <w:p w:rsidR="005E5D4A" w:rsidRDefault="005E5D4A" w:rsidP="00B51B82">
      <w:pPr>
        <w:pStyle w:val="ListParagraph"/>
        <w:numPr>
          <w:ilvl w:val="0"/>
          <w:numId w:val="33"/>
        </w:numPr>
        <w:ind w:firstLineChars="0"/>
        <w:rPr>
          <w:lang w:val="en-GB" w:eastAsia="en-US"/>
        </w:rPr>
      </w:pPr>
      <w:bookmarkStart w:id="10" w:name="_Ref470884534"/>
      <w:r>
        <w:rPr>
          <w:lang w:val="en-GB" w:eastAsia="en-US"/>
        </w:rPr>
        <w:t xml:space="preserve">The </w:t>
      </w:r>
      <w:r w:rsidR="001777C8">
        <w:rPr>
          <w:lang w:val="en-GB" w:eastAsia="en-US"/>
        </w:rPr>
        <w:t xml:space="preserve">time and frequency resources for </w:t>
      </w:r>
      <w:r w:rsidR="0072015E">
        <w:rPr>
          <w:lang w:val="en-GB" w:eastAsia="en-US"/>
        </w:rPr>
        <w:t>PRACH</w:t>
      </w:r>
      <w:r>
        <w:rPr>
          <w:lang w:val="en-GB" w:eastAsia="en-US"/>
        </w:rPr>
        <w:t xml:space="preserve"> </w:t>
      </w:r>
      <w:r w:rsidR="001777C8">
        <w:rPr>
          <w:lang w:val="en-GB" w:eastAsia="en-US"/>
        </w:rPr>
        <w:t>transmission</w:t>
      </w:r>
      <w:bookmarkEnd w:id="10"/>
    </w:p>
    <w:p w:rsidR="00627531" w:rsidRDefault="005A3170" w:rsidP="00B51B82">
      <w:pPr>
        <w:pStyle w:val="ListParagraph"/>
        <w:numPr>
          <w:ilvl w:val="0"/>
          <w:numId w:val="33"/>
        </w:numPr>
        <w:ind w:firstLineChars="0"/>
        <w:rPr>
          <w:lang w:val="en-GB" w:eastAsia="en-US"/>
        </w:rPr>
      </w:pPr>
      <w:bookmarkStart w:id="11" w:name="_Ref470725228"/>
      <w:r>
        <w:rPr>
          <w:lang w:val="en-GB" w:eastAsia="en-US"/>
        </w:rPr>
        <w:t xml:space="preserve">The </w:t>
      </w:r>
      <w:bookmarkEnd w:id="11"/>
      <w:r w:rsidR="0072015E">
        <w:rPr>
          <w:lang w:val="en-GB" w:eastAsia="en-US"/>
        </w:rPr>
        <w:t>association time period</w:t>
      </w:r>
      <w:r w:rsidR="001777C8">
        <w:rPr>
          <w:lang w:val="en-GB" w:eastAsia="en-US"/>
        </w:rPr>
        <w:t xml:space="preserve">, i.e. after how many </w:t>
      </w:r>
      <w:r w:rsidR="0072015E">
        <w:rPr>
          <w:lang w:val="en-GB" w:eastAsia="en-US"/>
        </w:rPr>
        <w:t>PRACH</w:t>
      </w:r>
      <w:r w:rsidR="000B0277">
        <w:rPr>
          <w:lang w:val="en-GB" w:eastAsia="en-US"/>
        </w:rPr>
        <w:t xml:space="preserve"> time instance</w:t>
      </w:r>
      <w:r w:rsidR="001777C8">
        <w:rPr>
          <w:lang w:val="en-GB" w:eastAsia="en-US"/>
        </w:rPr>
        <w:t xml:space="preserve">s the same </w:t>
      </w:r>
      <w:r w:rsidR="00AC07D2">
        <w:rPr>
          <w:lang w:val="en-GB" w:eastAsia="en-US"/>
        </w:rPr>
        <w:t>P</w:t>
      </w:r>
      <w:r w:rsidR="001777C8">
        <w:rPr>
          <w:lang w:val="en-GB" w:eastAsia="en-US"/>
        </w:rPr>
        <w:t xml:space="preserve">RACH group </w:t>
      </w:r>
      <w:r w:rsidR="006245DF">
        <w:rPr>
          <w:lang w:val="en-GB" w:eastAsia="en-US"/>
        </w:rPr>
        <w:t>is</w:t>
      </w:r>
      <w:r w:rsidR="001777C8">
        <w:rPr>
          <w:lang w:val="en-GB" w:eastAsia="en-US"/>
        </w:rPr>
        <w:t xml:space="preserve"> repeated.</w:t>
      </w:r>
    </w:p>
    <w:p w:rsidR="005A3170" w:rsidRDefault="005A3170" w:rsidP="00B51B82">
      <w:pPr>
        <w:pStyle w:val="ListParagraph"/>
        <w:numPr>
          <w:ilvl w:val="1"/>
          <w:numId w:val="33"/>
        </w:numPr>
        <w:ind w:firstLineChars="0"/>
        <w:rPr>
          <w:lang w:val="en-GB" w:eastAsia="en-US"/>
        </w:rPr>
      </w:pPr>
      <w:r>
        <w:rPr>
          <w:lang w:val="en-GB" w:eastAsia="en-US"/>
        </w:rPr>
        <w:t xml:space="preserve">One value, e.g. </w:t>
      </w:r>
      <w:r w:rsidR="00362374">
        <w:rPr>
          <w:rFonts w:hint="eastAsia"/>
          <w:lang w:val="en-GB"/>
        </w:rPr>
        <w:t>1</w:t>
      </w:r>
      <w:r>
        <w:rPr>
          <w:lang w:val="en-GB" w:eastAsia="en-US"/>
        </w:rPr>
        <w:t>, corresponds to</w:t>
      </w:r>
      <w:r w:rsidR="00816B8D">
        <w:rPr>
          <w:lang w:val="en-GB" w:eastAsia="en-US"/>
        </w:rPr>
        <w:t xml:space="preserve"> the same</w:t>
      </w:r>
      <w:r>
        <w:rPr>
          <w:lang w:val="en-GB" w:eastAsia="en-US"/>
        </w:rPr>
        <w:t xml:space="preserve"> </w:t>
      </w:r>
      <w:r w:rsidR="00AC07D2">
        <w:rPr>
          <w:lang w:val="en-GB" w:eastAsia="en-US"/>
        </w:rPr>
        <w:t>P</w:t>
      </w:r>
      <w:r>
        <w:rPr>
          <w:lang w:val="en-GB" w:eastAsia="en-US"/>
        </w:rPr>
        <w:t>RACH group</w:t>
      </w:r>
      <w:r w:rsidR="00816B8D">
        <w:rPr>
          <w:lang w:val="en-GB" w:eastAsia="en-US"/>
        </w:rPr>
        <w:t>s</w:t>
      </w:r>
      <w:r>
        <w:rPr>
          <w:lang w:val="en-GB" w:eastAsia="en-US"/>
        </w:rPr>
        <w:t xml:space="preserve"> </w:t>
      </w:r>
      <w:r w:rsidR="009B7BEF">
        <w:rPr>
          <w:lang w:val="en-GB" w:eastAsia="en-US"/>
        </w:rPr>
        <w:t>r</w:t>
      </w:r>
      <w:r w:rsidR="00816B8D">
        <w:rPr>
          <w:lang w:val="en-GB" w:eastAsia="en-US"/>
        </w:rPr>
        <w:t>epeating in each</w:t>
      </w:r>
      <w:r>
        <w:rPr>
          <w:lang w:val="en-GB" w:eastAsia="en-US"/>
        </w:rPr>
        <w:t xml:space="preserve"> </w:t>
      </w:r>
      <w:r w:rsidR="0072015E">
        <w:rPr>
          <w:lang w:val="en-GB" w:eastAsia="en-US"/>
        </w:rPr>
        <w:t>PRACH</w:t>
      </w:r>
      <w:r w:rsidR="000B0277">
        <w:rPr>
          <w:lang w:val="en-GB" w:eastAsia="en-US"/>
        </w:rPr>
        <w:t xml:space="preserve"> time instance</w:t>
      </w:r>
      <w:r>
        <w:rPr>
          <w:lang w:val="en-GB" w:eastAsia="en-US"/>
        </w:rPr>
        <w:t xml:space="preserve">. This configuration is useful </w:t>
      </w:r>
      <w:r w:rsidR="0042792A">
        <w:rPr>
          <w:lang w:val="en-GB" w:eastAsia="en-US"/>
        </w:rPr>
        <w:t xml:space="preserve">in the case </w:t>
      </w:r>
      <w:r>
        <w:rPr>
          <w:lang w:val="en-GB" w:eastAsia="en-US"/>
        </w:rPr>
        <w:t>w</w:t>
      </w:r>
      <w:r w:rsidR="0042792A">
        <w:rPr>
          <w:lang w:val="en-GB" w:eastAsia="en-US"/>
        </w:rPr>
        <w:t xml:space="preserve">ithout TRP beam </w:t>
      </w:r>
      <w:r w:rsidR="003C20AF">
        <w:rPr>
          <w:lang w:val="en-GB" w:eastAsia="en-US"/>
        </w:rPr>
        <w:t>correspondence</w:t>
      </w:r>
      <w:r w:rsidR="0042792A">
        <w:rPr>
          <w:lang w:val="en-GB" w:eastAsia="en-US"/>
        </w:rPr>
        <w:t>, i.e. there is no particular association</w:t>
      </w:r>
      <w:r>
        <w:rPr>
          <w:lang w:val="en-GB" w:eastAsia="en-US"/>
        </w:rPr>
        <w:t xml:space="preserve"> from measurement result to </w:t>
      </w:r>
      <w:r w:rsidR="0072015E">
        <w:rPr>
          <w:lang w:val="en-GB" w:eastAsia="en-US"/>
        </w:rPr>
        <w:t>PRACH</w:t>
      </w:r>
      <w:r w:rsidR="000B0277">
        <w:rPr>
          <w:lang w:val="en-GB" w:eastAsia="en-US"/>
        </w:rPr>
        <w:t xml:space="preserve"> time instance</w:t>
      </w:r>
      <w:r>
        <w:rPr>
          <w:lang w:val="en-GB" w:eastAsia="en-US"/>
        </w:rPr>
        <w:t>.</w:t>
      </w:r>
    </w:p>
    <w:p w:rsidR="005A3170" w:rsidRDefault="005A3170" w:rsidP="00B51B82">
      <w:pPr>
        <w:pStyle w:val="ListParagraph"/>
        <w:numPr>
          <w:ilvl w:val="1"/>
          <w:numId w:val="33"/>
        </w:numPr>
        <w:ind w:firstLineChars="0"/>
        <w:rPr>
          <w:lang w:val="en-GB" w:eastAsia="en-US"/>
        </w:rPr>
      </w:pPr>
      <w:r>
        <w:rPr>
          <w:lang w:val="en-GB" w:eastAsia="en-US"/>
        </w:rPr>
        <w:t>Other values corres</w:t>
      </w:r>
      <w:r w:rsidR="0042792A">
        <w:rPr>
          <w:lang w:val="en-GB" w:eastAsia="en-US"/>
        </w:rPr>
        <w:t xml:space="preserve">pond to </w:t>
      </w:r>
      <w:r w:rsidR="00AC07D2">
        <w:rPr>
          <w:lang w:val="en-GB" w:eastAsia="en-US"/>
        </w:rPr>
        <w:t>P</w:t>
      </w:r>
      <w:r w:rsidR="0042792A">
        <w:rPr>
          <w:lang w:val="en-GB" w:eastAsia="en-US"/>
        </w:rPr>
        <w:t xml:space="preserve">RACH groups </w:t>
      </w:r>
      <w:r w:rsidR="00506438">
        <w:rPr>
          <w:lang w:val="en-GB" w:eastAsia="en-US"/>
        </w:rPr>
        <w:t>occurring</w:t>
      </w:r>
      <w:r w:rsidR="0042792A">
        <w:rPr>
          <w:lang w:val="en-GB" w:eastAsia="en-US"/>
        </w:rPr>
        <w:t xml:space="preserve"> in a subset of the </w:t>
      </w:r>
      <w:r w:rsidR="0072015E">
        <w:rPr>
          <w:lang w:val="en-GB" w:eastAsia="en-US"/>
        </w:rPr>
        <w:t>PRACH</w:t>
      </w:r>
      <w:r w:rsidR="000B0277">
        <w:rPr>
          <w:lang w:val="en-GB" w:eastAsia="en-US"/>
        </w:rPr>
        <w:t xml:space="preserve"> time instance</w:t>
      </w:r>
      <w:r w:rsidR="0042792A">
        <w:rPr>
          <w:lang w:val="en-GB" w:eastAsia="en-US"/>
        </w:rPr>
        <w:t>s</w:t>
      </w:r>
      <w:r w:rsidR="00816B8D">
        <w:rPr>
          <w:lang w:val="en-GB" w:eastAsia="en-US"/>
        </w:rPr>
        <w:t>, e.g. every 16</w:t>
      </w:r>
      <w:r w:rsidR="00816B8D" w:rsidRPr="00816B8D">
        <w:rPr>
          <w:vertAlign w:val="superscript"/>
          <w:lang w:val="en-GB" w:eastAsia="en-US"/>
        </w:rPr>
        <w:t>th</w:t>
      </w:r>
      <w:r w:rsidR="00816B8D">
        <w:rPr>
          <w:lang w:val="en-GB" w:eastAsia="en-US"/>
        </w:rPr>
        <w:t xml:space="preserve"> </w:t>
      </w:r>
      <w:r w:rsidR="0072015E">
        <w:rPr>
          <w:lang w:val="en-GB" w:eastAsia="en-US"/>
        </w:rPr>
        <w:t>PRACH</w:t>
      </w:r>
      <w:r w:rsidR="000B0277">
        <w:rPr>
          <w:lang w:val="en-GB" w:eastAsia="en-US"/>
        </w:rPr>
        <w:t xml:space="preserve"> time instance</w:t>
      </w:r>
      <w:r w:rsidR="0042792A">
        <w:rPr>
          <w:lang w:val="en-GB" w:eastAsia="en-US"/>
        </w:rPr>
        <w:t xml:space="preserve">, which is useful </w:t>
      </w:r>
      <w:r w:rsidR="00FE29BC">
        <w:rPr>
          <w:lang w:val="en-GB" w:eastAsia="en-US"/>
        </w:rPr>
        <w:t xml:space="preserve">for example </w:t>
      </w:r>
      <w:r w:rsidR="0042792A">
        <w:rPr>
          <w:lang w:val="en-GB" w:eastAsia="en-US"/>
        </w:rPr>
        <w:t xml:space="preserve">in the case with TRP beam </w:t>
      </w:r>
      <w:r w:rsidR="003C20AF">
        <w:rPr>
          <w:lang w:val="en-GB" w:eastAsia="en-US"/>
        </w:rPr>
        <w:t>correspondence</w:t>
      </w:r>
      <w:r w:rsidR="0042792A">
        <w:rPr>
          <w:lang w:val="en-GB" w:eastAsia="en-US"/>
        </w:rPr>
        <w:t xml:space="preserve"> in a</w:t>
      </w:r>
      <w:r w:rsidR="00816B8D">
        <w:rPr>
          <w:lang w:val="en-GB" w:eastAsia="en-US"/>
        </w:rPr>
        <w:t>n analog</w:t>
      </w:r>
      <w:r w:rsidR="0042792A">
        <w:rPr>
          <w:lang w:val="en-GB" w:eastAsia="en-US"/>
        </w:rPr>
        <w:t xml:space="preserve"> beamforming implementation</w:t>
      </w:r>
      <w:r w:rsidR="00816B8D">
        <w:rPr>
          <w:lang w:val="en-GB" w:eastAsia="en-US"/>
        </w:rPr>
        <w:t>, e.g. with 16 analog beams</w:t>
      </w:r>
      <w:r w:rsidR="0042792A">
        <w:rPr>
          <w:lang w:val="en-GB" w:eastAsia="en-US"/>
        </w:rPr>
        <w:t xml:space="preserve">, i.e. measurement results are </w:t>
      </w:r>
      <w:r w:rsidR="00816B8D">
        <w:rPr>
          <w:lang w:val="en-GB" w:eastAsia="en-US"/>
        </w:rPr>
        <w:t>associated</w:t>
      </w:r>
      <w:r w:rsidR="0042792A">
        <w:rPr>
          <w:lang w:val="en-GB" w:eastAsia="en-US"/>
        </w:rPr>
        <w:t xml:space="preserve"> to subsets of </w:t>
      </w:r>
      <w:r w:rsidR="0072015E">
        <w:rPr>
          <w:lang w:val="en-GB" w:eastAsia="en-US"/>
        </w:rPr>
        <w:t>PRACH</w:t>
      </w:r>
      <w:r w:rsidR="000B0277">
        <w:rPr>
          <w:lang w:val="en-GB" w:eastAsia="en-US"/>
        </w:rPr>
        <w:t xml:space="preserve"> time instance</w:t>
      </w:r>
      <w:r w:rsidR="0042792A">
        <w:rPr>
          <w:lang w:val="en-GB" w:eastAsia="en-US"/>
        </w:rPr>
        <w:t>s.</w:t>
      </w:r>
    </w:p>
    <w:p w:rsidR="0042792A" w:rsidRDefault="0042792A" w:rsidP="00B51B82">
      <w:pPr>
        <w:pStyle w:val="ListParagraph"/>
        <w:numPr>
          <w:ilvl w:val="0"/>
          <w:numId w:val="33"/>
        </w:numPr>
        <w:ind w:firstLineChars="0"/>
        <w:rPr>
          <w:lang w:val="en-GB" w:eastAsia="en-US"/>
        </w:rPr>
      </w:pPr>
      <w:bookmarkStart w:id="12" w:name="_Ref470725236"/>
      <w:r>
        <w:rPr>
          <w:lang w:val="en-GB" w:eastAsia="en-US"/>
        </w:rPr>
        <w:t xml:space="preserve">The number of </w:t>
      </w:r>
      <w:r w:rsidR="00AC07D2">
        <w:rPr>
          <w:lang w:val="en-GB" w:eastAsia="en-US"/>
        </w:rPr>
        <w:t>P</w:t>
      </w:r>
      <w:r>
        <w:rPr>
          <w:lang w:val="en-GB" w:eastAsia="en-US"/>
        </w:rPr>
        <w:t xml:space="preserve">RACH groups per </w:t>
      </w:r>
      <w:bookmarkEnd w:id="12"/>
      <w:r w:rsidR="008E393C">
        <w:rPr>
          <w:lang w:val="en-GB" w:eastAsia="en-US"/>
        </w:rPr>
        <w:t>PRACH resource</w:t>
      </w:r>
    </w:p>
    <w:p w:rsidR="007018D7" w:rsidRDefault="00AC07D2" w:rsidP="00B51B82">
      <w:pPr>
        <w:pStyle w:val="ListParagraph"/>
        <w:numPr>
          <w:ilvl w:val="1"/>
          <w:numId w:val="33"/>
        </w:numPr>
        <w:ind w:firstLineChars="0"/>
        <w:rPr>
          <w:lang w:val="en-GB" w:eastAsia="en-US"/>
        </w:rPr>
      </w:pPr>
      <w:r>
        <w:rPr>
          <w:lang w:val="en-GB" w:eastAsia="en-US"/>
        </w:rPr>
        <w:t>P</w:t>
      </w:r>
      <w:r w:rsidR="007018D7">
        <w:rPr>
          <w:lang w:val="en-GB" w:eastAsia="en-US"/>
        </w:rPr>
        <w:t xml:space="preserve">RACH groups on the same </w:t>
      </w:r>
      <w:r w:rsidR="008E393C">
        <w:rPr>
          <w:lang w:val="en-GB" w:eastAsia="en-US"/>
        </w:rPr>
        <w:t>PRACH resource</w:t>
      </w:r>
      <w:r w:rsidR="007018D7">
        <w:rPr>
          <w:lang w:val="en-GB" w:eastAsia="en-US"/>
        </w:rPr>
        <w:t xml:space="preserve"> are separated by </w:t>
      </w:r>
      <w:r w:rsidR="00061273">
        <w:rPr>
          <w:lang w:val="en-GB" w:eastAsia="en-US"/>
        </w:rPr>
        <w:t xml:space="preserve">different </w:t>
      </w:r>
      <w:r w:rsidR="007018D7">
        <w:rPr>
          <w:lang w:val="en-GB" w:eastAsia="en-US"/>
        </w:rPr>
        <w:t>preamble subset</w:t>
      </w:r>
      <w:r w:rsidR="00061273">
        <w:rPr>
          <w:lang w:val="en-GB" w:eastAsia="en-US"/>
        </w:rPr>
        <w:t>s</w:t>
      </w:r>
      <w:r w:rsidR="007018D7">
        <w:rPr>
          <w:lang w:val="en-GB" w:eastAsia="en-US"/>
        </w:rPr>
        <w:t>.</w:t>
      </w:r>
    </w:p>
    <w:p w:rsidR="0072015E" w:rsidRDefault="00D1312E" w:rsidP="00B51B82">
      <w:pPr>
        <w:pStyle w:val="ListParagraph"/>
        <w:numPr>
          <w:ilvl w:val="0"/>
          <w:numId w:val="33"/>
        </w:numPr>
        <w:ind w:firstLineChars="0"/>
        <w:rPr>
          <w:lang w:val="en-GB" w:eastAsia="en-US"/>
        </w:rPr>
      </w:pPr>
      <w:r>
        <w:rPr>
          <w:lang w:val="en-GB" w:eastAsia="en-US"/>
        </w:rPr>
        <w:t>The number of preamble indices per</w:t>
      </w:r>
      <w:r w:rsidR="0042792A" w:rsidRPr="0072015E">
        <w:rPr>
          <w:lang w:val="en-GB" w:eastAsia="en-US"/>
        </w:rPr>
        <w:t xml:space="preserve"> </w:t>
      </w:r>
      <w:r w:rsidR="00AC07D2" w:rsidRPr="0072015E">
        <w:rPr>
          <w:lang w:val="en-GB" w:eastAsia="en-US"/>
        </w:rPr>
        <w:t>P</w:t>
      </w:r>
      <w:r w:rsidR="0042792A" w:rsidRPr="0072015E">
        <w:rPr>
          <w:lang w:val="en-GB" w:eastAsia="en-US"/>
        </w:rPr>
        <w:t>RACH group</w:t>
      </w:r>
    </w:p>
    <w:p w:rsidR="002270E7" w:rsidRDefault="000B4944" w:rsidP="00B51B82">
      <w:pPr>
        <w:pStyle w:val="ListParagraph"/>
        <w:numPr>
          <w:ilvl w:val="1"/>
          <w:numId w:val="33"/>
        </w:numPr>
        <w:ind w:firstLineChars="0"/>
        <w:rPr>
          <w:lang w:val="en-GB" w:eastAsia="en-US"/>
        </w:rPr>
      </w:pPr>
      <w:r w:rsidRPr="0072015E">
        <w:rPr>
          <w:lang w:val="en-GB" w:eastAsia="en-US"/>
        </w:rPr>
        <w:t>T</w:t>
      </w:r>
      <w:r w:rsidR="00A9530B" w:rsidRPr="0072015E">
        <w:rPr>
          <w:lang w:val="en-GB" w:eastAsia="en-US"/>
        </w:rPr>
        <w:t xml:space="preserve">he </w:t>
      </w:r>
      <w:r w:rsidRPr="0072015E">
        <w:rPr>
          <w:lang w:val="en-GB" w:eastAsia="en-US"/>
        </w:rPr>
        <w:t>sub</w:t>
      </w:r>
      <w:r w:rsidR="00A9530B" w:rsidRPr="0072015E">
        <w:rPr>
          <w:lang w:val="en-GB" w:eastAsia="en-US"/>
        </w:rPr>
        <w:t>set</w:t>
      </w:r>
      <w:r w:rsidRPr="0072015E">
        <w:rPr>
          <w:lang w:val="en-GB" w:eastAsia="en-US"/>
        </w:rPr>
        <w:t>s</w:t>
      </w:r>
      <w:r w:rsidR="00A9530B" w:rsidRPr="0072015E">
        <w:rPr>
          <w:lang w:val="en-GB" w:eastAsia="en-US"/>
        </w:rPr>
        <w:t xml:space="preserve"> of preambles in the </w:t>
      </w:r>
      <w:r w:rsidR="00AC07D2" w:rsidRPr="0072015E">
        <w:rPr>
          <w:lang w:val="en-GB" w:eastAsia="en-US"/>
        </w:rPr>
        <w:t>P</w:t>
      </w:r>
      <w:r w:rsidR="00A9530B" w:rsidRPr="0072015E">
        <w:rPr>
          <w:lang w:val="en-GB" w:eastAsia="en-US"/>
        </w:rPr>
        <w:t xml:space="preserve">RACH groups can be </w:t>
      </w:r>
      <w:r w:rsidRPr="0072015E">
        <w:rPr>
          <w:lang w:val="en-GB" w:eastAsia="en-US"/>
        </w:rPr>
        <w:t>subdivided</w:t>
      </w:r>
      <w:r w:rsidR="00A9530B" w:rsidRPr="0072015E">
        <w:rPr>
          <w:lang w:val="en-GB" w:eastAsia="en-US"/>
        </w:rPr>
        <w:t xml:space="preserve"> for the purpose of </w:t>
      </w:r>
      <w:r w:rsidR="002D04EC" w:rsidRPr="0072015E">
        <w:rPr>
          <w:lang w:val="en-GB" w:eastAsia="en-US"/>
        </w:rPr>
        <w:t>Msg.</w:t>
      </w:r>
      <w:r w:rsidR="008E73F1" w:rsidRPr="0072015E">
        <w:rPr>
          <w:lang w:val="en-GB" w:eastAsia="en-US"/>
        </w:rPr>
        <w:t>3 transm</w:t>
      </w:r>
      <w:r w:rsidR="00FA104F" w:rsidRPr="0072015E">
        <w:rPr>
          <w:lang w:val="en-GB" w:eastAsia="en-US"/>
        </w:rPr>
        <w:t>ission resource size indication</w:t>
      </w:r>
      <w:r w:rsidR="008E73F1" w:rsidRPr="0072015E">
        <w:rPr>
          <w:lang w:val="en-GB" w:eastAsia="en-US"/>
        </w:rPr>
        <w:t>.</w:t>
      </w:r>
    </w:p>
    <w:p w:rsidR="00CC7544" w:rsidRDefault="00CC7544" w:rsidP="00B51B82">
      <w:pPr>
        <w:pStyle w:val="ListParagraph"/>
        <w:numPr>
          <w:ilvl w:val="0"/>
          <w:numId w:val="33"/>
        </w:numPr>
        <w:ind w:firstLineChars="0"/>
        <w:rPr>
          <w:lang w:val="en-GB" w:eastAsia="en-US"/>
        </w:rPr>
      </w:pPr>
      <w:r>
        <w:rPr>
          <w:lang w:val="en-GB" w:eastAsia="en-US"/>
        </w:rPr>
        <w:t xml:space="preserve">The number of associations per PRACH </w:t>
      </w:r>
      <w:r w:rsidR="00061273">
        <w:rPr>
          <w:lang w:val="en-GB" w:eastAsia="en-US"/>
        </w:rPr>
        <w:t>group</w:t>
      </w:r>
    </w:p>
    <w:p w:rsidR="00CC7544" w:rsidRPr="0072015E" w:rsidRDefault="00061273" w:rsidP="00B51B82">
      <w:pPr>
        <w:pStyle w:val="ListParagraph"/>
        <w:numPr>
          <w:ilvl w:val="1"/>
          <w:numId w:val="33"/>
        </w:numPr>
        <w:ind w:firstLineChars="0"/>
        <w:rPr>
          <w:lang w:val="en-GB" w:eastAsia="en-US"/>
        </w:rPr>
      </w:pPr>
      <w:r>
        <w:rPr>
          <w:lang w:val="en-GB" w:eastAsia="en-US"/>
        </w:rPr>
        <w:lastRenderedPageBreak/>
        <w:t>To cover many-to-one association between DL signals and PRACH groups</w:t>
      </w:r>
    </w:p>
    <w:p w:rsidR="00FF01C6" w:rsidRDefault="00FF01C6" w:rsidP="0072015E">
      <w:pPr>
        <w:spacing w:before="240"/>
        <w:rPr>
          <w:lang w:val="en-GB" w:eastAsia="en-US"/>
        </w:rPr>
      </w:pPr>
      <w:r>
        <w:rPr>
          <w:lang w:val="en-GB" w:eastAsia="en-US"/>
        </w:rPr>
        <w:t xml:space="preserve">The parameters listed under </w:t>
      </w:r>
      <w:r w:rsidR="00B01B63">
        <w:rPr>
          <w:lang w:val="en-GB" w:eastAsia="en-US"/>
        </w:rPr>
        <w:fldChar w:fldCharType="begin"/>
      </w:r>
      <w:r w:rsidR="001A0A0F">
        <w:rPr>
          <w:lang w:val="en-GB" w:eastAsia="en-US"/>
        </w:rPr>
        <w:instrText xml:space="preserve"> REF _Ref470884534 \r \h </w:instrText>
      </w:r>
      <w:r w:rsidR="00B01B63">
        <w:rPr>
          <w:lang w:val="en-GB" w:eastAsia="en-US"/>
        </w:rPr>
      </w:r>
      <w:r w:rsidR="00B01B63">
        <w:rPr>
          <w:lang w:val="en-GB" w:eastAsia="en-US"/>
        </w:rPr>
        <w:fldChar w:fldCharType="separate"/>
      </w:r>
      <w:r w:rsidR="0045193B">
        <w:rPr>
          <w:lang w:val="en-GB" w:eastAsia="en-US"/>
        </w:rPr>
        <w:t>C</w:t>
      </w:r>
      <w:r w:rsidR="00B01B63">
        <w:rPr>
          <w:lang w:val="en-GB" w:eastAsia="en-US"/>
        </w:rPr>
        <w:fldChar w:fldCharType="end"/>
      </w:r>
      <w:r w:rsidR="001A0A0F">
        <w:rPr>
          <w:lang w:val="en-GB" w:eastAsia="en-US"/>
        </w:rPr>
        <w:t xml:space="preserve"> </w:t>
      </w:r>
      <w:r>
        <w:rPr>
          <w:lang w:val="en-GB" w:eastAsia="en-US"/>
        </w:rPr>
        <w:t>correspond to the PRACH resource configuration in LTE, in that they define the available</w:t>
      </w:r>
      <w:r w:rsidR="000B4944">
        <w:rPr>
          <w:lang w:val="en-GB" w:eastAsia="en-US"/>
        </w:rPr>
        <w:t xml:space="preserve"> RACH resources. Note that different</w:t>
      </w:r>
      <w:r>
        <w:rPr>
          <w:lang w:val="en-GB" w:eastAsia="en-US"/>
        </w:rPr>
        <w:t xml:space="preserve"> </w:t>
      </w:r>
      <w:r w:rsidR="00506438">
        <w:rPr>
          <w:lang w:val="en-GB" w:eastAsia="en-US"/>
        </w:rPr>
        <w:t>P</w:t>
      </w:r>
      <w:r>
        <w:rPr>
          <w:lang w:val="en-GB" w:eastAsia="en-US"/>
        </w:rPr>
        <w:t>RACH res</w:t>
      </w:r>
      <w:r w:rsidR="000B4944">
        <w:rPr>
          <w:lang w:val="en-GB" w:eastAsia="en-US"/>
        </w:rPr>
        <w:t>ources may be available to different UEs based on dedicated</w:t>
      </w:r>
      <w:r>
        <w:rPr>
          <w:lang w:val="en-GB" w:eastAsia="en-US"/>
        </w:rPr>
        <w:t xml:space="preserve"> random access configurations.</w:t>
      </w:r>
    </w:p>
    <w:p w:rsidR="00061273" w:rsidRDefault="00061273" w:rsidP="0072015E">
      <w:pPr>
        <w:spacing w:before="240"/>
        <w:rPr>
          <w:lang w:val="en-GB" w:eastAsia="en-US"/>
        </w:rPr>
      </w:pPr>
      <w:r>
        <w:rPr>
          <w:lang w:val="en-GB" w:eastAsia="en-US"/>
        </w:rPr>
        <w:t xml:space="preserve">Based on the set of PRACH time-frequency resources (C), the PRACH groups are defined by the parameters E and F above. </w:t>
      </w:r>
    </w:p>
    <w:p w:rsidR="00061273" w:rsidRDefault="00061273" w:rsidP="00061273">
      <w:pPr>
        <w:spacing w:before="240"/>
        <w:rPr>
          <w:b/>
          <w:i/>
        </w:rPr>
      </w:pPr>
      <w:r w:rsidRPr="00D05218">
        <w:rPr>
          <w:b/>
          <w:i/>
        </w:rPr>
        <w:t xml:space="preserve">Proposal </w:t>
      </w:r>
      <w:r w:rsidR="009C53B5">
        <w:rPr>
          <w:b/>
          <w:i/>
        </w:rPr>
        <w:t>7</w:t>
      </w:r>
      <w:r w:rsidRPr="00D05218">
        <w:rPr>
          <w:b/>
          <w:i/>
        </w:rPr>
        <w:t xml:space="preserve">: </w:t>
      </w:r>
      <w:r>
        <w:rPr>
          <w:b/>
          <w:i/>
        </w:rPr>
        <w:t xml:space="preserve">The set of PRACH time-frequency resources are divided into </w:t>
      </w:r>
      <w:r w:rsidR="001D05A4">
        <w:rPr>
          <w:b/>
          <w:i/>
        </w:rPr>
        <w:t xml:space="preserve">PRACH groups by the </w:t>
      </w:r>
      <w:r>
        <w:rPr>
          <w:b/>
          <w:i/>
        </w:rPr>
        <w:t>parameters:</w:t>
      </w:r>
    </w:p>
    <w:p w:rsidR="00061273" w:rsidRPr="001D05A4" w:rsidRDefault="001D05A4" w:rsidP="00061273">
      <w:pPr>
        <w:pStyle w:val="ListParagraph"/>
        <w:numPr>
          <w:ilvl w:val="0"/>
          <w:numId w:val="28"/>
        </w:numPr>
        <w:ind w:firstLineChars="0"/>
        <w:rPr>
          <w:b/>
          <w:lang w:val="en-GB" w:eastAsia="en-US"/>
        </w:rPr>
      </w:pPr>
      <w:r>
        <w:rPr>
          <w:b/>
          <w:i/>
        </w:rPr>
        <w:t>The number of PRACH groups per PRACH resource</w:t>
      </w:r>
    </w:p>
    <w:p w:rsidR="001D05A4" w:rsidRPr="00061273" w:rsidRDefault="001D05A4" w:rsidP="00061273">
      <w:pPr>
        <w:pStyle w:val="ListParagraph"/>
        <w:numPr>
          <w:ilvl w:val="0"/>
          <w:numId w:val="28"/>
        </w:numPr>
        <w:ind w:firstLineChars="0"/>
        <w:rPr>
          <w:b/>
          <w:lang w:val="en-GB" w:eastAsia="en-US"/>
        </w:rPr>
      </w:pPr>
      <w:r>
        <w:rPr>
          <w:b/>
          <w:i/>
        </w:rPr>
        <w:t>The number of preamble indices per PRACH group</w:t>
      </w:r>
    </w:p>
    <w:p w:rsidR="00061273" w:rsidRDefault="0084552B" w:rsidP="001D05A4">
      <w:pPr>
        <w:spacing w:before="240" w:after="240"/>
        <w:rPr>
          <w:lang w:val="en-GB" w:eastAsia="en-US"/>
        </w:rPr>
      </w:pPr>
      <w:r>
        <w:rPr>
          <w:lang w:val="en-GB" w:eastAsia="en-US"/>
        </w:rPr>
        <w:t xml:space="preserve">Given the </w:t>
      </w:r>
      <w:r w:rsidR="001D05A4">
        <w:rPr>
          <w:lang w:val="en-GB" w:eastAsia="en-US"/>
        </w:rPr>
        <w:t>PRACH groups</w:t>
      </w:r>
      <w:r>
        <w:rPr>
          <w:lang w:val="en-GB" w:eastAsia="en-US"/>
        </w:rPr>
        <w:t>, an</w:t>
      </w:r>
      <w:r w:rsidR="0072015E">
        <w:rPr>
          <w:lang w:val="en-GB" w:eastAsia="en-US"/>
        </w:rPr>
        <w:t xml:space="preserve"> association rule can be specified</w:t>
      </w:r>
      <w:r>
        <w:rPr>
          <w:lang w:val="en-GB" w:eastAsia="en-US"/>
        </w:rPr>
        <w:t xml:space="preserve"> that associates DL signals </w:t>
      </w:r>
      <w:r w:rsidR="007013DF">
        <w:rPr>
          <w:lang w:val="en-GB" w:eastAsia="en-US"/>
        </w:rPr>
        <w:t xml:space="preserve">in the </w:t>
      </w:r>
      <w:r>
        <w:rPr>
          <w:lang w:val="en-GB" w:eastAsia="en-US"/>
        </w:rPr>
        <w:t xml:space="preserve">same </w:t>
      </w:r>
      <w:r w:rsidR="007013DF">
        <w:rPr>
          <w:lang w:val="en-GB" w:eastAsia="en-US"/>
        </w:rPr>
        <w:t xml:space="preserve">time </w:t>
      </w:r>
      <w:r>
        <w:rPr>
          <w:lang w:val="en-GB" w:eastAsia="en-US"/>
        </w:rPr>
        <w:t xml:space="preserve">instance with PRACH groups in the same </w:t>
      </w:r>
      <w:r w:rsidR="0072015E">
        <w:rPr>
          <w:lang w:val="en-GB" w:eastAsia="en-US"/>
        </w:rPr>
        <w:t>PRACH</w:t>
      </w:r>
      <w:r>
        <w:rPr>
          <w:lang w:val="en-GB" w:eastAsia="en-US"/>
        </w:rPr>
        <w:t xml:space="preserve"> time instance, as far as possible.</w:t>
      </w:r>
    </w:p>
    <w:p w:rsidR="001D05A4" w:rsidRDefault="007013DF" w:rsidP="007013DF">
      <w:pPr>
        <w:spacing w:before="240"/>
        <w:rPr>
          <w:b/>
          <w:i/>
        </w:rPr>
      </w:pPr>
      <w:r w:rsidRPr="00D05218">
        <w:rPr>
          <w:b/>
          <w:i/>
        </w:rPr>
        <w:t xml:space="preserve">Proposal </w:t>
      </w:r>
      <w:r w:rsidR="009C53B5">
        <w:rPr>
          <w:b/>
          <w:i/>
        </w:rPr>
        <w:t>8</w:t>
      </w:r>
      <w:r w:rsidRPr="00D05218">
        <w:rPr>
          <w:b/>
          <w:i/>
        </w:rPr>
        <w:t xml:space="preserve">: </w:t>
      </w:r>
      <w:r w:rsidR="0072015E">
        <w:rPr>
          <w:b/>
          <w:i/>
        </w:rPr>
        <w:t xml:space="preserve">DL signals are </w:t>
      </w:r>
      <w:r w:rsidR="0072015E" w:rsidRPr="0072015E">
        <w:rPr>
          <w:b/>
          <w:i/>
        </w:rPr>
        <w:t xml:space="preserve">consecutively associated with the PRACH </w:t>
      </w:r>
      <w:r w:rsidR="0072015E">
        <w:rPr>
          <w:b/>
          <w:i/>
        </w:rPr>
        <w:t>groups</w:t>
      </w:r>
      <w:r w:rsidR="0072015E" w:rsidRPr="0072015E">
        <w:rPr>
          <w:b/>
          <w:i/>
        </w:rPr>
        <w:t xml:space="preserve"> </w:t>
      </w:r>
      <w:r w:rsidR="00EE6A72">
        <w:rPr>
          <w:b/>
          <w:i/>
        </w:rPr>
        <w:t xml:space="preserve">using the </w:t>
      </w:r>
      <w:r w:rsidR="001D05A4">
        <w:rPr>
          <w:b/>
          <w:i/>
        </w:rPr>
        <w:t>parameters:</w:t>
      </w:r>
    </w:p>
    <w:p w:rsidR="007013DF" w:rsidRPr="001D05A4" w:rsidRDefault="001D05A4" w:rsidP="001D05A4">
      <w:pPr>
        <w:pStyle w:val="ListParagraph"/>
        <w:numPr>
          <w:ilvl w:val="0"/>
          <w:numId w:val="29"/>
        </w:numPr>
        <w:ind w:firstLineChars="0"/>
        <w:rPr>
          <w:b/>
          <w:lang w:val="en-GB" w:eastAsia="en-US"/>
        </w:rPr>
      </w:pPr>
      <w:r>
        <w:rPr>
          <w:b/>
          <w:i/>
        </w:rPr>
        <w:t xml:space="preserve">The </w:t>
      </w:r>
      <w:r w:rsidR="00EE6A72" w:rsidRPr="001D05A4">
        <w:rPr>
          <w:b/>
          <w:i/>
        </w:rPr>
        <w:t>association time period</w:t>
      </w:r>
    </w:p>
    <w:p w:rsidR="001D05A4" w:rsidRPr="001D05A4" w:rsidRDefault="001D05A4" w:rsidP="001D05A4">
      <w:pPr>
        <w:pStyle w:val="ListParagraph"/>
        <w:numPr>
          <w:ilvl w:val="0"/>
          <w:numId w:val="29"/>
        </w:numPr>
        <w:ind w:firstLineChars="0"/>
        <w:rPr>
          <w:b/>
          <w:lang w:val="en-GB" w:eastAsia="en-US"/>
        </w:rPr>
      </w:pPr>
      <w:r>
        <w:rPr>
          <w:b/>
          <w:i/>
        </w:rPr>
        <w:t>The number of associations per PRACH group</w:t>
      </w:r>
    </w:p>
    <w:p w:rsidR="005D4C8E" w:rsidRDefault="0027623B" w:rsidP="00310C7C">
      <w:pPr>
        <w:spacing w:before="240" w:after="240"/>
        <w:rPr>
          <w:lang w:val="en-GB" w:eastAsia="en-US"/>
        </w:rPr>
      </w:pPr>
      <w:r>
        <w:rPr>
          <w:lang w:val="en-GB" w:eastAsia="en-US"/>
        </w:rPr>
        <w:t>Naturally, both UE</w:t>
      </w:r>
      <w:r w:rsidR="00C42B55">
        <w:rPr>
          <w:lang w:val="en-GB" w:eastAsia="en-US"/>
        </w:rPr>
        <w:t xml:space="preserve"> and gNB </w:t>
      </w:r>
      <w:r w:rsidR="0014109E">
        <w:rPr>
          <w:lang w:val="en-GB" w:eastAsia="en-US"/>
        </w:rPr>
        <w:t xml:space="preserve">need to </w:t>
      </w:r>
      <w:r w:rsidR="00C42B55">
        <w:rPr>
          <w:lang w:val="en-GB" w:eastAsia="en-US"/>
        </w:rPr>
        <w:t xml:space="preserve">use the same association rule. </w:t>
      </w:r>
      <w:r>
        <w:rPr>
          <w:lang w:val="en-GB" w:eastAsia="en-US"/>
        </w:rPr>
        <w:t xml:space="preserve">The </w:t>
      </w:r>
      <w:r w:rsidR="0014109E">
        <w:rPr>
          <w:lang w:val="en-GB" w:eastAsia="en-US"/>
        </w:rPr>
        <w:t>framework</w:t>
      </w:r>
      <w:r>
        <w:rPr>
          <w:lang w:val="en-GB" w:eastAsia="en-US"/>
        </w:rPr>
        <w:t xml:space="preserve"> described above</w:t>
      </w:r>
      <w:r w:rsidR="007013DF">
        <w:rPr>
          <w:lang w:val="en-GB" w:eastAsia="en-US"/>
        </w:rPr>
        <w:t xml:space="preserve"> is illus</w:t>
      </w:r>
      <w:r w:rsidR="00506438">
        <w:rPr>
          <w:lang w:val="en-GB" w:eastAsia="en-US"/>
        </w:rPr>
        <w:t>trated wit</w:t>
      </w:r>
      <w:r w:rsidR="005D4C8E">
        <w:rPr>
          <w:lang w:val="en-GB" w:eastAsia="en-US"/>
        </w:rPr>
        <w:t>h</w:t>
      </w:r>
      <w:r w:rsidR="00E04900">
        <w:rPr>
          <w:lang w:val="en-GB" w:eastAsia="en-US"/>
        </w:rPr>
        <w:t xml:space="preserve"> a few examples below</w:t>
      </w:r>
      <w:r w:rsidR="007013DF">
        <w:rPr>
          <w:lang w:val="en-GB" w:eastAsia="en-US"/>
        </w:rPr>
        <w:t>.</w:t>
      </w:r>
    </w:p>
    <w:p w:rsidR="00E04900" w:rsidRDefault="00E04900" w:rsidP="00E04900">
      <w:pPr>
        <w:pStyle w:val="Heading2"/>
      </w:pPr>
      <w:r>
        <w:t xml:space="preserve">Example 1: TRP without beam </w:t>
      </w:r>
      <w:r w:rsidR="003C20AF">
        <w:t>correspondence</w:t>
      </w:r>
      <w:r>
        <w:t xml:space="preserve"> doing </w:t>
      </w:r>
      <w:r w:rsidR="00A601A6">
        <w:t xml:space="preserve">analog </w:t>
      </w:r>
      <w:r>
        <w:t>Rx beam sweeping</w:t>
      </w:r>
    </w:p>
    <w:p w:rsidR="00E04900" w:rsidRDefault="00E04900" w:rsidP="00E04900">
      <w:pPr>
        <w:rPr>
          <w:lang w:val="en-GB" w:eastAsia="en-US"/>
        </w:rPr>
      </w:pPr>
      <w:r>
        <w:rPr>
          <w:lang w:val="en-GB" w:eastAsia="en-US"/>
        </w:rPr>
        <w:t xml:space="preserve">In this example, the TRP sweeps through its </w:t>
      </w:r>
      <w:r w:rsidR="00A601A6">
        <w:rPr>
          <w:lang w:val="en-GB" w:eastAsia="en-US"/>
        </w:rPr>
        <w:t xml:space="preserve">analog </w:t>
      </w:r>
      <w:r>
        <w:rPr>
          <w:lang w:val="en-GB" w:eastAsia="en-US"/>
        </w:rPr>
        <w:t xml:space="preserve">Rx beams within one PRACH time instance. The UE conveys its best DL </w:t>
      </w:r>
      <w:proofErr w:type="gramStart"/>
      <w:r>
        <w:rPr>
          <w:lang w:val="en-GB" w:eastAsia="en-US"/>
        </w:rPr>
        <w:t>Tx</w:t>
      </w:r>
      <w:proofErr w:type="gramEnd"/>
      <w:r>
        <w:rPr>
          <w:lang w:val="en-GB" w:eastAsia="en-US"/>
        </w:rPr>
        <w:t xml:space="preserve"> beam through the subset of preamble indices. </w:t>
      </w:r>
      <w:r w:rsidR="00A408CA">
        <w:rPr>
          <w:lang w:val="en-GB" w:eastAsia="en-US"/>
        </w:rPr>
        <w:t xml:space="preserve">Example PRACH groups and associations are illustrated in </w:t>
      </w:r>
      <w:r w:rsidR="00B01B63">
        <w:rPr>
          <w:lang w:val="en-GB" w:eastAsia="en-US"/>
        </w:rPr>
        <w:fldChar w:fldCharType="begin"/>
      </w:r>
      <w:r w:rsidR="00D1312E">
        <w:rPr>
          <w:lang w:val="en-GB" w:eastAsia="en-US"/>
        </w:rPr>
        <w:instrText xml:space="preserve"> REF _Ref490161292 \h </w:instrText>
      </w:r>
      <w:r w:rsidR="00B01B63">
        <w:rPr>
          <w:lang w:val="en-GB" w:eastAsia="en-US"/>
        </w:rPr>
      </w:r>
      <w:r w:rsidR="00B01B63">
        <w:rPr>
          <w:lang w:val="en-GB" w:eastAsia="en-US"/>
        </w:rPr>
        <w:fldChar w:fldCharType="separate"/>
      </w:r>
      <w:r w:rsidR="0045193B">
        <w:t xml:space="preserve">Figure </w:t>
      </w:r>
      <w:r w:rsidR="0045193B">
        <w:rPr>
          <w:noProof/>
        </w:rPr>
        <w:t>8</w:t>
      </w:r>
      <w:r w:rsidR="00B01B63">
        <w:rPr>
          <w:lang w:val="en-GB" w:eastAsia="en-US"/>
        </w:rPr>
        <w:fldChar w:fldCharType="end"/>
      </w:r>
      <w:r w:rsidR="00D1312E">
        <w:rPr>
          <w:lang w:val="en-GB" w:eastAsia="en-US"/>
        </w:rPr>
        <w:t>. These PRACH groups and associations can be generated by the following parameters:</w:t>
      </w:r>
    </w:p>
    <w:p w:rsidR="00D1312E" w:rsidRDefault="00D1312E" w:rsidP="00D1312E">
      <w:pPr>
        <w:pStyle w:val="ListParagraph"/>
        <w:numPr>
          <w:ilvl w:val="0"/>
          <w:numId w:val="32"/>
        </w:numPr>
        <w:ind w:firstLineChars="0"/>
        <w:rPr>
          <w:lang w:val="en-GB" w:eastAsia="en-US"/>
        </w:rPr>
      </w:pPr>
      <w:r>
        <w:rPr>
          <w:lang w:val="en-GB" w:eastAsia="en-US"/>
        </w:rPr>
        <w:t xml:space="preserve">Number of PRACH groups per PRACH resource = </w:t>
      </w:r>
      <w:r w:rsidR="00663356">
        <w:rPr>
          <w:lang w:val="en-GB" w:eastAsia="en-US"/>
        </w:rPr>
        <w:t>4</w:t>
      </w:r>
    </w:p>
    <w:p w:rsidR="00D1312E" w:rsidRDefault="00D1312E" w:rsidP="00D1312E">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w:t>
      </w:r>
      <w:r w:rsidR="00663356">
        <w:rPr>
          <w:lang w:val="en-GB" w:eastAsia="en-US"/>
        </w:rPr>
        <w:t>14</w:t>
      </w:r>
    </w:p>
    <w:p w:rsidR="00D1312E" w:rsidRDefault="00D1312E" w:rsidP="00D1312E">
      <w:pPr>
        <w:pStyle w:val="ListParagraph"/>
        <w:numPr>
          <w:ilvl w:val="0"/>
          <w:numId w:val="32"/>
        </w:numPr>
        <w:ind w:firstLineChars="0"/>
        <w:rPr>
          <w:lang w:val="en-GB" w:eastAsia="en-US"/>
        </w:rPr>
      </w:pPr>
      <w:r>
        <w:rPr>
          <w:lang w:val="en-GB" w:eastAsia="en-US"/>
        </w:rPr>
        <w:t>Association time period = 1</w:t>
      </w:r>
    </w:p>
    <w:p w:rsidR="00A408CA" w:rsidRDefault="00D1312E" w:rsidP="00E04900">
      <w:pPr>
        <w:pStyle w:val="ListParagraph"/>
        <w:numPr>
          <w:ilvl w:val="0"/>
          <w:numId w:val="32"/>
        </w:numPr>
        <w:ind w:firstLineChars="0"/>
        <w:rPr>
          <w:lang w:val="en-GB" w:eastAsia="en-US"/>
        </w:rPr>
      </w:pPr>
      <w:r>
        <w:rPr>
          <w:lang w:val="en-GB" w:eastAsia="en-US"/>
        </w:rPr>
        <w:t>The number of associations per PRACH group</w:t>
      </w:r>
      <w:r w:rsidR="00663356">
        <w:rPr>
          <w:lang w:val="en-GB" w:eastAsia="en-US"/>
        </w:rPr>
        <w:t xml:space="preserve"> = 1</w:t>
      </w:r>
    </w:p>
    <w:p w:rsidR="00A6473D" w:rsidRPr="00A6473D" w:rsidRDefault="00A6473D" w:rsidP="00A6473D">
      <w:pPr>
        <w:rPr>
          <w:lang w:val="en-GB" w:eastAsia="en-US"/>
        </w:rPr>
      </w:pPr>
      <w:r>
        <w:rPr>
          <w:lang w:val="en-GB" w:eastAsia="en-US"/>
        </w:rPr>
        <w:t>Since the association time period is 1, the same pattern is repeated in each PRACH time instance.</w:t>
      </w:r>
    </w:p>
    <w:p w:rsidR="00A408CA" w:rsidRDefault="00FB0237" w:rsidP="00E04900">
      <w:pPr>
        <w:rPr>
          <w:lang w:val="en-GB" w:eastAsia="en-US"/>
        </w:rPr>
      </w:pPr>
      <w:r w:rsidRPr="00FB0237">
        <w:rPr>
          <w:noProof/>
          <w:lang w:eastAsia="en-US"/>
        </w:rPr>
        <w:lastRenderedPageBreak/>
        <w:drawing>
          <wp:inline distT="0" distB="0" distL="0" distR="0">
            <wp:extent cx="5731510" cy="2495273"/>
            <wp:effectExtent l="0" t="0" r="0" b="0"/>
            <wp:docPr id="22" name="Object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228" cy="3980765"/>
                      <a:chOff x="0" y="2852936"/>
                      <a:chExt cx="9144228"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65685" y="2852936"/>
                        <a:ext cx="576064" cy="288032"/>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965685" y="3212976"/>
                        <a:ext cx="576064" cy="288032"/>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3965685" y="3573016"/>
                        <a:ext cx="576064" cy="288032"/>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3965685" y="3933056"/>
                        <a:ext cx="576064" cy="288032"/>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65685"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4635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transmission occasions</a:t>
                          </a:r>
                          <a:endParaRPr lang="en-US"/>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7" name="Straight Arrow Connector 76"/>
                      <a:cNvCxnSpPr/>
                    </a:nvCxnSpPr>
                    <a:spPr>
                      <a:xfrm flipV="1">
                        <a:off x="3275856" y="3356992"/>
                        <a:ext cx="648072" cy="7200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80" name="Straight Arrow Connector 79"/>
                      <a:cNvCxnSpPr/>
                    </a:nvCxnSpPr>
                    <a:spPr>
                      <a:xfrm>
                        <a:off x="3275856" y="3573016"/>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82" name="Straight Arrow Connector 81"/>
                      <a:cNvCxnSpPr/>
                    </a:nvCxnSpPr>
                    <a:spPr>
                      <a:xfrm>
                        <a:off x="3275856" y="3717032"/>
                        <a:ext cx="648072" cy="36004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4 subsets of preamble indices</a:t>
                          </a:r>
                          <a:endParaRPr lang="en-US"/>
                        </a:p>
                      </a:txBody>
                      <a:useSpRect/>
                    </a:txSp>
                  </a:sp>
                  <a:cxnSp>
                    <a:nvCxnSpPr>
                      <a:cNvPr id="87" name="Straight Arrow Connector 86"/>
                      <a:cNvCxnSpPr/>
                    </a:nvCxnSpPr>
                    <a:spPr>
                      <a:xfrm>
                        <a:off x="3347864" y="4149080"/>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3923764"/>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97" name="Rectangle 96"/>
                      <a:cNvSpPr/>
                    </a:nvSpPr>
                    <a:spPr>
                      <a:xfrm>
                        <a:off x="3965685" y="4581128"/>
                        <a:ext cx="576064" cy="288032"/>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Rectangle 97"/>
                      <a:cNvSpPr/>
                    </a:nvSpPr>
                    <a:spPr>
                      <a:xfrm>
                        <a:off x="3965685" y="4941168"/>
                        <a:ext cx="576064" cy="288032"/>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Rectangle 98"/>
                      <a:cNvSpPr/>
                    </a:nvSpPr>
                    <a:spPr>
                      <a:xfrm>
                        <a:off x="3965685" y="5301208"/>
                        <a:ext cx="576064" cy="288032"/>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Rectangle 99"/>
                      <a:cNvSpPr/>
                    </a:nvSpPr>
                    <a:spPr>
                      <a:xfrm>
                        <a:off x="3965685" y="5661248"/>
                        <a:ext cx="576064" cy="288032"/>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Rectangle 100"/>
                      <a:cNvSpPr/>
                    </a:nvSpPr>
                    <a:spPr>
                      <a:xfrm>
                        <a:off x="3965685"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Left Brace 101"/>
                      <a:cNvSpPr/>
                    </a:nvSpPr>
                    <a:spPr>
                      <a:xfrm rot="10800000">
                        <a:off x="4644008" y="2852936"/>
                        <a:ext cx="288032" cy="1440160"/>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03" name="Straight Arrow Connector 102"/>
                      <a:cNvCxnSpPr/>
                    </a:nvCxnSpPr>
                    <a:spPr>
                      <a:xfrm flipH="1">
                        <a:off x="5004048" y="3429000"/>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105" name="TextBox 104"/>
                      <a:cNvSpPr txBox="1"/>
                    </a:nvSpPr>
                    <a:spPr>
                      <a:xfrm>
                        <a:off x="5508104" y="3140968"/>
                        <a:ext cx="3636124" cy="584775"/>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z="1600" smtClean="0"/>
                            <a:t>The preamble space in this </a:t>
                          </a:r>
                        </a:p>
                        <a:p>
                          <a:r>
                            <a:rPr lang="sv-SE" sz="1600" smtClean="0"/>
                            <a:t>time-frequency </a:t>
                          </a:r>
                          <a:r>
                            <a:rPr lang="sv-SE" sz="1600" smtClean="0"/>
                            <a:t>resource (e.g. 64 indices)</a:t>
                          </a:r>
                          <a:endParaRPr lang="en-US" sz="1600"/>
                        </a:p>
                      </a:txBody>
                      <a:useSpRect/>
                    </a:txSp>
                  </a:sp>
                </lc:lockedCanvas>
              </a:graphicData>
            </a:graphic>
          </wp:inline>
        </w:drawing>
      </w:r>
    </w:p>
    <w:p w:rsidR="00A408CA" w:rsidRDefault="00A408CA" w:rsidP="00A408CA">
      <w:pPr>
        <w:pStyle w:val="Caption"/>
      </w:pPr>
      <w:bookmarkStart w:id="13" w:name="_Ref490161292"/>
      <w:r>
        <w:t xml:space="preserve">Figure </w:t>
      </w:r>
      <w:fldSimple w:instr=" SEQ Figure \* ARABIC ">
        <w:r w:rsidR="0045193B">
          <w:rPr>
            <w:noProof/>
          </w:rPr>
          <w:t>8</w:t>
        </w:r>
      </w:fldSimple>
      <w:bookmarkEnd w:id="13"/>
      <w:r>
        <w:t xml:space="preserve"> – Illustration of PRACH groups and associations generated by one set of parameters (see above). The </w:t>
      </w:r>
      <w:r w:rsidR="00A6473D">
        <w:t>colours show</w:t>
      </w:r>
      <w:r>
        <w:t xml:space="preserve"> the association</w:t>
      </w:r>
      <w:r w:rsidR="00A6473D">
        <w:t>s</w:t>
      </w:r>
      <w:r>
        <w:t xml:space="preserve"> between</w:t>
      </w:r>
      <w:r w:rsidR="00663356">
        <w:t xml:space="preserve"> SS block</w:t>
      </w:r>
      <w:r w:rsidR="00A6473D">
        <w:t>s</w:t>
      </w:r>
      <w:r w:rsidR="00663356">
        <w:t xml:space="preserve"> (SSB) and PRACH group</w:t>
      </w:r>
      <w:r w:rsidR="00A6473D">
        <w:t>s</w:t>
      </w:r>
      <w:r>
        <w:t>.</w:t>
      </w:r>
    </w:p>
    <w:p w:rsidR="00A6473D" w:rsidRDefault="00A6473D" w:rsidP="00A6473D">
      <w:pPr>
        <w:pStyle w:val="Heading2"/>
      </w:pPr>
      <w:r>
        <w:t>Example 2</w:t>
      </w:r>
      <w:r w:rsidR="003C20AF">
        <w:t>: TRP without beam correspondence</w:t>
      </w:r>
      <w:r>
        <w:t xml:space="preserve"> doing </w:t>
      </w:r>
      <w:r w:rsidR="00A601A6">
        <w:t xml:space="preserve">analog </w:t>
      </w:r>
      <w:r>
        <w:t>Rx beam sweeping</w:t>
      </w:r>
    </w:p>
    <w:p w:rsidR="00A6473D" w:rsidRDefault="00A6473D" w:rsidP="00A6473D">
      <w:pPr>
        <w:rPr>
          <w:lang w:val="en-GB" w:eastAsia="en-US"/>
        </w:rPr>
      </w:pPr>
      <w:r>
        <w:rPr>
          <w:lang w:val="en-GB" w:eastAsia="en-US"/>
        </w:rPr>
        <w:t xml:space="preserve">Also in this example, the TRP sweeps through its </w:t>
      </w:r>
      <w:r w:rsidR="00A601A6">
        <w:rPr>
          <w:lang w:val="en-GB" w:eastAsia="en-US"/>
        </w:rPr>
        <w:t xml:space="preserve">analog </w:t>
      </w:r>
      <w:r>
        <w:rPr>
          <w:lang w:val="en-GB" w:eastAsia="en-US"/>
        </w:rPr>
        <w:t xml:space="preserve">Rx beams within one PRACH time instance. The UE conveys its best DL </w:t>
      </w:r>
      <w:proofErr w:type="gramStart"/>
      <w:r>
        <w:rPr>
          <w:lang w:val="en-GB" w:eastAsia="en-US"/>
        </w:rPr>
        <w:t>Tx</w:t>
      </w:r>
      <w:proofErr w:type="gramEnd"/>
      <w:r>
        <w:rPr>
          <w:lang w:val="en-GB" w:eastAsia="en-US"/>
        </w:rPr>
        <w:t xml:space="preserve"> beam through </w:t>
      </w:r>
      <w:r w:rsidR="00A601A6">
        <w:rPr>
          <w:lang w:val="en-GB" w:eastAsia="en-US"/>
        </w:rPr>
        <w:t xml:space="preserve">a combination of the frequency resource and </w:t>
      </w:r>
      <w:r>
        <w:rPr>
          <w:lang w:val="en-GB" w:eastAsia="en-US"/>
        </w:rPr>
        <w:t xml:space="preserve">the subset of preamble indices. Example PRACH groups and associations are illustrated in </w:t>
      </w:r>
      <w:r w:rsidR="00B01B63">
        <w:rPr>
          <w:lang w:val="en-GB" w:eastAsia="en-US"/>
        </w:rPr>
        <w:fldChar w:fldCharType="begin"/>
      </w:r>
      <w:r w:rsidR="00A601A6">
        <w:rPr>
          <w:lang w:val="en-GB" w:eastAsia="en-US"/>
        </w:rPr>
        <w:instrText xml:space="preserve"> REF _Ref490163868 \h </w:instrText>
      </w:r>
      <w:r w:rsidR="00B01B63">
        <w:rPr>
          <w:lang w:val="en-GB" w:eastAsia="en-US"/>
        </w:rPr>
      </w:r>
      <w:r w:rsidR="00B01B63">
        <w:rPr>
          <w:lang w:val="en-GB" w:eastAsia="en-US"/>
        </w:rPr>
        <w:fldChar w:fldCharType="separate"/>
      </w:r>
      <w:r w:rsidR="0045193B">
        <w:t xml:space="preserve">Figure </w:t>
      </w:r>
      <w:r w:rsidR="0045193B">
        <w:rPr>
          <w:noProof/>
        </w:rPr>
        <w:t>9</w:t>
      </w:r>
      <w:r w:rsidR="00B01B63">
        <w:rPr>
          <w:lang w:val="en-GB" w:eastAsia="en-US"/>
        </w:rPr>
        <w:fldChar w:fldCharType="end"/>
      </w:r>
      <w:r>
        <w:rPr>
          <w:lang w:val="en-GB" w:eastAsia="en-US"/>
        </w:rPr>
        <w:t>. These PRACH groups and associations can be generated by the following parameters:</w:t>
      </w:r>
    </w:p>
    <w:p w:rsidR="00A6473D" w:rsidRDefault="00A6473D" w:rsidP="00A6473D">
      <w:pPr>
        <w:pStyle w:val="ListParagraph"/>
        <w:numPr>
          <w:ilvl w:val="0"/>
          <w:numId w:val="32"/>
        </w:numPr>
        <w:ind w:firstLineChars="0"/>
        <w:rPr>
          <w:lang w:val="en-GB" w:eastAsia="en-US"/>
        </w:rPr>
      </w:pPr>
      <w:r>
        <w:rPr>
          <w:lang w:val="en-GB" w:eastAsia="en-US"/>
        </w:rPr>
        <w:t>Number of PRACH groups per PRACH resource = 2</w:t>
      </w:r>
    </w:p>
    <w:p w:rsidR="00A6473D" w:rsidRDefault="00A6473D" w:rsidP="00A6473D">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28</w:t>
      </w:r>
    </w:p>
    <w:p w:rsidR="00A6473D" w:rsidRDefault="00A6473D" w:rsidP="00A6473D">
      <w:pPr>
        <w:pStyle w:val="ListParagraph"/>
        <w:numPr>
          <w:ilvl w:val="0"/>
          <w:numId w:val="32"/>
        </w:numPr>
        <w:ind w:firstLineChars="0"/>
        <w:rPr>
          <w:lang w:val="en-GB" w:eastAsia="en-US"/>
        </w:rPr>
      </w:pPr>
      <w:r>
        <w:rPr>
          <w:lang w:val="en-GB" w:eastAsia="en-US"/>
        </w:rPr>
        <w:t>Association time period = 1</w:t>
      </w:r>
    </w:p>
    <w:p w:rsidR="00A6473D" w:rsidRDefault="00A6473D" w:rsidP="00A6473D">
      <w:pPr>
        <w:pStyle w:val="ListParagraph"/>
        <w:numPr>
          <w:ilvl w:val="0"/>
          <w:numId w:val="32"/>
        </w:numPr>
        <w:ind w:firstLineChars="0"/>
        <w:rPr>
          <w:lang w:val="en-GB" w:eastAsia="en-US"/>
        </w:rPr>
      </w:pPr>
      <w:r>
        <w:rPr>
          <w:lang w:val="en-GB" w:eastAsia="en-US"/>
        </w:rPr>
        <w:t>The number of associations per PRACH group = 1</w:t>
      </w:r>
    </w:p>
    <w:p w:rsidR="00A6473D" w:rsidRPr="00A6473D" w:rsidRDefault="00A6473D" w:rsidP="00A6473D">
      <w:pPr>
        <w:rPr>
          <w:lang w:val="en-GB" w:eastAsia="en-US"/>
        </w:rPr>
      </w:pPr>
      <w:r w:rsidRPr="00A6473D">
        <w:rPr>
          <w:lang w:val="en-GB" w:eastAsia="en-US"/>
        </w:rPr>
        <w:t>Since the association time period is 1, the same pattern is repeated in each PRACH time instance.</w:t>
      </w:r>
    </w:p>
    <w:p w:rsidR="00A6473D" w:rsidRDefault="00FB0237" w:rsidP="00A6473D">
      <w:pPr>
        <w:rPr>
          <w:lang w:val="en-GB" w:eastAsia="en-US"/>
        </w:rPr>
      </w:pPr>
      <w:r w:rsidRPr="00FB0237">
        <w:rPr>
          <w:noProof/>
          <w:lang w:eastAsia="en-US"/>
        </w:rPr>
        <w:drawing>
          <wp:inline distT="0" distB="0" distL="0" distR="0">
            <wp:extent cx="5731510" cy="2506241"/>
            <wp:effectExtent l="0" t="0" r="0" b="0"/>
            <wp:docPr id="23" name="Object 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02550" cy="3980765"/>
                      <a:chOff x="0" y="2852936"/>
                      <a:chExt cx="9102550" cy="3980765"/>
                    </a:xfrm>
                  </a:grpSpPr>
                  <a:sp>
                    <a:nvSpPr>
                      <a:cNvPr id="100" name="Rectangle 99"/>
                      <a:cNvSpPr/>
                    </a:nvSpPr>
                    <a:spPr>
                      <a:xfrm>
                        <a:off x="3965685" y="5373216"/>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Rectangle 98"/>
                      <a:cNvSpPr/>
                    </a:nvSpPr>
                    <a:spPr>
                      <a:xfrm>
                        <a:off x="3965685" y="4581128"/>
                        <a:ext cx="576064" cy="648072"/>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65685"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965685" y="3573016"/>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65685"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4635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transmission occasions</a:t>
                          </a:r>
                          <a:endParaRPr lang="en-US"/>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7" name="Straight Arrow Connector 76"/>
                      <a:cNvCxnSpPr/>
                    </a:nvCxnSpPr>
                    <a:spPr>
                      <a:xfrm>
                        <a:off x="3275856" y="3429000"/>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2 subsets of preamble indices</a:t>
                          </a:r>
                          <a:endParaRPr lang="en-US"/>
                        </a:p>
                      </a:txBody>
                      <a:useSpRect/>
                    </a:txSp>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101" name="Rectangle 100"/>
                      <a:cNvSpPr/>
                    </a:nvSpPr>
                    <a:spPr>
                      <a:xfrm>
                        <a:off x="3965685" y="4581128"/>
                        <a:ext cx="576064" cy="1512168"/>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Left Brace 101"/>
                      <a:cNvSpPr/>
                    </a:nvSpPr>
                    <a:spPr>
                      <a:xfrm rot="10800000">
                        <a:off x="4644008" y="2852936"/>
                        <a:ext cx="288032" cy="1440160"/>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03" name="Straight Arrow Connector 102"/>
                      <a:cNvCxnSpPr/>
                    </a:nvCxnSpPr>
                    <a:spPr>
                      <a:xfrm flipH="1">
                        <a:off x="5004048" y="3429000"/>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105" name="TextBox 104"/>
                      <a:cNvSpPr txBox="1"/>
                    </a:nvSpPr>
                    <a:spPr>
                      <a:xfrm>
                        <a:off x="5508104" y="3140968"/>
                        <a:ext cx="3594446" cy="584775"/>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z="1600" smtClean="0"/>
                            <a:t>The preamble space in this </a:t>
                          </a:r>
                        </a:p>
                        <a:p>
                          <a:r>
                            <a:rPr lang="sv-SE" sz="1600" smtClean="0"/>
                            <a:t>time-frequency </a:t>
                          </a:r>
                          <a:r>
                            <a:rPr lang="sv-SE" sz="1600" smtClean="0"/>
                            <a:t>resource (e.g. 64 indices)</a:t>
                          </a:r>
                          <a:endParaRPr lang="en-US" sz="1600"/>
                        </a:p>
                      </a:txBody>
                      <a:useSpRect/>
                    </a:txSp>
                  </a:sp>
                </lc:lockedCanvas>
              </a:graphicData>
            </a:graphic>
          </wp:inline>
        </w:drawing>
      </w:r>
    </w:p>
    <w:p w:rsidR="00E04900" w:rsidRDefault="00A6473D" w:rsidP="00A6473D">
      <w:pPr>
        <w:pStyle w:val="Caption"/>
      </w:pPr>
      <w:bookmarkStart w:id="14" w:name="_Ref490163868"/>
      <w:r>
        <w:lastRenderedPageBreak/>
        <w:t xml:space="preserve">Figure </w:t>
      </w:r>
      <w:fldSimple w:instr=" SEQ Figure \* ARABIC ">
        <w:r w:rsidR="0045193B">
          <w:rPr>
            <w:noProof/>
          </w:rPr>
          <w:t>9</w:t>
        </w:r>
      </w:fldSimple>
      <w:bookmarkEnd w:id="14"/>
      <w:r>
        <w:t xml:space="preserve"> – </w:t>
      </w:r>
      <w:r w:rsidRPr="00E969F5">
        <w:t>Illustration of PRACH groups and associations generated by one set of parameters (see above). The colours</w:t>
      </w:r>
      <w:r>
        <w:t xml:space="preserve"> show</w:t>
      </w:r>
      <w:r w:rsidRPr="00E969F5">
        <w:t xml:space="preserve"> the association</w:t>
      </w:r>
      <w:r>
        <w:t>s</w:t>
      </w:r>
      <w:r w:rsidRPr="00E969F5">
        <w:t xml:space="preserve"> between SS block</w:t>
      </w:r>
      <w:r>
        <w:t>s</w:t>
      </w:r>
      <w:r w:rsidRPr="00E969F5">
        <w:t xml:space="preserve"> (SSB) and PRACH group</w:t>
      </w:r>
      <w:r>
        <w:t>s</w:t>
      </w:r>
      <w:r w:rsidRPr="00E969F5">
        <w:t>.</w:t>
      </w:r>
    </w:p>
    <w:p w:rsidR="00D461E5" w:rsidRDefault="00D461E5" w:rsidP="00D461E5">
      <w:pPr>
        <w:pStyle w:val="Heading2"/>
      </w:pPr>
      <w:r>
        <w:t>Example 3</w:t>
      </w:r>
      <w:r w:rsidR="00FB0237">
        <w:t xml:space="preserve">: TRP with </w:t>
      </w:r>
      <w:r w:rsidR="00701DB6">
        <w:t xml:space="preserve">digital beamforming and </w:t>
      </w:r>
      <w:r w:rsidR="00FB0237">
        <w:t>partial</w:t>
      </w:r>
      <w:r>
        <w:t xml:space="preserve"> beam </w:t>
      </w:r>
      <w:r w:rsidR="003C20AF">
        <w:t>correspondence</w:t>
      </w:r>
    </w:p>
    <w:p w:rsidR="00D461E5" w:rsidRDefault="00FB0237" w:rsidP="00D461E5">
      <w:pPr>
        <w:rPr>
          <w:lang w:val="en-GB" w:eastAsia="en-US"/>
        </w:rPr>
      </w:pPr>
      <w:r>
        <w:rPr>
          <w:lang w:val="en-GB" w:eastAsia="en-US"/>
        </w:rPr>
        <w:t>I</w:t>
      </w:r>
      <w:r w:rsidR="00D461E5">
        <w:rPr>
          <w:lang w:val="en-GB" w:eastAsia="en-US"/>
        </w:rPr>
        <w:t xml:space="preserve">n this example, the TRP </w:t>
      </w:r>
      <w:r w:rsidR="00701DB6">
        <w:rPr>
          <w:lang w:val="en-GB" w:eastAsia="en-US"/>
        </w:rPr>
        <w:t xml:space="preserve">has digital beamforming and partial beam </w:t>
      </w:r>
      <w:r w:rsidR="003C20AF">
        <w:rPr>
          <w:lang w:val="en-GB" w:eastAsia="en-US"/>
        </w:rPr>
        <w:t>correspondence</w:t>
      </w:r>
      <w:r w:rsidR="00701DB6">
        <w:rPr>
          <w:lang w:val="en-GB" w:eastAsia="en-US"/>
        </w:rPr>
        <w:t>, which means that it can distinguish beam 0 (in SSB0) and beam 1 (in SSB1) as well as beam 2 and beam 3, but not beam 0 and beam 2 for example</w:t>
      </w:r>
      <w:r w:rsidR="00D461E5">
        <w:rPr>
          <w:lang w:val="en-GB" w:eastAsia="en-US"/>
        </w:rPr>
        <w:t>.</w:t>
      </w:r>
      <w:r w:rsidR="00701DB6">
        <w:rPr>
          <w:lang w:val="en-GB" w:eastAsia="en-US"/>
        </w:rPr>
        <w:t xml:space="preserve"> Hence, in this configuration SSB0 and SSB1 are associated with the same PRACH group, as are SSB2 and SSB3.</w:t>
      </w:r>
      <w:r w:rsidR="00D461E5">
        <w:rPr>
          <w:lang w:val="en-GB" w:eastAsia="en-US"/>
        </w:rPr>
        <w:t xml:space="preserve"> The </w:t>
      </w:r>
      <w:r w:rsidR="00701DB6">
        <w:rPr>
          <w:lang w:val="en-GB" w:eastAsia="en-US"/>
        </w:rPr>
        <w:t xml:space="preserve">gNB obtains the DL </w:t>
      </w:r>
      <w:proofErr w:type="gramStart"/>
      <w:r w:rsidR="00701DB6">
        <w:rPr>
          <w:lang w:val="en-GB" w:eastAsia="en-US"/>
        </w:rPr>
        <w:t>Tx</w:t>
      </w:r>
      <w:proofErr w:type="gramEnd"/>
      <w:r w:rsidR="00701DB6">
        <w:rPr>
          <w:lang w:val="en-GB" w:eastAsia="en-US"/>
        </w:rPr>
        <w:t xml:space="preserve"> beam by a combination of partial beam </w:t>
      </w:r>
      <w:r w:rsidR="003C20AF">
        <w:rPr>
          <w:lang w:val="en-GB" w:eastAsia="en-US"/>
        </w:rPr>
        <w:t>correspondence</w:t>
      </w:r>
      <w:r w:rsidR="00701DB6">
        <w:rPr>
          <w:lang w:val="en-GB" w:eastAsia="en-US"/>
        </w:rPr>
        <w:t xml:space="preserve"> and </w:t>
      </w:r>
      <w:r w:rsidR="00D461E5">
        <w:rPr>
          <w:lang w:val="en-GB" w:eastAsia="en-US"/>
        </w:rPr>
        <w:t xml:space="preserve">through the subset of preamble indices. Example PRACH groups and associations are illustrated in </w:t>
      </w:r>
      <w:r w:rsidR="00B01B63">
        <w:rPr>
          <w:lang w:val="en-GB" w:eastAsia="en-US"/>
        </w:rPr>
        <w:fldChar w:fldCharType="begin"/>
      </w:r>
      <w:r w:rsidR="00A601A6">
        <w:rPr>
          <w:lang w:val="en-GB" w:eastAsia="en-US"/>
        </w:rPr>
        <w:instrText xml:space="preserve"> REF _Ref490163881 \h </w:instrText>
      </w:r>
      <w:r w:rsidR="00B01B63">
        <w:rPr>
          <w:lang w:val="en-GB" w:eastAsia="en-US"/>
        </w:rPr>
      </w:r>
      <w:r w:rsidR="00B01B63">
        <w:rPr>
          <w:lang w:val="en-GB" w:eastAsia="en-US"/>
        </w:rPr>
        <w:fldChar w:fldCharType="separate"/>
      </w:r>
      <w:r w:rsidR="0045193B">
        <w:t xml:space="preserve">Figure </w:t>
      </w:r>
      <w:r w:rsidR="0045193B">
        <w:rPr>
          <w:noProof/>
        </w:rPr>
        <w:t>10</w:t>
      </w:r>
      <w:r w:rsidR="00B01B63">
        <w:rPr>
          <w:lang w:val="en-GB" w:eastAsia="en-US"/>
        </w:rPr>
        <w:fldChar w:fldCharType="end"/>
      </w:r>
      <w:r w:rsidR="00D461E5">
        <w:rPr>
          <w:lang w:val="en-GB" w:eastAsia="en-US"/>
        </w:rPr>
        <w:t>. These PRACH groups and associations can be generated by the following parameters:</w:t>
      </w:r>
    </w:p>
    <w:p w:rsidR="00D461E5" w:rsidRDefault="00D461E5" w:rsidP="00D461E5">
      <w:pPr>
        <w:pStyle w:val="ListParagraph"/>
        <w:numPr>
          <w:ilvl w:val="0"/>
          <w:numId w:val="32"/>
        </w:numPr>
        <w:ind w:firstLineChars="0"/>
        <w:rPr>
          <w:lang w:val="en-GB" w:eastAsia="en-US"/>
        </w:rPr>
      </w:pPr>
      <w:r>
        <w:rPr>
          <w:lang w:val="en-GB" w:eastAsia="en-US"/>
        </w:rPr>
        <w:t>Number of PRACH groups per PRACH resource = 2</w:t>
      </w:r>
    </w:p>
    <w:p w:rsidR="00D461E5" w:rsidRDefault="00D461E5" w:rsidP="00D461E5">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28</w:t>
      </w:r>
    </w:p>
    <w:p w:rsidR="00D461E5" w:rsidRDefault="00D461E5" w:rsidP="00D461E5">
      <w:pPr>
        <w:pStyle w:val="ListParagraph"/>
        <w:numPr>
          <w:ilvl w:val="0"/>
          <w:numId w:val="32"/>
        </w:numPr>
        <w:ind w:firstLineChars="0"/>
        <w:rPr>
          <w:lang w:val="en-GB" w:eastAsia="en-US"/>
        </w:rPr>
      </w:pPr>
      <w:r>
        <w:rPr>
          <w:lang w:val="en-GB" w:eastAsia="en-US"/>
        </w:rPr>
        <w:t>Association time period = 1</w:t>
      </w:r>
    </w:p>
    <w:p w:rsidR="00D461E5" w:rsidRDefault="00D461E5" w:rsidP="00D461E5">
      <w:pPr>
        <w:pStyle w:val="ListParagraph"/>
        <w:numPr>
          <w:ilvl w:val="0"/>
          <w:numId w:val="32"/>
        </w:numPr>
        <w:ind w:firstLineChars="0"/>
        <w:rPr>
          <w:lang w:val="en-GB" w:eastAsia="en-US"/>
        </w:rPr>
      </w:pPr>
      <w:r>
        <w:rPr>
          <w:lang w:val="en-GB" w:eastAsia="en-US"/>
        </w:rPr>
        <w:t>The number of associations per PRACH group</w:t>
      </w:r>
      <w:r w:rsidR="00701DB6">
        <w:rPr>
          <w:lang w:val="en-GB" w:eastAsia="en-US"/>
        </w:rPr>
        <w:t xml:space="preserve"> = 2</w:t>
      </w:r>
    </w:p>
    <w:p w:rsidR="00D461E5" w:rsidRPr="00A6473D" w:rsidRDefault="00D461E5" w:rsidP="00D461E5">
      <w:pPr>
        <w:rPr>
          <w:lang w:val="en-GB" w:eastAsia="en-US"/>
        </w:rPr>
      </w:pPr>
      <w:r w:rsidRPr="00A6473D">
        <w:rPr>
          <w:lang w:val="en-GB" w:eastAsia="en-US"/>
        </w:rPr>
        <w:t>Since the association time period is 1, the same pattern is repeated in each PRACH time instance.</w:t>
      </w:r>
    </w:p>
    <w:p w:rsidR="00D461E5" w:rsidRDefault="00701DB6" w:rsidP="00D461E5">
      <w:pPr>
        <w:rPr>
          <w:lang w:val="en-GB" w:eastAsia="en-US"/>
        </w:rPr>
      </w:pPr>
      <w:r w:rsidRPr="00701DB6">
        <w:rPr>
          <w:noProof/>
          <w:lang w:eastAsia="en-US"/>
        </w:rPr>
        <w:drawing>
          <wp:inline distT="0" distB="0" distL="0" distR="0">
            <wp:extent cx="5731510" cy="2590940"/>
            <wp:effectExtent l="0" t="0" r="0" b="0"/>
            <wp:docPr id="26" name="Object 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4052773"/>
                      <a:chOff x="0" y="2780928"/>
                      <a:chExt cx="8964488" cy="4052773"/>
                    </a:xfrm>
                  </a:grpSpPr>
                  <a:sp>
                    <a:nvSpPr>
                      <a:cNvPr id="52" name="Rectangle 51"/>
                      <a:cNvSpPr/>
                    </a:nvSpPr>
                    <a:spPr>
                      <a:xfrm>
                        <a:off x="4067945" y="5229200"/>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4067945" y="4509120"/>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4067945" y="3501008"/>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4067945" y="2780928"/>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3995936" y="3573016"/>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5164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 </a:t>
                          </a:r>
                          <a:r>
                            <a:rPr lang="sv-SE" smtClean="0"/>
                            <a:t>transmission </a:t>
                          </a:r>
                          <a:r>
                            <a:rPr lang="sv-SE" smtClean="0"/>
                            <a:t>occasions</a:t>
                          </a:r>
                          <a:endParaRPr lang="en-US" smtClean="0"/>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80" name="Straight Arrow Connector 79"/>
                      <a:cNvCxnSpPr/>
                    </a:nvCxnSpPr>
                    <a:spPr>
                      <a:xfrm>
                        <a:off x="3275856" y="3573016"/>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2 subsets of preamble indices</a:t>
                          </a:r>
                          <a:endParaRPr lang="en-US"/>
                        </a:p>
                      </a:txBody>
                      <a:useSpRect/>
                    </a:txSp>
                  </a:sp>
                  <a:cxnSp>
                    <a:nvCxnSpPr>
                      <a:cNvPr id="87" name="Straight Arrow Connector 86"/>
                      <a:cNvCxnSpPr/>
                    </a:nvCxnSpPr>
                    <a:spPr>
                      <a:xfrm>
                        <a:off x="3347864" y="40770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3923764"/>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cxnSp>
                    <a:nvCxnSpPr>
                      <a:cNvPr id="41" name="Straight Arrow Connector 40"/>
                      <a:cNvCxnSpPr>
                        <a:stCxn id="44" idx="1"/>
                      </a:cNvCxnSpPr>
                    </a:nvCxnSpPr>
                    <a:spPr>
                      <a:xfrm flipH="1" flipV="1">
                        <a:off x="4716017" y="3212976"/>
                        <a:ext cx="742246" cy="9901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5458263" y="3050376"/>
                        <a:ext cx="3206712" cy="523220"/>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z="1400" smtClean="0"/>
                            <a:t>Means that SSB0 and </a:t>
                          </a:r>
                          <a:r>
                            <a:rPr lang="sv-SE" sz="1400" smtClean="0"/>
                            <a:t>SSB2 are </a:t>
                          </a:r>
                          <a:r>
                            <a:rPr lang="sv-SE" sz="1400" smtClean="0"/>
                            <a:t>associated</a:t>
                          </a:r>
                        </a:p>
                        <a:p>
                          <a:r>
                            <a:rPr lang="sv-SE" sz="1400" smtClean="0"/>
                            <a:t>with the same </a:t>
                          </a:r>
                          <a:r>
                            <a:rPr lang="sv-SE" sz="1400" smtClean="0"/>
                            <a:t>PRACH group</a:t>
                          </a:r>
                          <a:endParaRPr lang="sv-SE" sz="1400" smtClean="0"/>
                        </a:p>
                      </a:txBody>
                      <a:useSpRect/>
                    </a:txSp>
                  </a:sp>
                  <a:sp>
                    <a:nvSpPr>
                      <a:cNvPr id="45" name="Rectangle 44"/>
                      <a:cNvSpPr/>
                    </a:nvSpPr>
                    <a:spPr>
                      <a:xfrm>
                        <a:off x="3995936" y="4581128"/>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3995936" y="5301208"/>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D461E5" w:rsidRDefault="00A601A6" w:rsidP="00A601A6">
      <w:pPr>
        <w:pStyle w:val="Caption"/>
      </w:pPr>
      <w:bookmarkStart w:id="15" w:name="_Ref490163881"/>
      <w:r>
        <w:t xml:space="preserve">Figure </w:t>
      </w:r>
      <w:fldSimple w:instr=" SEQ Figure \* ARABIC ">
        <w:r w:rsidR="0045193B">
          <w:rPr>
            <w:noProof/>
          </w:rPr>
          <w:t>10</w:t>
        </w:r>
      </w:fldSimple>
      <w:bookmarkEnd w:id="15"/>
      <w:r>
        <w:t xml:space="preserve"> - </w:t>
      </w:r>
      <w:r w:rsidRPr="00987370">
        <w:t>Illustration of PRACH groups and associations generated by one set of parameters (see above). The colours show the associations between SS blocks (SSB) and PRACH groups.</w:t>
      </w:r>
    </w:p>
    <w:p w:rsidR="00701DB6" w:rsidRDefault="00701DB6" w:rsidP="00701DB6">
      <w:pPr>
        <w:pStyle w:val="Heading2"/>
      </w:pPr>
      <w:r>
        <w:t xml:space="preserve">Example 4: TRP with digital beamforming and beam </w:t>
      </w:r>
      <w:r w:rsidR="003C20AF">
        <w:t>correspondence</w:t>
      </w:r>
    </w:p>
    <w:p w:rsidR="00701DB6" w:rsidRDefault="00701DB6" w:rsidP="00701DB6">
      <w:pPr>
        <w:rPr>
          <w:lang w:val="en-GB" w:eastAsia="en-US"/>
        </w:rPr>
      </w:pPr>
      <w:r>
        <w:rPr>
          <w:lang w:val="en-GB" w:eastAsia="en-US"/>
        </w:rPr>
        <w:t xml:space="preserve">In this example, the TRP has digital beamforming and beam </w:t>
      </w:r>
      <w:r w:rsidR="003C20AF">
        <w:rPr>
          <w:lang w:val="en-GB" w:eastAsia="en-US"/>
        </w:rPr>
        <w:t>correspondence</w:t>
      </w:r>
      <w:r>
        <w:rPr>
          <w:lang w:val="en-GB" w:eastAsia="en-US"/>
        </w:rPr>
        <w:t xml:space="preserve">. Hence, </w:t>
      </w:r>
      <w:r w:rsidR="003C20AF">
        <w:rPr>
          <w:lang w:val="en-GB" w:eastAsia="en-US"/>
        </w:rPr>
        <w:t>the gNB can perform PRACH detection using all digital UL Rx beams on the same received signal</w:t>
      </w:r>
      <w:r>
        <w:rPr>
          <w:lang w:val="en-GB" w:eastAsia="en-US"/>
        </w:rPr>
        <w:t xml:space="preserve">. The gNB obtains the DL </w:t>
      </w:r>
      <w:proofErr w:type="gramStart"/>
      <w:r>
        <w:rPr>
          <w:lang w:val="en-GB" w:eastAsia="en-US"/>
        </w:rPr>
        <w:t>Tx</w:t>
      </w:r>
      <w:proofErr w:type="gramEnd"/>
      <w:r>
        <w:rPr>
          <w:lang w:val="en-GB" w:eastAsia="en-US"/>
        </w:rPr>
        <w:t xml:space="preserve"> beam by beam </w:t>
      </w:r>
      <w:r w:rsidR="003C20AF">
        <w:rPr>
          <w:lang w:val="en-GB" w:eastAsia="en-US"/>
        </w:rPr>
        <w:t>correspondence</w:t>
      </w:r>
      <w:r>
        <w:rPr>
          <w:lang w:val="en-GB" w:eastAsia="en-US"/>
        </w:rPr>
        <w:t xml:space="preserve"> </w:t>
      </w:r>
      <w:r w:rsidR="003C20AF">
        <w:rPr>
          <w:lang w:val="en-GB" w:eastAsia="en-US"/>
        </w:rPr>
        <w:t>with the UL Rx beam that was used to detect the preamble</w:t>
      </w:r>
      <w:r>
        <w:rPr>
          <w:lang w:val="en-GB" w:eastAsia="en-US"/>
        </w:rPr>
        <w:t xml:space="preserve">. Example PRACH groups and </w:t>
      </w:r>
      <w:r>
        <w:rPr>
          <w:lang w:val="en-GB" w:eastAsia="en-US"/>
        </w:rPr>
        <w:lastRenderedPageBreak/>
        <w:t xml:space="preserve">associations are illustrated in </w:t>
      </w:r>
      <w:r w:rsidR="00B01B63">
        <w:rPr>
          <w:lang w:val="en-GB" w:eastAsia="en-US"/>
        </w:rPr>
        <w:fldChar w:fldCharType="begin"/>
      </w:r>
      <w:r>
        <w:rPr>
          <w:lang w:val="en-GB" w:eastAsia="en-US"/>
        </w:rPr>
        <w:instrText xml:space="preserve"> REF _Ref490164537 \h </w:instrText>
      </w:r>
      <w:r w:rsidR="00B01B63">
        <w:rPr>
          <w:lang w:val="en-GB" w:eastAsia="en-US"/>
        </w:rPr>
      </w:r>
      <w:r w:rsidR="00B01B63">
        <w:rPr>
          <w:lang w:val="en-GB" w:eastAsia="en-US"/>
        </w:rPr>
        <w:fldChar w:fldCharType="separate"/>
      </w:r>
      <w:r w:rsidR="0045193B">
        <w:t xml:space="preserve">Figure </w:t>
      </w:r>
      <w:r w:rsidR="0045193B">
        <w:rPr>
          <w:noProof/>
        </w:rPr>
        <w:t>11</w:t>
      </w:r>
      <w:r w:rsidR="00B01B63">
        <w:rPr>
          <w:lang w:val="en-GB" w:eastAsia="en-US"/>
        </w:rPr>
        <w:fldChar w:fldCharType="end"/>
      </w:r>
      <w:r>
        <w:rPr>
          <w:lang w:val="en-GB" w:eastAsia="en-US"/>
        </w:rPr>
        <w:t>. These PRACH groups and associations can be generated by the following parameters:</w:t>
      </w:r>
    </w:p>
    <w:p w:rsidR="00701DB6" w:rsidRDefault="00701DB6" w:rsidP="00701DB6">
      <w:pPr>
        <w:pStyle w:val="ListParagraph"/>
        <w:numPr>
          <w:ilvl w:val="0"/>
          <w:numId w:val="32"/>
        </w:numPr>
        <w:ind w:firstLineChars="0"/>
        <w:rPr>
          <w:lang w:val="en-GB" w:eastAsia="en-US"/>
        </w:rPr>
      </w:pPr>
      <w:r>
        <w:rPr>
          <w:lang w:val="en-GB" w:eastAsia="en-US"/>
        </w:rPr>
        <w:t xml:space="preserve">Number of PRACH groups per PRACH resource = </w:t>
      </w:r>
      <w:r w:rsidR="003C20AF">
        <w:rPr>
          <w:lang w:val="en-GB" w:eastAsia="en-US"/>
        </w:rPr>
        <w:t>1</w:t>
      </w:r>
    </w:p>
    <w:p w:rsidR="00701DB6" w:rsidRDefault="00701DB6" w:rsidP="00701DB6">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w:t>
      </w:r>
      <w:r w:rsidR="000972A0">
        <w:rPr>
          <w:lang w:val="en-GB" w:eastAsia="en-US"/>
        </w:rPr>
        <w:t>56</w:t>
      </w:r>
    </w:p>
    <w:p w:rsidR="00701DB6" w:rsidRDefault="00701DB6" w:rsidP="00701DB6">
      <w:pPr>
        <w:pStyle w:val="ListParagraph"/>
        <w:numPr>
          <w:ilvl w:val="0"/>
          <w:numId w:val="32"/>
        </w:numPr>
        <w:ind w:firstLineChars="0"/>
        <w:rPr>
          <w:lang w:val="en-GB" w:eastAsia="en-US"/>
        </w:rPr>
      </w:pPr>
      <w:r>
        <w:rPr>
          <w:lang w:val="en-GB" w:eastAsia="en-US"/>
        </w:rPr>
        <w:t>Association time period = 1</w:t>
      </w:r>
    </w:p>
    <w:p w:rsidR="00701DB6" w:rsidRDefault="00701DB6" w:rsidP="00701DB6">
      <w:pPr>
        <w:pStyle w:val="ListParagraph"/>
        <w:numPr>
          <w:ilvl w:val="0"/>
          <w:numId w:val="32"/>
        </w:numPr>
        <w:ind w:firstLineChars="0"/>
        <w:rPr>
          <w:lang w:val="en-GB" w:eastAsia="en-US"/>
        </w:rPr>
      </w:pPr>
      <w:r>
        <w:rPr>
          <w:lang w:val="en-GB" w:eastAsia="en-US"/>
        </w:rPr>
        <w:t>The number of associations per PRACH group</w:t>
      </w:r>
      <w:r w:rsidR="000972A0">
        <w:rPr>
          <w:lang w:val="en-GB" w:eastAsia="en-US"/>
        </w:rPr>
        <w:t xml:space="preserve"> = 4</w:t>
      </w:r>
    </w:p>
    <w:p w:rsidR="00701DB6" w:rsidRPr="00A6473D" w:rsidRDefault="00701DB6" w:rsidP="00701DB6">
      <w:pPr>
        <w:rPr>
          <w:lang w:val="en-GB" w:eastAsia="en-US"/>
        </w:rPr>
      </w:pPr>
      <w:r w:rsidRPr="00A6473D">
        <w:rPr>
          <w:lang w:val="en-GB" w:eastAsia="en-US"/>
        </w:rPr>
        <w:t>Since the association time period is 1, the same pattern is repeated in each PRACH time instance.</w:t>
      </w:r>
    </w:p>
    <w:p w:rsidR="00701DB6" w:rsidRDefault="003C20AF" w:rsidP="00701DB6">
      <w:pPr>
        <w:rPr>
          <w:lang w:val="en-GB" w:eastAsia="en-US"/>
        </w:rPr>
      </w:pPr>
      <w:r w:rsidRPr="003C20AF">
        <w:rPr>
          <w:noProof/>
          <w:lang w:eastAsia="en-US"/>
        </w:rPr>
        <w:drawing>
          <wp:inline distT="0" distB="0" distL="0" distR="0">
            <wp:extent cx="5731510" cy="2683560"/>
            <wp:effectExtent l="0" t="0" r="0" b="0"/>
            <wp:docPr id="28" name="Object 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4196789"/>
                      <a:chOff x="0" y="2636912"/>
                      <a:chExt cx="8964488" cy="4196789"/>
                    </a:xfrm>
                  </a:grpSpPr>
                  <a:sp>
                    <a:nvSpPr>
                      <a:cNvPr id="39" name="Rectangle 38"/>
                      <a:cNvSpPr/>
                    </a:nvSpPr>
                    <a:spPr>
                      <a:xfrm>
                        <a:off x="4211960" y="2636912"/>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4139952" y="2708920"/>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4067944" y="27809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67" name="Straight Arrow Connector 66"/>
                      <a:cNvCxnSpPr/>
                    </a:nvCxnSpPr>
                    <a:spPr>
                      <a:xfrm flipH="1" flipV="1">
                        <a:off x="4932040" y="4005064"/>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0" name="Straight Arrow Connector 69"/>
                      <a:cNvCxnSpPr/>
                    </a:nvCxnSpPr>
                    <a:spPr>
                      <a:xfrm flipH="1">
                        <a:off x="4932040" y="4509120"/>
                        <a:ext cx="576064" cy="50405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73" name="TextBox 72"/>
                      <a:cNvSpPr txBox="1"/>
                    </a:nvSpPr>
                    <a:spPr>
                      <a:xfrm>
                        <a:off x="5436096" y="4293096"/>
                        <a:ext cx="3463512"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Two PRACH </a:t>
                          </a:r>
                          <a:r>
                            <a:rPr lang="sv-SE" smtClean="0"/>
                            <a:t>transmission occasions</a:t>
                          </a:r>
                          <a:endParaRPr lang="en-US"/>
                        </a:p>
                      </a:txBody>
                      <a:useSpRect/>
                    </a:txSp>
                  </a:sp>
                  <a:cxnSp>
                    <a:nvCxnSpPr>
                      <a:cNvPr id="77" name="Straight Arrow Connector 76"/>
                      <a:cNvCxnSpPr/>
                    </a:nvCxnSpPr>
                    <a:spPr>
                      <a:xfrm flipV="1">
                        <a:off x="3275856" y="3429000"/>
                        <a:ext cx="648072" cy="7200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1 subset of preamble indices</a:t>
                          </a:r>
                          <a:endParaRPr lang="en-US"/>
                        </a:p>
                      </a:txBody>
                      <a:useSpRect/>
                    </a:txSp>
                  </a:sp>
                  <a:cxnSp>
                    <a:nvCxnSpPr>
                      <a:cNvPr id="87" name="Straight Arrow Connector 86"/>
                      <a:cNvCxnSpPr/>
                    </a:nvCxnSpPr>
                    <a:spPr>
                      <a:xfrm>
                        <a:off x="3347864" y="4149080"/>
                        <a:ext cx="576064"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3923764"/>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36" name="Rectangle 35"/>
                      <a:cNvSpPr/>
                    </a:nvSpPr>
                    <a:spPr>
                      <a:xfrm>
                        <a:off x="3995936"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4211960" y="4365104"/>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4139952" y="4437112"/>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4067944" y="4509120"/>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3995936" y="4581128"/>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701DB6" w:rsidRPr="00D461E5" w:rsidRDefault="00701DB6" w:rsidP="00701DB6">
      <w:pPr>
        <w:pStyle w:val="Caption"/>
      </w:pPr>
      <w:bookmarkStart w:id="16" w:name="_Ref490164537"/>
      <w:r>
        <w:t xml:space="preserve">Figure </w:t>
      </w:r>
      <w:fldSimple w:instr=" SEQ Figure \* ARABIC ">
        <w:r w:rsidR="0045193B">
          <w:rPr>
            <w:noProof/>
          </w:rPr>
          <w:t>11</w:t>
        </w:r>
      </w:fldSimple>
      <w:bookmarkEnd w:id="16"/>
      <w:r>
        <w:t xml:space="preserve"> - </w:t>
      </w:r>
      <w:r w:rsidRPr="0076293C">
        <w:t>Illustration of PRACH groups and associations generated by one set of parameters (see above). The colours show the associations between SS blocks (SSB) and PRACH groups.</w:t>
      </w:r>
    </w:p>
    <w:p w:rsidR="000972A0" w:rsidRDefault="000972A0" w:rsidP="000972A0">
      <w:pPr>
        <w:pStyle w:val="Heading2"/>
      </w:pPr>
      <w:r>
        <w:t xml:space="preserve">Example 5: </w:t>
      </w:r>
      <w:r w:rsidR="006C6751">
        <w:t>TRP without beam correspondence doing analog Rx beam sweeping</w:t>
      </w:r>
    </w:p>
    <w:p w:rsidR="000972A0" w:rsidRDefault="006C6751" w:rsidP="000972A0">
      <w:pPr>
        <w:rPr>
          <w:lang w:val="en-GB" w:eastAsia="en-US"/>
        </w:rPr>
      </w:pPr>
      <w:r>
        <w:rPr>
          <w:lang w:val="en-GB" w:eastAsia="en-US"/>
        </w:rPr>
        <w:t xml:space="preserve">In this example, the TRP sweeps through half of its analog Rx beams within one PRACH time instance. In one PRACH time instance, it sweeps through beam 0 and 1 and in the next PRACH time instance it sweeps through beam 2 and 3. The UE conveys its best DL </w:t>
      </w:r>
      <w:proofErr w:type="gramStart"/>
      <w:r>
        <w:rPr>
          <w:lang w:val="en-GB" w:eastAsia="en-US"/>
        </w:rPr>
        <w:t>Tx</w:t>
      </w:r>
      <w:proofErr w:type="gramEnd"/>
      <w:r>
        <w:rPr>
          <w:lang w:val="en-GB" w:eastAsia="en-US"/>
        </w:rPr>
        <w:t xml:space="preserve"> beam through a combination of the time resource and the subset of preamble indices. </w:t>
      </w:r>
      <w:r w:rsidR="000972A0">
        <w:rPr>
          <w:lang w:val="en-GB" w:eastAsia="en-US"/>
        </w:rPr>
        <w:t>Example PRACH groups and associations are illustrated in</w:t>
      </w:r>
      <w:r>
        <w:rPr>
          <w:lang w:val="en-GB" w:eastAsia="en-US"/>
        </w:rPr>
        <w:t xml:space="preserve"> </w:t>
      </w:r>
      <w:r w:rsidR="00B01B63">
        <w:rPr>
          <w:lang w:val="en-GB" w:eastAsia="en-US"/>
        </w:rPr>
        <w:fldChar w:fldCharType="begin"/>
      </w:r>
      <w:r>
        <w:rPr>
          <w:lang w:val="en-GB" w:eastAsia="en-US"/>
        </w:rPr>
        <w:instrText xml:space="preserve"> REF _Ref490165303 \h </w:instrText>
      </w:r>
      <w:r w:rsidR="00B01B63">
        <w:rPr>
          <w:lang w:val="en-GB" w:eastAsia="en-US"/>
        </w:rPr>
      </w:r>
      <w:r w:rsidR="00B01B63">
        <w:rPr>
          <w:lang w:val="en-GB" w:eastAsia="en-US"/>
        </w:rPr>
        <w:fldChar w:fldCharType="separate"/>
      </w:r>
      <w:r w:rsidR="0045193B">
        <w:t xml:space="preserve">Figure </w:t>
      </w:r>
      <w:r w:rsidR="0045193B">
        <w:rPr>
          <w:noProof/>
        </w:rPr>
        <w:t>12</w:t>
      </w:r>
      <w:r w:rsidR="00B01B63">
        <w:rPr>
          <w:lang w:val="en-GB" w:eastAsia="en-US"/>
        </w:rPr>
        <w:fldChar w:fldCharType="end"/>
      </w:r>
      <w:r w:rsidR="000972A0">
        <w:rPr>
          <w:lang w:val="en-GB" w:eastAsia="en-US"/>
        </w:rPr>
        <w:t>. These PRACH groups and associations can be generated by the following parameters:</w:t>
      </w:r>
    </w:p>
    <w:p w:rsidR="000972A0" w:rsidRDefault="000972A0" w:rsidP="000972A0">
      <w:pPr>
        <w:pStyle w:val="ListParagraph"/>
        <w:numPr>
          <w:ilvl w:val="0"/>
          <w:numId w:val="32"/>
        </w:numPr>
        <w:ind w:firstLineChars="0"/>
        <w:rPr>
          <w:lang w:val="en-GB" w:eastAsia="en-US"/>
        </w:rPr>
      </w:pPr>
      <w:r>
        <w:rPr>
          <w:lang w:val="en-GB" w:eastAsia="en-US"/>
        </w:rPr>
        <w:t xml:space="preserve">Number of PRACH groups per PRACH resource = </w:t>
      </w:r>
      <w:r w:rsidR="00030B5B">
        <w:rPr>
          <w:lang w:val="en-GB" w:eastAsia="en-US"/>
        </w:rPr>
        <w:t>2</w:t>
      </w:r>
    </w:p>
    <w:p w:rsidR="000972A0" w:rsidRDefault="000972A0" w:rsidP="000972A0">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w:t>
      </w:r>
      <w:r w:rsidR="00030B5B">
        <w:rPr>
          <w:lang w:val="en-GB" w:eastAsia="en-US"/>
        </w:rPr>
        <w:t>28</w:t>
      </w:r>
    </w:p>
    <w:p w:rsidR="000972A0" w:rsidRDefault="00030B5B" w:rsidP="000972A0">
      <w:pPr>
        <w:pStyle w:val="ListParagraph"/>
        <w:numPr>
          <w:ilvl w:val="0"/>
          <w:numId w:val="32"/>
        </w:numPr>
        <w:ind w:firstLineChars="0"/>
        <w:rPr>
          <w:lang w:val="en-GB" w:eastAsia="en-US"/>
        </w:rPr>
      </w:pPr>
      <w:r>
        <w:rPr>
          <w:lang w:val="en-GB" w:eastAsia="en-US"/>
        </w:rPr>
        <w:t>Association time period = 2</w:t>
      </w:r>
    </w:p>
    <w:p w:rsidR="000972A0" w:rsidRDefault="000972A0" w:rsidP="000972A0">
      <w:pPr>
        <w:pStyle w:val="ListParagraph"/>
        <w:numPr>
          <w:ilvl w:val="0"/>
          <w:numId w:val="32"/>
        </w:numPr>
        <w:ind w:firstLineChars="0"/>
        <w:rPr>
          <w:lang w:val="en-GB" w:eastAsia="en-US"/>
        </w:rPr>
      </w:pPr>
      <w:r>
        <w:rPr>
          <w:lang w:val="en-GB" w:eastAsia="en-US"/>
        </w:rPr>
        <w:t>The number of associations per PRACH group</w:t>
      </w:r>
      <w:r w:rsidR="00030B5B">
        <w:rPr>
          <w:lang w:val="en-GB" w:eastAsia="en-US"/>
        </w:rPr>
        <w:t xml:space="preserve"> = 1</w:t>
      </w:r>
    </w:p>
    <w:p w:rsidR="000972A0" w:rsidRPr="00A6473D" w:rsidRDefault="000972A0" w:rsidP="000972A0">
      <w:pPr>
        <w:rPr>
          <w:lang w:val="en-GB" w:eastAsia="en-US"/>
        </w:rPr>
      </w:pPr>
      <w:r w:rsidRPr="00A6473D">
        <w:rPr>
          <w:lang w:val="en-GB" w:eastAsia="en-US"/>
        </w:rPr>
        <w:t xml:space="preserve">Since </w:t>
      </w:r>
      <w:r w:rsidR="000C6B19">
        <w:rPr>
          <w:lang w:val="en-GB" w:eastAsia="en-US"/>
        </w:rPr>
        <w:t>the association time period is 2</w:t>
      </w:r>
      <w:r w:rsidRPr="00A6473D">
        <w:rPr>
          <w:lang w:val="en-GB" w:eastAsia="en-US"/>
        </w:rPr>
        <w:t xml:space="preserve">, the </w:t>
      </w:r>
      <w:r w:rsidR="000C6B19">
        <w:rPr>
          <w:lang w:val="en-GB" w:eastAsia="en-US"/>
        </w:rPr>
        <w:t>same pattern is repeated every 2</w:t>
      </w:r>
      <w:r w:rsidR="000C6B19" w:rsidRPr="000C6B19">
        <w:rPr>
          <w:vertAlign w:val="superscript"/>
          <w:lang w:val="en-GB" w:eastAsia="en-US"/>
        </w:rPr>
        <w:t>nd</w:t>
      </w:r>
      <w:r w:rsidR="000C6B19">
        <w:rPr>
          <w:lang w:val="en-GB" w:eastAsia="en-US"/>
        </w:rPr>
        <w:t xml:space="preserve"> </w:t>
      </w:r>
      <w:r w:rsidRPr="00A6473D">
        <w:rPr>
          <w:lang w:val="en-GB" w:eastAsia="en-US"/>
        </w:rPr>
        <w:t>PRACH time instance.</w:t>
      </w:r>
    </w:p>
    <w:p w:rsidR="000972A0" w:rsidRDefault="00030B5B" w:rsidP="000972A0">
      <w:pPr>
        <w:rPr>
          <w:lang w:val="en-GB" w:eastAsia="en-US"/>
        </w:rPr>
      </w:pPr>
      <w:r w:rsidRPr="00030B5B">
        <w:rPr>
          <w:noProof/>
          <w:lang w:eastAsia="en-US"/>
        </w:rPr>
        <w:lastRenderedPageBreak/>
        <w:drawing>
          <wp:inline distT="0" distB="0" distL="0" distR="0">
            <wp:extent cx="5731510" cy="2545239"/>
            <wp:effectExtent l="0" t="0" r="0" b="0"/>
            <wp:docPr id="30" name="Object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3980765"/>
                      <a:chOff x="0" y="2852936"/>
                      <a:chExt cx="8964488"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3995936" y="3573016"/>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74" name="Straight Arrow Connector 73"/>
                      <a:cNvCxnSpPr/>
                    </a:nvCxnSpPr>
                    <a:spPr>
                      <a:xfrm flipV="1">
                        <a:off x="3275856" y="3068960"/>
                        <a:ext cx="648072" cy="288032"/>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77" name="Straight Arrow Connector 76"/>
                      <a:cNvCxnSpPr/>
                    </a:nvCxnSpPr>
                    <a:spPr>
                      <a:xfrm>
                        <a:off x="3275856" y="3429000"/>
                        <a:ext cx="576064" cy="4320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2 subsets of preamble indices</a:t>
                          </a:r>
                          <a:endParaRPr lang="en-US"/>
                        </a:p>
                      </a:txBody>
                      <a:useSpRect/>
                    </a:txSp>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40" name="Rectangle 39"/>
                      <a:cNvSpPr/>
                    </a:nvSpPr>
                    <a:spPr>
                      <a:xfrm>
                        <a:off x="3995936" y="4581128"/>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ectangle 40"/>
                      <a:cNvSpPr/>
                    </a:nvSpPr>
                    <a:spPr>
                      <a:xfrm>
                        <a:off x="3995936" y="5301208"/>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ectangle 42"/>
                      <a:cNvSpPr/>
                    </a:nvSpPr>
                    <a:spPr>
                      <a:xfrm>
                        <a:off x="5004048" y="3573016"/>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5004048" y="2852936"/>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50040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004048" y="5301208"/>
                        <a:ext cx="576064" cy="576064"/>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5004048" y="4581128"/>
                        <a:ext cx="576064" cy="576064"/>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50040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6084168" y="2852936"/>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6084168" y="3573016"/>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608416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6084168" y="4581128"/>
                        <a:ext cx="576064" cy="576064"/>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6084168" y="5301208"/>
                        <a:ext cx="576064" cy="576064"/>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ectangle 58"/>
                      <a:cNvSpPr/>
                    </a:nvSpPr>
                    <a:spPr>
                      <a:xfrm>
                        <a:off x="608416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6948264" y="4149080"/>
                        <a:ext cx="415498"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cxnSp>
                    <a:nvCxnSpPr>
                      <a:cNvPr id="61" name="Straight Arrow Connector 60"/>
                      <a:cNvCxnSpPr/>
                    </a:nvCxnSpPr>
                    <a:spPr>
                      <a:xfrm>
                        <a:off x="4644008" y="4509120"/>
                        <a:ext cx="1440160" cy="0"/>
                      </a:xfrm>
                      <a:prstGeom prst="straightConnector1">
                        <a:avLst/>
                      </a:prstGeom>
                      <a:ln w="2540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860032" y="4221088"/>
                        <a:ext cx="1023229"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Period=2</a:t>
                          </a:r>
                          <a:endParaRPr lang="en-US"/>
                        </a:p>
                      </a:txBody>
                      <a:useSpRect/>
                    </a:txSp>
                  </a:sp>
                </lc:lockedCanvas>
              </a:graphicData>
            </a:graphic>
          </wp:inline>
        </w:drawing>
      </w:r>
    </w:p>
    <w:p w:rsidR="00701DB6" w:rsidRDefault="000972A0" w:rsidP="000972A0">
      <w:pPr>
        <w:pStyle w:val="Caption"/>
      </w:pPr>
      <w:bookmarkStart w:id="17" w:name="_Ref490165303"/>
      <w:r>
        <w:t xml:space="preserve">Figure </w:t>
      </w:r>
      <w:fldSimple w:instr=" SEQ Figure \* ARABIC ">
        <w:r w:rsidR="0045193B">
          <w:rPr>
            <w:noProof/>
          </w:rPr>
          <w:t>12</w:t>
        </w:r>
      </w:fldSimple>
      <w:bookmarkEnd w:id="17"/>
      <w:r>
        <w:t xml:space="preserve"> - </w:t>
      </w:r>
      <w:r w:rsidRPr="00020376">
        <w:t>Illustration of PRACH groups and associations generated by one set of parameters (see above). The colours show the associations between SS blocks (SSB) and PRACH groups.</w:t>
      </w:r>
    </w:p>
    <w:p w:rsidR="006F7DEA" w:rsidRDefault="006F7DEA" w:rsidP="006F7DEA">
      <w:pPr>
        <w:pStyle w:val="Heading2"/>
      </w:pPr>
      <w:r>
        <w:t>Example 6: TRP without beam correspondence doing analog Rx beam sweeping</w:t>
      </w:r>
    </w:p>
    <w:p w:rsidR="006F7DEA" w:rsidRDefault="004603F2" w:rsidP="006F7DEA">
      <w:pPr>
        <w:rPr>
          <w:lang w:val="en-GB" w:eastAsia="en-US"/>
        </w:rPr>
      </w:pPr>
      <w:r>
        <w:rPr>
          <w:lang w:val="en-GB" w:eastAsia="en-US"/>
        </w:rPr>
        <w:t>Also i</w:t>
      </w:r>
      <w:r w:rsidR="006F7DEA">
        <w:rPr>
          <w:lang w:val="en-GB" w:eastAsia="en-US"/>
        </w:rPr>
        <w:t xml:space="preserve">n this example, the TRP sweeps through half of its analog Rx beams within one PRACH time instance. In one PRACH time instance, it sweeps through beam 0 and 1 and in the next PRACH time instance it sweeps through beam 2 and 3. The UE conveys its best DL </w:t>
      </w:r>
      <w:proofErr w:type="gramStart"/>
      <w:r w:rsidR="006F7DEA">
        <w:rPr>
          <w:lang w:val="en-GB" w:eastAsia="en-US"/>
        </w:rPr>
        <w:t>Tx</w:t>
      </w:r>
      <w:proofErr w:type="gramEnd"/>
      <w:r w:rsidR="006F7DEA">
        <w:rPr>
          <w:lang w:val="en-GB" w:eastAsia="en-US"/>
        </w:rPr>
        <w:t xml:space="preserve"> beam through a combination of the </w:t>
      </w:r>
      <w:r>
        <w:rPr>
          <w:lang w:val="en-GB" w:eastAsia="en-US"/>
        </w:rPr>
        <w:t>frequency</w:t>
      </w:r>
      <w:r w:rsidR="006F7DEA">
        <w:rPr>
          <w:lang w:val="en-GB" w:eastAsia="en-US"/>
        </w:rPr>
        <w:t xml:space="preserve"> resource and the subset of preamble indices. Example PRACH groups and associations are illustrated in</w:t>
      </w:r>
      <w:r w:rsidR="00AE1B94">
        <w:rPr>
          <w:lang w:val="en-GB" w:eastAsia="en-US"/>
        </w:rPr>
        <w:t xml:space="preserve"> </w:t>
      </w:r>
      <w:r w:rsidR="00B01B63">
        <w:rPr>
          <w:lang w:val="en-GB" w:eastAsia="en-US"/>
        </w:rPr>
        <w:fldChar w:fldCharType="begin"/>
      </w:r>
      <w:r w:rsidR="00AE1B94">
        <w:rPr>
          <w:lang w:val="en-GB" w:eastAsia="en-US"/>
        </w:rPr>
        <w:instrText xml:space="preserve"> REF _Ref490165835 \h </w:instrText>
      </w:r>
      <w:r w:rsidR="00B01B63">
        <w:rPr>
          <w:lang w:val="en-GB" w:eastAsia="en-US"/>
        </w:rPr>
      </w:r>
      <w:r w:rsidR="00B01B63">
        <w:rPr>
          <w:lang w:val="en-GB" w:eastAsia="en-US"/>
        </w:rPr>
        <w:fldChar w:fldCharType="separate"/>
      </w:r>
      <w:r w:rsidR="0045193B">
        <w:t xml:space="preserve">Figure </w:t>
      </w:r>
      <w:r w:rsidR="0045193B">
        <w:rPr>
          <w:noProof/>
        </w:rPr>
        <w:t>13</w:t>
      </w:r>
      <w:r w:rsidR="00B01B63">
        <w:rPr>
          <w:lang w:val="en-GB" w:eastAsia="en-US"/>
        </w:rPr>
        <w:fldChar w:fldCharType="end"/>
      </w:r>
      <w:r w:rsidR="006F7DEA">
        <w:rPr>
          <w:lang w:val="en-GB" w:eastAsia="en-US"/>
        </w:rPr>
        <w:t>. These PRACH groups and associations can be generated by the following parameters:</w:t>
      </w:r>
    </w:p>
    <w:p w:rsidR="006F7DEA" w:rsidRDefault="006F7DEA" w:rsidP="006F7DEA">
      <w:pPr>
        <w:pStyle w:val="ListParagraph"/>
        <w:numPr>
          <w:ilvl w:val="0"/>
          <w:numId w:val="32"/>
        </w:numPr>
        <w:ind w:firstLineChars="0"/>
        <w:rPr>
          <w:lang w:val="en-GB" w:eastAsia="en-US"/>
        </w:rPr>
      </w:pPr>
      <w:r>
        <w:rPr>
          <w:lang w:val="en-GB" w:eastAsia="en-US"/>
        </w:rPr>
        <w:t xml:space="preserve">Number of PRACH groups per PRACH resource = </w:t>
      </w:r>
      <w:r w:rsidR="00F671D7">
        <w:rPr>
          <w:lang w:val="en-GB" w:eastAsia="en-US"/>
        </w:rPr>
        <w:t>1</w:t>
      </w:r>
    </w:p>
    <w:p w:rsidR="006F7DEA" w:rsidRDefault="006F7DEA" w:rsidP="006F7DEA">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w:t>
      </w:r>
      <w:r w:rsidR="00F671D7">
        <w:rPr>
          <w:lang w:val="en-GB" w:eastAsia="en-US"/>
        </w:rPr>
        <w:t>56</w:t>
      </w:r>
    </w:p>
    <w:p w:rsidR="006F7DEA" w:rsidRDefault="001E5BFF" w:rsidP="006F7DEA">
      <w:pPr>
        <w:pStyle w:val="ListParagraph"/>
        <w:numPr>
          <w:ilvl w:val="0"/>
          <w:numId w:val="32"/>
        </w:numPr>
        <w:ind w:firstLineChars="0"/>
        <w:rPr>
          <w:lang w:val="en-GB" w:eastAsia="en-US"/>
        </w:rPr>
      </w:pPr>
      <w:r>
        <w:rPr>
          <w:lang w:val="en-GB" w:eastAsia="en-US"/>
        </w:rPr>
        <w:t>Association time period = 2</w:t>
      </w:r>
    </w:p>
    <w:p w:rsidR="006F7DEA" w:rsidRDefault="006F7DEA" w:rsidP="006F7DEA">
      <w:pPr>
        <w:pStyle w:val="ListParagraph"/>
        <w:numPr>
          <w:ilvl w:val="0"/>
          <w:numId w:val="32"/>
        </w:numPr>
        <w:ind w:firstLineChars="0"/>
        <w:rPr>
          <w:lang w:val="en-GB" w:eastAsia="en-US"/>
        </w:rPr>
      </w:pPr>
      <w:r>
        <w:rPr>
          <w:lang w:val="en-GB" w:eastAsia="en-US"/>
        </w:rPr>
        <w:t>The number of associations per PRACH group = 1</w:t>
      </w:r>
    </w:p>
    <w:p w:rsidR="006F7DEA" w:rsidRPr="00A6473D" w:rsidRDefault="006F7DEA" w:rsidP="006F7DEA">
      <w:pPr>
        <w:rPr>
          <w:lang w:val="en-GB" w:eastAsia="en-US"/>
        </w:rPr>
      </w:pPr>
      <w:r w:rsidRPr="00A6473D">
        <w:rPr>
          <w:lang w:val="en-GB" w:eastAsia="en-US"/>
        </w:rPr>
        <w:t xml:space="preserve">Since </w:t>
      </w:r>
      <w:r>
        <w:rPr>
          <w:lang w:val="en-GB" w:eastAsia="en-US"/>
        </w:rPr>
        <w:t>the association time period is 2</w:t>
      </w:r>
      <w:r w:rsidRPr="00A6473D">
        <w:rPr>
          <w:lang w:val="en-GB" w:eastAsia="en-US"/>
        </w:rPr>
        <w:t xml:space="preserve">, the </w:t>
      </w:r>
      <w:r>
        <w:rPr>
          <w:lang w:val="en-GB" w:eastAsia="en-US"/>
        </w:rPr>
        <w:t>same pattern is repeated every 2</w:t>
      </w:r>
      <w:r w:rsidRPr="000C6B19">
        <w:rPr>
          <w:vertAlign w:val="superscript"/>
          <w:lang w:val="en-GB" w:eastAsia="en-US"/>
        </w:rPr>
        <w:t>nd</w:t>
      </w:r>
      <w:r>
        <w:rPr>
          <w:lang w:val="en-GB" w:eastAsia="en-US"/>
        </w:rPr>
        <w:t xml:space="preserve"> </w:t>
      </w:r>
      <w:r w:rsidRPr="00A6473D">
        <w:rPr>
          <w:lang w:val="en-GB" w:eastAsia="en-US"/>
        </w:rPr>
        <w:t>PRACH time instance.</w:t>
      </w:r>
    </w:p>
    <w:p w:rsidR="006F7DEA" w:rsidRDefault="00F671D7" w:rsidP="006F7DEA">
      <w:pPr>
        <w:rPr>
          <w:lang w:val="en-GB" w:eastAsia="en-US"/>
        </w:rPr>
      </w:pPr>
      <w:r w:rsidRPr="00F671D7">
        <w:rPr>
          <w:noProof/>
          <w:lang w:eastAsia="en-US"/>
        </w:rPr>
        <w:lastRenderedPageBreak/>
        <w:drawing>
          <wp:inline distT="0" distB="0" distL="0" distR="0">
            <wp:extent cx="5731510" cy="2545239"/>
            <wp:effectExtent l="0" t="0" r="0" b="0"/>
            <wp:docPr id="32" name="Object 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3980765"/>
                      <a:chOff x="0" y="2852936"/>
                      <a:chExt cx="8964488"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45"/>
                      <a:cNvCxnSpPr/>
                    </a:nvCxnSpPr>
                    <a:spPr>
                      <a:xfrm>
                        <a:off x="8134193" y="6462628"/>
                        <a:ext cx="792088"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cxnSp>
                    <a:nvCxnSpPr>
                      <a:cNvPr id="47" name="Straight Arrow Connector 46"/>
                      <a:cNvCxnSpPr/>
                    </a:nvCxnSpPr>
                    <a:spPr>
                      <a:xfrm flipH="1" flipV="1">
                        <a:off x="8134193" y="5886564"/>
                        <a:ext cx="8384" cy="584448"/>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350217" y="6462628"/>
                        <a:ext cx="614271"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time</a:t>
                          </a:r>
                          <a:endParaRPr lang="en-US"/>
                        </a:p>
                      </a:txBody>
                      <a:useSpRect/>
                    </a:txSp>
                  </a:sp>
                  <a:sp>
                    <a:nvSpPr>
                      <a:cNvPr id="49" name="TextBox 48"/>
                      <a:cNvSpPr txBox="1"/>
                    </a:nvSpPr>
                    <a:spPr>
                      <a:xfrm>
                        <a:off x="7956376" y="5598532"/>
                        <a:ext cx="56958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freq</a:t>
                          </a:r>
                          <a:endParaRPr lang="en-US"/>
                        </a:p>
                      </a:txBody>
                      <a:useSpRect/>
                    </a:txSp>
                  </a:sp>
                  <a:cxnSp>
                    <a:nvCxnSpPr>
                      <a:cNvPr id="74" name="Straight Arrow Connector 73"/>
                      <a:cNvCxnSpPr/>
                    </a:nvCxnSpPr>
                    <a:spPr>
                      <a:xfrm flipV="1">
                        <a:off x="3275856" y="3356992"/>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1 subsets of preamble indices</a:t>
                          </a:r>
                          <a:endParaRPr lang="en-US"/>
                        </a:p>
                      </a:txBody>
                      <a:useSpRect/>
                    </a:txSp>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41" name="Rectangle 40"/>
                      <a:cNvSpPr/>
                    </a:nvSpPr>
                    <a:spPr>
                      <a:xfrm>
                        <a:off x="3995936" y="45811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5004048" y="2852936"/>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50040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004048" y="4581128"/>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50040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6948264" y="4149080"/>
                        <a:ext cx="415498"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cxnSp>
                    <a:nvCxnSpPr>
                      <a:cNvPr id="61" name="Straight Arrow Connector 60"/>
                      <a:cNvCxnSpPr/>
                    </a:nvCxnSpPr>
                    <a:spPr>
                      <a:xfrm>
                        <a:off x="4644008" y="4509120"/>
                        <a:ext cx="1440160" cy="0"/>
                      </a:xfrm>
                      <a:prstGeom prst="straightConnector1">
                        <a:avLst/>
                      </a:prstGeom>
                      <a:ln w="2540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860032" y="4221088"/>
                        <a:ext cx="1023229"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Period=2</a:t>
                          </a:r>
                          <a:endParaRPr lang="en-US"/>
                        </a:p>
                      </a:txBody>
                      <a:useSpRect/>
                    </a:txSp>
                  </a:sp>
                  <a:sp>
                    <a:nvSpPr>
                      <a:cNvPr id="53" name="Rectangle 52"/>
                      <a:cNvSpPr/>
                    </a:nvSpPr>
                    <a:spPr>
                      <a:xfrm>
                        <a:off x="6084168"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608416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6084168" y="45811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608416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6F7DEA" w:rsidRPr="00701DB6" w:rsidRDefault="006F7DEA" w:rsidP="006F7DEA">
      <w:pPr>
        <w:pStyle w:val="Caption"/>
      </w:pPr>
      <w:bookmarkStart w:id="18" w:name="_Ref490165835"/>
      <w:r>
        <w:t xml:space="preserve">Figure </w:t>
      </w:r>
      <w:fldSimple w:instr=" SEQ Figure \* ARABIC ">
        <w:r w:rsidR="0045193B">
          <w:rPr>
            <w:noProof/>
          </w:rPr>
          <w:t>13</w:t>
        </w:r>
      </w:fldSimple>
      <w:bookmarkEnd w:id="18"/>
      <w:r>
        <w:t xml:space="preserve"> - </w:t>
      </w:r>
      <w:r w:rsidRPr="00F348FA">
        <w:t>Illustration of PRACH groups and associations generated by one set of parameters (see above). The colours show the associations between SS blocks (SSB) and PRACH groups.</w:t>
      </w:r>
    </w:p>
    <w:p w:rsidR="001E5BFF" w:rsidRDefault="001E5BFF" w:rsidP="001E5BFF">
      <w:pPr>
        <w:pStyle w:val="Heading2"/>
      </w:pPr>
      <w:r>
        <w:t>Example 7: TRP with analog beam correspondence</w:t>
      </w:r>
    </w:p>
    <w:p w:rsidR="001E5BFF" w:rsidRDefault="001E5BFF" w:rsidP="001E5BFF">
      <w:pPr>
        <w:rPr>
          <w:lang w:val="en-GB" w:eastAsia="en-US"/>
        </w:rPr>
      </w:pPr>
      <w:r>
        <w:rPr>
          <w:lang w:val="en-GB" w:eastAsia="en-US"/>
        </w:rPr>
        <w:t xml:space="preserve">In this example, the TRP with analog beamforming has beam correspondence. In one PRACH time instance, it uses a single UL Rx beam. The UE conveys its best DL </w:t>
      </w:r>
      <w:proofErr w:type="gramStart"/>
      <w:r>
        <w:rPr>
          <w:lang w:val="en-GB" w:eastAsia="en-US"/>
        </w:rPr>
        <w:t>Tx</w:t>
      </w:r>
      <w:proofErr w:type="gramEnd"/>
      <w:r>
        <w:rPr>
          <w:lang w:val="en-GB" w:eastAsia="en-US"/>
        </w:rPr>
        <w:t xml:space="preserve"> beam through the time resource. Example PRACH groups and associations are illustrated in </w:t>
      </w:r>
      <w:r w:rsidR="00B01B63">
        <w:rPr>
          <w:lang w:val="en-GB" w:eastAsia="en-US"/>
        </w:rPr>
        <w:fldChar w:fldCharType="begin"/>
      </w:r>
      <w:r>
        <w:rPr>
          <w:lang w:val="en-GB" w:eastAsia="en-US"/>
        </w:rPr>
        <w:instrText xml:space="preserve"> REF _Ref490166901 \h </w:instrText>
      </w:r>
      <w:r w:rsidR="00B01B63">
        <w:rPr>
          <w:lang w:val="en-GB" w:eastAsia="en-US"/>
        </w:rPr>
      </w:r>
      <w:r w:rsidR="00B01B63">
        <w:rPr>
          <w:lang w:val="en-GB" w:eastAsia="en-US"/>
        </w:rPr>
        <w:fldChar w:fldCharType="separate"/>
      </w:r>
      <w:r w:rsidR="0045193B">
        <w:t xml:space="preserve">Figure </w:t>
      </w:r>
      <w:r w:rsidR="0045193B">
        <w:rPr>
          <w:noProof/>
        </w:rPr>
        <w:t>14</w:t>
      </w:r>
      <w:r w:rsidR="00B01B63">
        <w:rPr>
          <w:lang w:val="en-GB" w:eastAsia="en-US"/>
        </w:rPr>
        <w:fldChar w:fldCharType="end"/>
      </w:r>
      <w:r>
        <w:rPr>
          <w:lang w:val="en-GB" w:eastAsia="en-US"/>
        </w:rPr>
        <w:t>. These PRACH groups and associations can be generated by the following parameters:</w:t>
      </w:r>
    </w:p>
    <w:p w:rsidR="001E5BFF" w:rsidRDefault="001E5BFF" w:rsidP="001E5BFF">
      <w:pPr>
        <w:pStyle w:val="ListParagraph"/>
        <w:numPr>
          <w:ilvl w:val="0"/>
          <w:numId w:val="32"/>
        </w:numPr>
        <w:ind w:firstLineChars="0"/>
        <w:rPr>
          <w:lang w:val="en-GB" w:eastAsia="en-US"/>
        </w:rPr>
      </w:pPr>
      <w:r>
        <w:rPr>
          <w:lang w:val="en-GB" w:eastAsia="en-US"/>
        </w:rPr>
        <w:t>Number of PRACH groups per PRACH resource = 1</w:t>
      </w:r>
    </w:p>
    <w:p w:rsidR="001E5BFF" w:rsidRDefault="001E5BFF" w:rsidP="001E5BFF">
      <w:pPr>
        <w:pStyle w:val="ListParagraph"/>
        <w:numPr>
          <w:ilvl w:val="0"/>
          <w:numId w:val="32"/>
        </w:numPr>
        <w:ind w:firstLineChars="0"/>
        <w:rPr>
          <w:lang w:val="en-GB" w:eastAsia="en-US"/>
        </w:rPr>
      </w:pPr>
      <w:r>
        <w:rPr>
          <w:lang w:val="en-GB" w:eastAsia="en-US"/>
        </w:rPr>
        <w:t>Number of preamble indices per</w:t>
      </w:r>
      <w:r w:rsidRPr="0072015E">
        <w:rPr>
          <w:lang w:val="en-GB" w:eastAsia="en-US"/>
        </w:rPr>
        <w:t xml:space="preserve"> PRACH group</w:t>
      </w:r>
      <w:r>
        <w:rPr>
          <w:lang w:val="en-GB" w:eastAsia="en-US"/>
        </w:rPr>
        <w:t xml:space="preserve"> = 56</w:t>
      </w:r>
    </w:p>
    <w:p w:rsidR="001E5BFF" w:rsidRDefault="001E5BFF" w:rsidP="001E5BFF">
      <w:pPr>
        <w:pStyle w:val="ListParagraph"/>
        <w:numPr>
          <w:ilvl w:val="0"/>
          <w:numId w:val="32"/>
        </w:numPr>
        <w:ind w:firstLineChars="0"/>
        <w:rPr>
          <w:lang w:val="en-GB" w:eastAsia="en-US"/>
        </w:rPr>
      </w:pPr>
      <w:r>
        <w:rPr>
          <w:lang w:val="en-GB" w:eastAsia="en-US"/>
        </w:rPr>
        <w:t>Association time period = 4</w:t>
      </w:r>
    </w:p>
    <w:p w:rsidR="001E5BFF" w:rsidRDefault="001E5BFF" w:rsidP="001E5BFF">
      <w:pPr>
        <w:pStyle w:val="ListParagraph"/>
        <w:numPr>
          <w:ilvl w:val="0"/>
          <w:numId w:val="32"/>
        </w:numPr>
        <w:ind w:firstLineChars="0"/>
        <w:rPr>
          <w:lang w:val="en-GB" w:eastAsia="en-US"/>
        </w:rPr>
      </w:pPr>
      <w:r>
        <w:rPr>
          <w:lang w:val="en-GB" w:eastAsia="en-US"/>
        </w:rPr>
        <w:t>The number of associations per PRACH group = 1</w:t>
      </w:r>
    </w:p>
    <w:p w:rsidR="001E5BFF" w:rsidRPr="00A6473D" w:rsidRDefault="001E5BFF" w:rsidP="001E5BFF">
      <w:pPr>
        <w:rPr>
          <w:lang w:val="en-GB" w:eastAsia="en-US"/>
        </w:rPr>
      </w:pPr>
      <w:r w:rsidRPr="00A6473D">
        <w:rPr>
          <w:lang w:val="en-GB" w:eastAsia="en-US"/>
        </w:rPr>
        <w:t xml:space="preserve">Since </w:t>
      </w:r>
      <w:r>
        <w:rPr>
          <w:lang w:val="en-GB" w:eastAsia="en-US"/>
        </w:rPr>
        <w:t>the association time period is 4</w:t>
      </w:r>
      <w:r w:rsidRPr="00A6473D">
        <w:rPr>
          <w:lang w:val="en-GB" w:eastAsia="en-US"/>
        </w:rPr>
        <w:t xml:space="preserve">, the </w:t>
      </w:r>
      <w:r>
        <w:rPr>
          <w:lang w:val="en-GB" w:eastAsia="en-US"/>
        </w:rPr>
        <w:t>same pattern is repeated every 4</w:t>
      </w:r>
      <w:r w:rsidRPr="001E5BFF">
        <w:rPr>
          <w:vertAlign w:val="superscript"/>
          <w:lang w:val="en-GB" w:eastAsia="en-US"/>
        </w:rPr>
        <w:t>th</w:t>
      </w:r>
      <w:r>
        <w:rPr>
          <w:lang w:val="en-GB" w:eastAsia="en-US"/>
        </w:rPr>
        <w:t xml:space="preserve"> </w:t>
      </w:r>
      <w:r w:rsidRPr="00A6473D">
        <w:rPr>
          <w:lang w:val="en-GB" w:eastAsia="en-US"/>
        </w:rPr>
        <w:t>PRACH time instance.</w:t>
      </w:r>
    </w:p>
    <w:p w:rsidR="001E5BFF" w:rsidRDefault="001E5BFF" w:rsidP="001E5BFF">
      <w:pPr>
        <w:rPr>
          <w:lang w:val="en-GB" w:eastAsia="en-US"/>
        </w:rPr>
      </w:pPr>
      <w:r w:rsidRPr="001E5BFF">
        <w:rPr>
          <w:noProof/>
          <w:lang w:eastAsia="en-US"/>
        </w:rPr>
        <w:drawing>
          <wp:inline distT="0" distB="0" distL="0" distR="0">
            <wp:extent cx="5731510" cy="2525130"/>
            <wp:effectExtent l="0" t="0" r="0" b="0"/>
            <wp:docPr id="34" name="Object 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36496" cy="3980765"/>
                      <a:chOff x="0" y="2852936"/>
                      <a:chExt cx="9036496" cy="3980765"/>
                    </a:xfrm>
                  </a:grpSpPr>
                  <a:sp>
                    <a:nvSpPr>
                      <a:cNvPr id="4" name="Rectangle 3"/>
                      <a:cNvSpPr/>
                    </a:nvSpPr>
                    <a:spPr>
                      <a:xfrm>
                        <a:off x="107504" y="4653136"/>
                        <a:ext cx="576064" cy="504056"/>
                      </a:xfrm>
                      <a:prstGeom prst="rect">
                        <a:avLst/>
                      </a:prstGeom>
                      <a:solidFill>
                        <a:srgbClr val="FFFF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755576" y="4653136"/>
                        <a:ext cx="576064" cy="504056"/>
                      </a:xfrm>
                      <a:prstGeom prst="rect">
                        <a:avLst/>
                      </a:prstGeom>
                      <a:solidFill>
                        <a:srgbClr val="FF000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1547664" y="4653136"/>
                        <a:ext cx="576064" cy="504056"/>
                      </a:xfrm>
                      <a:prstGeom prst="rect">
                        <a:avLst/>
                      </a:prstGeom>
                      <a:solidFill>
                        <a:srgbClr val="00B0F0"/>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195736" y="4653136"/>
                        <a:ext cx="576064" cy="504056"/>
                      </a:xfrm>
                      <a:prstGeom prst="rect">
                        <a:avLst/>
                      </a:prstGeom>
                      <a:solidFill>
                        <a:schemeClr val="accent6">
                          <a:lumMod val="20000"/>
                          <a:lumOff val="80000"/>
                        </a:schemeClr>
                      </a:solidFill>
                      <a:ln>
                        <a:solidFill>
                          <a:srgbClr val="0070C0"/>
                        </a:solidFill>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lang="sv-SE" smtClean="0">
                              <a:solidFill>
                                <a:schemeClr val="tx1"/>
                              </a:solidFill>
                            </a:rPr>
                            <a:t>SSB3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Left Brace 20"/>
                      <a:cNvSpPr/>
                    </a:nvSpPr>
                    <a:spPr>
                      <a:xfrm rot="16200000">
                        <a:off x="4145705" y="5863334"/>
                        <a:ext cx="288032" cy="648072"/>
                      </a:xfrm>
                      <a:prstGeom prst="leftBrace">
                        <a:avLst/>
                      </a:prstGeom>
                      <a:ln w="19050">
                        <a:solidFill>
                          <a:srgbClr val="0070C0"/>
                        </a:solidFill>
                      </a:ln>
                    </a:spPr>
                    <a:txSp>
                      <a:txBody>
                        <a:bodyPr rtlCol="0"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2" name="TextBox 21"/>
                      <a:cNvSpPr txBox="1"/>
                    </a:nvSpPr>
                    <a:spPr>
                      <a:xfrm>
                        <a:off x="3508410" y="6187370"/>
                        <a:ext cx="1448858" cy="646331"/>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sv-SE" smtClean="0"/>
                            <a:t>PRACH</a:t>
                          </a:r>
                        </a:p>
                        <a:p>
                          <a:pPr algn="ctr"/>
                          <a:r>
                            <a:rPr lang="sv-SE" smtClean="0"/>
                            <a:t>time instance</a:t>
                          </a:r>
                          <a:endParaRPr lang="en-US"/>
                        </a:p>
                      </a:txBody>
                      <a:useSpRect/>
                    </a:txSp>
                  </a:sp>
                  <a:sp>
                    <a:nvSpPr>
                      <a:cNvPr id="32" name="Rectangle 31"/>
                      <a:cNvSpPr/>
                    </a:nvSpPr>
                    <a:spPr>
                      <a:xfrm>
                        <a:off x="3995936"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3995936"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7" name="Straight Arrow Connector 86"/>
                      <a:cNvCxnSpPr/>
                    </a:nvCxnSpPr>
                    <a:spPr>
                      <a:xfrm>
                        <a:off x="3347864" y="5877272"/>
                        <a:ext cx="576064"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90" name="TextBox 89"/>
                      <a:cNvSpPr txBox="1"/>
                    </a:nvSpPr>
                    <a:spPr>
                      <a:xfrm>
                        <a:off x="0" y="5651956"/>
                        <a:ext cx="3491880"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Not allocated for contention-based</a:t>
                          </a:r>
                          <a:endParaRPr lang="en-US"/>
                        </a:p>
                      </a:txBody>
                      <a:useSpRect/>
                    </a:txSp>
                  </a:sp>
                  <a:sp>
                    <a:nvSpPr>
                      <a:cNvPr id="41" name="Rectangle 40"/>
                      <a:cNvSpPr/>
                    </a:nvSpPr>
                    <a:spPr>
                      <a:xfrm>
                        <a:off x="3995936" y="4581128"/>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3995936"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5004048" y="2852936"/>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50040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004048" y="4581128"/>
                        <a:ext cx="576064" cy="1152128"/>
                      </a:xfrm>
                      <a:prstGeom prst="rect">
                        <a:avLst/>
                      </a:prstGeom>
                      <a:solidFill>
                        <a:srgbClr val="FF00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50040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8620998" y="4149080"/>
                        <a:ext cx="415498"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a:t>
                          </a:r>
                          <a:endParaRPr lang="en-US"/>
                        </a:p>
                      </a:txBody>
                      <a:useSpRect/>
                    </a:txSp>
                  </a:sp>
                  <a:cxnSp>
                    <a:nvCxnSpPr>
                      <a:cNvPr id="61" name="Straight Arrow Connector 60"/>
                      <a:cNvCxnSpPr/>
                    </a:nvCxnSpPr>
                    <a:spPr>
                      <a:xfrm>
                        <a:off x="4644008" y="4509120"/>
                        <a:ext cx="3024336" cy="0"/>
                      </a:xfrm>
                      <a:prstGeom prst="straightConnector1">
                        <a:avLst/>
                      </a:prstGeom>
                      <a:ln w="2540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5292080" y="4221088"/>
                        <a:ext cx="1023229" cy="369332"/>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Period=4</a:t>
                          </a:r>
                          <a:endParaRPr lang="en-US"/>
                        </a:p>
                      </a:txBody>
                      <a:useSpRect/>
                    </a:txSp>
                  </a:sp>
                  <a:sp>
                    <a:nvSpPr>
                      <a:cNvPr id="53" name="Rectangle 52"/>
                      <a:cNvSpPr/>
                    </a:nvSpPr>
                    <a:spPr>
                      <a:xfrm>
                        <a:off x="6084168" y="2852936"/>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608416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6084168" y="4581128"/>
                        <a:ext cx="576064" cy="1152128"/>
                      </a:xfrm>
                      <a:prstGeom prst="rect">
                        <a:avLst/>
                      </a:prstGeom>
                      <a:solidFill>
                        <a:srgbClr val="00B0F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608416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6804248" y="2852936"/>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6804248"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6804248" y="4581128"/>
                        <a:ext cx="576064" cy="1152128"/>
                      </a:xfrm>
                      <a:prstGeom prst="rect">
                        <a:avLst/>
                      </a:prstGeom>
                      <a:solidFill>
                        <a:schemeClr val="accent6">
                          <a:lumMod val="20000"/>
                          <a:lumOff val="80000"/>
                        </a:schemeClr>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6804248"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Rectangle 37"/>
                      <a:cNvSpPr/>
                    </a:nvSpPr>
                    <a:spPr>
                      <a:xfrm>
                        <a:off x="7668344" y="2852936"/>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7668344" y="2852936"/>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7668344" y="4581128"/>
                        <a:ext cx="576064" cy="1152128"/>
                      </a:xfrm>
                      <a:prstGeom prst="rect">
                        <a:avLst/>
                      </a:prstGeom>
                      <a:solidFill>
                        <a:srgbClr val="FFFF00"/>
                      </a:solidFill>
                      <a:ln>
                        <a:solidFill>
                          <a:srgbClr val="0070C0"/>
                        </a:solidFill>
                        <a:prstDash val="sysDash"/>
                      </a:ln>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ectangle 42"/>
                      <a:cNvSpPr/>
                    </a:nvSpPr>
                    <a:spPr>
                      <a:xfrm>
                        <a:off x="7668344" y="4581128"/>
                        <a:ext cx="576064" cy="1440160"/>
                      </a:xfrm>
                      <a:prstGeom prst="rect">
                        <a:avLst/>
                      </a:prstGeom>
                      <a:noFill/>
                      <a:ln>
                        <a:solidFill>
                          <a:schemeClr val="tx1"/>
                        </a:solidFill>
                      </a:ln>
                    </a:spPr>
                    <a:txSp>
                      <a:txBody>
                        <a:bodyPr lIns="0" rIns="0"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lang="en-US" sz="16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4" name="Straight Arrow Connector 53"/>
                      <a:cNvCxnSpPr/>
                    </a:nvCxnSpPr>
                    <a:spPr>
                      <a:xfrm flipV="1">
                        <a:off x="3275856" y="3356992"/>
                        <a:ext cx="648072" cy="144016"/>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55" name="TextBox 54"/>
                      <a:cNvSpPr txBox="1"/>
                    </a:nvSpPr>
                    <a:spPr>
                      <a:xfrm>
                        <a:off x="387374" y="3347700"/>
                        <a:ext cx="2960490" cy="369332"/>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sv-SE" smtClean="0"/>
                            <a:t>1 subsets of preamble indices</a:t>
                          </a:r>
                          <a:endParaRPr lang="en-US"/>
                        </a:p>
                      </a:txBody>
                      <a:useSpRect/>
                    </a:txSp>
                  </a:sp>
                </lc:lockedCanvas>
              </a:graphicData>
            </a:graphic>
          </wp:inline>
        </w:drawing>
      </w:r>
    </w:p>
    <w:p w:rsidR="006F7DEA" w:rsidRPr="006F7DEA" w:rsidRDefault="001E5BFF" w:rsidP="00440AA0">
      <w:pPr>
        <w:pStyle w:val="Caption"/>
      </w:pPr>
      <w:bookmarkStart w:id="19" w:name="_Ref490166901"/>
      <w:r>
        <w:lastRenderedPageBreak/>
        <w:t xml:space="preserve">Figure </w:t>
      </w:r>
      <w:fldSimple w:instr=" SEQ Figure \* ARABIC ">
        <w:r w:rsidR="0045193B">
          <w:rPr>
            <w:noProof/>
          </w:rPr>
          <w:t>14</w:t>
        </w:r>
      </w:fldSimple>
      <w:bookmarkEnd w:id="19"/>
      <w:r>
        <w:t xml:space="preserve"> </w:t>
      </w:r>
      <w:r w:rsidRPr="00A357CB">
        <w:t>- Illustration of PRACH groups and associations generated by one set of parameters (see above). The colours show the associations between SS blocks (SSB) and PRACH groups.</w:t>
      </w:r>
    </w:p>
    <w:p w:rsidR="003F6350" w:rsidRPr="00B8312D" w:rsidRDefault="00356BBC" w:rsidP="003F6350">
      <w:pPr>
        <w:pStyle w:val="Heading2"/>
      </w:pPr>
      <w:r>
        <w:t>Contention-free Random access</w:t>
      </w:r>
    </w:p>
    <w:p w:rsidR="002270E7" w:rsidRDefault="008315BC" w:rsidP="002270E7">
      <w:pPr>
        <w:rPr>
          <w:lang w:val="en-GB" w:eastAsia="en-US"/>
        </w:rPr>
      </w:pPr>
      <w:r>
        <w:rPr>
          <w:lang w:val="en-GB" w:eastAsia="en-US"/>
        </w:rPr>
        <w:t>CONNECTED mode random access</w:t>
      </w:r>
      <w:r w:rsidR="0073079D">
        <w:rPr>
          <w:lang w:val="en-GB" w:eastAsia="en-US"/>
        </w:rPr>
        <w:t xml:space="preserve"> in NR</w:t>
      </w:r>
      <w:r>
        <w:rPr>
          <w:lang w:val="en-GB" w:eastAsia="en-US"/>
        </w:rPr>
        <w:t xml:space="preserve"> </w:t>
      </w:r>
      <w:r w:rsidR="0054686E">
        <w:rPr>
          <w:lang w:val="en-GB" w:eastAsia="en-US"/>
        </w:rPr>
        <w:t>may be</w:t>
      </w:r>
      <w:r w:rsidR="00935B7E">
        <w:rPr>
          <w:lang w:val="en-GB" w:eastAsia="en-US"/>
        </w:rPr>
        <w:t xml:space="preserve"> applicable</w:t>
      </w:r>
      <w:r w:rsidR="00BC3A9D">
        <w:rPr>
          <w:lang w:val="en-GB" w:eastAsia="en-US"/>
        </w:rPr>
        <w:t xml:space="preserve"> for the</w:t>
      </w:r>
      <w:r w:rsidR="00935B7E">
        <w:rPr>
          <w:lang w:val="en-GB" w:eastAsia="en-US"/>
        </w:rPr>
        <w:t xml:space="preserve"> us</w:t>
      </w:r>
      <w:r w:rsidR="00BC3A9D">
        <w:rPr>
          <w:lang w:val="en-GB" w:eastAsia="en-US"/>
        </w:rPr>
        <w:t>e-cases</w:t>
      </w:r>
      <w:r w:rsidR="00935B7E">
        <w:rPr>
          <w:lang w:val="en-GB" w:eastAsia="en-US"/>
        </w:rPr>
        <w:t xml:space="preserve"> in LTE</w:t>
      </w:r>
      <w:r w:rsidR="00BC3A9D">
        <w:rPr>
          <w:lang w:val="en-GB" w:eastAsia="en-US"/>
        </w:rPr>
        <w:t xml:space="preserve"> such</w:t>
      </w:r>
      <w:r w:rsidR="00935B7E">
        <w:rPr>
          <w:lang w:val="en-GB" w:eastAsia="en-US"/>
        </w:rPr>
        <w:t xml:space="preserve"> as</w:t>
      </w:r>
      <w:r>
        <w:rPr>
          <w:lang w:val="en-GB" w:eastAsia="en-US"/>
        </w:rPr>
        <w:t xml:space="preserve"> handover, establishing</w:t>
      </w:r>
      <w:r w:rsidR="00BC3A9D">
        <w:rPr>
          <w:lang w:val="en-GB" w:eastAsia="en-US"/>
        </w:rPr>
        <w:t xml:space="preserve"> UL sync, scheduling request, etc, but </w:t>
      </w:r>
      <w:r w:rsidR="00935B7E">
        <w:rPr>
          <w:lang w:val="en-GB" w:eastAsia="en-US"/>
        </w:rPr>
        <w:t xml:space="preserve">possibly </w:t>
      </w:r>
      <w:r w:rsidR="00BC3A9D">
        <w:rPr>
          <w:lang w:val="en-GB" w:eastAsia="en-US"/>
        </w:rPr>
        <w:t>also for new use cases</w:t>
      </w:r>
      <w:r w:rsidR="00AF1C22">
        <w:rPr>
          <w:lang w:val="en-GB" w:eastAsia="en-US"/>
        </w:rPr>
        <w:t xml:space="preserve"> such as beam recovery</w:t>
      </w:r>
      <w:r w:rsidR="00BC3A9D">
        <w:rPr>
          <w:lang w:val="en-GB" w:eastAsia="en-US"/>
        </w:rPr>
        <w:t xml:space="preserve">. The </w:t>
      </w:r>
      <w:r w:rsidR="0073079D">
        <w:rPr>
          <w:lang w:val="en-GB" w:eastAsia="en-US"/>
        </w:rPr>
        <w:t>issue</w:t>
      </w:r>
      <w:r w:rsidR="00BC3A9D">
        <w:rPr>
          <w:lang w:val="en-GB" w:eastAsia="en-US"/>
        </w:rPr>
        <w:t xml:space="preserve">s with analog beamforming and beam </w:t>
      </w:r>
      <w:r w:rsidR="003C20AF">
        <w:rPr>
          <w:lang w:val="en-GB" w:eastAsia="en-US"/>
        </w:rPr>
        <w:t>correspondence</w:t>
      </w:r>
      <w:r w:rsidR="00BC3A9D">
        <w:rPr>
          <w:lang w:val="en-GB" w:eastAsia="en-US"/>
        </w:rPr>
        <w:t xml:space="preserve"> also apply to </w:t>
      </w:r>
      <w:r w:rsidR="00356BBC">
        <w:rPr>
          <w:lang w:val="en-GB" w:eastAsia="en-US"/>
        </w:rPr>
        <w:t>contention-free</w:t>
      </w:r>
      <w:r w:rsidR="00BC3A9D">
        <w:rPr>
          <w:lang w:val="en-GB" w:eastAsia="en-US"/>
        </w:rPr>
        <w:t xml:space="preserve"> random access.</w:t>
      </w:r>
      <w:r w:rsidR="00E12F5E">
        <w:rPr>
          <w:lang w:val="en-GB" w:eastAsia="en-US"/>
        </w:rPr>
        <w:t xml:space="preserve"> Therefore, </w:t>
      </w:r>
      <w:r w:rsidR="00167B22">
        <w:rPr>
          <w:lang w:val="en-GB" w:eastAsia="en-US"/>
        </w:rPr>
        <w:t xml:space="preserve">the same kind of framework with association between </w:t>
      </w:r>
      <w:r w:rsidR="0054686E">
        <w:rPr>
          <w:lang w:val="en-GB" w:eastAsia="en-US"/>
        </w:rPr>
        <w:t>DL signals</w:t>
      </w:r>
      <w:r w:rsidR="00167B22">
        <w:rPr>
          <w:lang w:val="en-GB" w:eastAsia="en-US"/>
        </w:rPr>
        <w:t xml:space="preserve"> and </w:t>
      </w:r>
      <w:r w:rsidR="0054686E">
        <w:rPr>
          <w:lang w:val="en-GB" w:eastAsia="en-US"/>
        </w:rPr>
        <w:t>P</w:t>
      </w:r>
      <w:r w:rsidR="00167B22">
        <w:rPr>
          <w:lang w:val="en-GB" w:eastAsia="en-US"/>
        </w:rPr>
        <w:t>RACH groups should be applied to</w:t>
      </w:r>
      <w:r w:rsidR="005829B2">
        <w:rPr>
          <w:lang w:val="en-GB" w:eastAsia="en-US"/>
        </w:rPr>
        <w:t xml:space="preserve"> this case.</w:t>
      </w:r>
      <w:r w:rsidR="00871AE1">
        <w:rPr>
          <w:lang w:val="en-GB" w:eastAsia="en-US"/>
        </w:rPr>
        <w:t xml:space="preserve"> This means that </w:t>
      </w:r>
      <w:r w:rsidR="00127E05">
        <w:rPr>
          <w:lang w:val="en-GB" w:eastAsia="en-US"/>
        </w:rPr>
        <w:t xml:space="preserve">also scenarios with multiple </w:t>
      </w:r>
      <w:r w:rsidR="0054686E">
        <w:rPr>
          <w:lang w:val="en-GB" w:eastAsia="en-US"/>
        </w:rPr>
        <w:t>P</w:t>
      </w:r>
      <w:r w:rsidR="00127E05">
        <w:rPr>
          <w:lang w:val="en-GB" w:eastAsia="en-US"/>
        </w:rPr>
        <w:t xml:space="preserve">RACH groups, distinguished by disjoint subsets of preambles, </w:t>
      </w:r>
      <w:r w:rsidR="0073079D">
        <w:rPr>
          <w:lang w:val="en-GB" w:eastAsia="en-US"/>
        </w:rPr>
        <w:t xml:space="preserve">within one </w:t>
      </w:r>
      <w:r w:rsidR="0072015E">
        <w:rPr>
          <w:lang w:val="en-GB" w:eastAsia="en-US"/>
        </w:rPr>
        <w:t>PRACH</w:t>
      </w:r>
      <w:r w:rsidR="000B0277">
        <w:rPr>
          <w:lang w:val="en-GB" w:eastAsia="en-US"/>
        </w:rPr>
        <w:t xml:space="preserve"> time instance</w:t>
      </w:r>
      <w:r w:rsidR="0073079D">
        <w:rPr>
          <w:lang w:val="en-GB" w:eastAsia="en-US"/>
        </w:rPr>
        <w:t xml:space="preserve"> </w:t>
      </w:r>
      <w:r w:rsidR="00127E05">
        <w:rPr>
          <w:lang w:val="en-GB" w:eastAsia="en-US"/>
        </w:rPr>
        <w:t xml:space="preserve">should be supported. </w:t>
      </w:r>
      <w:r w:rsidR="0073079D">
        <w:rPr>
          <w:lang w:val="en-GB" w:eastAsia="en-US"/>
        </w:rPr>
        <w:t>In such cases</w:t>
      </w:r>
      <w:r w:rsidR="00127E05">
        <w:rPr>
          <w:lang w:val="en-GB" w:eastAsia="en-US"/>
        </w:rPr>
        <w:t xml:space="preserve">, </w:t>
      </w:r>
      <w:r w:rsidR="0073079D">
        <w:rPr>
          <w:lang w:val="en-GB" w:eastAsia="en-US"/>
        </w:rPr>
        <w:t>the</w:t>
      </w:r>
      <w:r w:rsidR="00127E05">
        <w:rPr>
          <w:lang w:val="en-GB" w:eastAsia="en-US"/>
        </w:rPr>
        <w:t xml:space="preserve"> </w:t>
      </w:r>
      <w:r w:rsidR="0073079D">
        <w:rPr>
          <w:lang w:val="en-GB" w:eastAsia="en-US"/>
        </w:rPr>
        <w:t xml:space="preserve">UE </w:t>
      </w:r>
      <w:r w:rsidR="0054686E">
        <w:rPr>
          <w:lang w:val="en-GB" w:eastAsia="en-US"/>
        </w:rPr>
        <w:t>might</w:t>
      </w:r>
      <w:r w:rsidR="0073079D">
        <w:rPr>
          <w:lang w:val="en-GB" w:eastAsia="en-US"/>
        </w:rPr>
        <w:t xml:space="preserve"> not</w:t>
      </w:r>
      <w:r w:rsidR="0054686E">
        <w:rPr>
          <w:lang w:val="en-GB" w:eastAsia="en-US"/>
        </w:rPr>
        <w:t xml:space="preserve"> be</w:t>
      </w:r>
      <w:r w:rsidR="0073079D">
        <w:rPr>
          <w:lang w:val="en-GB" w:eastAsia="en-US"/>
        </w:rPr>
        <w:t xml:space="preserve"> configured with a single (dedicated) preamble index, but</w:t>
      </w:r>
      <w:r w:rsidR="003769E1">
        <w:rPr>
          <w:lang w:val="en-GB" w:eastAsia="en-US"/>
        </w:rPr>
        <w:t xml:space="preserve"> with</w:t>
      </w:r>
      <w:r w:rsidR="0073079D">
        <w:rPr>
          <w:lang w:val="en-GB" w:eastAsia="en-US"/>
        </w:rPr>
        <w:t xml:space="preserve"> a </w:t>
      </w:r>
      <w:r w:rsidR="003769E1">
        <w:rPr>
          <w:lang w:val="en-GB" w:eastAsia="en-US"/>
        </w:rPr>
        <w:t xml:space="preserve">dedicated </w:t>
      </w:r>
      <w:r w:rsidR="0073079D">
        <w:rPr>
          <w:lang w:val="en-GB" w:eastAsia="en-US"/>
        </w:rPr>
        <w:t xml:space="preserve">preamble index per </w:t>
      </w:r>
      <w:r w:rsidR="0054686E">
        <w:rPr>
          <w:lang w:val="en-GB" w:eastAsia="en-US"/>
        </w:rPr>
        <w:t>P</w:t>
      </w:r>
      <w:r w:rsidR="0073079D">
        <w:rPr>
          <w:lang w:val="en-GB" w:eastAsia="en-US"/>
        </w:rPr>
        <w:t>RACH group</w:t>
      </w:r>
      <w:r w:rsidR="00466143">
        <w:rPr>
          <w:lang w:val="en-GB" w:eastAsia="en-US"/>
        </w:rPr>
        <w:t>. These</w:t>
      </w:r>
      <w:r w:rsidR="005829B2">
        <w:rPr>
          <w:lang w:val="en-GB" w:eastAsia="en-US"/>
        </w:rPr>
        <w:t xml:space="preserve"> can be seen </w:t>
      </w:r>
      <w:r w:rsidR="008C50C1">
        <w:rPr>
          <w:lang w:val="en-GB" w:eastAsia="en-US"/>
        </w:rPr>
        <w:t xml:space="preserve">as </w:t>
      </w:r>
      <w:r w:rsidR="005829B2">
        <w:rPr>
          <w:lang w:val="en-GB" w:eastAsia="en-US"/>
        </w:rPr>
        <w:t>single-preamble PRACH groups, disjoint with the PRACH groups used for contention-based random access</w:t>
      </w:r>
      <w:r w:rsidR="0073079D">
        <w:rPr>
          <w:lang w:val="en-GB" w:eastAsia="en-US"/>
        </w:rPr>
        <w:t xml:space="preserve">. </w:t>
      </w:r>
      <w:r w:rsidR="005829B2">
        <w:rPr>
          <w:lang w:val="en-GB" w:eastAsia="en-US"/>
        </w:rPr>
        <w:t>T</w:t>
      </w:r>
      <w:r w:rsidR="001424FD">
        <w:rPr>
          <w:lang w:val="en-GB" w:eastAsia="en-US"/>
        </w:rPr>
        <w:t xml:space="preserve">he association framework </w:t>
      </w:r>
      <w:r w:rsidR="003769E1">
        <w:rPr>
          <w:lang w:val="en-GB" w:eastAsia="en-US"/>
        </w:rPr>
        <w:t xml:space="preserve">enables beamformed reception of </w:t>
      </w:r>
      <w:r w:rsidR="0072015E">
        <w:rPr>
          <w:lang w:val="en-GB" w:eastAsia="en-US"/>
        </w:rPr>
        <w:t>PRACH</w:t>
      </w:r>
      <w:r w:rsidR="003769E1">
        <w:rPr>
          <w:lang w:val="en-GB" w:eastAsia="en-US"/>
        </w:rPr>
        <w:t xml:space="preserve"> (in the case of TRP beam reciprocity) and best DL </w:t>
      </w:r>
      <w:proofErr w:type="gramStart"/>
      <w:r w:rsidR="003769E1">
        <w:rPr>
          <w:lang w:val="en-GB" w:eastAsia="en-US"/>
        </w:rPr>
        <w:t>Tx</w:t>
      </w:r>
      <w:proofErr w:type="gramEnd"/>
      <w:r w:rsidR="003769E1">
        <w:rPr>
          <w:lang w:val="en-GB" w:eastAsia="en-US"/>
        </w:rPr>
        <w:t xml:space="preserve"> beam indication, also for contention-free random access.</w:t>
      </w:r>
      <w:r w:rsidR="00440AA0">
        <w:rPr>
          <w:lang w:val="en-GB" w:eastAsia="en-US"/>
        </w:rPr>
        <w:t xml:space="preserve"> Considering the examples in the figures above, the dedicated preambles for contention-free random access can be allocated from the non-allocated preamble indices between the (coloured) subsets of indices reserved for contention-based random access.</w:t>
      </w:r>
    </w:p>
    <w:p w:rsidR="003769E1" w:rsidRDefault="003769E1" w:rsidP="003769E1">
      <w:pPr>
        <w:pStyle w:val="Caption"/>
        <w:spacing w:after="0"/>
        <w:jc w:val="both"/>
        <w:rPr>
          <w:i/>
        </w:rPr>
      </w:pPr>
      <w:r w:rsidRPr="00303F19">
        <w:rPr>
          <w:i/>
        </w:rPr>
        <w:t>Proposal</w:t>
      </w:r>
      <w:r>
        <w:rPr>
          <w:i/>
          <w:lang w:eastAsia="zh-CN"/>
        </w:rPr>
        <w:t xml:space="preserve"> </w:t>
      </w:r>
      <w:r w:rsidR="009C53B5">
        <w:rPr>
          <w:i/>
          <w:lang w:eastAsia="zh-CN"/>
        </w:rPr>
        <w:t>9</w:t>
      </w:r>
      <w:r>
        <w:rPr>
          <w:i/>
        </w:rPr>
        <w:t xml:space="preserve">: In contention-free random access, the UE </w:t>
      </w:r>
      <w:r w:rsidR="0054686E">
        <w:rPr>
          <w:i/>
        </w:rPr>
        <w:t>can</w:t>
      </w:r>
      <w:r>
        <w:rPr>
          <w:i/>
        </w:rPr>
        <w:t xml:space="preserve"> </w:t>
      </w:r>
      <w:r w:rsidR="0054686E">
        <w:rPr>
          <w:i/>
        </w:rPr>
        <w:t xml:space="preserve">be </w:t>
      </w:r>
      <w:r>
        <w:rPr>
          <w:i/>
        </w:rPr>
        <w:t xml:space="preserve">configured with </w:t>
      </w:r>
      <w:r w:rsidR="0054686E">
        <w:rPr>
          <w:i/>
        </w:rPr>
        <w:t>a</w:t>
      </w:r>
      <w:r>
        <w:rPr>
          <w:i/>
        </w:rPr>
        <w:t xml:space="preserve"> (possibly different) preamble per </w:t>
      </w:r>
      <w:r w:rsidR="0054686E">
        <w:rPr>
          <w:i/>
        </w:rPr>
        <w:t>P</w:t>
      </w:r>
      <w:r>
        <w:rPr>
          <w:i/>
        </w:rPr>
        <w:t>RACH group.</w:t>
      </w:r>
    </w:p>
    <w:p w:rsidR="00F1510A" w:rsidRDefault="00F1510A" w:rsidP="00163996">
      <w:pPr>
        <w:pStyle w:val="Heading1"/>
      </w:pPr>
      <w:r>
        <w:t>Conclusions</w:t>
      </w:r>
    </w:p>
    <w:p w:rsidR="0037655C" w:rsidRDefault="008E426D" w:rsidP="00D33C29">
      <w:pPr>
        <w:spacing w:line="240" w:lineRule="auto"/>
      </w:pPr>
      <w:r>
        <w:t>The f</w:t>
      </w:r>
      <w:r w:rsidR="00D0360C">
        <w:t>ollowing proposals have been made:</w:t>
      </w:r>
      <w:r w:rsidR="00A508F9">
        <w:rPr>
          <w:rFonts w:hint="eastAsia"/>
        </w:rPr>
        <w:t xml:space="preserve"> </w:t>
      </w:r>
    </w:p>
    <w:p w:rsidR="009451FB" w:rsidRDefault="009451FB" w:rsidP="009451FB">
      <w:pPr>
        <w:pStyle w:val="Caption"/>
        <w:spacing w:after="0"/>
        <w:jc w:val="both"/>
        <w:rPr>
          <w:i/>
        </w:rPr>
      </w:pPr>
      <w:r w:rsidRPr="00303F19">
        <w:rPr>
          <w:i/>
        </w:rPr>
        <w:t>Proposal</w:t>
      </w:r>
      <w:r>
        <w:rPr>
          <w:i/>
          <w:lang w:eastAsia="zh-CN"/>
        </w:rPr>
        <w:t xml:space="preserve"> 1</w:t>
      </w:r>
      <w:r>
        <w:rPr>
          <w:i/>
        </w:rPr>
        <w:t>: NR supports a compressed indication in RMSI of different SS block transmit powers for different SS blocks for below 6GHz and above 6GHz. In addition to a scalar absolute transmit power value valid for the cell (as reference signal power in LTE), the following options are considered:</w:t>
      </w:r>
    </w:p>
    <w:p w:rsidR="009451FB" w:rsidRPr="00157B2D" w:rsidRDefault="009451FB" w:rsidP="009451FB">
      <w:pPr>
        <w:pStyle w:val="ListParagraph"/>
        <w:numPr>
          <w:ilvl w:val="0"/>
          <w:numId w:val="38"/>
        </w:numPr>
        <w:ind w:firstLineChars="0"/>
        <w:rPr>
          <w:b/>
          <w:i/>
          <w:lang w:val="en-GB" w:eastAsia="en-US"/>
        </w:rPr>
      </w:pPr>
      <w:r w:rsidRPr="00157B2D">
        <w:rPr>
          <w:b/>
          <w:i/>
          <w:lang w:val="en-GB" w:eastAsia="en-US"/>
        </w:rPr>
        <w:t>Option 1: Relative transmit powers (incl. 0 dB, OFF and at least two other offsets) are indicated for each SS blocks in a Group (of SS blocks). If multiple Groups are transmitted, then</w:t>
      </w:r>
      <w:r>
        <w:rPr>
          <w:b/>
          <w:i/>
          <w:lang w:val="en-GB" w:eastAsia="en-US"/>
        </w:rPr>
        <w:t xml:space="preserve"> the</w:t>
      </w:r>
      <w:r w:rsidRPr="00157B2D">
        <w:rPr>
          <w:b/>
          <w:i/>
          <w:lang w:val="en-GB" w:eastAsia="en-US"/>
        </w:rPr>
        <w:t xml:space="preserve"> transmit powers are replicated in all transmitted Groups.</w:t>
      </w:r>
    </w:p>
    <w:p w:rsidR="009451FB" w:rsidRDefault="009451FB" w:rsidP="009451FB">
      <w:pPr>
        <w:pStyle w:val="ListParagraph"/>
        <w:numPr>
          <w:ilvl w:val="0"/>
          <w:numId w:val="38"/>
        </w:numPr>
        <w:ind w:firstLineChars="0"/>
        <w:rPr>
          <w:b/>
          <w:i/>
          <w:lang w:val="en-GB" w:eastAsia="en-US"/>
        </w:rPr>
      </w:pPr>
      <w:r w:rsidRPr="00157B2D">
        <w:rPr>
          <w:b/>
          <w:i/>
          <w:lang w:val="en-GB" w:eastAsia="en-US"/>
        </w:rPr>
        <w:t>Option 2: Relative transmit powers (incl. 0 dB, OFF and at least two other offsets) are indicated for each Group (of SS blocks). The power of each actually transmitted SS block within a Group is the same.</w:t>
      </w:r>
    </w:p>
    <w:p w:rsidR="004140E6" w:rsidRDefault="004140E6" w:rsidP="004140E6">
      <w:pPr>
        <w:spacing w:before="240"/>
        <w:rPr>
          <w:b/>
          <w:i/>
          <w:szCs w:val="20"/>
        </w:rPr>
      </w:pPr>
      <w:r w:rsidRPr="00F05DEB">
        <w:rPr>
          <w:rFonts w:hint="eastAsia"/>
          <w:b/>
          <w:i/>
          <w:szCs w:val="20"/>
        </w:rPr>
        <w:t xml:space="preserve">Proposal </w:t>
      </w:r>
      <w:r>
        <w:rPr>
          <w:b/>
          <w:i/>
          <w:szCs w:val="20"/>
        </w:rPr>
        <w:t>2</w:t>
      </w:r>
      <w:r w:rsidRPr="00F05DEB">
        <w:rPr>
          <w:rFonts w:hint="eastAsia"/>
          <w:b/>
          <w:i/>
          <w:szCs w:val="20"/>
        </w:rPr>
        <w:t>:</w:t>
      </w:r>
      <w:r w:rsidRPr="00F05DEB">
        <w:rPr>
          <w:szCs w:val="20"/>
        </w:rPr>
        <w:t xml:space="preserve"> </w:t>
      </w:r>
      <w:r w:rsidRPr="00F05DEB">
        <w:rPr>
          <w:b/>
          <w:i/>
          <w:szCs w:val="20"/>
        </w:rPr>
        <w:t xml:space="preserve">The pathloss is </w:t>
      </w:r>
      <w:r w:rsidRPr="00F05DEB">
        <w:rPr>
          <w:rFonts w:hint="eastAsia"/>
          <w:b/>
          <w:i/>
          <w:szCs w:val="20"/>
        </w:rPr>
        <w:t>estimated based on the SS block which is quasi-</w:t>
      </w:r>
      <w:r w:rsidRPr="00F05DEB">
        <w:rPr>
          <w:b/>
          <w:i/>
          <w:szCs w:val="20"/>
        </w:rPr>
        <w:t>co</w:t>
      </w:r>
      <w:r w:rsidRPr="00F05DEB">
        <w:rPr>
          <w:rFonts w:hint="eastAsia"/>
          <w:b/>
          <w:i/>
          <w:szCs w:val="20"/>
        </w:rPr>
        <w:t>-</w:t>
      </w:r>
      <w:r w:rsidRPr="00F05DEB">
        <w:rPr>
          <w:b/>
          <w:i/>
          <w:szCs w:val="20"/>
        </w:rPr>
        <w:t>located</w:t>
      </w:r>
      <w:r w:rsidRPr="00F05DEB">
        <w:rPr>
          <w:rFonts w:hint="eastAsia"/>
          <w:b/>
          <w:i/>
          <w:szCs w:val="20"/>
        </w:rPr>
        <w:t xml:space="preserve"> with the selected CSI-RS when the RACH resources are associated with CSI-</w:t>
      </w:r>
      <w:r w:rsidRPr="00F05DEB">
        <w:rPr>
          <w:b/>
          <w:i/>
          <w:szCs w:val="20"/>
        </w:rPr>
        <w:t>RS.</w:t>
      </w:r>
    </w:p>
    <w:p w:rsidR="004140E6" w:rsidRPr="00F61449" w:rsidRDefault="004140E6" w:rsidP="004140E6">
      <w:pPr>
        <w:pStyle w:val="ListParagraph"/>
        <w:numPr>
          <w:ilvl w:val="0"/>
          <w:numId w:val="40"/>
        </w:numPr>
        <w:ind w:firstLineChars="0"/>
        <w:rPr>
          <w:b/>
          <w:i/>
          <w:szCs w:val="20"/>
        </w:rPr>
      </w:pPr>
      <w:r w:rsidRPr="00F61449">
        <w:rPr>
          <w:b/>
          <w:i/>
          <w:szCs w:val="20"/>
        </w:rPr>
        <w:lastRenderedPageBreak/>
        <w:t>If the best CSI-RS is not QCL with any SS &amp; the CSI-RS transmit powers are known, the pathloss is estimated based on the CSI-RS RSRP</w:t>
      </w:r>
      <w:r w:rsidRPr="00F61449">
        <w:rPr>
          <w:rFonts w:hint="eastAsia"/>
          <w:b/>
          <w:i/>
          <w:szCs w:val="20"/>
        </w:rPr>
        <w:t>.</w:t>
      </w:r>
    </w:p>
    <w:p w:rsidR="004140E6" w:rsidRPr="00BF491F" w:rsidRDefault="004140E6" w:rsidP="004140E6">
      <w:pPr>
        <w:spacing w:before="240"/>
        <w:rPr>
          <w:b/>
          <w:i/>
        </w:rPr>
      </w:pPr>
      <w:r w:rsidRPr="00E35DF3">
        <w:rPr>
          <w:rFonts w:hint="eastAsia"/>
          <w:b/>
          <w:i/>
        </w:rPr>
        <w:t xml:space="preserve">Proposal </w:t>
      </w:r>
      <w:r>
        <w:rPr>
          <w:b/>
          <w:i/>
        </w:rPr>
        <w:t>3</w:t>
      </w:r>
      <w:r w:rsidRPr="00E35DF3">
        <w:rPr>
          <w:rFonts w:hint="eastAsia"/>
          <w:b/>
          <w:i/>
        </w:rPr>
        <w:t>:</w:t>
      </w:r>
      <w:r w:rsidRPr="004F24B4">
        <w:rPr>
          <w:b/>
          <w:i/>
        </w:rPr>
        <w:t xml:space="preserve"> </w:t>
      </w:r>
      <w:r w:rsidRPr="00EC297B">
        <w:rPr>
          <w:b/>
          <w:i/>
        </w:rPr>
        <w:t xml:space="preserve">UE beam switching means that </w:t>
      </w:r>
      <w:r>
        <w:rPr>
          <w:b/>
          <w:i/>
        </w:rPr>
        <w:t xml:space="preserve">the </w:t>
      </w:r>
      <w:r w:rsidRPr="00EC297B">
        <w:rPr>
          <w:b/>
          <w:i/>
        </w:rPr>
        <w:t>UE switches to a beam that has not been used before at this power ramping counter</w:t>
      </w:r>
      <w:r>
        <w:rPr>
          <w:b/>
          <w:i/>
        </w:rPr>
        <w:t xml:space="preserve"> level.</w:t>
      </w:r>
    </w:p>
    <w:p w:rsidR="009B7440" w:rsidRDefault="009B7440" w:rsidP="009B7440">
      <w:pPr>
        <w:pStyle w:val="Caption"/>
        <w:spacing w:after="0"/>
        <w:jc w:val="both"/>
        <w:rPr>
          <w:i/>
        </w:rPr>
      </w:pPr>
      <w:r w:rsidRPr="00303F19">
        <w:rPr>
          <w:i/>
        </w:rPr>
        <w:t>Proposal</w:t>
      </w:r>
      <w:r>
        <w:rPr>
          <w:i/>
          <w:lang w:eastAsia="zh-CN"/>
        </w:rPr>
        <w:t xml:space="preserve"> 4</w:t>
      </w:r>
      <w:r>
        <w:rPr>
          <w:i/>
        </w:rPr>
        <w:t>: For contention free random access</w:t>
      </w:r>
      <w:r w:rsidRPr="00367B57">
        <w:rPr>
          <w:i/>
        </w:rPr>
        <w:t xml:space="preserve">, a UE can be configured to transmit multiple Msg.1 </w:t>
      </w:r>
      <w:r>
        <w:rPr>
          <w:i/>
        </w:rPr>
        <w:t xml:space="preserve">with a dedicated preamble </w:t>
      </w:r>
      <w:r w:rsidRPr="00367B57">
        <w:rPr>
          <w:i/>
        </w:rPr>
        <w:t>over multiple RACH transmission occasions in time domain before the end of a monitored RAR window</w:t>
      </w:r>
      <w:r>
        <w:rPr>
          <w:i/>
        </w:rPr>
        <w:t xml:space="preserve">. </w:t>
      </w:r>
    </w:p>
    <w:p w:rsidR="009B7440" w:rsidRDefault="009B7440" w:rsidP="009B7440">
      <w:pPr>
        <w:pStyle w:val="Caption"/>
        <w:numPr>
          <w:ilvl w:val="0"/>
          <w:numId w:val="31"/>
        </w:numPr>
        <w:spacing w:before="0" w:after="0"/>
        <w:jc w:val="both"/>
        <w:rPr>
          <w:i/>
        </w:rPr>
      </w:pPr>
      <w:r>
        <w:rPr>
          <w:i/>
        </w:rPr>
        <w:t>Transmission in RACH resources also used for contention based random access</w:t>
      </w:r>
      <w:r w:rsidRPr="00367B57">
        <w:rPr>
          <w:i/>
        </w:rPr>
        <w:t xml:space="preserve"> </w:t>
      </w:r>
      <w:r>
        <w:rPr>
          <w:i/>
        </w:rPr>
        <w:t>is supported.</w:t>
      </w:r>
    </w:p>
    <w:p w:rsidR="009B7440" w:rsidRPr="00367B57" w:rsidRDefault="009B7440" w:rsidP="009B7440">
      <w:pPr>
        <w:pStyle w:val="Caption"/>
        <w:numPr>
          <w:ilvl w:val="0"/>
          <w:numId w:val="31"/>
        </w:numPr>
        <w:spacing w:before="0" w:after="0"/>
        <w:jc w:val="both"/>
        <w:rPr>
          <w:i/>
        </w:rPr>
      </w:pPr>
      <w:r>
        <w:rPr>
          <w:i/>
        </w:rPr>
        <w:t>Transmission in RACH resources not used for contention based random access is supported.</w:t>
      </w:r>
    </w:p>
    <w:p w:rsidR="009B7440" w:rsidRPr="00164F8D" w:rsidRDefault="009B7440" w:rsidP="009B7440">
      <w:pPr>
        <w:pStyle w:val="Caption"/>
        <w:jc w:val="both"/>
        <w:rPr>
          <w:i/>
        </w:rPr>
      </w:pPr>
      <w:r w:rsidRPr="00303F19">
        <w:rPr>
          <w:i/>
        </w:rPr>
        <w:t>Proposal</w:t>
      </w:r>
      <w:r>
        <w:rPr>
          <w:i/>
          <w:lang w:eastAsia="zh-CN"/>
        </w:rPr>
        <w:t xml:space="preserve"> 5</w:t>
      </w:r>
      <w:r>
        <w:rPr>
          <w:i/>
        </w:rPr>
        <w:t xml:space="preserve">: UEs can be configured to try to receive multiple Msg.2 within one monitored RAR window. </w:t>
      </w:r>
    </w:p>
    <w:p w:rsidR="009B7440" w:rsidRDefault="009B7440" w:rsidP="009B7440">
      <w:pPr>
        <w:pStyle w:val="Caption"/>
        <w:spacing w:before="0" w:after="0"/>
        <w:jc w:val="both"/>
        <w:rPr>
          <w:i/>
        </w:rPr>
      </w:pPr>
      <w:r w:rsidRPr="00303F19">
        <w:rPr>
          <w:i/>
        </w:rPr>
        <w:t>Proposal</w:t>
      </w:r>
      <w:r>
        <w:rPr>
          <w:i/>
          <w:lang w:eastAsia="zh-CN"/>
        </w:rPr>
        <w:t xml:space="preserve"> 6</w:t>
      </w:r>
      <w:r>
        <w:rPr>
          <w:i/>
        </w:rPr>
        <w:t>: The SS block based association defines associations only for the actually transmitted SS blocks.</w:t>
      </w:r>
    </w:p>
    <w:p w:rsidR="002D1EB8" w:rsidRDefault="002D1EB8" w:rsidP="002D1EB8">
      <w:pPr>
        <w:spacing w:before="240"/>
        <w:rPr>
          <w:b/>
          <w:i/>
        </w:rPr>
      </w:pPr>
      <w:r w:rsidRPr="00D05218">
        <w:rPr>
          <w:b/>
          <w:i/>
        </w:rPr>
        <w:t xml:space="preserve">Proposal </w:t>
      </w:r>
      <w:r>
        <w:rPr>
          <w:b/>
          <w:i/>
        </w:rPr>
        <w:t>7</w:t>
      </w:r>
      <w:r w:rsidRPr="00D05218">
        <w:rPr>
          <w:b/>
          <w:i/>
        </w:rPr>
        <w:t xml:space="preserve">: </w:t>
      </w:r>
      <w:r>
        <w:rPr>
          <w:b/>
          <w:i/>
        </w:rPr>
        <w:t>The set of PRACH time-frequency resources are divided into PRACH groups by the parameters:</w:t>
      </w:r>
    </w:p>
    <w:p w:rsidR="002D1EB8" w:rsidRPr="001D05A4" w:rsidRDefault="002D1EB8" w:rsidP="002D1EB8">
      <w:pPr>
        <w:pStyle w:val="ListParagraph"/>
        <w:numPr>
          <w:ilvl w:val="0"/>
          <w:numId w:val="28"/>
        </w:numPr>
        <w:ind w:firstLineChars="0"/>
        <w:rPr>
          <w:b/>
          <w:lang w:val="en-GB" w:eastAsia="en-US"/>
        </w:rPr>
      </w:pPr>
      <w:r>
        <w:rPr>
          <w:b/>
          <w:i/>
        </w:rPr>
        <w:t>The number of PRACH groups per PRACH resource</w:t>
      </w:r>
    </w:p>
    <w:p w:rsidR="002D1EB8" w:rsidRPr="00061273" w:rsidRDefault="002D1EB8" w:rsidP="002D1EB8">
      <w:pPr>
        <w:pStyle w:val="ListParagraph"/>
        <w:numPr>
          <w:ilvl w:val="0"/>
          <w:numId w:val="28"/>
        </w:numPr>
        <w:ind w:firstLineChars="0"/>
        <w:rPr>
          <w:b/>
          <w:lang w:val="en-GB" w:eastAsia="en-US"/>
        </w:rPr>
      </w:pPr>
      <w:r>
        <w:rPr>
          <w:b/>
          <w:i/>
        </w:rPr>
        <w:t>The number of preamble indices per PRACH group</w:t>
      </w:r>
    </w:p>
    <w:p w:rsidR="002D1EB8" w:rsidRDefault="002D1EB8" w:rsidP="002D1EB8">
      <w:pPr>
        <w:spacing w:before="240"/>
        <w:rPr>
          <w:b/>
          <w:i/>
        </w:rPr>
      </w:pPr>
      <w:r w:rsidRPr="00D05218">
        <w:rPr>
          <w:b/>
          <w:i/>
        </w:rPr>
        <w:t xml:space="preserve">Proposal </w:t>
      </w:r>
      <w:r>
        <w:rPr>
          <w:b/>
          <w:i/>
        </w:rPr>
        <w:t>8</w:t>
      </w:r>
      <w:r w:rsidRPr="00D05218">
        <w:rPr>
          <w:b/>
          <w:i/>
        </w:rPr>
        <w:t xml:space="preserve">: </w:t>
      </w:r>
      <w:r>
        <w:rPr>
          <w:b/>
          <w:i/>
        </w:rPr>
        <w:t xml:space="preserve">DL signals are </w:t>
      </w:r>
      <w:r w:rsidRPr="0072015E">
        <w:rPr>
          <w:b/>
          <w:i/>
        </w:rPr>
        <w:t xml:space="preserve">consecutively associated with the PRACH </w:t>
      </w:r>
      <w:r>
        <w:rPr>
          <w:b/>
          <w:i/>
        </w:rPr>
        <w:t>groups</w:t>
      </w:r>
      <w:r w:rsidRPr="0072015E">
        <w:rPr>
          <w:b/>
          <w:i/>
        </w:rPr>
        <w:t xml:space="preserve"> </w:t>
      </w:r>
      <w:r>
        <w:rPr>
          <w:b/>
          <w:i/>
        </w:rPr>
        <w:t>using the parameters:</w:t>
      </w:r>
    </w:p>
    <w:p w:rsidR="002D1EB8" w:rsidRPr="001D05A4" w:rsidRDefault="002D1EB8" w:rsidP="002D1EB8">
      <w:pPr>
        <w:pStyle w:val="ListParagraph"/>
        <w:numPr>
          <w:ilvl w:val="0"/>
          <w:numId w:val="29"/>
        </w:numPr>
        <w:ind w:firstLineChars="0"/>
        <w:rPr>
          <w:b/>
          <w:lang w:val="en-GB" w:eastAsia="en-US"/>
        </w:rPr>
      </w:pPr>
      <w:r>
        <w:rPr>
          <w:b/>
          <w:i/>
        </w:rPr>
        <w:t xml:space="preserve">The </w:t>
      </w:r>
      <w:r w:rsidRPr="001D05A4">
        <w:rPr>
          <w:b/>
          <w:i/>
        </w:rPr>
        <w:t>association time period</w:t>
      </w:r>
    </w:p>
    <w:p w:rsidR="002D1EB8" w:rsidRPr="001D05A4" w:rsidRDefault="002D1EB8" w:rsidP="002D1EB8">
      <w:pPr>
        <w:pStyle w:val="ListParagraph"/>
        <w:numPr>
          <w:ilvl w:val="0"/>
          <w:numId w:val="29"/>
        </w:numPr>
        <w:ind w:firstLineChars="0"/>
        <w:rPr>
          <w:b/>
          <w:lang w:val="en-GB" w:eastAsia="en-US"/>
        </w:rPr>
      </w:pPr>
      <w:r>
        <w:rPr>
          <w:b/>
          <w:i/>
        </w:rPr>
        <w:t>The number of associations per PRACH group</w:t>
      </w:r>
    </w:p>
    <w:p w:rsidR="00DC4D25" w:rsidRDefault="00DC4D25" w:rsidP="00DC4D25">
      <w:pPr>
        <w:pStyle w:val="Caption"/>
        <w:spacing w:after="0"/>
        <w:jc w:val="both"/>
        <w:rPr>
          <w:i/>
        </w:rPr>
      </w:pPr>
      <w:r w:rsidRPr="00303F19">
        <w:rPr>
          <w:i/>
        </w:rPr>
        <w:t>Proposal</w:t>
      </w:r>
      <w:r>
        <w:rPr>
          <w:i/>
          <w:lang w:eastAsia="zh-CN"/>
        </w:rPr>
        <w:t xml:space="preserve"> 9</w:t>
      </w:r>
      <w:r>
        <w:rPr>
          <w:i/>
        </w:rPr>
        <w:t>: In contention-free random access, the UE can be configured with a (possibly different) preamble per PRACH group.</w:t>
      </w:r>
    </w:p>
    <w:p w:rsidR="00BF491F" w:rsidRPr="00DC4D25" w:rsidRDefault="00BF491F" w:rsidP="00D33C29">
      <w:pPr>
        <w:spacing w:line="240" w:lineRule="auto"/>
        <w:rPr>
          <w:lang w:val="en-GB"/>
        </w:rPr>
      </w:pP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rsidR="009E555F" w:rsidRDefault="00FF63AF" w:rsidP="003372CB">
      <w:pPr>
        <w:pStyle w:val="ListParagraph"/>
        <w:numPr>
          <w:ilvl w:val="0"/>
          <w:numId w:val="11"/>
        </w:numPr>
        <w:ind w:left="426" w:firstLineChars="0"/>
        <w:jc w:val="both"/>
        <w:rPr>
          <w:iCs/>
          <w:szCs w:val="20"/>
        </w:rPr>
      </w:pPr>
      <w:bookmarkStart w:id="20" w:name="_Ref485244875"/>
      <w:r>
        <w:rPr>
          <w:iCs/>
          <w:szCs w:val="20"/>
        </w:rPr>
        <w:t>R1-1712057, “On SS burst set design</w:t>
      </w:r>
      <w:r w:rsidR="0000094A">
        <w:rPr>
          <w:iCs/>
          <w:szCs w:val="20"/>
        </w:rPr>
        <w:t>”, ZTE</w:t>
      </w:r>
      <w:bookmarkEnd w:id="20"/>
    </w:p>
    <w:p w:rsidR="00F73018" w:rsidRDefault="00A84A41" w:rsidP="003372CB">
      <w:pPr>
        <w:pStyle w:val="ListParagraph"/>
        <w:numPr>
          <w:ilvl w:val="0"/>
          <w:numId w:val="11"/>
        </w:numPr>
        <w:ind w:left="426" w:firstLineChars="0"/>
        <w:jc w:val="both"/>
        <w:rPr>
          <w:iCs/>
          <w:szCs w:val="20"/>
        </w:rPr>
      </w:pPr>
      <w:bookmarkStart w:id="21" w:name="_Ref477962918"/>
      <w:r>
        <w:rPr>
          <w:iCs/>
          <w:szCs w:val="20"/>
        </w:rPr>
        <w:t>Chairman’s notes RAN1 NR_AH 2017-01</w:t>
      </w:r>
      <w:bookmarkEnd w:id="21"/>
    </w:p>
    <w:p w:rsidR="005829B2" w:rsidRDefault="005829B2" w:rsidP="003372CB">
      <w:pPr>
        <w:pStyle w:val="ListParagraph"/>
        <w:numPr>
          <w:ilvl w:val="0"/>
          <w:numId w:val="11"/>
        </w:numPr>
        <w:ind w:left="426" w:firstLineChars="0"/>
        <w:jc w:val="both"/>
        <w:rPr>
          <w:iCs/>
          <w:szCs w:val="20"/>
        </w:rPr>
      </w:pPr>
      <w:bookmarkStart w:id="22" w:name="_Ref477984662"/>
      <w:r>
        <w:rPr>
          <w:iCs/>
          <w:szCs w:val="20"/>
        </w:rPr>
        <w:t>R1-1701581, “</w:t>
      </w:r>
      <w:r w:rsidRPr="005829B2">
        <w:rPr>
          <w:iCs/>
          <w:szCs w:val="20"/>
        </w:rPr>
        <w:t>4-step Random Access Procedure</w:t>
      </w:r>
      <w:r>
        <w:rPr>
          <w:iCs/>
          <w:szCs w:val="20"/>
        </w:rPr>
        <w:t>”, ZTE, ZTE Microelectronics</w:t>
      </w:r>
      <w:bookmarkEnd w:id="22"/>
    </w:p>
    <w:p w:rsidR="002A3F43" w:rsidRDefault="002A3F43" w:rsidP="003372CB">
      <w:pPr>
        <w:pStyle w:val="ListParagraph"/>
        <w:numPr>
          <w:ilvl w:val="0"/>
          <w:numId w:val="11"/>
        </w:numPr>
        <w:ind w:left="426" w:firstLineChars="0"/>
        <w:jc w:val="both"/>
        <w:rPr>
          <w:iCs/>
          <w:szCs w:val="20"/>
        </w:rPr>
      </w:pPr>
      <w:bookmarkStart w:id="23" w:name="_Ref492757199"/>
      <w:r>
        <w:rPr>
          <w:iCs/>
          <w:szCs w:val="20"/>
        </w:rPr>
        <w:t>R1-1715381, “</w:t>
      </w:r>
      <w:r w:rsidRPr="002A3F43">
        <w:rPr>
          <w:iCs/>
          <w:szCs w:val="20"/>
        </w:rPr>
        <w:t>Remaining details of PRACH formats</w:t>
      </w:r>
      <w:r>
        <w:rPr>
          <w:iCs/>
          <w:szCs w:val="20"/>
        </w:rPr>
        <w:t>”, ZTE, Sanechips</w:t>
      </w:r>
      <w:bookmarkEnd w:id="23"/>
    </w:p>
    <w:p w:rsidR="000A6855" w:rsidRDefault="000A6855" w:rsidP="003372CB">
      <w:pPr>
        <w:pStyle w:val="ListParagraph"/>
        <w:numPr>
          <w:ilvl w:val="0"/>
          <w:numId w:val="11"/>
        </w:numPr>
        <w:ind w:left="426" w:firstLineChars="0"/>
        <w:jc w:val="both"/>
        <w:rPr>
          <w:iCs/>
          <w:szCs w:val="20"/>
        </w:rPr>
      </w:pPr>
      <w:bookmarkStart w:id="24" w:name="_Ref492757716"/>
      <w:r>
        <w:rPr>
          <w:iCs/>
          <w:szCs w:val="20"/>
        </w:rPr>
        <w:t>Chairman’s notes, RAN1#90, 2017-08</w:t>
      </w:r>
      <w:bookmarkEnd w:id="24"/>
    </w:p>
    <w:sectPr w:rsidR="000A6855" w:rsidSect="002241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79A" w:rsidRDefault="000E679A" w:rsidP="00FF0AAD">
      <w:r>
        <w:separator/>
      </w:r>
    </w:p>
  </w:endnote>
  <w:endnote w:type="continuationSeparator" w:id="0">
    <w:p w:rsidR="000E679A" w:rsidRDefault="000E679A"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ingLiU"/>
    <w:charset w:val="88"/>
    <w:family w:val="auto"/>
    <w:pitch w:val="default"/>
    <w:sig w:usb0="00000000" w:usb1="0000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B01B63">
    <w:pPr>
      <w:pStyle w:val="Footer"/>
      <w:framePr w:wrap="around" w:vAnchor="text" w:hAnchor="margin" w:xAlign="right" w:y="1"/>
      <w:rPr>
        <w:rStyle w:val="PageNumber"/>
      </w:rPr>
    </w:pPr>
    <w:r>
      <w:rPr>
        <w:rStyle w:val="PageNumber"/>
      </w:rPr>
      <w:fldChar w:fldCharType="begin"/>
    </w:r>
    <w:r w:rsidR="00E91DA3">
      <w:rPr>
        <w:rStyle w:val="PageNumber"/>
      </w:rPr>
      <w:instrText xml:space="preserve">PAGE  </w:instrText>
    </w:r>
    <w:r>
      <w:rPr>
        <w:rStyle w:val="PageNumber"/>
      </w:rPr>
      <w:fldChar w:fldCharType="end"/>
    </w:r>
  </w:p>
  <w:p w:rsidR="00E91DA3" w:rsidRDefault="00E91DA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E91DA3"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79A" w:rsidRDefault="000E679A" w:rsidP="00FF0AAD">
      <w:r>
        <w:separator/>
      </w:r>
    </w:p>
  </w:footnote>
  <w:footnote w:type="continuationSeparator" w:id="0">
    <w:p w:rsidR="000E679A" w:rsidRDefault="000E679A"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E91DA3">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6262"/>
    <w:multiLevelType w:val="hybridMultilevel"/>
    <w:tmpl w:val="99000F4E"/>
    <w:lvl w:ilvl="0" w:tplc="BE80ECEC">
      <w:numFmt w:val="bullet"/>
      <w:lvlText w:val="-"/>
      <w:lvlJc w:val="left"/>
      <w:pPr>
        <w:ind w:left="1320" w:hanging="360"/>
      </w:pPr>
      <w:rPr>
        <w:rFonts w:ascii="Times New Roman" w:eastAsiaTheme="minorEastAsia"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
    <w:nsid w:val="03BA25E3"/>
    <w:multiLevelType w:val="hybridMultilevel"/>
    <w:tmpl w:val="66C27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6C78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18C15C9D"/>
    <w:multiLevelType w:val="hybridMultilevel"/>
    <w:tmpl w:val="8A54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6">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7">
    <w:nsid w:val="25CE0380"/>
    <w:multiLevelType w:val="hybridMultilevel"/>
    <w:tmpl w:val="0E482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6E3519"/>
    <w:multiLevelType w:val="hybridMultilevel"/>
    <w:tmpl w:val="6A30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0">
    <w:nsid w:val="2DB10C87"/>
    <w:multiLevelType w:val="hybridMultilevel"/>
    <w:tmpl w:val="B7803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nsid w:val="2EBF032E"/>
    <w:multiLevelType w:val="hybridMultilevel"/>
    <w:tmpl w:val="5350BED2"/>
    <w:lvl w:ilvl="0" w:tplc="3782DE88">
      <w:start w:val="1"/>
      <w:numFmt w:val="bullet"/>
      <w:lvlText w:val="•"/>
      <w:lvlJc w:val="left"/>
      <w:pPr>
        <w:tabs>
          <w:tab w:val="num" w:pos="360"/>
        </w:tabs>
        <w:ind w:left="360" w:hanging="360"/>
      </w:pPr>
      <w:rPr>
        <w:rFonts w:ascii="Arial" w:hAnsi="Arial" w:hint="default"/>
      </w:rPr>
    </w:lvl>
    <w:lvl w:ilvl="1" w:tplc="AEF8FB08">
      <w:start w:val="1"/>
      <w:numFmt w:val="bullet"/>
      <w:lvlText w:val="•"/>
      <w:lvlJc w:val="left"/>
      <w:pPr>
        <w:tabs>
          <w:tab w:val="num" w:pos="1080"/>
        </w:tabs>
        <w:ind w:left="1080" w:hanging="360"/>
      </w:pPr>
      <w:rPr>
        <w:rFonts w:ascii="Arial" w:hAnsi="Arial" w:hint="default"/>
      </w:rPr>
    </w:lvl>
    <w:lvl w:ilvl="2" w:tplc="25208730" w:tentative="1">
      <w:start w:val="1"/>
      <w:numFmt w:val="bullet"/>
      <w:lvlText w:val="•"/>
      <w:lvlJc w:val="left"/>
      <w:pPr>
        <w:tabs>
          <w:tab w:val="num" w:pos="1800"/>
        </w:tabs>
        <w:ind w:left="1800" w:hanging="360"/>
      </w:pPr>
      <w:rPr>
        <w:rFonts w:ascii="Arial" w:hAnsi="Arial" w:hint="default"/>
      </w:rPr>
    </w:lvl>
    <w:lvl w:ilvl="3" w:tplc="DBF497B2" w:tentative="1">
      <w:start w:val="1"/>
      <w:numFmt w:val="bullet"/>
      <w:lvlText w:val="•"/>
      <w:lvlJc w:val="left"/>
      <w:pPr>
        <w:tabs>
          <w:tab w:val="num" w:pos="2520"/>
        </w:tabs>
        <w:ind w:left="2520" w:hanging="360"/>
      </w:pPr>
      <w:rPr>
        <w:rFonts w:ascii="Arial" w:hAnsi="Arial" w:hint="default"/>
      </w:rPr>
    </w:lvl>
    <w:lvl w:ilvl="4" w:tplc="02C24C1E" w:tentative="1">
      <w:start w:val="1"/>
      <w:numFmt w:val="bullet"/>
      <w:lvlText w:val="•"/>
      <w:lvlJc w:val="left"/>
      <w:pPr>
        <w:tabs>
          <w:tab w:val="num" w:pos="3240"/>
        </w:tabs>
        <w:ind w:left="3240" w:hanging="360"/>
      </w:pPr>
      <w:rPr>
        <w:rFonts w:ascii="Arial" w:hAnsi="Arial" w:hint="default"/>
      </w:rPr>
    </w:lvl>
    <w:lvl w:ilvl="5" w:tplc="9968B296" w:tentative="1">
      <w:start w:val="1"/>
      <w:numFmt w:val="bullet"/>
      <w:lvlText w:val="•"/>
      <w:lvlJc w:val="left"/>
      <w:pPr>
        <w:tabs>
          <w:tab w:val="num" w:pos="3960"/>
        </w:tabs>
        <w:ind w:left="3960" w:hanging="360"/>
      </w:pPr>
      <w:rPr>
        <w:rFonts w:ascii="Arial" w:hAnsi="Arial" w:hint="default"/>
      </w:rPr>
    </w:lvl>
    <w:lvl w:ilvl="6" w:tplc="BDF4B16E" w:tentative="1">
      <w:start w:val="1"/>
      <w:numFmt w:val="bullet"/>
      <w:lvlText w:val="•"/>
      <w:lvlJc w:val="left"/>
      <w:pPr>
        <w:tabs>
          <w:tab w:val="num" w:pos="4680"/>
        </w:tabs>
        <w:ind w:left="4680" w:hanging="360"/>
      </w:pPr>
      <w:rPr>
        <w:rFonts w:ascii="Arial" w:hAnsi="Arial" w:hint="default"/>
      </w:rPr>
    </w:lvl>
    <w:lvl w:ilvl="7" w:tplc="59548478" w:tentative="1">
      <w:start w:val="1"/>
      <w:numFmt w:val="bullet"/>
      <w:lvlText w:val="•"/>
      <w:lvlJc w:val="left"/>
      <w:pPr>
        <w:tabs>
          <w:tab w:val="num" w:pos="5400"/>
        </w:tabs>
        <w:ind w:left="5400" w:hanging="360"/>
      </w:pPr>
      <w:rPr>
        <w:rFonts w:ascii="Arial" w:hAnsi="Arial" w:hint="default"/>
      </w:rPr>
    </w:lvl>
    <w:lvl w:ilvl="8" w:tplc="84C28F7A" w:tentative="1">
      <w:start w:val="1"/>
      <w:numFmt w:val="bullet"/>
      <w:lvlText w:val="•"/>
      <w:lvlJc w:val="left"/>
      <w:pPr>
        <w:tabs>
          <w:tab w:val="num" w:pos="6120"/>
        </w:tabs>
        <w:ind w:left="6120" w:hanging="360"/>
      </w:pPr>
      <w:rPr>
        <w:rFonts w:ascii="Arial" w:hAnsi="Arial" w:hint="default"/>
      </w:rPr>
    </w:lvl>
  </w:abstractNum>
  <w:abstractNum w:abstractNumId="13">
    <w:nsid w:val="2FCD0172"/>
    <w:multiLevelType w:val="hybridMultilevel"/>
    <w:tmpl w:val="656A0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E9322F"/>
    <w:multiLevelType w:val="hybridMultilevel"/>
    <w:tmpl w:val="3A86A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7">
    <w:nsid w:val="34B1297E"/>
    <w:multiLevelType w:val="hybridMultilevel"/>
    <w:tmpl w:val="56F2F81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44E3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FF4B22"/>
    <w:multiLevelType w:val="hybridMultilevel"/>
    <w:tmpl w:val="13D04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0E00ED"/>
    <w:multiLevelType w:val="hybridMultilevel"/>
    <w:tmpl w:val="8B92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BF2A62"/>
    <w:multiLevelType w:val="hybridMultilevel"/>
    <w:tmpl w:val="717C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1">
    <w:nsid w:val="54B266D3"/>
    <w:multiLevelType w:val="hybridMultilevel"/>
    <w:tmpl w:val="F064E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3">
    <w:nsid w:val="616D585E"/>
    <w:multiLevelType w:val="hybridMultilevel"/>
    <w:tmpl w:val="91528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0944D2"/>
    <w:multiLevelType w:val="hybridMultilevel"/>
    <w:tmpl w:val="F306F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D176D2"/>
    <w:multiLevelType w:val="hybridMultilevel"/>
    <w:tmpl w:val="34C8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792214"/>
    <w:multiLevelType w:val="hybridMultilevel"/>
    <w:tmpl w:val="207E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15"/>
  </w:num>
  <w:num w:numId="3">
    <w:abstractNumId w:val="22"/>
  </w:num>
  <w:num w:numId="4">
    <w:abstractNumId w:val="18"/>
  </w:num>
  <w:num w:numId="5">
    <w:abstractNumId w:val="25"/>
  </w:num>
  <w:num w:numId="6">
    <w:abstractNumId w:val="39"/>
  </w:num>
  <w:num w:numId="7">
    <w:abstractNumId w:val="26"/>
  </w:num>
  <w:num w:numId="8">
    <w:abstractNumId w:val="23"/>
  </w:num>
  <w:num w:numId="9">
    <w:abstractNumId w:val="36"/>
  </w:num>
  <w:num w:numId="10">
    <w:abstractNumId w:val="21"/>
  </w:num>
  <w:num w:numId="11">
    <w:abstractNumId w:val="3"/>
  </w:num>
  <w:num w:numId="12">
    <w:abstractNumId w:val="2"/>
  </w:num>
  <w:num w:numId="13">
    <w:abstractNumId w:val="24"/>
  </w:num>
  <w:num w:numId="14">
    <w:abstractNumId w:val="14"/>
  </w:num>
  <w:num w:numId="15">
    <w:abstractNumId w:val="10"/>
  </w:num>
  <w:num w:numId="16">
    <w:abstractNumId w:val="27"/>
  </w:num>
  <w:num w:numId="17">
    <w:abstractNumId w:val="8"/>
  </w:num>
  <w:num w:numId="18">
    <w:abstractNumId w:val="20"/>
  </w:num>
  <w:num w:numId="19">
    <w:abstractNumId w:val="30"/>
  </w:num>
  <w:num w:numId="20">
    <w:abstractNumId w:val="32"/>
  </w:num>
  <w:num w:numId="21">
    <w:abstractNumId w:val="33"/>
  </w:num>
  <w:num w:numId="22">
    <w:abstractNumId w:val="11"/>
  </w:num>
  <w:num w:numId="23">
    <w:abstractNumId w:val="16"/>
  </w:num>
  <w:num w:numId="24">
    <w:abstractNumId w:val="5"/>
  </w:num>
  <w:num w:numId="25">
    <w:abstractNumId w:val="29"/>
  </w:num>
  <w:num w:numId="26">
    <w:abstractNumId w:val="13"/>
  </w:num>
  <w:num w:numId="27">
    <w:abstractNumId w:val="9"/>
  </w:num>
  <w:num w:numId="28">
    <w:abstractNumId w:val="1"/>
  </w:num>
  <w:num w:numId="29">
    <w:abstractNumId w:val="4"/>
  </w:num>
  <w:num w:numId="30">
    <w:abstractNumId w:val="6"/>
  </w:num>
  <w:num w:numId="31">
    <w:abstractNumId w:val="7"/>
  </w:num>
  <w:num w:numId="32">
    <w:abstractNumId w:val="37"/>
  </w:num>
  <w:num w:numId="33">
    <w:abstractNumId w:val="19"/>
  </w:num>
  <w:num w:numId="34">
    <w:abstractNumId w:val="12"/>
  </w:num>
  <w:num w:numId="35">
    <w:abstractNumId w:val="31"/>
  </w:num>
  <w:num w:numId="36">
    <w:abstractNumId w:val="17"/>
  </w:num>
  <w:num w:numId="37">
    <w:abstractNumId w:val="28"/>
  </w:num>
  <w:num w:numId="38">
    <w:abstractNumId w:val="35"/>
  </w:num>
  <w:num w:numId="39">
    <w:abstractNumId w:val="0"/>
  </w:num>
  <w:num w:numId="40">
    <w:abstractNumId w:val="3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358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94A"/>
    <w:rsid w:val="00000D63"/>
    <w:rsid w:val="00001664"/>
    <w:rsid w:val="00004DB5"/>
    <w:rsid w:val="00004DC3"/>
    <w:rsid w:val="000058DB"/>
    <w:rsid w:val="00005A6E"/>
    <w:rsid w:val="00006533"/>
    <w:rsid w:val="00007324"/>
    <w:rsid w:val="00007CA6"/>
    <w:rsid w:val="00013524"/>
    <w:rsid w:val="0001696F"/>
    <w:rsid w:val="00017863"/>
    <w:rsid w:val="00024C1F"/>
    <w:rsid w:val="000260FE"/>
    <w:rsid w:val="00027F39"/>
    <w:rsid w:val="00030B5B"/>
    <w:rsid w:val="000314BE"/>
    <w:rsid w:val="000328C7"/>
    <w:rsid w:val="000328FD"/>
    <w:rsid w:val="0003612C"/>
    <w:rsid w:val="000362A4"/>
    <w:rsid w:val="000411C0"/>
    <w:rsid w:val="0004200B"/>
    <w:rsid w:val="00042B87"/>
    <w:rsid w:val="0004434E"/>
    <w:rsid w:val="000452F7"/>
    <w:rsid w:val="000453B8"/>
    <w:rsid w:val="000454BF"/>
    <w:rsid w:val="00052635"/>
    <w:rsid w:val="00052B94"/>
    <w:rsid w:val="00053328"/>
    <w:rsid w:val="00053525"/>
    <w:rsid w:val="00055C73"/>
    <w:rsid w:val="00060703"/>
    <w:rsid w:val="00060E49"/>
    <w:rsid w:val="00061273"/>
    <w:rsid w:val="000624CA"/>
    <w:rsid w:val="00064615"/>
    <w:rsid w:val="00064D16"/>
    <w:rsid w:val="000650EB"/>
    <w:rsid w:val="00065E37"/>
    <w:rsid w:val="00067036"/>
    <w:rsid w:val="0006799E"/>
    <w:rsid w:val="00070277"/>
    <w:rsid w:val="0007080B"/>
    <w:rsid w:val="00070EBD"/>
    <w:rsid w:val="0007169D"/>
    <w:rsid w:val="00072A71"/>
    <w:rsid w:val="0007415F"/>
    <w:rsid w:val="00075E59"/>
    <w:rsid w:val="00080299"/>
    <w:rsid w:val="00082965"/>
    <w:rsid w:val="0008364E"/>
    <w:rsid w:val="00083F98"/>
    <w:rsid w:val="000864FD"/>
    <w:rsid w:val="00086A29"/>
    <w:rsid w:val="00091B52"/>
    <w:rsid w:val="00092939"/>
    <w:rsid w:val="00093802"/>
    <w:rsid w:val="00094F4C"/>
    <w:rsid w:val="00095947"/>
    <w:rsid w:val="00095F31"/>
    <w:rsid w:val="000972A0"/>
    <w:rsid w:val="000A01F5"/>
    <w:rsid w:val="000A13F7"/>
    <w:rsid w:val="000A27B9"/>
    <w:rsid w:val="000A2EBC"/>
    <w:rsid w:val="000A32E0"/>
    <w:rsid w:val="000A6855"/>
    <w:rsid w:val="000A7B19"/>
    <w:rsid w:val="000A7F08"/>
    <w:rsid w:val="000B0277"/>
    <w:rsid w:val="000B15C9"/>
    <w:rsid w:val="000B2110"/>
    <w:rsid w:val="000B22BC"/>
    <w:rsid w:val="000B2582"/>
    <w:rsid w:val="000B4944"/>
    <w:rsid w:val="000B6672"/>
    <w:rsid w:val="000B7610"/>
    <w:rsid w:val="000B7B7D"/>
    <w:rsid w:val="000C1E08"/>
    <w:rsid w:val="000C6B19"/>
    <w:rsid w:val="000D22B4"/>
    <w:rsid w:val="000D2BA6"/>
    <w:rsid w:val="000D3411"/>
    <w:rsid w:val="000D3D08"/>
    <w:rsid w:val="000D5FF3"/>
    <w:rsid w:val="000D65D7"/>
    <w:rsid w:val="000D793E"/>
    <w:rsid w:val="000D7DC9"/>
    <w:rsid w:val="000E1822"/>
    <w:rsid w:val="000E2B65"/>
    <w:rsid w:val="000E2FAB"/>
    <w:rsid w:val="000E3FBD"/>
    <w:rsid w:val="000E5EAE"/>
    <w:rsid w:val="000E635B"/>
    <w:rsid w:val="000E679A"/>
    <w:rsid w:val="000F7161"/>
    <w:rsid w:val="0010212F"/>
    <w:rsid w:val="00103A6A"/>
    <w:rsid w:val="001072DE"/>
    <w:rsid w:val="00111185"/>
    <w:rsid w:val="00112AC8"/>
    <w:rsid w:val="00116121"/>
    <w:rsid w:val="0011709C"/>
    <w:rsid w:val="00120DE8"/>
    <w:rsid w:val="0012420E"/>
    <w:rsid w:val="00126145"/>
    <w:rsid w:val="00127D7C"/>
    <w:rsid w:val="00127E05"/>
    <w:rsid w:val="001318B4"/>
    <w:rsid w:val="00131913"/>
    <w:rsid w:val="00133880"/>
    <w:rsid w:val="00134267"/>
    <w:rsid w:val="00135D17"/>
    <w:rsid w:val="00136836"/>
    <w:rsid w:val="00136FB4"/>
    <w:rsid w:val="00140F02"/>
    <w:rsid w:val="0014109E"/>
    <w:rsid w:val="001424FD"/>
    <w:rsid w:val="00143E06"/>
    <w:rsid w:val="001440BD"/>
    <w:rsid w:val="001442F6"/>
    <w:rsid w:val="00145121"/>
    <w:rsid w:val="00145323"/>
    <w:rsid w:val="0014740A"/>
    <w:rsid w:val="001475A2"/>
    <w:rsid w:val="001477A7"/>
    <w:rsid w:val="00151481"/>
    <w:rsid w:val="00152F4A"/>
    <w:rsid w:val="00157B2D"/>
    <w:rsid w:val="0016007C"/>
    <w:rsid w:val="00161014"/>
    <w:rsid w:val="00163996"/>
    <w:rsid w:val="00164066"/>
    <w:rsid w:val="00164389"/>
    <w:rsid w:val="00164BEA"/>
    <w:rsid w:val="00164F8D"/>
    <w:rsid w:val="00165846"/>
    <w:rsid w:val="0016721B"/>
    <w:rsid w:val="00167B22"/>
    <w:rsid w:val="00171139"/>
    <w:rsid w:val="00171F01"/>
    <w:rsid w:val="001721E6"/>
    <w:rsid w:val="00173B56"/>
    <w:rsid w:val="001742D5"/>
    <w:rsid w:val="00174436"/>
    <w:rsid w:val="001767E6"/>
    <w:rsid w:val="001777C8"/>
    <w:rsid w:val="0018036E"/>
    <w:rsid w:val="00180466"/>
    <w:rsid w:val="001825DA"/>
    <w:rsid w:val="00183D38"/>
    <w:rsid w:val="001841A8"/>
    <w:rsid w:val="00184AF5"/>
    <w:rsid w:val="00185629"/>
    <w:rsid w:val="00185733"/>
    <w:rsid w:val="00190A8D"/>
    <w:rsid w:val="00190C54"/>
    <w:rsid w:val="00193576"/>
    <w:rsid w:val="0019359F"/>
    <w:rsid w:val="00194485"/>
    <w:rsid w:val="00194BDB"/>
    <w:rsid w:val="001950DF"/>
    <w:rsid w:val="001955EF"/>
    <w:rsid w:val="0019625F"/>
    <w:rsid w:val="00196645"/>
    <w:rsid w:val="001966DE"/>
    <w:rsid w:val="00196F43"/>
    <w:rsid w:val="001A0A0F"/>
    <w:rsid w:val="001A0D24"/>
    <w:rsid w:val="001A29FE"/>
    <w:rsid w:val="001A2D02"/>
    <w:rsid w:val="001A5421"/>
    <w:rsid w:val="001A5E4D"/>
    <w:rsid w:val="001B21A1"/>
    <w:rsid w:val="001B2CDE"/>
    <w:rsid w:val="001B48B3"/>
    <w:rsid w:val="001B7CE7"/>
    <w:rsid w:val="001C05BA"/>
    <w:rsid w:val="001C06FA"/>
    <w:rsid w:val="001C116A"/>
    <w:rsid w:val="001C3DF5"/>
    <w:rsid w:val="001C68C8"/>
    <w:rsid w:val="001C6E71"/>
    <w:rsid w:val="001D05A4"/>
    <w:rsid w:val="001D1BAF"/>
    <w:rsid w:val="001D23BF"/>
    <w:rsid w:val="001D2EBF"/>
    <w:rsid w:val="001D4244"/>
    <w:rsid w:val="001D5F96"/>
    <w:rsid w:val="001D6048"/>
    <w:rsid w:val="001D6212"/>
    <w:rsid w:val="001D69AA"/>
    <w:rsid w:val="001D7D00"/>
    <w:rsid w:val="001E05CC"/>
    <w:rsid w:val="001E0A05"/>
    <w:rsid w:val="001E261D"/>
    <w:rsid w:val="001E4347"/>
    <w:rsid w:val="001E5BFF"/>
    <w:rsid w:val="001E6124"/>
    <w:rsid w:val="001E680E"/>
    <w:rsid w:val="001E6819"/>
    <w:rsid w:val="001E7318"/>
    <w:rsid w:val="001F0617"/>
    <w:rsid w:val="001F576E"/>
    <w:rsid w:val="001F5B0C"/>
    <w:rsid w:val="001F5C97"/>
    <w:rsid w:val="001F7DB5"/>
    <w:rsid w:val="0020198C"/>
    <w:rsid w:val="00201E37"/>
    <w:rsid w:val="0020218A"/>
    <w:rsid w:val="00204AE2"/>
    <w:rsid w:val="0020686F"/>
    <w:rsid w:val="002102C6"/>
    <w:rsid w:val="00216D0A"/>
    <w:rsid w:val="00217556"/>
    <w:rsid w:val="00220CE0"/>
    <w:rsid w:val="00221120"/>
    <w:rsid w:val="00223A74"/>
    <w:rsid w:val="0022417E"/>
    <w:rsid w:val="00224645"/>
    <w:rsid w:val="0022556B"/>
    <w:rsid w:val="0022597F"/>
    <w:rsid w:val="00225C3A"/>
    <w:rsid w:val="00226D96"/>
    <w:rsid w:val="002270E7"/>
    <w:rsid w:val="0022720E"/>
    <w:rsid w:val="00227FD4"/>
    <w:rsid w:val="00233288"/>
    <w:rsid w:val="002333B7"/>
    <w:rsid w:val="00235FCC"/>
    <w:rsid w:val="00235FE8"/>
    <w:rsid w:val="002363A9"/>
    <w:rsid w:val="00237373"/>
    <w:rsid w:val="002441F4"/>
    <w:rsid w:val="00244D42"/>
    <w:rsid w:val="0024567E"/>
    <w:rsid w:val="002461A9"/>
    <w:rsid w:val="00247311"/>
    <w:rsid w:val="0024769A"/>
    <w:rsid w:val="00247C07"/>
    <w:rsid w:val="002519A4"/>
    <w:rsid w:val="002519B7"/>
    <w:rsid w:val="00251CD6"/>
    <w:rsid w:val="00251E7C"/>
    <w:rsid w:val="0025258B"/>
    <w:rsid w:val="002530C6"/>
    <w:rsid w:val="002533D0"/>
    <w:rsid w:val="00254FBD"/>
    <w:rsid w:val="00255F1C"/>
    <w:rsid w:val="0025650E"/>
    <w:rsid w:val="002611F2"/>
    <w:rsid w:val="002614C5"/>
    <w:rsid w:val="00261E58"/>
    <w:rsid w:val="002633A3"/>
    <w:rsid w:val="00263E6A"/>
    <w:rsid w:val="00264EE2"/>
    <w:rsid w:val="00267558"/>
    <w:rsid w:val="0026790F"/>
    <w:rsid w:val="00271CA5"/>
    <w:rsid w:val="00272467"/>
    <w:rsid w:val="002724C1"/>
    <w:rsid w:val="0027255D"/>
    <w:rsid w:val="00273A29"/>
    <w:rsid w:val="0027408C"/>
    <w:rsid w:val="00274701"/>
    <w:rsid w:val="0027623B"/>
    <w:rsid w:val="00276E6C"/>
    <w:rsid w:val="0027765B"/>
    <w:rsid w:val="00280D0A"/>
    <w:rsid w:val="00282EAA"/>
    <w:rsid w:val="00283F82"/>
    <w:rsid w:val="00284B7D"/>
    <w:rsid w:val="00285137"/>
    <w:rsid w:val="0028554E"/>
    <w:rsid w:val="0029084E"/>
    <w:rsid w:val="0029127B"/>
    <w:rsid w:val="00291E1B"/>
    <w:rsid w:val="002938A5"/>
    <w:rsid w:val="00295148"/>
    <w:rsid w:val="00295775"/>
    <w:rsid w:val="002960F4"/>
    <w:rsid w:val="0029711A"/>
    <w:rsid w:val="002973B9"/>
    <w:rsid w:val="002973C9"/>
    <w:rsid w:val="002974D4"/>
    <w:rsid w:val="002A104B"/>
    <w:rsid w:val="002A2FA8"/>
    <w:rsid w:val="002A35AF"/>
    <w:rsid w:val="002A3C50"/>
    <w:rsid w:val="002A3E5A"/>
    <w:rsid w:val="002A3ED4"/>
    <w:rsid w:val="002A3F43"/>
    <w:rsid w:val="002A54A2"/>
    <w:rsid w:val="002A7470"/>
    <w:rsid w:val="002B09BE"/>
    <w:rsid w:val="002B0D2F"/>
    <w:rsid w:val="002B40F3"/>
    <w:rsid w:val="002B4C98"/>
    <w:rsid w:val="002B4D7C"/>
    <w:rsid w:val="002B66F7"/>
    <w:rsid w:val="002B6BAA"/>
    <w:rsid w:val="002C09CF"/>
    <w:rsid w:val="002C368B"/>
    <w:rsid w:val="002C370A"/>
    <w:rsid w:val="002C59E4"/>
    <w:rsid w:val="002C7B26"/>
    <w:rsid w:val="002D02D4"/>
    <w:rsid w:val="002D04EC"/>
    <w:rsid w:val="002D10A8"/>
    <w:rsid w:val="002D1EB8"/>
    <w:rsid w:val="002D2580"/>
    <w:rsid w:val="002D35FA"/>
    <w:rsid w:val="002D3746"/>
    <w:rsid w:val="002D48EB"/>
    <w:rsid w:val="002D4B39"/>
    <w:rsid w:val="002D5D10"/>
    <w:rsid w:val="002D6B6C"/>
    <w:rsid w:val="002E441D"/>
    <w:rsid w:val="002E4C97"/>
    <w:rsid w:val="002E794D"/>
    <w:rsid w:val="002F0126"/>
    <w:rsid w:val="002F16E1"/>
    <w:rsid w:val="002F26E4"/>
    <w:rsid w:val="002F2FF2"/>
    <w:rsid w:val="002F3573"/>
    <w:rsid w:val="002F3759"/>
    <w:rsid w:val="002F508D"/>
    <w:rsid w:val="002F5517"/>
    <w:rsid w:val="002F7C7C"/>
    <w:rsid w:val="002F7E24"/>
    <w:rsid w:val="00303F19"/>
    <w:rsid w:val="00303FEF"/>
    <w:rsid w:val="00305F25"/>
    <w:rsid w:val="00306E2C"/>
    <w:rsid w:val="00310A97"/>
    <w:rsid w:val="00310C7C"/>
    <w:rsid w:val="00311427"/>
    <w:rsid w:val="003128D3"/>
    <w:rsid w:val="00312C1A"/>
    <w:rsid w:val="00312DD1"/>
    <w:rsid w:val="00313E5D"/>
    <w:rsid w:val="0031570F"/>
    <w:rsid w:val="003162A2"/>
    <w:rsid w:val="00320818"/>
    <w:rsid w:val="0032388A"/>
    <w:rsid w:val="003240EF"/>
    <w:rsid w:val="00325B32"/>
    <w:rsid w:val="00326094"/>
    <w:rsid w:val="0032684D"/>
    <w:rsid w:val="00326D4D"/>
    <w:rsid w:val="003270C2"/>
    <w:rsid w:val="003305A6"/>
    <w:rsid w:val="00330C28"/>
    <w:rsid w:val="003310DF"/>
    <w:rsid w:val="0033176D"/>
    <w:rsid w:val="00335DFB"/>
    <w:rsid w:val="00337150"/>
    <w:rsid w:val="003372CB"/>
    <w:rsid w:val="0034029A"/>
    <w:rsid w:val="00341B32"/>
    <w:rsid w:val="00346CE0"/>
    <w:rsid w:val="003504B5"/>
    <w:rsid w:val="003507CC"/>
    <w:rsid w:val="00351228"/>
    <w:rsid w:val="003526EC"/>
    <w:rsid w:val="003533A7"/>
    <w:rsid w:val="00356BBC"/>
    <w:rsid w:val="00356ED0"/>
    <w:rsid w:val="00360683"/>
    <w:rsid w:val="00362374"/>
    <w:rsid w:val="003631E5"/>
    <w:rsid w:val="00364331"/>
    <w:rsid w:val="00364F59"/>
    <w:rsid w:val="003664A9"/>
    <w:rsid w:val="00367B57"/>
    <w:rsid w:val="00367F84"/>
    <w:rsid w:val="00373017"/>
    <w:rsid w:val="003731AA"/>
    <w:rsid w:val="0037655C"/>
    <w:rsid w:val="003769E1"/>
    <w:rsid w:val="00376FD5"/>
    <w:rsid w:val="00377306"/>
    <w:rsid w:val="00381184"/>
    <w:rsid w:val="003827FA"/>
    <w:rsid w:val="003829CA"/>
    <w:rsid w:val="003869A4"/>
    <w:rsid w:val="0038754B"/>
    <w:rsid w:val="00391673"/>
    <w:rsid w:val="00392963"/>
    <w:rsid w:val="0039374D"/>
    <w:rsid w:val="003946D4"/>
    <w:rsid w:val="003969B2"/>
    <w:rsid w:val="003A1232"/>
    <w:rsid w:val="003A13E4"/>
    <w:rsid w:val="003A1ECB"/>
    <w:rsid w:val="003A2A06"/>
    <w:rsid w:val="003A2BBC"/>
    <w:rsid w:val="003A2FF8"/>
    <w:rsid w:val="003A3800"/>
    <w:rsid w:val="003A54C5"/>
    <w:rsid w:val="003A57B9"/>
    <w:rsid w:val="003A6500"/>
    <w:rsid w:val="003A6C85"/>
    <w:rsid w:val="003A7B2E"/>
    <w:rsid w:val="003B2D7A"/>
    <w:rsid w:val="003B3883"/>
    <w:rsid w:val="003B40ED"/>
    <w:rsid w:val="003B46C8"/>
    <w:rsid w:val="003B5CF4"/>
    <w:rsid w:val="003B6445"/>
    <w:rsid w:val="003C18A9"/>
    <w:rsid w:val="003C20AF"/>
    <w:rsid w:val="003C361A"/>
    <w:rsid w:val="003C3674"/>
    <w:rsid w:val="003C3FCC"/>
    <w:rsid w:val="003C4508"/>
    <w:rsid w:val="003C70DA"/>
    <w:rsid w:val="003D0825"/>
    <w:rsid w:val="003D2BB6"/>
    <w:rsid w:val="003D2D35"/>
    <w:rsid w:val="003D3730"/>
    <w:rsid w:val="003D3EC9"/>
    <w:rsid w:val="003D42D7"/>
    <w:rsid w:val="003D4CBE"/>
    <w:rsid w:val="003F043F"/>
    <w:rsid w:val="003F1D01"/>
    <w:rsid w:val="003F28BC"/>
    <w:rsid w:val="003F448B"/>
    <w:rsid w:val="003F4B13"/>
    <w:rsid w:val="003F546E"/>
    <w:rsid w:val="003F58F6"/>
    <w:rsid w:val="003F6350"/>
    <w:rsid w:val="004000BE"/>
    <w:rsid w:val="004010CC"/>
    <w:rsid w:val="004017F4"/>
    <w:rsid w:val="004019E1"/>
    <w:rsid w:val="00401A8A"/>
    <w:rsid w:val="004043F0"/>
    <w:rsid w:val="0040477F"/>
    <w:rsid w:val="00405E21"/>
    <w:rsid w:val="00406367"/>
    <w:rsid w:val="004074BD"/>
    <w:rsid w:val="00410ABF"/>
    <w:rsid w:val="0041135A"/>
    <w:rsid w:val="00411AA7"/>
    <w:rsid w:val="00412579"/>
    <w:rsid w:val="00412643"/>
    <w:rsid w:val="00412AFA"/>
    <w:rsid w:val="00413229"/>
    <w:rsid w:val="004137FF"/>
    <w:rsid w:val="00413BE2"/>
    <w:rsid w:val="004140E6"/>
    <w:rsid w:val="004143B4"/>
    <w:rsid w:val="004147B5"/>
    <w:rsid w:val="00414D93"/>
    <w:rsid w:val="00420162"/>
    <w:rsid w:val="0042159B"/>
    <w:rsid w:val="00423C2D"/>
    <w:rsid w:val="00425DF0"/>
    <w:rsid w:val="004265A0"/>
    <w:rsid w:val="0042689C"/>
    <w:rsid w:val="00427917"/>
    <w:rsid w:val="0042792A"/>
    <w:rsid w:val="004324E0"/>
    <w:rsid w:val="00432BCA"/>
    <w:rsid w:val="0043402E"/>
    <w:rsid w:val="00434E2B"/>
    <w:rsid w:val="00435AD0"/>
    <w:rsid w:val="00437D51"/>
    <w:rsid w:val="00440AA0"/>
    <w:rsid w:val="00441407"/>
    <w:rsid w:val="00441AA1"/>
    <w:rsid w:val="004454EE"/>
    <w:rsid w:val="00445C39"/>
    <w:rsid w:val="00446005"/>
    <w:rsid w:val="00446AE1"/>
    <w:rsid w:val="0044782C"/>
    <w:rsid w:val="0045193B"/>
    <w:rsid w:val="00454493"/>
    <w:rsid w:val="00455449"/>
    <w:rsid w:val="004571F8"/>
    <w:rsid w:val="004603F2"/>
    <w:rsid w:val="0046088D"/>
    <w:rsid w:val="00461C5A"/>
    <w:rsid w:val="0046454E"/>
    <w:rsid w:val="004656EE"/>
    <w:rsid w:val="00466143"/>
    <w:rsid w:val="00466205"/>
    <w:rsid w:val="00466A01"/>
    <w:rsid w:val="00467708"/>
    <w:rsid w:val="0047004E"/>
    <w:rsid w:val="00470AAF"/>
    <w:rsid w:val="00475B05"/>
    <w:rsid w:val="004760BC"/>
    <w:rsid w:val="00477C38"/>
    <w:rsid w:val="0048006F"/>
    <w:rsid w:val="0048204D"/>
    <w:rsid w:val="004862C8"/>
    <w:rsid w:val="00487007"/>
    <w:rsid w:val="00487121"/>
    <w:rsid w:val="00487887"/>
    <w:rsid w:val="0049178D"/>
    <w:rsid w:val="00492123"/>
    <w:rsid w:val="0049275B"/>
    <w:rsid w:val="00493C58"/>
    <w:rsid w:val="004947D1"/>
    <w:rsid w:val="00496761"/>
    <w:rsid w:val="00496C3B"/>
    <w:rsid w:val="00496CF4"/>
    <w:rsid w:val="00496EBE"/>
    <w:rsid w:val="004973F1"/>
    <w:rsid w:val="004976F3"/>
    <w:rsid w:val="004979A7"/>
    <w:rsid w:val="004A0280"/>
    <w:rsid w:val="004A0A1F"/>
    <w:rsid w:val="004A2D54"/>
    <w:rsid w:val="004A34AB"/>
    <w:rsid w:val="004B0201"/>
    <w:rsid w:val="004B1C2D"/>
    <w:rsid w:val="004B321C"/>
    <w:rsid w:val="004B3651"/>
    <w:rsid w:val="004B377D"/>
    <w:rsid w:val="004B6770"/>
    <w:rsid w:val="004B77E3"/>
    <w:rsid w:val="004C1005"/>
    <w:rsid w:val="004C145A"/>
    <w:rsid w:val="004C2834"/>
    <w:rsid w:val="004C46E1"/>
    <w:rsid w:val="004C5861"/>
    <w:rsid w:val="004C63EE"/>
    <w:rsid w:val="004C6A8B"/>
    <w:rsid w:val="004C749E"/>
    <w:rsid w:val="004D10DB"/>
    <w:rsid w:val="004D15BB"/>
    <w:rsid w:val="004D1EE6"/>
    <w:rsid w:val="004D28B9"/>
    <w:rsid w:val="004D6142"/>
    <w:rsid w:val="004E08C7"/>
    <w:rsid w:val="004E09D9"/>
    <w:rsid w:val="004E3151"/>
    <w:rsid w:val="004E4C0B"/>
    <w:rsid w:val="004E4C1E"/>
    <w:rsid w:val="004E72AC"/>
    <w:rsid w:val="004E74EB"/>
    <w:rsid w:val="004E78E8"/>
    <w:rsid w:val="004F02FF"/>
    <w:rsid w:val="004F04D6"/>
    <w:rsid w:val="004F1E6B"/>
    <w:rsid w:val="004F4BB3"/>
    <w:rsid w:val="004F5E3C"/>
    <w:rsid w:val="005012F1"/>
    <w:rsid w:val="00501BD7"/>
    <w:rsid w:val="00502535"/>
    <w:rsid w:val="00503289"/>
    <w:rsid w:val="005032C9"/>
    <w:rsid w:val="00504BCA"/>
    <w:rsid w:val="00506438"/>
    <w:rsid w:val="00506A83"/>
    <w:rsid w:val="00506DC9"/>
    <w:rsid w:val="0051029C"/>
    <w:rsid w:val="00511C44"/>
    <w:rsid w:val="00512723"/>
    <w:rsid w:val="00513F6E"/>
    <w:rsid w:val="00515626"/>
    <w:rsid w:val="0051747C"/>
    <w:rsid w:val="00521828"/>
    <w:rsid w:val="00522A65"/>
    <w:rsid w:val="00522BE2"/>
    <w:rsid w:val="005253C8"/>
    <w:rsid w:val="005256B8"/>
    <w:rsid w:val="005274F3"/>
    <w:rsid w:val="0053004B"/>
    <w:rsid w:val="00530886"/>
    <w:rsid w:val="005327ED"/>
    <w:rsid w:val="00532C95"/>
    <w:rsid w:val="00532D9C"/>
    <w:rsid w:val="00535A07"/>
    <w:rsid w:val="005363C8"/>
    <w:rsid w:val="00536611"/>
    <w:rsid w:val="00536B5C"/>
    <w:rsid w:val="005404F4"/>
    <w:rsid w:val="005464D2"/>
    <w:rsid w:val="0054686E"/>
    <w:rsid w:val="00546EB8"/>
    <w:rsid w:val="00546F7A"/>
    <w:rsid w:val="00555AFA"/>
    <w:rsid w:val="005573A0"/>
    <w:rsid w:val="00557A2B"/>
    <w:rsid w:val="00560733"/>
    <w:rsid w:val="00562C9C"/>
    <w:rsid w:val="00565697"/>
    <w:rsid w:val="00566C02"/>
    <w:rsid w:val="00567649"/>
    <w:rsid w:val="0057083E"/>
    <w:rsid w:val="00570FDA"/>
    <w:rsid w:val="005729C6"/>
    <w:rsid w:val="00573BEB"/>
    <w:rsid w:val="00574D28"/>
    <w:rsid w:val="0057681B"/>
    <w:rsid w:val="00577FB6"/>
    <w:rsid w:val="00580ED6"/>
    <w:rsid w:val="00581F88"/>
    <w:rsid w:val="005829B2"/>
    <w:rsid w:val="0058464A"/>
    <w:rsid w:val="00584FEA"/>
    <w:rsid w:val="00585079"/>
    <w:rsid w:val="00587EC0"/>
    <w:rsid w:val="00590621"/>
    <w:rsid w:val="00593D05"/>
    <w:rsid w:val="0059566C"/>
    <w:rsid w:val="00595A23"/>
    <w:rsid w:val="00597ABB"/>
    <w:rsid w:val="005A0289"/>
    <w:rsid w:val="005A22CF"/>
    <w:rsid w:val="005A3170"/>
    <w:rsid w:val="005A41EA"/>
    <w:rsid w:val="005B000C"/>
    <w:rsid w:val="005B0B97"/>
    <w:rsid w:val="005B3174"/>
    <w:rsid w:val="005B3EF1"/>
    <w:rsid w:val="005B6C81"/>
    <w:rsid w:val="005C15A0"/>
    <w:rsid w:val="005D364C"/>
    <w:rsid w:val="005D4C8E"/>
    <w:rsid w:val="005D6743"/>
    <w:rsid w:val="005D680C"/>
    <w:rsid w:val="005E2AE9"/>
    <w:rsid w:val="005E3A9F"/>
    <w:rsid w:val="005E4DEB"/>
    <w:rsid w:val="005E5D4A"/>
    <w:rsid w:val="005F0BCE"/>
    <w:rsid w:val="005F10F7"/>
    <w:rsid w:val="005F1B90"/>
    <w:rsid w:val="005F325E"/>
    <w:rsid w:val="005F34F7"/>
    <w:rsid w:val="005F56A6"/>
    <w:rsid w:val="00600C93"/>
    <w:rsid w:val="006012C6"/>
    <w:rsid w:val="00602802"/>
    <w:rsid w:val="00603293"/>
    <w:rsid w:val="0060365A"/>
    <w:rsid w:val="0060538B"/>
    <w:rsid w:val="00605B13"/>
    <w:rsid w:val="00612F9F"/>
    <w:rsid w:val="00613EFD"/>
    <w:rsid w:val="00616913"/>
    <w:rsid w:val="00617630"/>
    <w:rsid w:val="00620346"/>
    <w:rsid w:val="00620555"/>
    <w:rsid w:val="006222ED"/>
    <w:rsid w:val="006233A9"/>
    <w:rsid w:val="006245DF"/>
    <w:rsid w:val="00624BB7"/>
    <w:rsid w:val="00625409"/>
    <w:rsid w:val="0062638D"/>
    <w:rsid w:val="00627531"/>
    <w:rsid w:val="00630E30"/>
    <w:rsid w:val="006317F5"/>
    <w:rsid w:val="0063642D"/>
    <w:rsid w:val="0063684A"/>
    <w:rsid w:val="0064134B"/>
    <w:rsid w:val="00646AE6"/>
    <w:rsid w:val="006506EE"/>
    <w:rsid w:val="00650B77"/>
    <w:rsid w:val="006522D4"/>
    <w:rsid w:val="00656384"/>
    <w:rsid w:val="00657662"/>
    <w:rsid w:val="00663356"/>
    <w:rsid w:val="00664235"/>
    <w:rsid w:val="00664508"/>
    <w:rsid w:val="006653D4"/>
    <w:rsid w:val="00665F97"/>
    <w:rsid w:val="00666619"/>
    <w:rsid w:val="00666E6D"/>
    <w:rsid w:val="00667C5E"/>
    <w:rsid w:val="00667F6E"/>
    <w:rsid w:val="00671904"/>
    <w:rsid w:val="00671BFA"/>
    <w:rsid w:val="006722CE"/>
    <w:rsid w:val="0067320C"/>
    <w:rsid w:val="00673A7A"/>
    <w:rsid w:val="00676281"/>
    <w:rsid w:val="00676BE4"/>
    <w:rsid w:val="00677F16"/>
    <w:rsid w:val="00677F9F"/>
    <w:rsid w:val="00680C2E"/>
    <w:rsid w:val="00681684"/>
    <w:rsid w:val="00684BE9"/>
    <w:rsid w:val="006856DE"/>
    <w:rsid w:val="00686A3F"/>
    <w:rsid w:val="006875F8"/>
    <w:rsid w:val="00690BB8"/>
    <w:rsid w:val="0069278C"/>
    <w:rsid w:val="00693A87"/>
    <w:rsid w:val="00695E8C"/>
    <w:rsid w:val="00696B73"/>
    <w:rsid w:val="006A185C"/>
    <w:rsid w:val="006A4115"/>
    <w:rsid w:val="006A4230"/>
    <w:rsid w:val="006A42F6"/>
    <w:rsid w:val="006A6E0F"/>
    <w:rsid w:val="006B18DB"/>
    <w:rsid w:val="006B48F1"/>
    <w:rsid w:val="006B5352"/>
    <w:rsid w:val="006B5E70"/>
    <w:rsid w:val="006B61F7"/>
    <w:rsid w:val="006B7320"/>
    <w:rsid w:val="006B73F6"/>
    <w:rsid w:val="006C03FB"/>
    <w:rsid w:val="006C2467"/>
    <w:rsid w:val="006C37BA"/>
    <w:rsid w:val="006C60A2"/>
    <w:rsid w:val="006C6751"/>
    <w:rsid w:val="006C720A"/>
    <w:rsid w:val="006C7454"/>
    <w:rsid w:val="006D4C4D"/>
    <w:rsid w:val="006D512F"/>
    <w:rsid w:val="006D52EC"/>
    <w:rsid w:val="006D7CA8"/>
    <w:rsid w:val="006E3F8F"/>
    <w:rsid w:val="006E5253"/>
    <w:rsid w:val="006E6B9A"/>
    <w:rsid w:val="006F46AE"/>
    <w:rsid w:val="006F5508"/>
    <w:rsid w:val="006F7DEA"/>
    <w:rsid w:val="007013DF"/>
    <w:rsid w:val="007018D7"/>
    <w:rsid w:val="00701DB6"/>
    <w:rsid w:val="00701EF9"/>
    <w:rsid w:val="0070450A"/>
    <w:rsid w:val="007048C3"/>
    <w:rsid w:val="00705E7D"/>
    <w:rsid w:val="00705F7D"/>
    <w:rsid w:val="00706739"/>
    <w:rsid w:val="00711D47"/>
    <w:rsid w:val="00712655"/>
    <w:rsid w:val="00713CC9"/>
    <w:rsid w:val="007140F1"/>
    <w:rsid w:val="007173A3"/>
    <w:rsid w:val="0072015E"/>
    <w:rsid w:val="00720410"/>
    <w:rsid w:val="00721BE6"/>
    <w:rsid w:val="00723A10"/>
    <w:rsid w:val="00726156"/>
    <w:rsid w:val="00727958"/>
    <w:rsid w:val="0073079D"/>
    <w:rsid w:val="00730C6C"/>
    <w:rsid w:val="00732383"/>
    <w:rsid w:val="00732D48"/>
    <w:rsid w:val="00732E84"/>
    <w:rsid w:val="00733BDE"/>
    <w:rsid w:val="00734D3E"/>
    <w:rsid w:val="00737957"/>
    <w:rsid w:val="00741B43"/>
    <w:rsid w:val="007477F6"/>
    <w:rsid w:val="0075003C"/>
    <w:rsid w:val="00754C81"/>
    <w:rsid w:val="007561F9"/>
    <w:rsid w:val="0075757C"/>
    <w:rsid w:val="00757C50"/>
    <w:rsid w:val="00760049"/>
    <w:rsid w:val="00760131"/>
    <w:rsid w:val="0076030D"/>
    <w:rsid w:val="007618F5"/>
    <w:rsid w:val="00761F1C"/>
    <w:rsid w:val="0076369E"/>
    <w:rsid w:val="007645E1"/>
    <w:rsid w:val="00765BB9"/>
    <w:rsid w:val="00766C46"/>
    <w:rsid w:val="00766FA3"/>
    <w:rsid w:val="00767146"/>
    <w:rsid w:val="00771468"/>
    <w:rsid w:val="00771B6B"/>
    <w:rsid w:val="00771F1C"/>
    <w:rsid w:val="00772D0C"/>
    <w:rsid w:val="00773E97"/>
    <w:rsid w:val="00774FED"/>
    <w:rsid w:val="00781952"/>
    <w:rsid w:val="00784191"/>
    <w:rsid w:val="0078762A"/>
    <w:rsid w:val="007911DF"/>
    <w:rsid w:val="00791A5D"/>
    <w:rsid w:val="00791CF5"/>
    <w:rsid w:val="00791EC5"/>
    <w:rsid w:val="00792173"/>
    <w:rsid w:val="00793203"/>
    <w:rsid w:val="00793D35"/>
    <w:rsid w:val="00793D51"/>
    <w:rsid w:val="00794BE4"/>
    <w:rsid w:val="007960C4"/>
    <w:rsid w:val="0079666E"/>
    <w:rsid w:val="0079669E"/>
    <w:rsid w:val="00796A2A"/>
    <w:rsid w:val="007A161C"/>
    <w:rsid w:val="007A2A69"/>
    <w:rsid w:val="007A2D26"/>
    <w:rsid w:val="007A412D"/>
    <w:rsid w:val="007A4AA2"/>
    <w:rsid w:val="007A5DAD"/>
    <w:rsid w:val="007B059C"/>
    <w:rsid w:val="007B1110"/>
    <w:rsid w:val="007B546D"/>
    <w:rsid w:val="007B7386"/>
    <w:rsid w:val="007C33E4"/>
    <w:rsid w:val="007D1B12"/>
    <w:rsid w:val="007D25C2"/>
    <w:rsid w:val="007D3894"/>
    <w:rsid w:val="007D39F7"/>
    <w:rsid w:val="007D45A2"/>
    <w:rsid w:val="007E04D4"/>
    <w:rsid w:val="007E0F31"/>
    <w:rsid w:val="007E20E4"/>
    <w:rsid w:val="007E267A"/>
    <w:rsid w:val="007E5CF8"/>
    <w:rsid w:val="007E771D"/>
    <w:rsid w:val="007F143F"/>
    <w:rsid w:val="007F29C0"/>
    <w:rsid w:val="007F3077"/>
    <w:rsid w:val="007F3EF2"/>
    <w:rsid w:val="007F538E"/>
    <w:rsid w:val="008010A5"/>
    <w:rsid w:val="008016F7"/>
    <w:rsid w:val="00801948"/>
    <w:rsid w:val="00804085"/>
    <w:rsid w:val="00804288"/>
    <w:rsid w:val="00806232"/>
    <w:rsid w:val="0080681C"/>
    <w:rsid w:val="00807778"/>
    <w:rsid w:val="00811F48"/>
    <w:rsid w:val="00812E66"/>
    <w:rsid w:val="00813AC2"/>
    <w:rsid w:val="00813CD3"/>
    <w:rsid w:val="0081518A"/>
    <w:rsid w:val="00815E75"/>
    <w:rsid w:val="00816B8D"/>
    <w:rsid w:val="00816F96"/>
    <w:rsid w:val="00822CB5"/>
    <w:rsid w:val="00823E65"/>
    <w:rsid w:val="008244E5"/>
    <w:rsid w:val="00824762"/>
    <w:rsid w:val="00827764"/>
    <w:rsid w:val="008315BC"/>
    <w:rsid w:val="00832B90"/>
    <w:rsid w:val="008339F9"/>
    <w:rsid w:val="0083545E"/>
    <w:rsid w:val="008356E2"/>
    <w:rsid w:val="00836840"/>
    <w:rsid w:val="00840AB6"/>
    <w:rsid w:val="00842222"/>
    <w:rsid w:val="00842932"/>
    <w:rsid w:val="00842C5A"/>
    <w:rsid w:val="00844BA6"/>
    <w:rsid w:val="0084552B"/>
    <w:rsid w:val="008459AF"/>
    <w:rsid w:val="00846CBF"/>
    <w:rsid w:val="00846FAB"/>
    <w:rsid w:val="00847EDD"/>
    <w:rsid w:val="008501DC"/>
    <w:rsid w:val="00852480"/>
    <w:rsid w:val="00853203"/>
    <w:rsid w:val="00853251"/>
    <w:rsid w:val="00853AE9"/>
    <w:rsid w:val="0085492A"/>
    <w:rsid w:val="00856CC3"/>
    <w:rsid w:val="00860473"/>
    <w:rsid w:val="008626F2"/>
    <w:rsid w:val="00863068"/>
    <w:rsid w:val="00866158"/>
    <w:rsid w:val="00870BF0"/>
    <w:rsid w:val="00870FE7"/>
    <w:rsid w:val="008716FA"/>
    <w:rsid w:val="00871AE1"/>
    <w:rsid w:val="00871D7E"/>
    <w:rsid w:val="00872250"/>
    <w:rsid w:val="00872C28"/>
    <w:rsid w:val="00874050"/>
    <w:rsid w:val="008759F3"/>
    <w:rsid w:val="00877563"/>
    <w:rsid w:val="00881A67"/>
    <w:rsid w:val="00882277"/>
    <w:rsid w:val="0088275F"/>
    <w:rsid w:val="008852B5"/>
    <w:rsid w:val="00886503"/>
    <w:rsid w:val="00887795"/>
    <w:rsid w:val="00891A72"/>
    <w:rsid w:val="00892603"/>
    <w:rsid w:val="00892695"/>
    <w:rsid w:val="00892950"/>
    <w:rsid w:val="00893B8E"/>
    <w:rsid w:val="00896395"/>
    <w:rsid w:val="00897F2F"/>
    <w:rsid w:val="008A0730"/>
    <w:rsid w:val="008A1ED0"/>
    <w:rsid w:val="008A2594"/>
    <w:rsid w:val="008A34A6"/>
    <w:rsid w:val="008A4707"/>
    <w:rsid w:val="008A5F17"/>
    <w:rsid w:val="008A7D3E"/>
    <w:rsid w:val="008B3D2D"/>
    <w:rsid w:val="008B7685"/>
    <w:rsid w:val="008C2ADD"/>
    <w:rsid w:val="008C4C00"/>
    <w:rsid w:val="008C4EB6"/>
    <w:rsid w:val="008C50C1"/>
    <w:rsid w:val="008C5887"/>
    <w:rsid w:val="008D22A7"/>
    <w:rsid w:val="008D2554"/>
    <w:rsid w:val="008D347B"/>
    <w:rsid w:val="008D3EF6"/>
    <w:rsid w:val="008D5F20"/>
    <w:rsid w:val="008E12BA"/>
    <w:rsid w:val="008E27D5"/>
    <w:rsid w:val="008E393C"/>
    <w:rsid w:val="008E426D"/>
    <w:rsid w:val="008E73F1"/>
    <w:rsid w:val="008F1B12"/>
    <w:rsid w:val="008F6BD9"/>
    <w:rsid w:val="00901034"/>
    <w:rsid w:val="009033C4"/>
    <w:rsid w:val="0090352C"/>
    <w:rsid w:val="0090427E"/>
    <w:rsid w:val="00904DE4"/>
    <w:rsid w:val="0090516B"/>
    <w:rsid w:val="00905828"/>
    <w:rsid w:val="00905C92"/>
    <w:rsid w:val="009108CA"/>
    <w:rsid w:val="00911FA1"/>
    <w:rsid w:val="00913562"/>
    <w:rsid w:val="009146DD"/>
    <w:rsid w:val="00915D34"/>
    <w:rsid w:val="00916155"/>
    <w:rsid w:val="0091630D"/>
    <w:rsid w:val="00916A11"/>
    <w:rsid w:val="00921364"/>
    <w:rsid w:val="00921A1E"/>
    <w:rsid w:val="00921D45"/>
    <w:rsid w:val="00926CF7"/>
    <w:rsid w:val="00931C9D"/>
    <w:rsid w:val="00932248"/>
    <w:rsid w:val="00932BEF"/>
    <w:rsid w:val="00934221"/>
    <w:rsid w:val="009342DA"/>
    <w:rsid w:val="009343B9"/>
    <w:rsid w:val="00935B7E"/>
    <w:rsid w:val="00936602"/>
    <w:rsid w:val="0093734D"/>
    <w:rsid w:val="009402E9"/>
    <w:rsid w:val="00943268"/>
    <w:rsid w:val="009433CB"/>
    <w:rsid w:val="009451FB"/>
    <w:rsid w:val="0095082C"/>
    <w:rsid w:val="00955E3E"/>
    <w:rsid w:val="0096003B"/>
    <w:rsid w:val="00960331"/>
    <w:rsid w:val="00961DC7"/>
    <w:rsid w:val="009625EF"/>
    <w:rsid w:val="009628AF"/>
    <w:rsid w:val="009656C3"/>
    <w:rsid w:val="00970B01"/>
    <w:rsid w:val="009710A1"/>
    <w:rsid w:val="00971496"/>
    <w:rsid w:val="00971DDC"/>
    <w:rsid w:val="0097265A"/>
    <w:rsid w:val="00972F70"/>
    <w:rsid w:val="00974281"/>
    <w:rsid w:val="009745AB"/>
    <w:rsid w:val="00974B26"/>
    <w:rsid w:val="00976361"/>
    <w:rsid w:val="009803B2"/>
    <w:rsid w:val="00980646"/>
    <w:rsid w:val="009810AE"/>
    <w:rsid w:val="009854F3"/>
    <w:rsid w:val="00986D7E"/>
    <w:rsid w:val="009871A7"/>
    <w:rsid w:val="00990483"/>
    <w:rsid w:val="00991070"/>
    <w:rsid w:val="00991963"/>
    <w:rsid w:val="00992DCD"/>
    <w:rsid w:val="009B147D"/>
    <w:rsid w:val="009B1C6E"/>
    <w:rsid w:val="009B2AA7"/>
    <w:rsid w:val="009B3F45"/>
    <w:rsid w:val="009B5573"/>
    <w:rsid w:val="009B5B9F"/>
    <w:rsid w:val="009B7440"/>
    <w:rsid w:val="009B7BEF"/>
    <w:rsid w:val="009C07B5"/>
    <w:rsid w:val="009C1507"/>
    <w:rsid w:val="009C152F"/>
    <w:rsid w:val="009C53B5"/>
    <w:rsid w:val="009C5DBD"/>
    <w:rsid w:val="009D03F9"/>
    <w:rsid w:val="009D1A30"/>
    <w:rsid w:val="009D2D92"/>
    <w:rsid w:val="009D31B7"/>
    <w:rsid w:val="009D4E27"/>
    <w:rsid w:val="009D50FC"/>
    <w:rsid w:val="009D60C2"/>
    <w:rsid w:val="009D7EE2"/>
    <w:rsid w:val="009E0835"/>
    <w:rsid w:val="009E0A9A"/>
    <w:rsid w:val="009E27A5"/>
    <w:rsid w:val="009E2BBA"/>
    <w:rsid w:val="009E555F"/>
    <w:rsid w:val="009E5A83"/>
    <w:rsid w:val="009E748B"/>
    <w:rsid w:val="009E7681"/>
    <w:rsid w:val="009E77BB"/>
    <w:rsid w:val="009F1C7A"/>
    <w:rsid w:val="009F3333"/>
    <w:rsid w:val="009F35E1"/>
    <w:rsid w:val="009F3E75"/>
    <w:rsid w:val="009F49C5"/>
    <w:rsid w:val="009F5202"/>
    <w:rsid w:val="009F6F2F"/>
    <w:rsid w:val="009F798A"/>
    <w:rsid w:val="009F7F9D"/>
    <w:rsid w:val="00A00C77"/>
    <w:rsid w:val="00A0363B"/>
    <w:rsid w:val="00A044DF"/>
    <w:rsid w:val="00A07D64"/>
    <w:rsid w:val="00A14FC4"/>
    <w:rsid w:val="00A15DC0"/>
    <w:rsid w:val="00A1673F"/>
    <w:rsid w:val="00A16D4F"/>
    <w:rsid w:val="00A20E0B"/>
    <w:rsid w:val="00A22250"/>
    <w:rsid w:val="00A22F3F"/>
    <w:rsid w:val="00A237B2"/>
    <w:rsid w:val="00A24CCA"/>
    <w:rsid w:val="00A24F87"/>
    <w:rsid w:val="00A253C1"/>
    <w:rsid w:val="00A25CF2"/>
    <w:rsid w:val="00A25D48"/>
    <w:rsid w:val="00A279D4"/>
    <w:rsid w:val="00A27B2A"/>
    <w:rsid w:val="00A27E05"/>
    <w:rsid w:val="00A3163C"/>
    <w:rsid w:val="00A31718"/>
    <w:rsid w:val="00A34767"/>
    <w:rsid w:val="00A34C42"/>
    <w:rsid w:val="00A34D11"/>
    <w:rsid w:val="00A408CA"/>
    <w:rsid w:val="00A411EE"/>
    <w:rsid w:val="00A4219D"/>
    <w:rsid w:val="00A508F9"/>
    <w:rsid w:val="00A50DBB"/>
    <w:rsid w:val="00A515D6"/>
    <w:rsid w:val="00A51D1A"/>
    <w:rsid w:val="00A51E08"/>
    <w:rsid w:val="00A5212C"/>
    <w:rsid w:val="00A52561"/>
    <w:rsid w:val="00A52FC5"/>
    <w:rsid w:val="00A53FC5"/>
    <w:rsid w:val="00A540F3"/>
    <w:rsid w:val="00A54896"/>
    <w:rsid w:val="00A54F01"/>
    <w:rsid w:val="00A55F27"/>
    <w:rsid w:val="00A569A4"/>
    <w:rsid w:val="00A57168"/>
    <w:rsid w:val="00A57D7C"/>
    <w:rsid w:val="00A601A6"/>
    <w:rsid w:val="00A60A12"/>
    <w:rsid w:val="00A60B1E"/>
    <w:rsid w:val="00A62B1A"/>
    <w:rsid w:val="00A6332E"/>
    <w:rsid w:val="00A63B04"/>
    <w:rsid w:val="00A6473D"/>
    <w:rsid w:val="00A67C97"/>
    <w:rsid w:val="00A71BD4"/>
    <w:rsid w:val="00A72B4F"/>
    <w:rsid w:val="00A72B9C"/>
    <w:rsid w:val="00A7317C"/>
    <w:rsid w:val="00A7476A"/>
    <w:rsid w:val="00A74C00"/>
    <w:rsid w:val="00A76243"/>
    <w:rsid w:val="00A762D5"/>
    <w:rsid w:val="00A773F5"/>
    <w:rsid w:val="00A8047F"/>
    <w:rsid w:val="00A805A8"/>
    <w:rsid w:val="00A80B01"/>
    <w:rsid w:val="00A84A41"/>
    <w:rsid w:val="00A86536"/>
    <w:rsid w:val="00A86AC1"/>
    <w:rsid w:val="00A93646"/>
    <w:rsid w:val="00A945E2"/>
    <w:rsid w:val="00A95088"/>
    <w:rsid w:val="00A9530B"/>
    <w:rsid w:val="00A95E61"/>
    <w:rsid w:val="00A9638F"/>
    <w:rsid w:val="00AA2253"/>
    <w:rsid w:val="00AA2D50"/>
    <w:rsid w:val="00AA3CA4"/>
    <w:rsid w:val="00AA5FD1"/>
    <w:rsid w:val="00AA67D5"/>
    <w:rsid w:val="00AB1474"/>
    <w:rsid w:val="00AB1719"/>
    <w:rsid w:val="00AB26C2"/>
    <w:rsid w:val="00AB3E33"/>
    <w:rsid w:val="00AB4EFA"/>
    <w:rsid w:val="00AC07D2"/>
    <w:rsid w:val="00AC169B"/>
    <w:rsid w:val="00AC2BD8"/>
    <w:rsid w:val="00AC4276"/>
    <w:rsid w:val="00AC4AAA"/>
    <w:rsid w:val="00AC4B68"/>
    <w:rsid w:val="00AC5A41"/>
    <w:rsid w:val="00AC7216"/>
    <w:rsid w:val="00AC73C6"/>
    <w:rsid w:val="00AD0C4F"/>
    <w:rsid w:val="00AD54E8"/>
    <w:rsid w:val="00AD5E2B"/>
    <w:rsid w:val="00AD5EB6"/>
    <w:rsid w:val="00AD7844"/>
    <w:rsid w:val="00AE052F"/>
    <w:rsid w:val="00AE07F1"/>
    <w:rsid w:val="00AE1B94"/>
    <w:rsid w:val="00AE26C5"/>
    <w:rsid w:val="00AE3567"/>
    <w:rsid w:val="00AE4706"/>
    <w:rsid w:val="00AE5CEA"/>
    <w:rsid w:val="00AE6AE8"/>
    <w:rsid w:val="00AE775A"/>
    <w:rsid w:val="00AE7C57"/>
    <w:rsid w:val="00AF0B07"/>
    <w:rsid w:val="00AF1A64"/>
    <w:rsid w:val="00AF1C22"/>
    <w:rsid w:val="00AF2230"/>
    <w:rsid w:val="00AF3B2C"/>
    <w:rsid w:val="00AF65EF"/>
    <w:rsid w:val="00B00713"/>
    <w:rsid w:val="00B01B63"/>
    <w:rsid w:val="00B03B2F"/>
    <w:rsid w:val="00B03BCC"/>
    <w:rsid w:val="00B05888"/>
    <w:rsid w:val="00B07901"/>
    <w:rsid w:val="00B1029B"/>
    <w:rsid w:val="00B107DB"/>
    <w:rsid w:val="00B12666"/>
    <w:rsid w:val="00B12F59"/>
    <w:rsid w:val="00B139DE"/>
    <w:rsid w:val="00B14F73"/>
    <w:rsid w:val="00B17572"/>
    <w:rsid w:val="00B20D67"/>
    <w:rsid w:val="00B22638"/>
    <w:rsid w:val="00B22798"/>
    <w:rsid w:val="00B22D92"/>
    <w:rsid w:val="00B243F4"/>
    <w:rsid w:val="00B24CFC"/>
    <w:rsid w:val="00B26DD1"/>
    <w:rsid w:val="00B277D9"/>
    <w:rsid w:val="00B30F1A"/>
    <w:rsid w:val="00B31627"/>
    <w:rsid w:val="00B31DEC"/>
    <w:rsid w:val="00B32C30"/>
    <w:rsid w:val="00B35602"/>
    <w:rsid w:val="00B37427"/>
    <w:rsid w:val="00B40B53"/>
    <w:rsid w:val="00B4385B"/>
    <w:rsid w:val="00B46077"/>
    <w:rsid w:val="00B50872"/>
    <w:rsid w:val="00B51B82"/>
    <w:rsid w:val="00B5400B"/>
    <w:rsid w:val="00B54159"/>
    <w:rsid w:val="00B55FA9"/>
    <w:rsid w:val="00B56B1F"/>
    <w:rsid w:val="00B578C5"/>
    <w:rsid w:val="00B60DCF"/>
    <w:rsid w:val="00B623BE"/>
    <w:rsid w:val="00B6716D"/>
    <w:rsid w:val="00B6789A"/>
    <w:rsid w:val="00B700A8"/>
    <w:rsid w:val="00B705E1"/>
    <w:rsid w:val="00B713A2"/>
    <w:rsid w:val="00B715AC"/>
    <w:rsid w:val="00B717CF"/>
    <w:rsid w:val="00B72D05"/>
    <w:rsid w:val="00B73E13"/>
    <w:rsid w:val="00B74F66"/>
    <w:rsid w:val="00B76024"/>
    <w:rsid w:val="00B765A4"/>
    <w:rsid w:val="00B816F5"/>
    <w:rsid w:val="00B8312D"/>
    <w:rsid w:val="00B83E85"/>
    <w:rsid w:val="00B846EC"/>
    <w:rsid w:val="00B86BDA"/>
    <w:rsid w:val="00B87244"/>
    <w:rsid w:val="00B87640"/>
    <w:rsid w:val="00B94CC6"/>
    <w:rsid w:val="00BA0374"/>
    <w:rsid w:val="00BA1C72"/>
    <w:rsid w:val="00BA33B4"/>
    <w:rsid w:val="00BA48BD"/>
    <w:rsid w:val="00BB056C"/>
    <w:rsid w:val="00BB1115"/>
    <w:rsid w:val="00BB6344"/>
    <w:rsid w:val="00BB63CD"/>
    <w:rsid w:val="00BC0245"/>
    <w:rsid w:val="00BC0F95"/>
    <w:rsid w:val="00BC18A5"/>
    <w:rsid w:val="00BC1F67"/>
    <w:rsid w:val="00BC2EC5"/>
    <w:rsid w:val="00BC3A9D"/>
    <w:rsid w:val="00BC3F72"/>
    <w:rsid w:val="00BC59C9"/>
    <w:rsid w:val="00BC723B"/>
    <w:rsid w:val="00BC7528"/>
    <w:rsid w:val="00BC7924"/>
    <w:rsid w:val="00BD1F36"/>
    <w:rsid w:val="00BD2499"/>
    <w:rsid w:val="00BD285A"/>
    <w:rsid w:val="00BD4AC8"/>
    <w:rsid w:val="00BD6D18"/>
    <w:rsid w:val="00BD7A9B"/>
    <w:rsid w:val="00BE0726"/>
    <w:rsid w:val="00BE0ABF"/>
    <w:rsid w:val="00BE10EA"/>
    <w:rsid w:val="00BE1E0A"/>
    <w:rsid w:val="00BE2E7D"/>
    <w:rsid w:val="00BE4D32"/>
    <w:rsid w:val="00BE50FC"/>
    <w:rsid w:val="00BF0060"/>
    <w:rsid w:val="00BF0A86"/>
    <w:rsid w:val="00BF2B67"/>
    <w:rsid w:val="00BF2C7E"/>
    <w:rsid w:val="00BF491F"/>
    <w:rsid w:val="00BF4E61"/>
    <w:rsid w:val="00BF6EB9"/>
    <w:rsid w:val="00C01673"/>
    <w:rsid w:val="00C02F16"/>
    <w:rsid w:val="00C062F6"/>
    <w:rsid w:val="00C115D4"/>
    <w:rsid w:val="00C15566"/>
    <w:rsid w:val="00C16D62"/>
    <w:rsid w:val="00C23B31"/>
    <w:rsid w:val="00C24819"/>
    <w:rsid w:val="00C25C30"/>
    <w:rsid w:val="00C275F9"/>
    <w:rsid w:val="00C30640"/>
    <w:rsid w:val="00C3079E"/>
    <w:rsid w:val="00C32AB6"/>
    <w:rsid w:val="00C33CBA"/>
    <w:rsid w:val="00C35725"/>
    <w:rsid w:val="00C35EF9"/>
    <w:rsid w:val="00C4070C"/>
    <w:rsid w:val="00C40ECC"/>
    <w:rsid w:val="00C42297"/>
    <w:rsid w:val="00C42B55"/>
    <w:rsid w:val="00C43BFE"/>
    <w:rsid w:val="00C44689"/>
    <w:rsid w:val="00C457F1"/>
    <w:rsid w:val="00C47ABD"/>
    <w:rsid w:val="00C50168"/>
    <w:rsid w:val="00C516B7"/>
    <w:rsid w:val="00C53622"/>
    <w:rsid w:val="00C54982"/>
    <w:rsid w:val="00C5567E"/>
    <w:rsid w:val="00C573D9"/>
    <w:rsid w:val="00C66B5A"/>
    <w:rsid w:val="00C67331"/>
    <w:rsid w:val="00C7277F"/>
    <w:rsid w:val="00C73478"/>
    <w:rsid w:val="00C81BB1"/>
    <w:rsid w:val="00C8562D"/>
    <w:rsid w:val="00C86B00"/>
    <w:rsid w:val="00C86B68"/>
    <w:rsid w:val="00C93EDD"/>
    <w:rsid w:val="00C953EF"/>
    <w:rsid w:val="00C97311"/>
    <w:rsid w:val="00CA11E2"/>
    <w:rsid w:val="00CA2932"/>
    <w:rsid w:val="00CA32E5"/>
    <w:rsid w:val="00CA7B1E"/>
    <w:rsid w:val="00CA7C92"/>
    <w:rsid w:val="00CC0088"/>
    <w:rsid w:val="00CC39FD"/>
    <w:rsid w:val="00CC7544"/>
    <w:rsid w:val="00CD3FBE"/>
    <w:rsid w:val="00CD478F"/>
    <w:rsid w:val="00CE1B6E"/>
    <w:rsid w:val="00CE3E82"/>
    <w:rsid w:val="00CE41F6"/>
    <w:rsid w:val="00CE43B4"/>
    <w:rsid w:val="00CE4DE5"/>
    <w:rsid w:val="00CE5811"/>
    <w:rsid w:val="00CF2343"/>
    <w:rsid w:val="00CF356A"/>
    <w:rsid w:val="00CF527B"/>
    <w:rsid w:val="00D00ACE"/>
    <w:rsid w:val="00D00BD8"/>
    <w:rsid w:val="00D02F5A"/>
    <w:rsid w:val="00D0360C"/>
    <w:rsid w:val="00D04B88"/>
    <w:rsid w:val="00D05218"/>
    <w:rsid w:val="00D05B30"/>
    <w:rsid w:val="00D11DE7"/>
    <w:rsid w:val="00D12160"/>
    <w:rsid w:val="00D1312E"/>
    <w:rsid w:val="00D13960"/>
    <w:rsid w:val="00D13E87"/>
    <w:rsid w:val="00D15C08"/>
    <w:rsid w:val="00D15E25"/>
    <w:rsid w:val="00D225F8"/>
    <w:rsid w:val="00D22B56"/>
    <w:rsid w:val="00D25CA2"/>
    <w:rsid w:val="00D261BF"/>
    <w:rsid w:val="00D26223"/>
    <w:rsid w:val="00D26398"/>
    <w:rsid w:val="00D273EF"/>
    <w:rsid w:val="00D2780E"/>
    <w:rsid w:val="00D3099B"/>
    <w:rsid w:val="00D3233B"/>
    <w:rsid w:val="00D32A1B"/>
    <w:rsid w:val="00D3302E"/>
    <w:rsid w:val="00D33C29"/>
    <w:rsid w:val="00D33D72"/>
    <w:rsid w:val="00D4452F"/>
    <w:rsid w:val="00D45706"/>
    <w:rsid w:val="00D461E5"/>
    <w:rsid w:val="00D462B9"/>
    <w:rsid w:val="00D46A65"/>
    <w:rsid w:val="00D51220"/>
    <w:rsid w:val="00D51AB5"/>
    <w:rsid w:val="00D5308D"/>
    <w:rsid w:val="00D53172"/>
    <w:rsid w:val="00D53D01"/>
    <w:rsid w:val="00D5418F"/>
    <w:rsid w:val="00D56DBA"/>
    <w:rsid w:val="00D62003"/>
    <w:rsid w:val="00D673E0"/>
    <w:rsid w:val="00D70674"/>
    <w:rsid w:val="00D7074E"/>
    <w:rsid w:val="00D72F23"/>
    <w:rsid w:val="00D73AED"/>
    <w:rsid w:val="00D743AA"/>
    <w:rsid w:val="00D76E1B"/>
    <w:rsid w:val="00D81DDE"/>
    <w:rsid w:val="00D8248D"/>
    <w:rsid w:val="00D82A53"/>
    <w:rsid w:val="00D83034"/>
    <w:rsid w:val="00D85273"/>
    <w:rsid w:val="00D862A8"/>
    <w:rsid w:val="00D876F7"/>
    <w:rsid w:val="00D9097D"/>
    <w:rsid w:val="00D912A0"/>
    <w:rsid w:val="00D9131C"/>
    <w:rsid w:val="00D930FE"/>
    <w:rsid w:val="00D939A3"/>
    <w:rsid w:val="00D93AC6"/>
    <w:rsid w:val="00D93B0C"/>
    <w:rsid w:val="00D96FEA"/>
    <w:rsid w:val="00DA12AB"/>
    <w:rsid w:val="00DA19C6"/>
    <w:rsid w:val="00DA5597"/>
    <w:rsid w:val="00DA7D2F"/>
    <w:rsid w:val="00DB292F"/>
    <w:rsid w:val="00DB5B00"/>
    <w:rsid w:val="00DB6A49"/>
    <w:rsid w:val="00DC0848"/>
    <w:rsid w:val="00DC169B"/>
    <w:rsid w:val="00DC254A"/>
    <w:rsid w:val="00DC4081"/>
    <w:rsid w:val="00DC4D25"/>
    <w:rsid w:val="00DC58C8"/>
    <w:rsid w:val="00DD1FD1"/>
    <w:rsid w:val="00DD34F8"/>
    <w:rsid w:val="00DD646B"/>
    <w:rsid w:val="00DD68F4"/>
    <w:rsid w:val="00DD71A4"/>
    <w:rsid w:val="00DD785D"/>
    <w:rsid w:val="00DE0E7D"/>
    <w:rsid w:val="00DE12CD"/>
    <w:rsid w:val="00DE134B"/>
    <w:rsid w:val="00DE1EBF"/>
    <w:rsid w:val="00DE31A3"/>
    <w:rsid w:val="00DE38FC"/>
    <w:rsid w:val="00DE54C5"/>
    <w:rsid w:val="00DE7178"/>
    <w:rsid w:val="00DF1A58"/>
    <w:rsid w:val="00DF219B"/>
    <w:rsid w:val="00DF25FD"/>
    <w:rsid w:val="00DF3177"/>
    <w:rsid w:val="00DF3C06"/>
    <w:rsid w:val="00DF65B2"/>
    <w:rsid w:val="00E0055C"/>
    <w:rsid w:val="00E00801"/>
    <w:rsid w:val="00E0278A"/>
    <w:rsid w:val="00E03A4D"/>
    <w:rsid w:val="00E04567"/>
    <w:rsid w:val="00E04900"/>
    <w:rsid w:val="00E051E3"/>
    <w:rsid w:val="00E05567"/>
    <w:rsid w:val="00E07960"/>
    <w:rsid w:val="00E117EE"/>
    <w:rsid w:val="00E12F5E"/>
    <w:rsid w:val="00E1495E"/>
    <w:rsid w:val="00E14F87"/>
    <w:rsid w:val="00E153F6"/>
    <w:rsid w:val="00E20171"/>
    <w:rsid w:val="00E23124"/>
    <w:rsid w:val="00E27C2E"/>
    <w:rsid w:val="00E3293F"/>
    <w:rsid w:val="00E34CA4"/>
    <w:rsid w:val="00E35457"/>
    <w:rsid w:val="00E35B00"/>
    <w:rsid w:val="00E35DD3"/>
    <w:rsid w:val="00E4164A"/>
    <w:rsid w:val="00E43702"/>
    <w:rsid w:val="00E43842"/>
    <w:rsid w:val="00E4509B"/>
    <w:rsid w:val="00E4633B"/>
    <w:rsid w:val="00E46717"/>
    <w:rsid w:val="00E47699"/>
    <w:rsid w:val="00E47AC0"/>
    <w:rsid w:val="00E47AE4"/>
    <w:rsid w:val="00E52E3C"/>
    <w:rsid w:val="00E53CC2"/>
    <w:rsid w:val="00E540F5"/>
    <w:rsid w:val="00E5500B"/>
    <w:rsid w:val="00E569C1"/>
    <w:rsid w:val="00E57329"/>
    <w:rsid w:val="00E57DA8"/>
    <w:rsid w:val="00E62044"/>
    <w:rsid w:val="00E6253B"/>
    <w:rsid w:val="00E631F7"/>
    <w:rsid w:val="00E64491"/>
    <w:rsid w:val="00E704F0"/>
    <w:rsid w:val="00E74212"/>
    <w:rsid w:val="00E74B5F"/>
    <w:rsid w:val="00E75AF8"/>
    <w:rsid w:val="00E77CC4"/>
    <w:rsid w:val="00E80D8D"/>
    <w:rsid w:val="00E8196A"/>
    <w:rsid w:val="00E820D3"/>
    <w:rsid w:val="00E847D2"/>
    <w:rsid w:val="00E9136E"/>
    <w:rsid w:val="00E91BDE"/>
    <w:rsid w:val="00E91DA3"/>
    <w:rsid w:val="00E924F3"/>
    <w:rsid w:val="00E943EE"/>
    <w:rsid w:val="00E95BF2"/>
    <w:rsid w:val="00E97D96"/>
    <w:rsid w:val="00EA2938"/>
    <w:rsid w:val="00EA5B9D"/>
    <w:rsid w:val="00EA622C"/>
    <w:rsid w:val="00EB0370"/>
    <w:rsid w:val="00EB3A6B"/>
    <w:rsid w:val="00EB434B"/>
    <w:rsid w:val="00EB685D"/>
    <w:rsid w:val="00EC162F"/>
    <w:rsid w:val="00EC363B"/>
    <w:rsid w:val="00EC4294"/>
    <w:rsid w:val="00EC524A"/>
    <w:rsid w:val="00EC59E8"/>
    <w:rsid w:val="00EC5D48"/>
    <w:rsid w:val="00EC67BB"/>
    <w:rsid w:val="00EC6902"/>
    <w:rsid w:val="00EC7BA1"/>
    <w:rsid w:val="00ED1674"/>
    <w:rsid w:val="00ED1A2D"/>
    <w:rsid w:val="00ED2C69"/>
    <w:rsid w:val="00ED6934"/>
    <w:rsid w:val="00ED7742"/>
    <w:rsid w:val="00ED7C66"/>
    <w:rsid w:val="00EE01E9"/>
    <w:rsid w:val="00EE1015"/>
    <w:rsid w:val="00EE1528"/>
    <w:rsid w:val="00EE3B33"/>
    <w:rsid w:val="00EE5171"/>
    <w:rsid w:val="00EE5769"/>
    <w:rsid w:val="00EE6A72"/>
    <w:rsid w:val="00EE6CB7"/>
    <w:rsid w:val="00EF1DF6"/>
    <w:rsid w:val="00EF2D20"/>
    <w:rsid w:val="00EF7E0D"/>
    <w:rsid w:val="00F001B4"/>
    <w:rsid w:val="00F00FAE"/>
    <w:rsid w:val="00F01A21"/>
    <w:rsid w:val="00F055EA"/>
    <w:rsid w:val="00F05DEB"/>
    <w:rsid w:val="00F062A2"/>
    <w:rsid w:val="00F14DE5"/>
    <w:rsid w:val="00F1510A"/>
    <w:rsid w:val="00F15221"/>
    <w:rsid w:val="00F15DDF"/>
    <w:rsid w:val="00F170B3"/>
    <w:rsid w:val="00F17791"/>
    <w:rsid w:val="00F17856"/>
    <w:rsid w:val="00F22144"/>
    <w:rsid w:val="00F2260D"/>
    <w:rsid w:val="00F26940"/>
    <w:rsid w:val="00F26C66"/>
    <w:rsid w:val="00F26EFD"/>
    <w:rsid w:val="00F27B5D"/>
    <w:rsid w:val="00F313F6"/>
    <w:rsid w:val="00F31E9F"/>
    <w:rsid w:val="00F36C7F"/>
    <w:rsid w:val="00F37782"/>
    <w:rsid w:val="00F40727"/>
    <w:rsid w:val="00F422C3"/>
    <w:rsid w:val="00F423D3"/>
    <w:rsid w:val="00F43013"/>
    <w:rsid w:val="00F46146"/>
    <w:rsid w:val="00F46A6F"/>
    <w:rsid w:val="00F50940"/>
    <w:rsid w:val="00F51193"/>
    <w:rsid w:val="00F51E01"/>
    <w:rsid w:val="00F55261"/>
    <w:rsid w:val="00F55EB7"/>
    <w:rsid w:val="00F57C13"/>
    <w:rsid w:val="00F610CA"/>
    <w:rsid w:val="00F61449"/>
    <w:rsid w:val="00F630E5"/>
    <w:rsid w:val="00F642C2"/>
    <w:rsid w:val="00F65C85"/>
    <w:rsid w:val="00F671D7"/>
    <w:rsid w:val="00F7227E"/>
    <w:rsid w:val="00F73018"/>
    <w:rsid w:val="00F806CE"/>
    <w:rsid w:val="00F8147B"/>
    <w:rsid w:val="00F8225E"/>
    <w:rsid w:val="00F924D8"/>
    <w:rsid w:val="00F93F80"/>
    <w:rsid w:val="00F94301"/>
    <w:rsid w:val="00F95143"/>
    <w:rsid w:val="00F96864"/>
    <w:rsid w:val="00FA104F"/>
    <w:rsid w:val="00FA10BA"/>
    <w:rsid w:val="00FA39A9"/>
    <w:rsid w:val="00FA6853"/>
    <w:rsid w:val="00FA78DF"/>
    <w:rsid w:val="00FA7D7D"/>
    <w:rsid w:val="00FB01B6"/>
    <w:rsid w:val="00FB0237"/>
    <w:rsid w:val="00FB1555"/>
    <w:rsid w:val="00FB16AB"/>
    <w:rsid w:val="00FB412A"/>
    <w:rsid w:val="00FB74B1"/>
    <w:rsid w:val="00FB7DA0"/>
    <w:rsid w:val="00FC4E76"/>
    <w:rsid w:val="00FC74EF"/>
    <w:rsid w:val="00FC7657"/>
    <w:rsid w:val="00FC7B21"/>
    <w:rsid w:val="00FD6698"/>
    <w:rsid w:val="00FD6B97"/>
    <w:rsid w:val="00FD7BDE"/>
    <w:rsid w:val="00FE18BD"/>
    <w:rsid w:val="00FE1B7D"/>
    <w:rsid w:val="00FE1E92"/>
    <w:rsid w:val="00FE2656"/>
    <w:rsid w:val="00FE2682"/>
    <w:rsid w:val="00FE29BC"/>
    <w:rsid w:val="00FE5A94"/>
    <w:rsid w:val="00FE7C8B"/>
    <w:rsid w:val="00FF01C6"/>
    <w:rsid w:val="00FF0AAD"/>
    <w:rsid w:val="00FF2308"/>
    <w:rsid w:val="00FF3063"/>
    <w:rsid w:val="00FF3AEE"/>
    <w:rsid w:val="00FF63A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58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styleId="NoSpacing">
    <w:name w:val="No Spacing"/>
    <w:uiPriority w:val="1"/>
    <w:qFormat/>
    <w:rsid w:val="000F7161"/>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1CDF91-6914-48C5-8371-BEA9BFA04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4036</TotalTime>
  <Pages>18</Pages>
  <Words>5441</Words>
  <Characters>26879</Characters>
  <Application>Microsoft Office Word</Application>
  <DocSecurity>0</DocSecurity>
  <Lines>559</Lines>
  <Paragraphs>329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224</cp:revision>
  <cp:lastPrinted>2017-08-09T15:11:00Z</cp:lastPrinted>
  <dcterms:created xsi:type="dcterms:W3CDTF">2017-01-05T02:33:00Z</dcterms:created>
  <dcterms:modified xsi:type="dcterms:W3CDTF">2017-09-11T15:16:00Z</dcterms:modified>
</cp:coreProperties>
</file>