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44E11" w:rsidRPr="006E473F" w:rsidRDefault="00144E11" w:rsidP="00144E11">
      <w:pPr>
        <w:pStyle w:val="CRCoverPage"/>
        <w:tabs>
          <w:tab w:val="right" w:pos="9639"/>
        </w:tabs>
        <w:spacing w:after="0"/>
        <w:rPr>
          <w:b/>
          <w:i/>
          <w:noProof/>
          <w:sz w:val="24"/>
          <w:szCs w:val="24"/>
          <w:lang w:eastAsia="ko-KR"/>
        </w:rPr>
      </w:pPr>
      <w:bookmarkStart w:id="0" w:name="OLE_LINK1"/>
      <w:bookmarkStart w:id="1" w:name="OLE_LINK2"/>
      <w:r w:rsidRPr="006E473F">
        <w:rPr>
          <w:b/>
          <w:sz w:val="24"/>
          <w:szCs w:val="24"/>
        </w:rPr>
        <w:t xml:space="preserve">3GPP TSG </w:t>
      </w:r>
      <w:r>
        <w:rPr>
          <w:rFonts w:hint="eastAsia"/>
          <w:b/>
          <w:sz w:val="24"/>
          <w:szCs w:val="24"/>
          <w:lang w:eastAsia="ko-KR"/>
        </w:rPr>
        <w:t>RAN WG1 NR Ad-Hoc#2</w:t>
      </w:r>
      <w:r w:rsidRPr="006E473F">
        <w:rPr>
          <w:rFonts w:hint="eastAsia"/>
          <w:b/>
          <w:sz w:val="24"/>
          <w:szCs w:val="24"/>
          <w:lang w:eastAsia="ko-KR"/>
        </w:rPr>
        <w:tab/>
      </w:r>
      <w:r w:rsidRPr="006E473F">
        <w:rPr>
          <w:rFonts w:hint="eastAsia"/>
          <w:b/>
          <w:i/>
          <w:sz w:val="24"/>
          <w:szCs w:val="24"/>
          <w:lang w:eastAsia="ko-KR"/>
        </w:rPr>
        <w:t>R1-</w:t>
      </w:r>
      <w:r w:rsidRPr="006E473F">
        <w:rPr>
          <w:rFonts w:hint="eastAsia"/>
          <w:b/>
          <w:i/>
          <w:noProof/>
          <w:sz w:val="24"/>
          <w:szCs w:val="24"/>
          <w:lang w:eastAsia="ko-KR"/>
        </w:rPr>
        <w:t>1</w:t>
      </w:r>
      <w:r>
        <w:rPr>
          <w:b/>
          <w:i/>
          <w:noProof/>
          <w:sz w:val="24"/>
          <w:szCs w:val="24"/>
          <w:lang w:eastAsia="ko-KR"/>
        </w:rPr>
        <w:t>7</w:t>
      </w:r>
      <w:r w:rsidR="00CB0264">
        <w:rPr>
          <w:b/>
          <w:i/>
          <w:noProof/>
          <w:sz w:val="24"/>
          <w:szCs w:val="24"/>
          <w:lang w:eastAsia="ko-KR"/>
        </w:rPr>
        <w:t>11615</w:t>
      </w:r>
    </w:p>
    <w:bookmarkEnd w:id="0"/>
    <w:bookmarkEnd w:id="1"/>
    <w:p w:rsidR="00144E11" w:rsidRPr="003D6F63" w:rsidRDefault="00144E11" w:rsidP="00144E11">
      <w:pPr>
        <w:tabs>
          <w:tab w:val="center" w:pos="4536"/>
          <w:tab w:val="right" w:pos="9072"/>
        </w:tabs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Qingdao</w:t>
      </w:r>
      <w:r w:rsidRPr="003D6F63">
        <w:rPr>
          <w:rFonts w:ascii="Arial" w:hAnsi="Arial" w:cs="Arial"/>
          <w:b/>
          <w:bCs/>
          <w:sz w:val="24"/>
          <w:szCs w:val="24"/>
        </w:rPr>
        <w:t xml:space="preserve">, </w:t>
      </w:r>
      <w:r>
        <w:rPr>
          <w:rFonts w:ascii="Arial" w:hAnsi="Arial" w:cs="Arial"/>
          <w:b/>
          <w:bCs/>
          <w:sz w:val="24"/>
          <w:szCs w:val="24"/>
        </w:rPr>
        <w:t>China</w:t>
      </w:r>
      <w:r w:rsidRPr="00614ED4">
        <w:rPr>
          <w:rFonts w:ascii="Arial" w:hAnsi="Arial" w:cs="Arial"/>
          <w:b/>
          <w:bCs/>
          <w:sz w:val="32"/>
          <w:szCs w:val="24"/>
        </w:rPr>
        <w:t xml:space="preserve"> </w:t>
      </w:r>
      <w:r>
        <w:rPr>
          <w:rFonts w:ascii="Arial" w:hAnsi="Arial" w:cs="Arial"/>
          <w:b/>
          <w:bCs/>
          <w:sz w:val="24"/>
          <w:szCs w:val="24"/>
        </w:rPr>
        <w:t>27</w:t>
      </w:r>
      <w:r>
        <w:rPr>
          <w:rFonts w:ascii="Arial" w:hAnsi="Arial" w:cs="Arial"/>
          <w:b/>
          <w:bCs/>
          <w:sz w:val="24"/>
          <w:szCs w:val="24"/>
          <w:vertAlign w:val="superscript"/>
        </w:rPr>
        <w:t>th</w:t>
      </w:r>
      <w:r>
        <w:rPr>
          <w:rFonts w:ascii="Arial" w:hAnsi="Arial" w:cs="Arial"/>
          <w:b/>
          <w:bCs/>
          <w:sz w:val="24"/>
          <w:szCs w:val="24"/>
        </w:rPr>
        <w:t xml:space="preserve"> </w:t>
      </w:r>
      <w:r w:rsidRPr="003D6F63">
        <w:rPr>
          <w:rFonts w:ascii="Arial" w:hAnsi="Arial" w:cs="Arial"/>
          <w:b/>
          <w:bCs/>
          <w:sz w:val="24"/>
          <w:szCs w:val="24"/>
        </w:rPr>
        <w:t xml:space="preserve">- </w:t>
      </w:r>
      <w:r>
        <w:rPr>
          <w:rFonts w:ascii="Arial" w:hAnsi="Arial" w:cs="Arial"/>
          <w:b/>
          <w:bCs/>
          <w:sz w:val="24"/>
          <w:szCs w:val="24"/>
        </w:rPr>
        <w:t>30</w:t>
      </w:r>
      <w:r w:rsidRPr="003D6F63">
        <w:rPr>
          <w:rFonts w:ascii="Arial" w:hAnsi="Arial" w:cs="Arial"/>
          <w:b/>
          <w:bCs/>
          <w:sz w:val="24"/>
          <w:szCs w:val="24"/>
          <w:vertAlign w:val="superscript"/>
        </w:rPr>
        <w:t>th</w:t>
      </w:r>
      <w:r w:rsidRPr="003D6F63">
        <w:rPr>
          <w:rFonts w:ascii="Arial" w:hAnsi="Arial" w:cs="Arial"/>
          <w:b/>
          <w:bCs/>
          <w:sz w:val="24"/>
          <w:szCs w:val="24"/>
        </w:rPr>
        <w:t xml:space="preserve"> </w:t>
      </w:r>
      <w:r>
        <w:rPr>
          <w:rFonts w:ascii="Arial" w:hAnsi="Arial" w:cs="Arial"/>
          <w:b/>
          <w:bCs/>
          <w:sz w:val="24"/>
          <w:szCs w:val="24"/>
        </w:rPr>
        <w:t>June</w:t>
      </w:r>
      <w:r w:rsidRPr="003D6F63">
        <w:rPr>
          <w:rFonts w:ascii="Arial" w:hAnsi="Arial" w:cs="Arial"/>
          <w:b/>
          <w:bCs/>
          <w:sz w:val="24"/>
          <w:szCs w:val="24"/>
        </w:rPr>
        <w:t xml:space="preserve"> 201</w:t>
      </w:r>
      <w:r>
        <w:rPr>
          <w:rFonts w:ascii="Arial" w:hAnsi="Arial" w:cs="Arial"/>
          <w:b/>
          <w:bCs/>
          <w:sz w:val="24"/>
          <w:szCs w:val="24"/>
        </w:rPr>
        <w:t>7</w:t>
      </w:r>
    </w:p>
    <w:p w:rsidR="00144E11" w:rsidRDefault="00144E11" w:rsidP="00144E11">
      <w:pPr>
        <w:tabs>
          <w:tab w:val="left" w:pos="1985"/>
        </w:tabs>
        <w:ind w:left="2040" w:hangingChars="850" w:hanging="2040"/>
        <w:rPr>
          <w:rFonts w:ascii="Arial" w:hAnsi="Arial"/>
          <w:b/>
          <w:sz w:val="24"/>
        </w:rPr>
      </w:pPr>
    </w:p>
    <w:p w:rsidR="00144E11" w:rsidRDefault="00144E11" w:rsidP="00144E11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Agenda item:</w:t>
      </w:r>
      <w:r>
        <w:rPr>
          <w:rFonts w:ascii="Arial" w:hAnsi="Arial"/>
          <w:sz w:val="24"/>
        </w:rPr>
        <w:tab/>
      </w:r>
      <w:bookmarkStart w:id="2" w:name="Source"/>
      <w:bookmarkEnd w:id="2"/>
      <w:r>
        <w:rPr>
          <w:rFonts w:ascii="Arial" w:hAnsi="Arial"/>
          <w:sz w:val="24"/>
          <w:lang w:eastAsia="ko-KR"/>
        </w:rPr>
        <w:t>8.2</w:t>
      </w:r>
    </w:p>
    <w:p w:rsidR="00144E11" w:rsidRDefault="00144E11" w:rsidP="00144E11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 xml:space="preserve">Source: </w:t>
      </w:r>
      <w:r>
        <w:rPr>
          <w:rFonts w:ascii="Arial" w:hAnsi="Arial"/>
          <w:b/>
          <w:sz w:val="24"/>
        </w:rPr>
        <w:tab/>
      </w:r>
      <w:r>
        <w:rPr>
          <w:rFonts w:ascii="Arial" w:hAnsi="Arial"/>
          <w:sz w:val="24"/>
        </w:rPr>
        <w:t>Samsung</w:t>
      </w:r>
    </w:p>
    <w:p w:rsidR="00144E11" w:rsidRPr="004D7CAE" w:rsidRDefault="00144E11" w:rsidP="00144E11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Title:</w:t>
      </w:r>
      <w:r w:rsidRPr="0072162A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ab/>
      </w:r>
      <w:r w:rsidR="00F924B1">
        <w:rPr>
          <w:rFonts w:ascii="Arial" w:hAnsi="Arial"/>
          <w:sz w:val="24"/>
        </w:rPr>
        <w:t>D</w:t>
      </w:r>
      <w:r>
        <w:rPr>
          <w:rFonts w:ascii="Arial" w:hAnsi="Arial"/>
          <w:sz w:val="24"/>
        </w:rPr>
        <w:t>eployment scenario</w:t>
      </w:r>
      <w:r w:rsidR="003F5733">
        <w:rPr>
          <w:rFonts w:ascii="Arial" w:hAnsi="Arial"/>
          <w:sz w:val="24"/>
        </w:rPr>
        <w:t>s</w:t>
      </w:r>
      <w:r w:rsidR="00536FCE">
        <w:rPr>
          <w:rFonts w:ascii="Arial" w:hAnsi="Arial"/>
          <w:sz w:val="24"/>
        </w:rPr>
        <w:t xml:space="preserve"> </w:t>
      </w:r>
      <w:r w:rsidR="00F924B1">
        <w:rPr>
          <w:rFonts w:ascii="Arial" w:hAnsi="Arial"/>
          <w:sz w:val="24"/>
        </w:rPr>
        <w:t>for</w:t>
      </w:r>
      <w:r>
        <w:rPr>
          <w:rFonts w:ascii="Arial" w:hAnsi="Arial"/>
          <w:sz w:val="24"/>
        </w:rPr>
        <w:t xml:space="preserve"> </w:t>
      </w:r>
      <w:r w:rsidR="00F924B1">
        <w:rPr>
          <w:rFonts w:ascii="Arial" w:hAnsi="Arial"/>
          <w:sz w:val="24"/>
        </w:rPr>
        <w:t>I</w:t>
      </w:r>
      <w:r>
        <w:rPr>
          <w:rFonts w:ascii="Arial" w:hAnsi="Arial"/>
          <w:sz w:val="24"/>
        </w:rPr>
        <w:t xml:space="preserve">ntegrated </w:t>
      </w:r>
      <w:r w:rsidR="00F924B1">
        <w:rPr>
          <w:rFonts w:ascii="Arial" w:hAnsi="Arial"/>
          <w:sz w:val="24"/>
        </w:rPr>
        <w:t>A</w:t>
      </w:r>
      <w:r>
        <w:rPr>
          <w:rFonts w:ascii="Arial" w:hAnsi="Arial"/>
          <w:sz w:val="24"/>
        </w:rPr>
        <w:t xml:space="preserve">ccess and </w:t>
      </w:r>
      <w:r w:rsidR="00C55F26">
        <w:rPr>
          <w:rFonts w:ascii="Arial" w:hAnsi="Arial"/>
          <w:sz w:val="24"/>
        </w:rPr>
        <w:t>B</w:t>
      </w:r>
      <w:r>
        <w:rPr>
          <w:rFonts w:ascii="Arial" w:hAnsi="Arial"/>
          <w:sz w:val="24"/>
        </w:rPr>
        <w:t>ackhaul</w:t>
      </w:r>
      <w:bookmarkStart w:id="3" w:name="_GoBack"/>
      <w:bookmarkEnd w:id="3"/>
    </w:p>
    <w:p w:rsidR="00144E11" w:rsidRDefault="00144E11" w:rsidP="00144E11">
      <w:pPr>
        <w:pBdr>
          <w:bottom w:val="single" w:sz="6" w:space="0" w:color="auto"/>
        </w:pBdr>
        <w:tabs>
          <w:tab w:val="left" w:pos="1985"/>
        </w:tabs>
        <w:ind w:left="2040" w:right="-442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Document for:</w:t>
      </w:r>
      <w:r>
        <w:rPr>
          <w:rFonts w:ascii="Arial" w:hAnsi="Arial"/>
          <w:sz w:val="24"/>
        </w:rPr>
        <w:tab/>
      </w:r>
      <w:bookmarkStart w:id="4" w:name="DocumentFor"/>
      <w:bookmarkEnd w:id="4"/>
      <w:r>
        <w:rPr>
          <w:rFonts w:ascii="Arial" w:hAnsi="Arial"/>
          <w:sz w:val="24"/>
        </w:rPr>
        <w:t>Discussion</w:t>
      </w:r>
      <w:r>
        <w:rPr>
          <w:rFonts w:ascii="Arial" w:hAnsi="Arial" w:hint="eastAsia"/>
          <w:sz w:val="24"/>
          <w:lang w:eastAsia="ko-KR"/>
        </w:rPr>
        <w:t xml:space="preserve"> and Decision</w:t>
      </w:r>
    </w:p>
    <w:p w:rsidR="00144E11" w:rsidRPr="002958FD" w:rsidRDefault="00144E11" w:rsidP="00144E11">
      <w:pPr>
        <w:pStyle w:val="Heading1"/>
        <w:tabs>
          <w:tab w:val="num" w:pos="0"/>
        </w:tabs>
        <w:ind w:left="799" w:hanging="799"/>
      </w:pPr>
      <w:r w:rsidRPr="002958FD">
        <w:t>I</w:t>
      </w:r>
      <w:r w:rsidRPr="002958FD">
        <w:rPr>
          <w:rFonts w:hint="eastAsia"/>
        </w:rPr>
        <w:t>ntroduction</w:t>
      </w:r>
    </w:p>
    <w:p w:rsidR="00144E11" w:rsidRPr="002048DC" w:rsidRDefault="00144E11" w:rsidP="00144E11">
      <w:pPr>
        <w:pStyle w:val="maintext"/>
        <w:ind w:firstLineChars="90" w:firstLine="180"/>
      </w:pPr>
      <w:r w:rsidRPr="002048DC">
        <w:t xml:space="preserve">A new study item on “Integrated Access and Backhaul for NR” was approved in RAN#75 </w:t>
      </w:r>
      <w:r>
        <w:t xml:space="preserve">[1] </w:t>
      </w:r>
      <w:r w:rsidRPr="002048DC">
        <w:t xml:space="preserve">with </w:t>
      </w:r>
      <w:r w:rsidRPr="002048DC">
        <w:rPr>
          <w:rFonts w:hint="eastAsia"/>
        </w:rPr>
        <w:t xml:space="preserve">detailed objectives </w:t>
      </w:r>
      <w:r w:rsidRPr="002048DC">
        <w:t>as follows</w:t>
      </w:r>
      <w:r w:rsidRPr="002048DC">
        <w:rPr>
          <w:rFonts w:hint="eastAsia"/>
        </w:rPr>
        <w:t>:</w:t>
      </w:r>
    </w:p>
    <w:p w:rsidR="00144E11" w:rsidRPr="002048DC" w:rsidRDefault="00144E11" w:rsidP="00144E11">
      <w:pPr>
        <w:pStyle w:val="maintext"/>
        <w:numPr>
          <w:ilvl w:val="0"/>
          <w:numId w:val="4"/>
        </w:numPr>
        <w:spacing w:line="240" w:lineRule="auto"/>
        <w:ind w:firstLineChars="0"/>
        <w:rPr>
          <w:rFonts w:eastAsia="Times New Roman" w:cs="Times New Roman"/>
          <w:i/>
          <w:lang w:eastAsia="en-US"/>
        </w:rPr>
      </w:pPr>
      <w:r w:rsidRPr="002048DC">
        <w:rPr>
          <w:rFonts w:eastAsia="Times New Roman" w:cs="Times New Roman"/>
          <w:i/>
          <w:lang w:eastAsia="en-US"/>
        </w:rPr>
        <w:t>Topology management for single-hop/multi-hop and redundant connectivity [RAN2, RAN3], e.g.</w:t>
      </w:r>
    </w:p>
    <w:p w:rsidR="00144E11" w:rsidRPr="002048DC" w:rsidRDefault="00144E11" w:rsidP="00144E11">
      <w:pPr>
        <w:pStyle w:val="maintext"/>
        <w:numPr>
          <w:ilvl w:val="1"/>
          <w:numId w:val="4"/>
        </w:numPr>
        <w:spacing w:line="240" w:lineRule="auto"/>
        <w:ind w:firstLineChars="0"/>
        <w:rPr>
          <w:rFonts w:eastAsia="Times New Roman" w:cs="Times New Roman"/>
          <w:i/>
          <w:lang w:eastAsia="en-US"/>
        </w:rPr>
      </w:pPr>
      <w:r w:rsidRPr="002048DC">
        <w:rPr>
          <w:rFonts w:eastAsia="Times New Roman" w:cs="Times New Roman"/>
          <w:i/>
          <w:lang w:eastAsia="en-US"/>
        </w:rPr>
        <w:t xml:space="preserve">Protocol stack and network architecture design (including interfaces between rTRPs) considering operation of multiple relay hops between the anchor node (e.g. connection to core) and UE </w:t>
      </w:r>
    </w:p>
    <w:p w:rsidR="00144E11" w:rsidRPr="002048DC" w:rsidRDefault="00144E11" w:rsidP="00144E11">
      <w:pPr>
        <w:pStyle w:val="maintext"/>
        <w:numPr>
          <w:ilvl w:val="1"/>
          <w:numId w:val="4"/>
        </w:numPr>
        <w:spacing w:line="240" w:lineRule="auto"/>
        <w:ind w:firstLineChars="0"/>
        <w:rPr>
          <w:rFonts w:eastAsia="Times New Roman" w:cs="Times New Roman"/>
          <w:i/>
          <w:lang w:eastAsia="en-US"/>
        </w:rPr>
      </w:pPr>
      <w:r w:rsidRPr="002048DC">
        <w:rPr>
          <w:rFonts w:eastAsia="Times New Roman" w:cs="Times New Roman"/>
          <w:i/>
          <w:lang w:eastAsia="en-US"/>
        </w:rPr>
        <w:t xml:space="preserve">Control and User plane procedures, </w:t>
      </w:r>
      <w:r w:rsidRPr="002048DC">
        <w:rPr>
          <w:rFonts w:cs="Times New Roman"/>
          <w:bCs/>
          <w:i/>
          <w:color w:val="595959"/>
          <w:lang w:eastAsia="en-US"/>
        </w:rPr>
        <w:t>including handling of QoS,</w:t>
      </w:r>
      <w:r w:rsidRPr="002048DC">
        <w:rPr>
          <w:rFonts w:eastAsia="Times New Roman" w:cs="Times New Roman"/>
          <w:i/>
          <w:lang w:eastAsia="en-US"/>
        </w:rPr>
        <w:t xml:space="preserve"> for supporting forwarding of traffic across one or multiple wireless backhaul links</w:t>
      </w:r>
    </w:p>
    <w:p w:rsidR="00144E11" w:rsidRPr="002048DC" w:rsidRDefault="00144E11" w:rsidP="00144E11">
      <w:pPr>
        <w:pStyle w:val="maintext"/>
        <w:numPr>
          <w:ilvl w:val="0"/>
          <w:numId w:val="4"/>
        </w:numPr>
        <w:spacing w:line="240" w:lineRule="auto"/>
        <w:ind w:firstLineChars="0"/>
        <w:rPr>
          <w:rFonts w:eastAsia="Times New Roman" w:cs="Times New Roman"/>
          <w:i/>
          <w:lang w:eastAsia="en-US"/>
        </w:rPr>
      </w:pPr>
      <w:r w:rsidRPr="002048DC">
        <w:rPr>
          <w:rFonts w:eastAsia="Times New Roman" w:cs="Times New Roman"/>
          <w:i/>
          <w:lang w:eastAsia="en-US"/>
        </w:rPr>
        <w:t>Route selection and optimization [RAN2, RAN1, RAN3], e.g.</w:t>
      </w:r>
    </w:p>
    <w:p w:rsidR="00144E11" w:rsidRPr="002048DC" w:rsidRDefault="00144E11" w:rsidP="00144E11">
      <w:pPr>
        <w:numPr>
          <w:ilvl w:val="1"/>
          <w:numId w:val="4"/>
        </w:numPr>
        <w:spacing w:after="0"/>
        <w:rPr>
          <w:i/>
        </w:rPr>
      </w:pPr>
      <w:r w:rsidRPr="002048DC">
        <w:rPr>
          <w:rFonts w:eastAsia="MS Mincho"/>
          <w:i/>
          <w:lang w:eastAsia="ja-JP"/>
        </w:rPr>
        <w:t>Mechanisms for discovery and management of backhaul links for TRPs with integrated backhaul and access</w:t>
      </w:r>
      <w:r w:rsidRPr="002048DC">
        <w:rPr>
          <w:rFonts w:eastAsia="MS Mincho" w:hint="eastAsia"/>
          <w:i/>
          <w:lang w:eastAsia="ja-JP"/>
        </w:rPr>
        <w:t xml:space="preserve"> functionalities</w:t>
      </w:r>
    </w:p>
    <w:p w:rsidR="00144E11" w:rsidRPr="002048DC" w:rsidRDefault="00144E11" w:rsidP="00144E11">
      <w:pPr>
        <w:pStyle w:val="maintext"/>
        <w:numPr>
          <w:ilvl w:val="1"/>
          <w:numId w:val="4"/>
        </w:numPr>
        <w:spacing w:line="240" w:lineRule="auto"/>
        <w:ind w:firstLineChars="0"/>
        <w:rPr>
          <w:rFonts w:eastAsia="Times New Roman" w:cs="Times New Roman"/>
          <w:i/>
          <w:lang w:eastAsia="en-US"/>
        </w:rPr>
      </w:pPr>
      <w:r w:rsidRPr="002048DC">
        <w:rPr>
          <w:rFonts w:eastAsia="Times New Roman" w:cs="Times New Roman"/>
          <w:i/>
          <w:lang w:eastAsia="en-US"/>
        </w:rPr>
        <w:t>RAN-based mechanisms to support dynamic route selection (potentially without core network involvement) to accommodate short-term blocking and transmission of latency-sensitive traffic across backhaul links</w:t>
      </w:r>
    </w:p>
    <w:p w:rsidR="00144E11" w:rsidRPr="002048DC" w:rsidRDefault="00144E11" w:rsidP="00144E11">
      <w:pPr>
        <w:pStyle w:val="maintext"/>
        <w:numPr>
          <w:ilvl w:val="1"/>
          <w:numId w:val="4"/>
        </w:numPr>
        <w:spacing w:line="240" w:lineRule="auto"/>
        <w:ind w:firstLineChars="0"/>
        <w:rPr>
          <w:rFonts w:eastAsia="Times New Roman" w:cs="Times New Roman"/>
          <w:i/>
          <w:lang w:eastAsia="en-US"/>
        </w:rPr>
      </w:pPr>
      <w:r w:rsidRPr="002048DC">
        <w:rPr>
          <w:rFonts w:eastAsia="Times New Roman" w:cs="Times New Roman"/>
          <w:i/>
          <w:lang w:eastAsia="en-US"/>
        </w:rPr>
        <w:t>Evaluate the benefit of resource allocation/route management coordination across multiple nodes, for end-to-end route selection and optimization.</w:t>
      </w:r>
    </w:p>
    <w:p w:rsidR="00144E11" w:rsidRPr="002048DC" w:rsidRDefault="00144E11" w:rsidP="00144E11">
      <w:pPr>
        <w:numPr>
          <w:ilvl w:val="0"/>
          <w:numId w:val="4"/>
        </w:numPr>
        <w:overflowPunct w:val="0"/>
        <w:autoSpaceDE w:val="0"/>
        <w:autoSpaceDN w:val="0"/>
        <w:adjustRightInd w:val="0"/>
        <w:spacing w:after="0"/>
        <w:textAlignment w:val="baseline"/>
        <w:rPr>
          <w:bCs/>
          <w:i/>
        </w:rPr>
      </w:pPr>
      <w:r w:rsidRPr="002048DC">
        <w:rPr>
          <w:i/>
        </w:rPr>
        <w:t xml:space="preserve">Dynamic resource allocation between the backhaul and access links </w:t>
      </w:r>
      <w:r w:rsidRPr="002048DC">
        <w:rPr>
          <w:bCs/>
          <w:i/>
        </w:rPr>
        <w:t xml:space="preserve">[RAN1, RAN2], e.g., </w:t>
      </w:r>
    </w:p>
    <w:p w:rsidR="00144E11" w:rsidRPr="002048DC" w:rsidRDefault="00144E11" w:rsidP="00144E11">
      <w:pPr>
        <w:pStyle w:val="maintext"/>
        <w:numPr>
          <w:ilvl w:val="1"/>
          <w:numId w:val="4"/>
        </w:numPr>
        <w:spacing w:after="0" w:line="240" w:lineRule="auto"/>
        <w:ind w:firstLineChars="0"/>
        <w:rPr>
          <w:rFonts w:eastAsia="MS Mincho"/>
          <w:i/>
          <w:lang w:eastAsia="ja-JP"/>
        </w:rPr>
      </w:pPr>
      <w:r w:rsidRPr="002048DC">
        <w:rPr>
          <w:rFonts w:eastAsia="Times New Roman" w:cs="Times New Roman"/>
          <w:i/>
          <w:lang w:eastAsia="en-US"/>
        </w:rPr>
        <w:t xml:space="preserve">Mechanisms </w:t>
      </w:r>
      <w:r w:rsidRPr="002048DC">
        <w:rPr>
          <w:rFonts w:eastAsia="MS Mincho"/>
          <w:i/>
          <w:lang w:eastAsia="ja-JP"/>
        </w:rPr>
        <w:t xml:space="preserve">to efficiently </w:t>
      </w:r>
      <w:r w:rsidRPr="002048DC">
        <w:rPr>
          <w:i/>
        </w:rPr>
        <w:t xml:space="preserve">multiplex access and backhaul links (for both DL and UL directions) in time, frequency, or space </w:t>
      </w:r>
      <w:r w:rsidRPr="002048DC">
        <w:rPr>
          <w:rFonts w:eastAsia="MS Mincho"/>
          <w:i/>
          <w:lang w:eastAsia="ja-JP"/>
        </w:rPr>
        <w:t xml:space="preserve">under a per-link </w:t>
      </w:r>
      <w:r w:rsidRPr="002048DC">
        <w:rPr>
          <w:bCs/>
          <w:i/>
          <w:lang w:val="en-US"/>
        </w:rPr>
        <w:t xml:space="preserve">half-duplex constraint </w:t>
      </w:r>
      <w:r w:rsidRPr="002048DC">
        <w:rPr>
          <w:rFonts w:eastAsia="MS Mincho"/>
          <w:i/>
          <w:lang w:eastAsia="ja-JP"/>
        </w:rPr>
        <w:t xml:space="preserve">across one or multiple backhaul link hops for both TDD and FDD operation </w:t>
      </w:r>
    </w:p>
    <w:p w:rsidR="00144E11" w:rsidRPr="002048DC" w:rsidRDefault="00144E11" w:rsidP="00144E11">
      <w:pPr>
        <w:pStyle w:val="maintext"/>
        <w:numPr>
          <w:ilvl w:val="1"/>
          <w:numId w:val="4"/>
        </w:numPr>
        <w:spacing w:after="0" w:line="240" w:lineRule="auto"/>
        <w:ind w:firstLineChars="0"/>
        <w:rPr>
          <w:rFonts w:eastAsia="MS Mincho"/>
          <w:i/>
          <w:lang w:eastAsia="ja-JP"/>
        </w:rPr>
      </w:pPr>
      <w:r w:rsidRPr="002048DC">
        <w:rPr>
          <w:rFonts w:eastAsia="MS Mincho"/>
          <w:i/>
          <w:lang w:eastAsia="ja-JP"/>
        </w:rPr>
        <w:t>Cross-link interference (CLI) measurement, coordination and mitigation between rTRPs and UEs</w:t>
      </w:r>
    </w:p>
    <w:p w:rsidR="00144E11" w:rsidRPr="002048DC" w:rsidRDefault="00144E11" w:rsidP="00144E11">
      <w:pPr>
        <w:numPr>
          <w:ilvl w:val="0"/>
          <w:numId w:val="4"/>
        </w:numPr>
        <w:spacing w:after="0"/>
        <w:rPr>
          <w:rFonts w:eastAsia="MS Mincho"/>
          <w:i/>
          <w:lang w:eastAsia="ja-JP"/>
        </w:rPr>
      </w:pPr>
      <w:r w:rsidRPr="002048DC">
        <w:rPr>
          <w:i/>
        </w:rPr>
        <w:t>High spectral efficiency while also supporting reliable transmission [RAN1]</w:t>
      </w:r>
    </w:p>
    <w:p w:rsidR="00144E11" w:rsidRPr="002048DC" w:rsidRDefault="00144E11" w:rsidP="00144E11">
      <w:pPr>
        <w:numPr>
          <w:ilvl w:val="1"/>
          <w:numId w:val="4"/>
        </w:numPr>
        <w:overflowPunct w:val="0"/>
        <w:autoSpaceDE w:val="0"/>
        <w:autoSpaceDN w:val="0"/>
        <w:adjustRightInd w:val="0"/>
        <w:textAlignment w:val="baseline"/>
        <w:rPr>
          <w:rFonts w:eastAsia="MS Mincho"/>
          <w:i/>
          <w:lang w:eastAsia="ja-JP"/>
        </w:rPr>
      </w:pPr>
      <w:r w:rsidRPr="002048DC">
        <w:rPr>
          <w:rFonts w:eastAsia="MS Mincho"/>
          <w:i/>
          <w:lang w:eastAsia="ja-JP"/>
        </w:rPr>
        <w:t>Identification of physical layer solutions or enhancements to support wireless backhaul links with high spectral efficiency</w:t>
      </w:r>
    </w:p>
    <w:p w:rsidR="00144E11" w:rsidRPr="002048DC" w:rsidRDefault="00144E11" w:rsidP="00144E11">
      <w:pPr>
        <w:numPr>
          <w:ilvl w:val="0"/>
          <w:numId w:val="4"/>
        </w:numPr>
        <w:spacing w:after="0"/>
        <w:rPr>
          <w:rFonts w:eastAsia="MS Mincho"/>
          <w:i/>
          <w:lang w:eastAsia="ja-JP"/>
        </w:rPr>
      </w:pPr>
      <w:r w:rsidRPr="002048DC">
        <w:rPr>
          <w:rFonts w:eastAsia="MS Mincho"/>
          <w:i/>
          <w:lang w:eastAsia="ja-JP"/>
        </w:rPr>
        <w:t>Note: support of these functionalities should consider existing mechanisms for access links as a starting point</w:t>
      </w:r>
    </w:p>
    <w:p w:rsidR="00144E11" w:rsidRDefault="00144E11" w:rsidP="00144E11">
      <w:pPr>
        <w:pStyle w:val="maintext"/>
        <w:ind w:firstLineChars="0" w:firstLine="0"/>
      </w:pPr>
    </w:p>
    <w:p w:rsidR="00144E11" w:rsidRDefault="00144E11" w:rsidP="00144E11">
      <w:pPr>
        <w:pStyle w:val="maintext"/>
        <w:ind w:firstLine="400"/>
      </w:pPr>
      <w:r>
        <w:t xml:space="preserve">In this contribution, we </w:t>
      </w:r>
      <w:r w:rsidR="00CB2737">
        <w:t xml:space="preserve">consider </w:t>
      </w:r>
      <w:r w:rsidR="0081580D">
        <w:t>the possible deployment and evaluation scenarios</w:t>
      </w:r>
      <w:r w:rsidR="00CB2737">
        <w:t xml:space="preserve"> </w:t>
      </w:r>
      <w:r w:rsidR="00F924B1">
        <w:t>for</w:t>
      </w:r>
      <w:r w:rsidR="00CB2737">
        <w:t xml:space="preserve"> integrated access and backhaul</w:t>
      </w:r>
      <w:r w:rsidR="003F6F25">
        <w:t xml:space="preserve"> (IAB)</w:t>
      </w:r>
      <w:r w:rsidR="00CB2737">
        <w:t xml:space="preserve"> for NR</w:t>
      </w:r>
      <w:r>
        <w:t>.</w:t>
      </w:r>
    </w:p>
    <w:p w:rsidR="00144E11" w:rsidRPr="00DC47E7" w:rsidRDefault="00DC47E7" w:rsidP="00144E11">
      <w:pPr>
        <w:pStyle w:val="Heading1"/>
        <w:tabs>
          <w:tab w:val="num" w:pos="0"/>
        </w:tabs>
        <w:ind w:left="799" w:hanging="799"/>
        <w:rPr>
          <w:rFonts w:ascii="Times New Roman" w:eastAsiaTheme="minorEastAsia" w:hAnsi="Times New Roman"/>
          <w:lang w:eastAsia="zh-CN"/>
        </w:rPr>
      </w:pPr>
      <w:r w:rsidRPr="00DC47E7">
        <w:rPr>
          <w:rFonts w:ascii="Times New Roman" w:eastAsiaTheme="minorEastAsia" w:hAnsi="Times New Roman"/>
          <w:lang w:eastAsia="zh-CN"/>
        </w:rPr>
        <w:t>Deployment</w:t>
      </w:r>
      <w:r w:rsidRPr="00DC47E7">
        <w:rPr>
          <w:rFonts w:ascii="Times New Roman" w:eastAsiaTheme="minorEastAsia" w:hAnsi="Times New Roman" w:hint="eastAsia"/>
          <w:lang w:eastAsia="zh-CN"/>
        </w:rPr>
        <w:t xml:space="preserve"> sc</w:t>
      </w:r>
      <w:r w:rsidRPr="00DC47E7">
        <w:rPr>
          <w:rFonts w:ascii="Times New Roman" w:eastAsiaTheme="minorEastAsia" w:hAnsi="Times New Roman"/>
          <w:lang w:eastAsia="zh-CN"/>
        </w:rPr>
        <w:t>enario</w:t>
      </w:r>
      <w:r>
        <w:rPr>
          <w:rFonts w:ascii="Times New Roman" w:eastAsiaTheme="minorEastAsia" w:hAnsi="Times New Roman"/>
          <w:lang w:eastAsia="zh-CN"/>
        </w:rPr>
        <w:t>s for IAB</w:t>
      </w:r>
    </w:p>
    <w:p w:rsidR="00144E11" w:rsidRPr="002958FD" w:rsidRDefault="00144E11" w:rsidP="00144E11">
      <w:pPr>
        <w:pStyle w:val="ListParagraph"/>
        <w:keepNext/>
        <w:keepLines/>
        <w:numPr>
          <w:ilvl w:val="0"/>
          <w:numId w:val="1"/>
        </w:numPr>
        <w:overflowPunct w:val="0"/>
        <w:autoSpaceDE w:val="0"/>
        <w:autoSpaceDN w:val="0"/>
        <w:adjustRightInd w:val="0"/>
        <w:spacing w:before="180" w:after="120" w:line="288" w:lineRule="auto"/>
        <w:ind w:leftChars="0"/>
        <w:textAlignment w:val="baseline"/>
        <w:outlineLvl w:val="1"/>
        <w:rPr>
          <w:rFonts w:ascii="Arial" w:eastAsia="Batang" w:hAnsi="Arial"/>
          <w:vanish/>
          <w:sz w:val="24"/>
          <w:szCs w:val="32"/>
          <w:lang w:eastAsia="ko-KR"/>
        </w:rPr>
      </w:pPr>
    </w:p>
    <w:p w:rsidR="00144E11" w:rsidRPr="002958FD" w:rsidRDefault="00144E11" w:rsidP="00144E11">
      <w:pPr>
        <w:pStyle w:val="ListParagraph"/>
        <w:keepNext/>
        <w:keepLines/>
        <w:numPr>
          <w:ilvl w:val="0"/>
          <w:numId w:val="1"/>
        </w:numPr>
        <w:overflowPunct w:val="0"/>
        <w:autoSpaceDE w:val="0"/>
        <w:autoSpaceDN w:val="0"/>
        <w:adjustRightInd w:val="0"/>
        <w:spacing w:before="180" w:after="120" w:line="288" w:lineRule="auto"/>
        <w:ind w:leftChars="0"/>
        <w:textAlignment w:val="baseline"/>
        <w:outlineLvl w:val="1"/>
        <w:rPr>
          <w:rFonts w:ascii="Arial" w:eastAsia="Batang" w:hAnsi="Arial"/>
          <w:vanish/>
          <w:sz w:val="24"/>
          <w:szCs w:val="32"/>
          <w:lang w:eastAsia="ko-KR"/>
        </w:rPr>
      </w:pPr>
    </w:p>
    <w:p w:rsidR="00857C99" w:rsidRDefault="00D0724E" w:rsidP="008D3647">
      <w:pPr>
        <w:pStyle w:val="maintext"/>
        <w:ind w:firstLineChars="0"/>
      </w:pPr>
      <w:r>
        <w:t>The LT</w:t>
      </w:r>
      <w:r w:rsidR="00F924B1">
        <w:t>E</w:t>
      </w:r>
      <w:r>
        <w:t>-</w:t>
      </w:r>
      <w:r w:rsidR="00F924B1">
        <w:t>A</w:t>
      </w:r>
      <w:r>
        <w:t xml:space="preserve"> relaying operation fo</w:t>
      </w:r>
      <w:r w:rsidR="003413A6">
        <w:t>c</w:t>
      </w:r>
      <w:r>
        <w:t>used</w:t>
      </w:r>
      <w:r w:rsidR="00DD03F5">
        <w:t xml:space="preserve"> the single-hop relaying. </w:t>
      </w:r>
      <w:r w:rsidR="00AE2468">
        <w:t xml:space="preserve">A typical deployment </w:t>
      </w:r>
      <w:r>
        <w:t xml:space="preserve">is shown in </w:t>
      </w:r>
      <w:r>
        <w:fldChar w:fldCharType="begin"/>
      </w:r>
      <w:r>
        <w:instrText xml:space="preserve"> REF _Ref485822862 \h </w:instrText>
      </w:r>
      <w:r w:rsidR="00857C99">
        <w:instrText xml:space="preserve"> \* MERGEFORMAT </w:instrText>
      </w:r>
      <w:r>
        <w:fldChar w:fldCharType="separate"/>
      </w:r>
      <w:r>
        <w:t>Figure 1</w:t>
      </w:r>
      <w:r>
        <w:fldChar w:fldCharType="end"/>
      </w:r>
      <w:r w:rsidR="00AE2468">
        <w:t>.</w:t>
      </w:r>
      <w:r w:rsidR="0040422A">
        <w:t xml:space="preserve"> </w:t>
      </w:r>
      <w:r w:rsidR="005135A3">
        <w:t xml:space="preserve"> </w:t>
      </w:r>
      <w:r w:rsidR="006D43AF">
        <w:t xml:space="preserve">The UE without LOS link to the gNB can send/receive message to/from gNB through the help of a relay which has LOS links to both the gNB and the served UE. </w:t>
      </w:r>
    </w:p>
    <w:p w:rsidR="00B522AD" w:rsidRDefault="00DD03F5" w:rsidP="008D3647">
      <w:pPr>
        <w:pStyle w:val="maintext"/>
        <w:ind w:firstLineChars="0"/>
      </w:pPr>
      <w:r>
        <w:t>In IA</w:t>
      </w:r>
      <w:r w:rsidR="00D0724E">
        <w:t>B</w:t>
      </w:r>
      <w:r w:rsidR="001466E2">
        <w:t xml:space="preserve"> for NR</w:t>
      </w:r>
      <w:r w:rsidR="00D0724E">
        <w:t xml:space="preserve">, </w:t>
      </w:r>
      <w:r w:rsidR="00610FFE">
        <w:t>it is agreed</w:t>
      </w:r>
      <w:r w:rsidR="00877308">
        <w:t xml:space="preserve"> in </w:t>
      </w:r>
      <w:r w:rsidR="00877308">
        <w:fldChar w:fldCharType="begin"/>
      </w:r>
      <w:r w:rsidR="00877308">
        <w:instrText xml:space="preserve"> REF _Ref485839059 \n \h </w:instrText>
      </w:r>
      <w:r w:rsidR="008D3647">
        <w:instrText xml:space="preserve"> \* MERGEFORMAT </w:instrText>
      </w:r>
      <w:r w:rsidR="00877308">
        <w:fldChar w:fldCharType="separate"/>
      </w:r>
      <w:r w:rsidR="00877308">
        <w:t>[1]</w:t>
      </w:r>
      <w:r w:rsidR="00877308">
        <w:fldChar w:fldCharType="end"/>
      </w:r>
      <w:r w:rsidR="00610FFE">
        <w:t xml:space="preserve"> that</w:t>
      </w:r>
      <w:r w:rsidR="00D0724E">
        <w:t xml:space="preserve"> the multi-hop relaying </w:t>
      </w:r>
      <w:r w:rsidR="006D43AF">
        <w:t xml:space="preserve">and multi-connection relaying should </w:t>
      </w:r>
      <w:r w:rsidR="00F924B1">
        <w:t>be considered</w:t>
      </w:r>
      <w:r w:rsidR="006D43AF">
        <w:t xml:space="preserve">. An example of multi-hop relaying is shown </w:t>
      </w:r>
      <w:r w:rsidR="00D0724E">
        <w:t xml:space="preserve">in </w:t>
      </w:r>
      <w:r w:rsidR="00D0724E">
        <w:fldChar w:fldCharType="begin"/>
      </w:r>
      <w:r w:rsidR="00D0724E">
        <w:instrText xml:space="preserve"> REF _Ref485822889 \h </w:instrText>
      </w:r>
      <w:r w:rsidR="008D3647">
        <w:instrText xml:space="preserve"> \* MERGEFORMAT </w:instrText>
      </w:r>
      <w:r w:rsidR="00D0724E">
        <w:fldChar w:fldCharType="separate"/>
      </w:r>
      <w:r w:rsidR="00D0724E">
        <w:t>Figure 2</w:t>
      </w:r>
      <w:r w:rsidR="00D0724E">
        <w:fldChar w:fldCharType="end"/>
      </w:r>
      <w:r w:rsidR="006D43AF">
        <w:t xml:space="preserve"> where the remote UEs near the cell-edge</w:t>
      </w:r>
      <w:r w:rsidR="00081EAB">
        <w:t xml:space="preserve"> or surrounded by buildings</w:t>
      </w:r>
      <w:r w:rsidR="006D43AF">
        <w:t xml:space="preserve"> are connected to the core network through several relays.</w:t>
      </w:r>
      <w:r w:rsidR="00081EAB">
        <w:t xml:space="preserve"> Compared to the single-hop relaying, the multi-hop relaying can further extend the coverage area and mitigate the dead spot.</w:t>
      </w:r>
      <w:r w:rsidR="008F2C11">
        <w:t xml:space="preserve"> </w:t>
      </w:r>
      <w:r w:rsidR="008F2C11">
        <w:fldChar w:fldCharType="begin"/>
      </w:r>
      <w:r w:rsidR="008F2C11">
        <w:instrText xml:space="preserve"> REF _Ref485822907 \h </w:instrText>
      </w:r>
      <w:r w:rsidR="008D3647">
        <w:instrText xml:space="preserve"> \* MERGEFORMAT </w:instrText>
      </w:r>
      <w:r w:rsidR="008F2C11">
        <w:fldChar w:fldCharType="separate"/>
      </w:r>
      <w:r w:rsidR="008F2C11">
        <w:t>Figure 3</w:t>
      </w:r>
      <w:r w:rsidR="008F2C11">
        <w:fldChar w:fldCharType="end"/>
      </w:r>
      <w:r w:rsidR="008F2C11">
        <w:t xml:space="preserve"> shows an example of multi-connection relay</w:t>
      </w:r>
      <w:r w:rsidR="00B522AD">
        <w:t xml:space="preserve">ing. The cell-edge relay </w:t>
      </w:r>
      <w:r w:rsidR="004A425E">
        <w:t>only connects to single</w:t>
      </w:r>
      <w:r w:rsidR="00B522AD">
        <w:t xml:space="preserve"> gNB, the received SINR will be very low. </w:t>
      </w:r>
      <w:r w:rsidR="00F924B1">
        <w:t>Hence</w:t>
      </w:r>
      <w:r w:rsidR="004A425E">
        <w:t xml:space="preserve">, if it can connect to two </w:t>
      </w:r>
      <w:r w:rsidR="004A425E">
        <w:lastRenderedPageBreak/>
        <w:t>gNBs, it can choose the better link among the two options or even combine the received signals from the two gNBs</w:t>
      </w:r>
      <w:r w:rsidR="00D24D75">
        <w:t xml:space="preserve"> to obtain</w:t>
      </w:r>
      <w:r w:rsidR="004A425E">
        <w:t xml:space="preserve"> a higher SINR</w:t>
      </w:r>
      <w:r w:rsidR="00F924B1">
        <w:t xml:space="preserve"> for</w:t>
      </w:r>
      <w:r w:rsidR="008C2436">
        <w:t xml:space="preserve"> a more reliable backhaul</w:t>
      </w:r>
      <w:r w:rsidR="00F924B1">
        <w:t xml:space="preserve"> connection</w:t>
      </w:r>
      <w:r w:rsidR="008C2436">
        <w:t>.</w:t>
      </w:r>
    </w:p>
    <w:p w:rsidR="008B29DD" w:rsidRDefault="008B29DD" w:rsidP="006E0100">
      <w:pPr>
        <w:pStyle w:val="maintext"/>
        <w:ind w:left="180" w:firstLineChars="0" w:firstLine="0"/>
        <w:jc w:val="center"/>
      </w:pPr>
    </w:p>
    <w:p w:rsidR="00E72AC0" w:rsidRDefault="00E72AC0" w:rsidP="006E0100">
      <w:pPr>
        <w:pStyle w:val="maintext"/>
        <w:ind w:left="180" w:firstLineChars="0" w:firstLine="0"/>
        <w:jc w:val="center"/>
      </w:pPr>
      <w:r>
        <w:rPr>
          <w:noProof/>
          <w:lang w:val="en-US" w:eastAsia="zh-CN"/>
        </w:rPr>
        <w:drawing>
          <wp:inline distT="0" distB="0" distL="0" distR="0" wp14:anchorId="5E78E654" wp14:editId="0EB41435">
            <wp:extent cx="3953741" cy="1728162"/>
            <wp:effectExtent l="0" t="0" r="8890" b="571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960841" cy="1731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4E76" w:rsidRDefault="00D0724E" w:rsidP="006E0100">
      <w:pPr>
        <w:pStyle w:val="Caption"/>
        <w:jc w:val="center"/>
      </w:pPr>
      <w:bookmarkStart w:id="5" w:name="_Ref485822862"/>
      <w:bookmarkStart w:id="6" w:name="_Ref485822851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D4CF4">
        <w:rPr>
          <w:noProof/>
        </w:rPr>
        <w:t>1</w:t>
      </w:r>
      <w:r>
        <w:fldChar w:fldCharType="end"/>
      </w:r>
      <w:bookmarkEnd w:id="5"/>
      <w:r>
        <w:t>: Single-hop relying for dead spot mitigation</w:t>
      </w:r>
      <w:bookmarkEnd w:id="6"/>
    </w:p>
    <w:p w:rsidR="00014E76" w:rsidRDefault="00E32C24" w:rsidP="00B14915">
      <w:pPr>
        <w:pStyle w:val="maintext"/>
        <w:ind w:firstLineChars="0" w:firstLine="0"/>
        <w:jc w:val="center"/>
      </w:pPr>
      <w:r>
        <w:rPr>
          <w:noProof/>
          <w:lang w:val="en-US" w:eastAsia="zh-CN"/>
        </w:rPr>
        <w:drawing>
          <wp:inline distT="0" distB="0" distL="0" distR="0" wp14:anchorId="1480F13B" wp14:editId="7D288F93">
            <wp:extent cx="4205528" cy="1500862"/>
            <wp:effectExtent l="0" t="0" r="5080" b="4445"/>
            <wp:docPr id="4342" name="Picture 4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208191" cy="1501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4E76" w:rsidRDefault="00D0724E" w:rsidP="00D0724E">
      <w:pPr>
        <w:pStyle w:val="Caption"/>
        <w:jc w:val="center"/>
      </w:pPr>
      <w:bookmarkStart w:id="7" w:name="_Ref485822889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D4CF4">
        <w:rPr>
          <w:noProof/>
        </w:rPr>
        <w:t>2</w:t>
      </w:r>
      <w:r>
        <w:fldChar w:fldCharType="end"/>
      </w:r>
      <w:bookmarkEnd w:id="7"/>
      <w:r>
        <w:t xml:space="preserve">: </w:t>
      </w:r>
      <w:r w:rsidRPr="005B31BE">
        <w:t>Multi-hop relaying for coverage extension</w:t>
      </w:r>
    </w:p>
    <w:p w:rsidR="00014E76" w:rsidRDefault="00E32C24" w:rsidP="00B14915">
      <w:pPr>
        <w:pStyle w:val="maintext"/>
        <w:ind w:firstLineChars="0" w:firstLine="0"/>
        <w:jc w:val="center"/>
      </w:pPr>
      <w:r>
        <w:rPr>
          <w:noProof/>
          <w:lang w:val="en-US" w:eastAsia="zh-CN"/>
        </w:rPr>
        <w:drawing>
          <wp:inline distT="0" distB="0" distL="0" distR="0" wp14:anchorId="146B8148" wp14:editId="148A8E68">
            <wp:extent cx="3984909" cy="1471159"/>
            <wp:effectExtent l="0" t="0" r="0" b="0"/>
            <wp:docPr id="4346" name="Picture 4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90236" cy="1473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4E76" w:rsidRDefault="00D0724E" w:rsidP="00D0724E">
      <w:pPr>
        <w:pStyle w:val="Caption"/>
        <w:jc w:val="center"/>
      </w:pPr>
      <w:bookmarkStart w:id="8" w:name="_Ref485822907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D4CF4">
        <w:rPr>
          <w:noProof/>
        </w:rPr>
        <w:t>3</w:t>
      </w:r>
      <w:r>
        <w:fldChar w:fldCharType="end"/>
      </w:r>
      <w:bookmarkEnd w:id="8"/>
      <w:r>
        <w:t xml:space="preserve">: </w:t>
      </w:r>
      <w:r w:rsidRPr="008F2B74">
        <w:t xml:space="preserve"> Multi-connection relaying for cell-edge relays</w:t>
      </w:r>
    </w:p>
    <w:p w:rsidR="0041539E" w:rsidRDefault="005B0643" w:rsidP="00857C99">
      <w:pPr>
        <w:pStyle w:val="maintext"/>
        <w:ind w:firstLineChars="0"/>
      </w:pPr>
      <w:r>
        <w:t>With both multi-hop and multi-connection relaying, the backhaul network becomes a wireless mesh network</w:t>
      </w:r>
      <w:r w:rsidR="008D092E">
        <w:t xml:space="preserve"> (WMN)</w:t>
      </w:r>
      <w:r w:rsidR="00BA43EF">
        <w:t xml:space="preserve">, although a hierarchical relationship among </w:t>
      </w:r>
      <w:r w:rsidR="00F867AF">
        <w:t>the TRPs</w:t>
      </w:r>
      <w:r w:rsidR="00BA43EF">
        <w:t xml:space="preserve"> can still be imposed</w:t>
      </w:r>
      <w:r w:rsidR="00E52594">
        <w:t>.</w:t>
      </w:r>
      <w:r w:rsidR="00600338">
        <w:t xml:space="preserve"> </w:t>
      </w:r>
      <w:r w:rsidR="00C83698">
        <w:t>O</w:t>
      </w:r>
      <w:r w:rsidR="00E52594">
        <w:t xml:space="preserve">ur </w:t>
      </w:r>
      <w:r w:rsidR="00F924B1">
        <w:t xml:space="preserve">initial views </w:t>
      </w:r>
      <w:r w:rsidR="00E52594">
        <w:t>about t</w:t>
      </w:r>
      <w:r w:rsidR="00C83698">
        <w:t>he evaluation scenarios for IAB are presented in the next section.</w:t>
      </w:r>
    </w:p>
    <w:p w:rsidR="005B0643" w:rsidRPr="005B0643" w:rsidRDefault="002034F9" w:rsidP="005B0643">
      <w:pPr>
        <w:pStyle w:val="Heading1"/>
        <w:tabs>
          <w:tab w:val="num" w:pos="0"/>
        </w:tabs>
        <w:ind w:left="799" w:hanging="799"/>
        <w:rPr>
          <w:rFonts w:ascii="Times New Roman" w:eastAsiaTheme="minorEastAsia" w:hAnsi="Times New Roman"/>
          <w:lang w:eastAsia="zh-CN"/>
        </w:rPr>
      </w:pPr>
      <w:r w:rsidRPr="007B2699">
        <w:rPr>
          <w:rFonts w:ascii="Times New Roman" w:eastAsiaTheme="minorEastAsia" w:hAnsi="Times New Roman"/>
          <w:lang w:eastAsia="zh-CN"/>
        </w:rPr>
        <w:t>Evaluation scenario</w:t>
      </w:r>
      <w:r w:rsidR="007B2699" w:rsidRPr="007B2699">
        <w:rPr>
          <w:rFonts w:ascii="Times New Roman" w:eastAsiaTheme="minorEastAsia" w:hAnsi="Times New Roman"/>
          <w:lang w:eastAsia="zh-CN"/>
        </w:rPr>
        <w:t>s</w:t>
      </w:r>
    </w:p>
    <w:p w:rsidR="00AD4CF4" w:rsidRDefault="00DA2494" w:rsidP="00857C99">
      <w:pPr>
        <w:pStyle w:val="maintext"/>
        <w:ind w:firstLineChars="0"/>
      </w:pPr>
      <w:r>
        <w:fldChar w:fldCharType="begin"/>
      </w:r>
      <w:r>
        <w:instrText xml:space="preserve"> REF _Ref485847440 \h </w:instrText>
      </w:r>
      <w:r>
        <w:fldChar w:fldCharType="separate"/>
      </w:r>
      <w:r>
        <w:t xml:space="preserve">Figure </w:t>
      </w:r>
      <w:r>
        <w:rPr>
          <w:noProof/>
        </w:rPr>
        <w:t>4</w:t>
      </w:r>
      <w:r>
        <w:fldChar w:fldCharType="end"/>
      </w:r>
      <w:r w:rsidR="00FB3C61">
        <w:t xml:space="preserve"> shows a </w:t>
      </w:r>
      <w:r w:rsidR="00F924B1">
        <w:t xml:space="preserve">possible evaluation scenario of a </w:t>
      </w:r>
      <w:r w:rsidR="00FB3C61">
        <w:t xml:space="preserve">hexagonal cellular network with 19 </w:t>
      </w:r>
      <w:r w:rsidR="00E731AA">
        <w:t>nodes</w:t>
      </w:r>
      <w:r w:rsidR="00FB3C61">
        <w:t xml:space="preserve">. Some of the </w:t>
      </w:r>
      <w:r w:rsidR="00E731AA">
        <w:t>nodes</w:t>
      </w:r>
      <w:r w:rsidR="00FB3C61">
        <w:t xml:space="preserve"> have wired backhaul</w:t>
      </w:r>
      <w:r w:rsidR="000B1710">
        <w:t xml:space="preserve"> </w:t>
      </w:r>
      <w:r w:rsidR="00E731AA">
        <w:t xml:space="preserve">(hereafter called TRP) </w:t>
      </w:r>
      <w:r w:rsidR="00FB3C61">
        <w:t>and others do not (</w:t>
      </w:r>
      <w:r w:rsidR="00E731AA">
        <w:t>hereafter</w:t>
      </w:r>
      <w:r w:rsidR="00FB3C61">
        <w:t xml:space="preserve"> called </w:t>
      </w:r>
      <w:r w:rsidR="00CD2BD9">
        <w:rPr>
          <w:lang w:val="en-US"/>
        </w:rPr>
        <w:t>r</w:t>
      </w:r>
      <w:r w:rsidR="00865202">
        <w:t>TRP</w:t>
      </w:r>
      <w:r w:rsidR="00FB3C61">
        <w:t>). Each of the TRP</w:t>
      </w:r>
      <w:r w:rsidR="00E731AA">
        <w:t>/rTRP</w:t>
      </w:r>
      <w:r w:rsidR="00FB3C61">
        <w:t xml:space="preserve"> has a 3-</w:t>
      </w:r>
      <w:r w:rsidR="00726407">
        <w:t xml:space="preserve">sector antenna arrays. The ISD can be changed from 200 m to 500m, 1732m and 5000 m for dense urban, urban, suburban and rural deployment scenarios. </w:t>
      </w:r>
    </w:p>
    <w:p w:rsidR="00AD4CF4" w:rsidRDefault="00AD4CF4" w:rsidP="00726407">
      <w:pPr>
        <w:pStyle w:val="maintext"/>
        <w:ind w:left="180" w:firstLineChars="0" w:firstLine="0"/>
      </w:pPr>
    </w:p>
    <w:p w:rsidR="00A647B6" w:rsidRDefault="0015077C" w:rsidP="00D763C7">
      <w:pPr>
        <w:pStyle w:val="maintext"/>
        <w:ind w:firstLineChars="0"/>
      </w:pPr>
      <w:r>
        <w:fldChar w:fldCharType="begin"/>
      </w:r>
      <w:r>
        <w:instrText xml:space="preserve"> REF _Ref485849088 \h </w:instrText>
      </w:r>
      <w:r>
        <w:fldChar w:fldCharType="separate"/>
      </w:r>
      <w:r>
        <w:t xml:space="preserve">Figure </w:t>
      </w:r>
      <w:r>
        <w:rPr>
          <w:noProof/>
        </w:rPr>
        <w:t>5</w:t>
      </w:r>
      <w:r>
        <w:fldChar w:fldCharType="end"/>
      </w:r>
      <w:r>
        <w:t xml:space="preserve"> show</w:t>
      </w:r>
      <w:r w:rsidR="008A6EFF">
        <w:t>s</w:t>
      </w:r>
      <w:r>
        <w:t xml:space="preserve"> </w:t>
      </w:r>
      <w:r w:rsidR="008A6EFF">
        <w:t>another evaluation layout of</w:t>
      </w:r>
      <w:r w:rsidR="001F1403">
        <w:t xml:space="preserve"> a</w:t>
      </w:r>
      <w:r w:rsidR="000B1710">
        <w:t>n</w:t>
      </w:r>
      <w:r w:rsidR="001F1403">
        <w:t xml:space="preserve"> </w:t>
      </w:r>
      <w:r w:rsidR="000B1710">
        <w:t>urban</w:t>
      </w:r>
      <w:r w:rsidR="001F1403">
        <w:t xml:space="preserve"> grid</w:t>
      </w:r>
      <w:r>
        <w:t xml:space="preserve"> </w:t>
      </w:r>
      <w:r w:rsidR="00E72AC0">
        <w:t xml:space="preserve">street </w:t>
      </w:r>
      <w:r>
        <w:t>model. The setup</w:t>
      </w:r>
      <w:r w:rsidR="009E5656">
        <w:t xml:space="preserve"> closely follows </w:t>
      </w:r>
      <w:r w:rsidR="008A6EFF">
        <w:t xml:space="preserve">that used for V2X evaluation </w:t>
      </w:r>
      <w:r w:rsidR="003937B0">
        <w:t xml:space="preserve">in urban area </w:t>
      </w:r>
      <w:r w:rsidR="003937B0">
        <w:fldChar w:fldCharType="begin"/>
      </w:r>
      <w:r w:rsidR="003937B0">
        <w:instrText xml:space="preserve"> REF _Ref485850899 \n \h </w:instrText>
      </w:r>
      <w:r w:rsidR="003937B0">
        <w:fldChar w:fldCharType="separate"/>
      </w:r>
      <w:r w:rsidR="003937B0">
        <w:t>[2]</w:t>
      </w:r>
      <w:r w:rsidR="003937B0">
        <w:fldChar w:fldCharType="end"/>
      </w:r>
      <w:r w:rsidR="008A6EFF">
        <w:t>. All the TRP</w:t>
      </w:r>
      <w:r w:rsidR="00E731AA">
        <w:t>/rTRP</w:t>
      </w:r>
      <w:r w:rsidR="008A6EFF">
        <w:t>s a</w:t>
      </w:r>
      <w:r w:rsidR="004C2F4C">
        <w:t xml:space="preserve">re placed at the intersections and each of the </w:t>
      </w:r>
      <w:r w:rsidR="00E731AA">
        <w:t>them</w:t>
      </w:r>
      <w:r w:rsidR="004C2F4C">
        <w:t xml:space="preserve"> has 4-sector antenna array to connect to other </w:t>
      </w:r>
      <w:r w:rsidR="000E1657">
        <w:t>TRP</w:t>
      </w:r>
      <w:r w:rsidR="00E731AA">
        <w:t>/rTRP</w:t>
      </w:r>
      <w:r w:rsidR="000E1657">
        <w:t>s and serve the UEs</w:t>
      </w:r>
      <w:r w:rsidR="00FF0789">
        <w:t xml:space="preserve"> in</w:t>
      </w:r>
      <w:r w:rsidR="004C2F4C">
        <w:t xml:space="preserve"> four different directions. </w:t>
      </w:r>
      <w:r w:rsidR="008A6EFF">
        <w:t>The simulation area should at least cover 4x4 blocks.</w:t>
      </w:r>
      <w:r w:rsidR="003937B0">
        <w:t xml:space="preserve"> </w:t>
      </w:r>
    </w:p>
    <w:p w:rsidR="00726407" w:rsidRDefault="003937B0" w:rsidP="000033EB">
      <w:pPr>
        <w:pStyle w:val="maintext"/>
        <w:ind w:firstLineChars="0" w:firstLine="180"/>
      </w:pPr>
      <w:r>
        <w:lastRenderedPageBreak/>
        <w:t>The details of the evaluation scenarios are</w:t>
      </w:r>
      <w:r w:rsidR="00676E3E">
        <w:t xml:space="preserve"> summarized</w:t>
      </w:r>
      <w:r>
        <w:t xml:space="preserve"> in </w:t>
      </w:r>
      <w:r>
        <w:fldChar w:fldCharType="begin"/>
      </w:r>
      <w:r>
        <w:instrText xml:space="preserve"> REF _Ref485847131 \h </w:instrText>
      </w:r>
      <w:r>
        <w:fldChar w:fldCharType="separate"/>
      </w:r>
      <w:r>
        <w:t xml:space="preserve">Table </w:t>
      </w:r>
      <w:r>
        <w:rPr>
          <w:noProof/>
        </w:rPr>
        <w:t>1</w:t>
      </w:r>
      <w:r>
        <w:fldChar w:fldCharType="end"/>
      </w:r>
      <w:r>
        <w:t>. Case 1 has a hexagonal layout while Case 2 has a square grid layout. Case 1a is to evaluate the benefit of extended coverage and rate boosting for single-hop relaying in mmWave band. Case 1b and Case 2 are to evaluate the cost reduction by</w:t>
      </w:r>
      <w:r w:rsidR="00676E3E">
        <w:t xml:space="preserve"> converting the </w:t>
      </w:r>
      <w:r w:rsidR="00295FA0" w:rsidRPr="00295FA0">
        <w:rPr>
          <w:rFonts w:hint="eastAsia"/>
        </w:rPr>
        <w:t>wired</w:t>
      </w:r>
      <w:r w:rsidR="00295FA0" w:rsidRPr="00295FA0">
        <w:t xml:space="preserve"> backhaul</w:t>
      </w:r>
      <w:r w:rsidR="00295FA0" w:rsidRPr="00295FA0">
        <w:rPr>
          <w:rFonts w:hint="eastAsia"/>
        </w:rPr>
        <w:t xml:space="preserve"> </w:t>
      </w:r>
      <w:r w:rsidR="00295FA0" w:rsidRPr="00295FA0">
        <w:t>to wireless one</w:t>
      </w:r>
      <w:r>
        <w:t xml:space="preserve">. </w:t>
      </w:r>
      <w:r>
        <w:rPr>
          <w:rFonts w:hint="eastAsia"/>
        </w:rPr>
        <w:t xml:space="preserve">Basically, </w:t>
      </w:r>
      <w:r w:rsidR="003D2DEB">
        <w:t>the objective is</w:t>
      </w:r>
      <w:r>
        <w:t xml:space="preserve"> to find the trade-off between the cost reduction offered by fewer fiber deployment and rate loss incurred by less reliable wireless backhaul links.</w:t>
      </w:r>
      <w:r w:rsidR="00745B6E">
        <w:t xml:space="preserve"> Therefore, </w:t>
      </w:r>
      <w:r w:rsidR="00745B6E" w:rsidRPr="003616E7">
        <w:t>t</w:t>
      </w:r>
      <w:r w:rsidR="00726407" w:rsidRPr="003616E7">
        <w:rPr>
          <w:rFonts w:hint="eastAsia"/>
        </w:rPr>
        <w:t>he</w:t>
      </w:r>
      <w:r w:rsidR="00726407">
        <w:t xml:space="preserve"> </w:t>
      </w:r>
      <w:r w:rsidR="00745B6E" w:rsidRPr="003616E7">
        <w:rPr>
          <w:rFonts w:hint="eastAsia"/>
        </w:rPr>
        <w:t>evaluation metrics include the throughput as well as</w:t>
      </w:r>
      <w:r w:rsidR="00295FA0">
        <w:t xml:space="preserve"> the</w:t>
      </w:r>
      <w:r w:rsidR="00745B6E" w:rsidRPr="003616E7">
        <w:rPr>
          <w:rFonts w:hint="eastAsia"/>
        </w:rPr>
        <w:t xml:space="preserve"> number of </w:t>
      </w:r>
      <w:r w:rsidR="00745B6E" w:rsidRPr="003616E7">
        <w:t>wired TRPs.</w:t>
      </w:r>
    </w:p>
    <w:p w:rsidR="004C2F4C" w:rsidRDefault="004C2F4C" w:rsidP="00745B6E">
      <w:pPr>
        <w:pStyle w:val="maintext"/>
        <w:ind w:left="180" w:firstLineChars="0" w:firstLine="0"/>
      </w:pPr>
    </w:p>
    <w:p w:rsidR="00B2058B" w:rsidRDefault="004C2F4C" w:rsidP="00B2058B">
      <w:pPr>
        <w:pStyle w:val="maintext"/>
        <w:ind w:firstLineChars="0"/>
      </w:pPr>
      <w:r>
        <w:t xml:space="preserve">Another important </w:t>
      </w:r>
      <w:r w:rsidR="003D2DEB">
        <w:t xml:space="preserve">aspect </w:t>
      </w:r>
      <w:r w:rsidR="009F2D30">
        <w:t xml:space="preserve">in wireless mesh network is the routing </w:t>
      </w:r>
      <w:r w:rsidR="003D2DEB">
        <w:t>management</w:t>
      </w:r>
      <w:r w:rsidR="009F2D30">
        <w:t xml:space="preserve">. </w:t>
      </w:r>
      <w:r w:rsidR="003D2DEB">
        <w:t>m</w:t>
      </w:r>
      <w:r w:rsidR="00B2058B">
        <w:t xml:space="preserve">mWave signal are highly susceptible to blockage, which results in high channel strength fluctuation. </w:t>
      </w:r>
      <w:r w:rsidR="003D2DEB">
        <w:t xml:space="preserve">Therefore, </w:t>
      </w:r>
      <w:r w:rsidR="009F2D30">
        <w:t xml:space="preserve">a </w:t>
      </w:r>
      <w:r w:rsidR="003D2DEB">
        <w:t xml:space="preserve">robust </w:t>
      </w:r>
      <w:r w:rsidR="00B2058B">
        <w:t xml:space="preserve">routing </w:t>
      </w:r>
      <w:r w:rsidR="003D2DEB">
        <w:t>management framework is needed to</w:t>
      </w:r>
      <w:r w:rsidR="00B2058B">
        <w:t xml:space="preserve"> provid</w:t>
      </w:r>
      <w:r w:rsidR="003D2DEB">
        <w:t>e</w:t>
      </w:r>
      <w:r w:rsidR="00B2058B">
        <w:t xml:space="preserve"> fast connection re-establishment to counter this effect. In addition, the routing </w:t>
      </w:r>
      <w:r w:rsidR="003D2DEB">
        <w:t>management</w:t>
      </w:r>
      <w:r w:rsidR="00B2058B">
        <w:t xml:space="preserve"> should take into account the congestion or overloading of a TRP</w:t>
      </w:r>
      <w:r w:rsidR="00E731AA">
        <w:t>/rTRP</w:t>
      </w:r>
      <w:r w:rsidR="00B2058B">
        <w:t>, failure of a TRP</w:t>
      </w:r>
      <w:r w:rsidR="00E731AA">
        <w:t>/rTRP</w:t>
      </w:r>
      <w:r w:rsidR="00B2058B">
        <w:t>, latency requirement of the applications, etc.</w:t>
      </w:r>
    </w:p>
    <w:p w:rsidR="004C2F4C" w:rsidRPr="00745B6E" w:rsidRDefault="004C2F4C" w:rsidP="00B2058B">
      <w:pPr>
        <w:pStyle w:val="maintext"/>
        <w:ind w:left="180" w:firstLineChars="0" w:firstLine="0"/>
      </w:pPr>
    </w:p>
    <w:p w:rsidR="00A57ABC" w:rsidRDefault="00A57ABC" w:rsidP="008F49EC">
      <w:pPr>
        <w:pStyle w:val="HTMLPreformatted"/>
        <w:shd w:val="clear" w:color="auto" w:fill="FFFFFF"/>
        <w:rPr>
          <w:rFonts w:ascii="inherit" w:hAnsi="inherit"/>
          <w:color w:val="212121"/>
          <w:lang w:val="en"/>
        </w:rPr>
      </w:pPr>
    </w:p>
    <w:p w:rsidR="00412832" w:rsidRDefault="00AD4CF4" w:rsidP="00412832">
      <w:pPr>
        <w:pStyle w:val="HTMLPreformatted"/>
        <w:shd w:val="clear" w:color="auto" w:fill="FFFFFF"/>
        <w:jc w:val="center"/>
        <w:rPr>
          <w:rFonts w:ascii="inherit" w:hAnsi="inherit"/>
          <w:color w:val="212121"/>
          <w:lang w:val="en"/>
        </w:rPr>
      </w:pPr>
      <w:r>
        <w:rPr>
          <w:noProof/>
        </w:rPr>
        <w:drawing>
          <wp:inline distT="0" distB="0" distL="0" distR="0">
            <wp:extent cx="2424572" cy="255351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4572" cy="2553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2832" w:rsidRPr="00412832" w:rsidRDefault="00412832" w:rsidP="00412832">
      <w:pPr>
        <w:pStyle w:val="Caption"/>
        <w:jc w:val="center"/>
      </w:pPr>
      <w:bookmarkStart w:id="9" w:name="_Ref485847440"/>
      <w:bookmarkStart w:id="10" w:name="_Ref485847406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t>4</w:t>
      </w:r>
      <w:r>
        <w:fldChar w:fldCharType="end"/>
      </w:r>
      <w:bookmarkEnd w:id="9"/>
      <w:r>
        <w:t xml:space="preserve">: </w:t>
      </w:r>
      <w:r w:rsidRPr="000449D5">
        <w:t>Hexagonal cellular network for IAB</w:t>
      </w:r>
      <w:bookmarkEnd w:id="10"/>
    </w:p>
    <w:p w:rsidR="00134D08" w:rsidRDefault="00AD4CF4" w:rsidP="00412832">
      <w:pPr>
        <w:pStyle w:val="HTMLPreformatted"/>
        <w:shd w:val="clear" w:color="auto" w:fill="FFFFFF"/>
        <w:jc w:val="center"/>
        <w:rPr>
          <w:rFonts w:ascii="inherit" w:hAnsi="inherit"/>
          <w:color w:val="212121"/>
          <w:lang w:val="en"/>
        </w:rPr>
      </w:pPr>
      <w:r w:rsidRPr="00B618CD">
        <w:rPr>
          <w:noProof/>
        </w:rPr>
        <w:drawing>
          <wp:inline distT="0" distB="0" distL="0" distR="0" wp14:anchorId="0A4B87E7" wp14:editId="0EA95C9F">
            <wp:extent cx="3081208" cy="1956902"/>
            <wp:effectExtent l="0" t="0" r="5080" b="5715"/>
            <wp:docPr id="15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4"/>
                    <pic:cNvPicPr>
                      <a:picLocks noChangeAspect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37" t="6504" r="16410" b="2642"/>
                    <a:stretch/>
                  </pic:blipFill>
                  <pic:spPr>
                    <a:xfrm>
                      <a:off x="0" y="0"/>
                      <a:ext cx="3100340" cy="1969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4D08" w:rsidRPr="008F49EC" w:rsidRDefault="00134D08" w:rsidP="00B14915">
      <w:pPr>
        <w:pStyle w:val="HTMLPreformatted"/>
        <w:shd w:val="clear" w:color="auto" w:fill="FFFFFF"/>
        <w:jc w:val="center"/>
        <w:rPr>
          <w:rFonts w:ascii="inherit" w:hAnsi="inherit"/>
          <w:color w:val="212121"/>
          <w:lang w:val="en"/>
        </w:rPr>
      </w:pPr>
    </w:p>
    <w:p w:rsidR="00F078F8" w:rsidRDefault="00AD4CF4" w:rsidP="00D763C7">
      <w:pPr>
        <w:pStyle w:val="Caption"/>
        <w:jc w:val="center"/>
      </w:pPr>
      <w:bookmarkStart w:id="11" w:name="_Ref485849088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5</w:t>
      </w:r>
      <w:r>
        <w:fldChar w:fldCharType="end"/>
      </w:r>
      <w:bookmarkEnd w:id="11"/>
      <w:r>
        <w:t xml:space="preserve">: </w:t>
      </w:r>
      <w:r w:rsidR="008A11C0">
        <w:t>Urban</w:t>
      </w:r>
      <w:r w:rsidRPr="00A16FA0">
        <w:t xml:space="preserve"> grid </w:t>
      </w:r>
      <w:r w:rsidR="00E72AC0">
        <w:t xml:space="preserve">street </w:t>
      </w:r>
      <w:r w:rsidRPr="00A16FA0">
        <w:t>model for IAB</w:t>
      </w:r>
      <w:bookmarkStart w:id="12" w:name="_Ref485847131"/>
    </w:p>
    <w:p w:rsidR="003413A6" w:rsidRPr="003413A6" w:rsidRDefault="003413A6" w:rsidP="003413A6">
      <w:pPr>
        <w:pStyle w:val="Caption"/>
        <w:jc w:val="center"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bookmarkEnd w:id="12"/>
      <w:r>
        <w:t>: System level evaluation assumptions for IAB</w:t>
      </w:r>
    </w:p>
    <w:tbl>
      <w:tblPr>
        <w:tblStyle w:val="TableGrid"/>
        <w:tblW w:w="0" w:type="auto"/>
        <w:tblInd w:w="190" w:type="dxa"/>
        <w:tblLook w:val="04A0" w:firstRow="1" w:lastRow="0" w:firstColumn="1" w:lastColumn="0" w:noHBand="0" w:noVBand="1"/>
      </w:tblPr>
      <w:tblGrid>
        <w:gridCol w:w="1312"/>
        <w:gridCol w:w="2714"/>
        <w:gridCol w:w="2876"/>
        <w:gridCol w:w="2537"/>
      </w:tblGrid>
      <w:tr w:rsidR="00EC610F" w:rsidTr="00D763C7">
        <w:tc>
          <w:tcPr>
            <w:tcW w:w="0" w:type="auto"/>
          </w:tcPr>
          <w:p w:rsidR="00EC610F" w:rsidRDefault="00EC610F" w:rsidP="00B86DB5">
            <w:pPr>
              <w:pStyle w:val="maintext"/>
              <w:ind w:firstLineChars="0" w:firstLine="0"/>
            </w:pPr>
            <w:r>
              <w:t>Case</w:t>
            </w:r>
          </w:p>
        </w:tc>
        <w:tc>
          <w:tcPr>
            <w:tcW w:w="0" w:type="auto"/>
          </w:tcPr>
          <w:p w:rsidR="00EC610F" w:rsidRDefault="00EC610F" w:rsidP="00B86DB5">
            <w:pPr>
              <w:pStyle w:val="maintext"/>
              <w:ind w:firstLineChars="0" w:firstLine="0"/>
            </w:pPr>
            <w:r>
              <w:t>1a</w:t>
            </w:r>
          </w:p>
        </w:tc>
        <w:tc>
          <w:tcPr>
            <w:tcW w:w="0" w:type="auto"/>
          </w:tcPr>
          <w:p w:rsidR="00EC610F" w:rsidRDefault="00EC610F" w:rsidP="00B86DB5">
            <w:pPr>
              <w:pStyle w:val="maintext"/>
              <w:ind w:firstLineChars="0" w:firstLine="0"/>
            </w:pPr>
            <w:r>
              <w:t>1b</w:t>
            </w:r>
          </w:p>
        </w:tc>
        <w:tc>
          <w:tcPr>
            <w:tcW w:w="0" w:type="auto"/>
          </w:tcPr>
          <w:p w:rsidR="00EC610F" w:rsidRDefault="00EC610F" w:rsidP="00B86DB5">
            <w:pPr>
              <w:pStyle w:val="maintext"/>
              <w:ind w:firstLineChars="0" w:firstLine="0"/>
            </w:pPr>
            <w:r>
              <w:t>2</w:t>
            </w:r>
          </w:p>
        </w:tc>
      </w:tr>
      <w:tr w:rsidR="00726407" w:rsidTr="00D763C7">
        <w:tc>
          <w:tcPr>
            <w:tcW w:w="0" w:type="auto"/>
          </w:tcPr>
          <w:p w:rsidR="00635526" w:rsidRDefault="00635526" w:rsidP="00B86DB5">
            <w:pPr>
              <w:pStyle w:val="maintext"/>
              <w:ind w:firstLineChars="0" w:firstLine="0"/>
            </w:pPr>
            <w:r>
              <w:t>Network Layout</w:t>
            </w:r>
          </w:p>
        </w:tc>
        <w:tc>
          <w:tcPr>
            <w:tcW w:w="0" w:type="auto"/>
          </w:tcPr>
          <w:p w:rsidR="00635526" w:rsidRDefault="000B787A" w:rsidP="00B86DB5">
            <w:pPr>
              <w:pStyle w:val="maintext"/>
              <w:ind w:firstLineChars="0" w:firstLine="0"/>
            </w:pPr>
            <w:r>
              <w:t>Hexagonal cellular network</w:t>
            </w:r>
            <w:r w:rsidR="002675F1">
              <w:t xml:space="preserve"> with single-hop relaying</w:t>
            </w:r>
          </w:p>
        </w:tc>
        <w:tc>
          <w:tcPr>
            <w:tcW w:w="0" w:type="auto"/>
          </w:tcPr>
          <w:p w:rsidR="00635526" w:rsidRDefault="000B787A" w:rsidP="00B86DB5">
            <w:pPr>
              <w:pStyle w:val="maintext"/>
              <w:ind w:firstLineChars="0" w:firstLine="0"/>
            </w:pPr>
            <w:r>
              <w:t>Hexagonal cellular network</w:t>
            </w:r>
            <w:r w:rsidR="00635526">
              <w:t xml:space="preserve"> with multi-hop and multi-connection relaying</w:t>
            </w:r>
          </w:p>
        </w:tc>
        <w:tc>
          <w:tcPr>
            <w:tcW w:w="0" w:type="auto"/>
          </w:tcPr>
          <w:p w:rsidR="00635526" w:rsidRDefault="008A11C0" w:rsidP="00B86DB5">
            <w:pPr>
              <w:pStyle w:val="maintext"/>
              <w:ind w:firstLineChars="0" w:firstLine="0"/>
            </w:pPr>
            <w:r>
              <w:t>Urban</w:t>
            </w:r>
            <w:r w:rsidR="00635526">
              <w:t xml:space="preserve"> grid</w:t>
            </w:r>
          </w:p>
        </w:tc>
      </w:tr>
      <w:tr w:rsidR="00726407" w:rsidTr="00D763C7">
        <w:tc>
          <w:tcPr>
            <w:tcW w:w="0" w:type="auto"/>
          </w:tcPr>
          <w:p w:rsidR="00635526" w:rsidRDefault="00635526" w:rsidP="00B86DB5">
            <w:pPr>
              <w:pStyle w:val="maintext"/>
              <w:ind w:firstLineChars="0" w:firstLine="0"/>
            </w:pPr>
            <w:r>
              <w:lastRenderedPageBreak/>
              <w:t># of TRPs</w:t>
            </w:r>
          </w:p>
        </w:tc>
        <w:tc>
          <w:tcPr>
            <w:tcW w:w="0" w:type="auto"/>
          </w:tcPr>
          <w:p w:rsidR="00635526" w:rsidRDefault="00635526" w:rsidP="00360C45">
            <w:pPr>
              <w:pStyle w:val="maintext"/>
              <w:ind w:firstLineChars="0" w:firstLine="0"/>
            </w:pPr>
            <w:r>
              <w:t xml:space="preserve">19 </w:t>
            </w:r>
            <w:r w:rsidR="000B1710">
              <w:t xml:space="preserve">macro </w:t>
            </w:r>
            <w:r w:rsidR="00360C45">
              <w:t xml:space="preserve">TRPs </w:t>
            </w:r>
            <w:r>
              <w:t xml:space="preserve">and 57*Nr </w:t>
            </w:r>
            <w:r w:rsidR="003D2DEB">
              <w:t>r</w:t>
            </w:r>
            <w:r w:rsidR="00865202">
              <w:t>TRP</w:t>
            </w:r>
            <w:r>
              <w:t xml:space="preserve">s where Nr is the number of </w:t>
            </w:r>
            <w:r w:rsidR="003D2DEB">
              <w:t>r</w:t>
            </w:r>
            <w:r w:rsidR="00865202">
              <w:t>TRP</w:t>
            </w:r>
            <w:r>
              <w:t>s per sector</w:t>
            </w:r>
            <w:r w:rsidR="003A2826">
              <w:t>. The value</w:t>
            </w:r>
            <w:r w:rsidR="00B17A3B">
              <w:t xml:space="preserve"> of Nr is FFS.</w:t>
            </w:r>
          </w:p>
        </w:tc>
        <w:tc>
          <w:tcPr>
            <w:tcW w:w="0" w:type="auto"/>
          </w:tcPr>
          <w:p w:rsidR="00635526" w:rsidRDefault="00635526" w:rsidP="00B86DB5">
            <w:pPr>
              <w:pStyle w:val="maintext"/>
              <w:ind w:firstLineChars="0" w:firstLine="0"/>
            </w:pPr>
            <w:r>
              <w:t xml:space="preserve">19 sites including the </w:t>
            </w:r>
            <w:r w:rsidR="000B1710">
              <w:t>macro TRPs</w:t>
            </w:r>
            <w:r>
              <w:t xml:space="preserve"> and </w:t>
            </w:r>
            <w:r w:rsidR="003D2DEB">
              <w:t>r</w:t>
            </w:r>
            <w:r w:rsidR="00865202">
              <w:t>TRP</w:t>
            </w:r>
            <w:r>
              <w:t>s</w:t>
            </w:r>
          </w:p>
        </w:tc>
        <w:tc>
          <w:tcPr>
            <w:tcW w:w="0" w:type="auto"/>
          </w:tcPr>
          <w:p w:rsidR="00635526" w:rsidRDefault="00635526" w:rsidP="00B86DB5">
            <w:pPr>
              <w:pStyle w:val="maintext"/>
              <w:ind w:firstLineChars="0" w:firstLine="0"/>
            </w:pPr>
            <w:r>
              <w:t>Mb * Nb where Mb</w:t>
            </w:r>
            <w:r w:rsidR="00B37641">
              <w:t xml:space="preserve"> (</w:t>
            </w:r>
            <w:r w:rsidR="004D5396">
              <w:rPr>
                <w:rFonts w:cs="Times New Roman"/>
              </w:rPr>
              <w:t>≥</w:t>
            </w:r>
            <w:r w:rsidR="00D763C7">
              <w:t>3</w:t>
            </w:r>
            <w:r w:rsidR="00B37641">
              <w:t>)</w:t>
            </w:r>
            <w:r>
              <w:t xml:space="preserve"> and Nb</w:t>
            </w:r>
            <w:r w:rsidR="00B37641">
              <w:t xml:space="preserve"> (</w:t>
            </w:r>
            <w:r w:rsidR="004D5396">
              <w:rPr>
                <w:rFonts w:cs="Times New Roman"/>
              </w:rPr>
              <w:t>≥</w:t>
            </w:r>
            <w:r w:rsidR="00D763C7">
              <w:t>3</w:t>
            </w:r>
            <w:r w:rsidR="00B37641">
              <w:t>)</w:t>
            </w:r>
            <w:r>
              <w:t xml:space="preserve"> are t</w:t>
            </w:r>
            <w:r w:rsidR="00CF4B79">
              <w:t>he numbers of the blocks on the two directions.</w:t>
            </w:r>
          </w:p>
        </w:tc>
      </w:tr>
      <w:tr w:rsidR="00726407" w:rsidTr="00D763C7">
        <w:tc>
          <w:tcPr>
            <w:tcW w:w="0" w:type="auto"/>
          </w:tcPr>
          <w:p w:rsidR="00635526" w:rsidRDefault="00635526" w:rsidP="00B86DB5">
            <w:pPr>
              <w:pStyle w:val="maintext"/>
              <w:ind w:firstLineChars="0" w:firstLine="0"/>
            </w:pPr>
            <w:r>
              <w:t>TRP antenna</w:t>
            </w:r>
          </w:p>
        </w:tc>
        <w:tc>
          <w:tcPr>
            <w:tcW w:w="0" w:type="auto"/>
          </w:tcPr>
          <w:p w:rsidR="00635526" w:rsidRDefault="00635526" w:rsidP="00B86DB5">
            <w:pPr>
              <w:pStyle w:val="maintext"/>
              <w:ind w:firstLineChars="0" w:firstLine="0"/>
            </w:pPr>
            <w:r>
              <w:t>3-sector</w:t>
            </w:r>
          </w:p>
        </w:tc>
        <w:tc>
          <w:tcPr>
            <w:tcW w:w="0" w:type="auto"/>
          </w:tcPr>
          <w:p w:rsidR="00635526" w:rsidRDefault="00635526" w:rsidP="00B86DB5">
            <w:pPr>
              <w:pStyle w:val="maintext"/>
              <w:ind w:firstLineChars="0" w:firstLine="0"/>
            </w:pPr>
            <w:r>
              <w:t>3-sector</w:t>
            </w:r>
          </w:p>
        </w:tc>
        <w:tc>
          <w:tcPr>
            <w:tcW w:w="0" w:type="auto"/>
          </w:tcPr>
          <w:p w:rsidR="00635526" w:rsidRDefault="00635526" w:rsidP="00B86DB5">
            <w:pPr>
              <w:pStyle w:val="maintext"/>
              <w:ind w:firstLineChars="0" w:firstLine="0"/>
            </w:pPr>
            <w:r>
              <w:t>4-sector</w:t>
            </w:r>
          </w:p>
        </w:tc>
      </w:tr>
      <w:tr w:rsidR="00726407" w:rsidTr="00D763C7">
        <w:tc>
          <w:tcPr>
            <w:tcW w:w="0" w:type="auto"/>
          </w:tcPr>
          <w:p w:rsidR="00635526" w:rsidRDefault="00635526" w:rsidP="00B86DB5">
            <w:pPr>
              <w:pStyle w:val="maintext"/>
              <w:ind w:firstLineChars="0" w:firstLine="0"/>
            </w:pPr>
            <w:r>
              <w:t>ISD</w:t>
            </w:r>
          </w:p>
        </w:tc>
        <w:tc>
          <w:tcPr>
            <w:tcW w:w="0" w:type="auto"/>
          </w:tcPr>
          <w:p w:rsidR="00635526" w:rsidRDefault="00360C45" w:rsidP="00B86DB5">
            <w:pPr>
              <w:pStyle w:val="maintext"/>
              <w:ind w:firstLineChars="0" w:firstLine="0"/>
            </w:pPr>
            <w:r>
              <w:t>TRP</w:t>
            </w:r>
            <w:r w:rsidR="00635526">
              <w:t>-</w:t>
            </w:r>
            <w:r>
              <w:t>TRP</w:t>
            </w:r>
            <w:r w:rsidR="00635526">
              <w:t xml:space="preserve"> ISD is</w:t>
            </w:r>
          </w:p>
          <w:p w:rsidR="00635526" w:rsidRDefault="00635526" w:rsidP="00B86DB5">
            <w:pPr>
              <w:pStyle w:val="maintext"/>
              <w:ind w:firstLineChars="0" w:firstLine="0"/>
            </w:pPr>
            <w:r>
              <w:t>200m for dense urban, 500m</w:t>
            </w:r>
            <w:r w:rsidR="00726407">
              <w:t xml:space="preserve"> for urban</w:t>
            </w:r>
            <w:r>
              <w:t>, 1732m for suburban</w:t>
            </w:r>
            <w:r w:rsidR="003616E7">
              <w:t xml:space="preserve"> and</w:t>
            </w:r>
            <w:r>
              <w:t xml:space="preserve"> 5000m for rural</w:t>
            </w:r>
          </w:p>
        </w:tc>
        <w:tc>
          <w:tcPr>
            <w:tcW w:w="0" w:type="auto"/>
          </w:tcPr>
          <w:p w:rsidR="00635526" w:rsidRDefault="00360C45" w:rsidP="00B86DB5">
            <w:pPr>
              <w:pStyle w:val="maintext"/>
              <w:ind w:firstLineChars="0" w:firstLine="0"/>
            </w:pPr>
            <w:r>
              <w:t>TRP</w:t>
            </w:r>
            <w:r w:rsidR="00635526">
              <w:t>-</w:t>
            </w:r>
            <w:r w:rsidR="003D2DEB">
              <w:t>r</w:t>
            </w:r>
            <w:r w:rsidR="00865202">
              <w:t>TRP</w:t>
            </w:r>
            <w:r w:rsidR="00635526">
              <w:t xml:space="preserve">, </w:t>
            </w:r>
            <w:r w:rsidR="003D2DEB">
              <w:t>r</w:t>
            </w:r>
            <w:r w:rsidR="00865202">
              <w:t>TRP</w:t>
            </w:r>
            <w:r w:rsidR="00635526">
              <w:t>-</w:t>
            </w:r>
            <w:r w:rsidR="003D2DEB">
              <w:t>r</w:t>
            </w:r>
            <w:r w:rsidR="00865202">
              <w:t>TRP</w:t>
            </w:r>
            <w:r w:rsidR="00635526">
              <w:t xml:space="preserve"> ISD is 200m for dense urban, 500m</w:t>
            </w:r>
            <w:r w:rsidR="00726407">
              <w:t xml:space="preserve"> for urban</w:t>
            </w:r>
            <w:r w:rsidR="00635526">
              <w:t>, 1732m for suburban</w:t>
            </w:r>
            <w:r w:rsidR="003616E7">
              <w:t xml:space="preserve"> and </w:t>
            </w:r>
            <w:r w:rsidR="00635526">
              <w:t>5000m for rural</w:t>
            </w:r>
          </w:p>
        </w:tc>
        <w:tc>
          <w:tcPr>
            <w:tcW w:w="0" w:type="auto"/>
          </w:tcPr>
          <w:p w:rsidR="00635526" w:rsidRDefault="00360C45" w:rsidP="00B86DB5">
            <w:pPr>
              <w:pStyle w:val="maintext"/>
              <w:ind w:firstLineChars="0" w:firstLine="0"/>
            </w:pPr>
            <w:r>
              <w:t>TRP</w:t>
            </w:r>
            <w:r w:rsidR="00635526">
              <w:t>-</w:t>
            </w:r>
            <w:r w:rsidR="003D2DEB">
              <w:t>r</w:t>
            </w:r>
            <w:r w:rsidR="00865202">
              <w:t>TRP</w:t>
            </w:r>
            <w:r w:rsidR="00635526">
              <w:t xml:space="preserve">, </w:t>
            </w:r>
            <w:r w:rsidR="003D2DEB">
              <w:t>r</w:t>
            </w:r>
            <w:r w:rsidR="00865202">
              <w:t>TRP</w:t>
            </w:r>
            <w:r w:rsidR="00635526">
              <w:t>-</w:t>
            </w:r>
            <w:r w:rsidR="003D2DEB">
              <w:t>r</w:t>
            </w:r>
            <w:r w:rsidR="00865202">
              <w:t>TRP</w:t>
            </w:r>
            <w:r w:rsidR="00635526">
              <w:t xml:space="preserve"> ISD is</w:t>
            </w:r>
            <w:r w:rsidR="00C40900">
              <w:t xml:space="preserve"> either</w:t>
            </w:r>
            <w:r w:rsidR="00635526">
              <w:t xml:space="preserve"> 250m or 433m</w:t>
            </w:r>
          </w:p>
        </w:tc>
      </w:tr>
      <w:tr w:rsidR="00726407" w:rsidTr="00D763C7">
        <w:tc>
          <w:tcPr>
            <w:tcW w:w="0" w:type="auto"/>
          </w:tcPr>
          <w:p w:rsidR="00635526" w:rsidRDefault="00635526" w:rsidP="00B86DB5">
            <w:pPr>
              <w:pStyle w:val="maintext"/>
              <w:ind w:firstLineChars="0" w:firstLine="0"/>
            </w:pPr>
            <w:r>
              <w:t># of relaying hops</w:t>
            </w:r>
          </w:p>
        </w:tc>
        <w:tc>
          <w:tcPr>
            <w:tcW w:w="0" w:type="auto"/>
          </w:tcPr>
          <w:p w:rsidR="00635526" w:rsidRDefault="00635526" w:rsidP="00B86DB5">
            <w:pPr>
              <w:pStyle w:val="maintext"/>
              <w:ind w:firstLineChars="0" w:firstLine="0"/>
            </w:pPr>
            <w:r>
              <w:t>1</w:t>
            </w:r>
          </w:p>
        </w:tc>
        <w:tc>
          <w:tcPr>
            <w:tcW w:w="0" w:type="auto"/>
          </w:tcPr>
          <w:p w:rsidR="00635526" w:rsidRDefault="004D5396" w:rsidP="00B86DB5">
            <w:pPr>
              <w:pStyle w:val="maintext"/>
              <w:ind w:firstLineChars="0" w:firstLine="0"/>
            </w:pPr>
            <w:r>
              <w:rPr>
                <w:rFonts w:cs="Times New Roman"/>
              </w:rPr>
              <w:t>≥</w:t>
            </w:r>
            <w:r w:rsidR="00635526">
              <w:t>1</w:t>
            </w:r>
          </w:p>
        </w:tc>
        <w:tc>
          <w:tcPr>
            <w:tcW w:w="0" w:type="auto"/>
          </w:tcPr>
          <w:p w:rsidR="00635526" w:rsidRDefault="004D5396" w:rsidP="00B86DB5">
            <w:pPr>
              <w:pStyle w:val="maintext"/>
              <w:ind w:firstLineChars="0" w:firstLine="0"/>
            </w:pPr>
            <w:r>
              <w:rPr>
                <w:rFonts w:cs="Times New Roman"/>
              </w:rPr>
              <w:t>≥</w:t>
            </w:r>
            <w:r w:rsidR="00635526">
              <w:t>1</w:t>
            </w:r>
          </w:p>
        </w:tc>
      </w:tr>
      <w:tr w:rsidR="00726407" w:rsidTr="00D763C7">
        <w:tc>
          <w:tcPr>
            <w:tcW w:w="0" w:type="auto"/>
          </w:tcPr>
          <w:p w:rsidR="00635526" w:rsidRDefault="00635526" w:rsidP="00B86DB5">
            <w:pPr>
              <w:pStyle w:val="maintext"/>
              <w:ind w:firstLineChars="0" w:firstLine="0"/>
            </w:pPr>
            <w:r>
              <w:t xml:space="preserve">Placement of the </w:t>
            </w:r>
            <w:r w:rsidR="000B1710">
              <w:t>rTRPs</w:t>
            </w:r>
          </w:p>
        </w:tc>
        <w:tc>
          <w:tcPr>
            <w:tcW w:w="0" w:type="auto"/>
          </w:tcPr>
          <w:p w:rsidR="00635526" w:rsidRDefault="00635526" w:rsidP="00B86DB5">
            <w:pPr>
              <w:pStyle w:val="maintext"/>
              <w:ind w:firstLineChars="0" w:firstLine="0"/>
            </w:pPr>
            <w:r>
              <w:t xml:space="preserve">Randomly distributed in </w:t>
            </w:r>
            <w:r w:rsidR="00B16DDC">
              <w:t>the cell or near</w:t>
            </w:r>
            <w:r>
              <w:t xml:space="preserve"> the cell edge</w:t>
            </w:r>
          </w:p>
        </w:tc>
        <w:tc>
          <w:tcPr>
            <w:tcW w:w="0" w:type="auto"/>
          </w:tcPr>
          <w:p w:rsidR="00635526" w:rsidRDefault="00635526" w:rsidP="00B86DB5">
            <w:pPr>
              <w:pStyle w:val="maintext"/>
              <w:ind w:firstLineChars="0" w:firstLine="0"/>
            </w:pPr>
            <w:r>
              <w:t>On the hexagonal grid</w:t>
            </w:r>
          </w:p>
        </w:tc>
        <w:tc>
          <w:tcPr>
            <w:tcW w:w="0" w:type="auto"/>
          </w:tcPr>
          <w:p w:rsidR="00635526" w:rsidRDefault="00635526" w:rsidP="00B86DB5">
            <w:pPr>
              <w:pStyle w:val="maintext"/>
              <w:ind w:firstLineChars="0" w:firstLine="0"/>
            </w:pPr>
            <w:r>
              <w:t>Intersection of the streets</w:t>
            </w:r>
          </w:p>
        </w:tc>
      </w:tr>
      <w:tr w:rsidR="00914EAE" w:rsidTr="00D763C7">
        <w:tc>
          <w:tcPr>
            <w:tcW w:w="0" w:type="auto"/>
          </w:tcPr>
          <w:p w:rsidR="00914EAE" w:rsidRDefault="00914EAE" w:rsidP="00B86DB5">
            <w:pPr>
              <w:pStyle w:val="maintext"/>
              <w:ind w:firstLineChars="0" w:firstLine="0"/>
            </w:pPr>
            <w:r>
              <w:t>Routing</w:t>
            </w:r>
          </w:p>
        </w:tc>
        <w:tc>
          <w:tcPr>
            <w:tcW w:w="0" w:type="auto"/>
          </w:tcPr>
          <w:p w:rsidR="00914EAE" w:rsidRDefault="00914EAE" w:rsidP="00B86DB5">
            <w:pPr>
              <w:pStyle w:val="maintext"/>
              <w:ind w:firstLineChars="0" w:firstLine="0"/>
            </w:pPr>
            <w:r>
              <w:t>Not needed</w:t>
            </w:r>
          </w:p>
        </w:tc>
        <w:tc>
          <w:tcPr>
            <w:tcW w:w="0" w:type="auto"/>
            <w:gridSpan w:val="2"/>
          </w:tcPr>
          <w:p w:rsidR="00914EAE" w:rsidRDefault="00914EAE" w:rsidP="00B86DB5">
            <w:pPr>
              <w:pStyle w:val="maintext"/>
              <w:ind w:firstLineChars="0" w:firstLine="0"/>
            </w:pPr>
            <w:r>
              <w:t xml:space="preserve">Need further study on the routing </w:t>
            </w:r>
            <w:r w:rsidR="00BA43EF">
              <w:t xml:space="preserve">management </w:t>
            </w:r>
            <w:r>
              <w:t>to take into account:</w:t>
            </w:r>
          </w:p>
          <w:p w:rsidR="00914EAE" w:rsidRDefault="00914EAE" w:rsidP="00CC046B">
            <w:pPr>
              <w:pStyle w:val="maintext"/>
              <w:numPr>
                <w:ilvl w:val="0"/>
                <w:numId w:val="8"/>
              </w:numPr>
              <w:ind w:firstLineChars="0"/>
            </w:pPr>
            <w:r>
              <w:t>Fluctuation and blockage of the mmWave channels</w:t>
            </w:r>
          </w:p>
          <w:p w:rsidR="00914EAE" w:rsidRDefault="00914EAE" w:rsidP="00CC046B">
            <w:pPr>
              <w:pStyle w:val="maintext"/>
              <w:numPr>
                <w:ilvl w:val="0"/>
                <w:numId w:val="8"/>
              </w:numPr>
              <w:ind w:firstLineChars="0"/>
            </w:pPr>
            <w:r>
              <w:t>Congestion or overloading of a TRP</w:t>
            </w:r>
            <w:r w:rsidR="00E731AA">
              <w:t>/rTRP</w:t>
            </w:r>
          </w:p>
          <w:p w:rsidR="00914EAE" w:rsidRDefault="00914EAE" w:rsidP="00914EAE">
            <w:pPr>
              <w:pStyle w:val="maintext"/>
              <w:numPr>
                <w:ilvl w:val="0"/>
                <w:numId w:val="8"/>
              </w:numPr>
              <w:ind w:firstLineChars="0"/>
            </w:pPr>
            <w:r>
              <w:t>Failure of a TRP</w:t>
            </w:r>
            <w:r w:rsidR="00E731AA">
              <w:t>/rTRP</w:t>
            </w:r>
          </w:p>
          <w:p w:rsidR="00FD0F31" w:rsidRDefault="00FD0F31" w:rsidP="00193E6D">
            <w:pPr>
              <w:pStyle w:val="maintext"/>
              <w:numPr>
                <w:ilvl w:val="0"/>
                <w:numId w:val="8"/>
              </w:numPr>
              <w:ind w:firstLineChars="0"/>
            </w:pPr>
            <w:r>
              <w:t>Latency requirement</w:t>
            </w:r>
            <w:r w:rsidR="00B37A5C">
              <w:t xml:space="preserve"> of the applications</w:t>
            </w:r>
          </w:p>
        </w:tc>
      </w:tr>
      <w:tr w:rsidR="00914EAE" w:rsidTr="00D763C7">
        <w:tc>
          <w:tcPr>
            <w:tcW w:w="0" w:type="auto"/>
          </w:tcPr>
          <w:p w:rsidR="00914EAE" w:rsidRDefault="00914EAE" w:rsidP="00B86DB5">
            <w:pPr>
              <w:pStyle w:val="maintext"/>
              <w:ind w:firstLineChars="0" w:firstLine="0"/>
            </w:pPr>
            <w:r>
              <w:t>Evaluation metric</w:t>
            </w:r>
            <w:r w:rsidR="00251101">
              <w:t>s</w:t>
            </w:r>
          </w:p>
        </w:tc>
        <w:tc>
          <w:tcPr>
            <w:tcW w:w="0" w:type="auto"/>
          </w:tcPr>
          <w:p w:rsidR="00914EAE" w:rsidRDefault="00914EAE" w:rsidP="00B86DB5">
            <w:pPr>
              <w:pStyle w:val="maintext"/>
              <w:ind w:firstLineChars="0" w:firstLine="0"/>
            </w:pPr>
            <w:r>
              <w:t>CDF of SINR, CDF of end-to-end throughput</w:t>
            </w:r>
          </w:p>
        </w:tc>
        <w:tc>
          <w:tcPr>
            <w:tcW w:w="0" w:type="auto"/>
            <w:gridSpan w:val="2"/>
          </w:tcPr>
          <w:p w:rsidR="00914EAE" w:rsidRDefault="00914EAE" w:rsidP="00B86DB5">
            <w:pPr>
              <w:pStyle w:val="maintext"/>
              <w:ind w:firstLineChars="0" w:firstLine="0"/>
            </w:pPr>
            <w:r>
              <w:t>CDF of SINR, CDF of end-to-end throughput; number of wired TRPs</w:t>
            </w:r>
          </w:p>
        </w:tc>
      </w:tr>
    </w:tbl>
    <w:p w:rsidR="00635526" w:rsidRDefault="00635526" w:rsidP="00635526">
      <w:pPr>
        <w:pStyle w:val="maintext"/>
        <w:ind w:left="180" w:firstLineChars="0" w:firstLine="0"/>
      </w:pPr>
    </w:p>
    <w:p w:rsidR="00144E11" w:rsidRDefault="00144E11" w:rsidP="00144E11">
      <w:pPr>
        <w:pStyle w:val="Heading1"/>
        <w:tabs>
          <w:tab w:val="num" w:pos="0"/>
        </w:tabs>
        <w:ind w:left="799" w:hanging="799"/>
      </w:pPr>
      <w:r>
        <w:rPr>
          <w:rFonts w:hint="eastAsia"/>
        </w:rPr>
        <w:t>Conclusions</w:t>
      </w:r>
    </w:p>
    <w:p w:rsidR="000535A2" w:rsidRPr="00746666" w:rsidRDefault="00144E11" w:rsidP="006E223F">
      <w:pPr>
        <w:pStyle w:val="maintext"/>
        <w:ind w:firstLine="400"/>
      </w:pPr>
      <w:r>
        <w:t xml:space="preserve">In this contribution, we considered </w:t>
      </w:r>
      <w:r w:rsidR="00BA43EF">
        <w:t>the</w:t>
      </w:r>
      <w:r w:rsidR="006E223F">
        <w:t xml:space="preserve"> deployment scenario</w:t>
      </w:r>
      <w:r w:rsidR="00BA43EF">
        <w:t>s</w:t>
      </w:r>
      <w:r w:rsidR="006E223F">
        <w:t xml:space="preserve"> </w:t>
      </w:r>
      <w:r w:rsidR="00BA43EF">
        <w:t>for</w:t>
      </w:r>
      <w:r w:rsidR="006E223F">
        <w:t xml:space="preserve"> IAB</w:t>
      </w:r>
      <w:r>
        <w:t xml:space="preserve">. </w:t>
      </w:r>
      <w:r w:rsidR="006E223F">
        <w:t>Since there are multi-hop and multi-connection relaying, the backhaul network is a wireless mesh network</w:t>
      </w:r>
      <w:r w:rsidR="00392BD6">
        <w:t xml:space="preserve"> although a hierarchical relationship among </w:t>
      </w:r>
      <w:r w:rsidR="00F867AF">
        <w:t>the TRPs</w:t>
      </w:r>
      <w:r w:rsidR="00392BD6">
        <w:t xml:space="preserve"> can still be imposed</w:t>
      </w:r>
      <w:r w:rsidR="006E223F">
        <w:t>. We propose</w:t>
      </w:r>
      <w:r w:rsidR="00912928">
        <w:t>d</w:t>
      </w:r>
      <w:r w:rsidR="006E223F">
        <w:t xml:space="preserve"> two cases</w:t>
      </w:r>
      <w:r w:rsidR="00392BD6">
        <w:t xml:space="preserve"> for performance evaluation</w:t>
      </w:r>
      <w:r w:rsidR="006E223F">
        <w:t xml:space="preserve">, i.e., hexagonal cellular and </w:t>
      </w:r>
      <w:r w:rsidR="008A11C0">
        <w:t>urban</w:t>
      </w:r>
      <w:r w:rsidR="006E223F">
        <w:t xml:space="preserve"> grid network layouts</w:t>
      </w:r>
      <w:r w:rsidR="009E775F">
        <w:t xml:space="preserve"> with our preliminary assumptions presented in Table 1</w:t>
      </w:r>
      <w:r w:rsidR="006E223F">
        <w:t xml:space="preserve">. </w:t>
      </w:r>
    </w:p>
    <w:p w:rsidR="00144E11" w:rsidRPr="00D04E23" w:rsidRDefault="00144E11" w:rsidP="00144E11">
      <w:pPr>
        <w:pStyle w:val="Heading1"/>
        <w:tabs>
          <w:tab w:val="num" w:pos="0"/>
        </w:tabs>
        <w:ind w:left="799" w:hanging="799"/>
      </w:pPr>
      <w:r w:rsidRPr="00D04E23">
        <w:rPr>
          <w:rFonts w:hint="eastAsia"/>
        </w:rPr>
        <w:t>Reference</w:t>
      </w:r>
      <w:r>
        <w:rPr>
          <w:rFonts w:hint="eastAsia"/>
        </w:rPr>
        <w:t>s</w:t>
      </w:r>
    </w:p>
    <w:p w:rsidR="00144E11" w:rsidRPr="005630C6" w:rsidRDefault="00144E11" w:rsidP="00144E11">
      <w:pPr>
        <w:pStyle w:val="2222"/>
        <w:numPr>
          <w:ilvl w:val="0"/>
          <w:numId w:val="3"/>
        </w:numPr>
        <w:spacing w:after="120" w:line="288" w:lineRule="auto"/>
        <w:ind w:left="357" w:firstLineChars="0" w:hanging="357"/>
        <w:rPr>
          <w:rFonts w:cs="Times New Roman"/>
          <w:lang w:eastAsia="ko-KR"/>
        </w:rPr>
      </w:pPr>
      <w:bookmarkStart w:id="13" w:name="_Ref446582201"/>
      <w:bookmarkStart w:id="14" w:name="_Ref485839059"/>
      <w:r w:rsidRPr="003F00C5">
        <w:rPr>
          <w:rFonts w:cs="Times New Roman"/>
          <w:lang w:eastAsia="ko-KR"/>
        </w:rPr>
        <w:t>RP-1</w:t>
      </w:r>
      <w:r>
        <w:rPr>
          <w:rFonts w:cs="Times New Roman"/>
          <w:lang w:eastAsia="ko-KR"/>
        </w:rPr>
        <w:t>70821</w:t>
      </w:r>
      <w:r w:rsidRPr="003F00C5">
        <w:rPr>
          <w:rFonts w:cs="Times New Roman"/>
          <w:lang w:eastAsia="ko-KR"/>
        </w:rPr>
        <w:t xml:space="preserve">, </w:t>
      </w:r>
      <w:r w:rsidRPr="003F00C5">
        <w:rPr>
          <w:rFonts w:eastAsia="Batang" w:cs="Times New Roman"/>
          <w:lang w:eastAsia="zh-CN"/>
        </w:rPr>
        <w:t xml:space="preserve">New </w:t>
      </w:r>
      <w:r w:rsidRPr="003F00C5">
        <w:rPr>
          <w:rFonts w:eastAsia="Batang" w:cs="Times New Roman"/>
          <w:lang w:eastAsia="ko-KR"/>
        </w:rPr>
        <w:t>SID Proposal</w:t>
      </w:r>
      <w:r w:rsidRPr="003F00C5">
        <w:rPr>
          <w:rFonts w:eastAsia="Batang" w:cs="Times New Roman"/>
          <w:lang w:eastAsia="zh-CN"/>
        </w:rPr>
        <w:t xml:space="preserve">: Study on </w:t>
      </w:r>
      <w:r>
        <w:rPr>
          <w:rFonts w:eastAsia="Batang" w:cs="Times New Roman"/>
          <w:lang w:eastAsia="zh-CN"/>
        </w:rPr>
        <w:t xml:space="preserve">Integrated Access and Backhaul for NR, </w:t>
      </w:r>
      <w:bookmarkEnd w:id="13"/>
      <w:r>
        <w:rPr>
          <w:rFonts w:eastAsia="Batang" w:cs="Times New Roman"/>
          <w:lang w:eastAsia="zh-CN"/>
        </w:rPr>
        <w:t>AT&amp;T, Qualcomm, Samsung</w:t>
      </w:r>
      <w:bookmarkEnd w:id="14"/>
    </w:p>
    <w:p w:rsidR="005630C6" w:rsidRPr="00AF3CA2" w:rsidRDefault="005630C6" w:rsidP="005630C6">
      <w:pPr>
        <w:pStyle w:val="2222"/>
        <w:numPr>
          <w:ilvl w:val="0"/>
          <w:numId w:val="3"/>
        </w:numPr>
        <w:spacing w:after="120" w:line="288" w:lineRule="auto"/>
        <w:ind w:left="357" w:firstLineChars="0" w:hanging="357"/>
        <w:rPr>
          <w:rFonts w:cs="Times New Roman"/>
          <w:lang w:eastAsia="ko-KR"/>
        </w:rPr>
      </w:pPr>
      <w:bookmarkStart w:id="15" w:name="_Ref485850899"/>
      <w:r>
        <w:rPr>
          <w:rFonts w:eastAsia="MS Mincho"/>
          <w:bCs/>
          <w:lang w:eastAsia="ja-JP"/>
        </w:rPr>
        <w:t>3GPP Technical specification</w:t>
      </w:r>
      <w:r w:rsidRPr="004E31D8">
        <w:rPr>
          <w:rFonts w:eastAsia="MS Mincho"/>
          <w:bCs/>
          <w:lang w:eastAsia="ja-JP"/>
        </w:rPr>
        <w:t xml:space="preserve"> 36.814</w:t>
      </w:r>
      <w:r>
        <w:rPr>
          <w:rFonts w:eastAsia="MS Mincho"/>
          <w:bCs/>
          <w:lang w:eastAsia="ja-JP"/>
        </w:rPr>
        <w:t>, “Further advancements for E-UTRA physical layer aspects”.</w:t>
      </w:r>
      <w:bookmarkEnd w:id="15"/>
    </w:p>
    <w:p w:rsidR="00AF3CA2" w:rsidRPr="005630C6" w:rsidRDefault="00AF3CA2" w:rsidP="005630C6">
      <w:pPr>
        <w:pStyle w:val="2222"/>
        <w:numPr>
          <w:ilvl w:val="0"/>
          <w:numId w:val="3"/>
        </w:numPr>
        <w:spacing w:after="120" w:line="288" w:lineRule="auto"/>
        <w:ind w:left="357" w:firstLineChars="0" w:hanging="357"/>
        <w:rPr>
          <w:rFonts w:cs="Times New Roman"/>
          <w:lang w:eastAsia="ko-KR"/>
        </w:rPr>
      </w:pPr>
      <w:r>
        <w:rPr>
          <w:rFonts w:eastAsia="MS Mincho"/>
          <w:bCs/>
          <w:lang w:eastAsia="ja-JP"/>
        </w:rPr>
        <w:t>3GPP Technical report 38.913, “</w:t>
      </w:r>
      <w:r w:rsidR="00C534FC">
        <w:rPr>
          <w:rFonts w:eastAsia="MS Mincho"/>
          <w:bCs/>
          <w:lang w:eastAsia="ja-JP"/>
        </w:rPr>
        <w:t>Study on scenarios and requirements for n</w:t>
      </w:r>
      <w:r>
        <w:rPr>
          <w:rFonts w:eastAsia="MS Mincho"/>
          <w:bCs/>
          <w:lang w:eastAsia="ja-JP"/>
        </w:rPr>
        <w:t>ext generation access technologies”.</w:t>
      </w:r>
    </w:p>
    <w:p w:rsidR="00144E11" w:rsidRPr="002048DC" w:rsidRDefault="00144E11" w:rsidP="00144E11">
      <w:pPr>
        <w:pStyle w:val="maintext"/>
        <w:ind w:firstLine="400"/>
      </w:pPr>
    </w:p>
    <w:p w:rsidR="002912E3" w:rsidRPr="00144E11" w:rsidRDefault="002912E3" w:rsidP="00500D85">
      <w:pPr>
        <w:rPr>
          <w:lang w:val="en-US"/>
        </w:rPr>
      </w:pPr>
    </w:p>
    <w:sectPr w:rsidR="002912E3" w:rsidRPr="00144E11" w:rsidSect="00FF4D8E">
      <w:headerReference w:type="default" r:id="rId13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E4FC4" w:rsidRDefault="00EE4FC4">
      <w:pPr>
        <w:spacing w:after="0"/>
      </w:pPr>
      <w:r>
        <w:separator/>
      </w:r>
    </w:p>
  </w:endnote>
  <w:endnote w:type="continuationSeparator" w:id="0">
    <w:p w:rsidR="00EE4FC4" w:rsidRDefault="00EE4FC4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E4FC4" w:rsidRDefault="00EE4FC4">
      <w:pPr>
        <w:spacing w:after="0"/>
      </w:pPr>
      <w:r>
        <w:separator/>
      </w:r>
    </w:p>
  </w:footnote>
  <w:footnote w:type="continuationSeparator" w:id="0">
    <w:p w:rsidR="00EE4FC4" w:rsidRDefault="00EE4FC4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434F9" w:rsidRDefault="00CB2737">
    <w:pPr>
      <w:pStyle w:val="Header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AF03C44"/>
    <w:multiLevelType w:val="hybridMultilevel"/>
    <w:tmpl w:val="7CFAF830"/>
    <w:lvl w:ilvl="0" w:tplc="910CF456">
      <w:start w:val="1"/>
      <w:numFmt w:val="decimal"/>
      <w:lvlText w:val="[%1]"/>
      <w:lvlJc w:val="left"/>
      <w:pPr>
        <w:ind w:left="112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840" w:hanging="360"/>
      </w:pPr>
    </w:lvl>
    <w:lvl w:ilvl="2" w:tplc="0409001B" w:tentative="1">
      <w:start w:val="1"/>
      <w:numFmt w:val="lowerRoman"/>
      <w:lvlText w:val="%3."/>
      <w:lvlJc w:val="right"/>
      <w:pPr>
        <w:ind w:left="2560" w:hanging="180"/>
      </w:pPr>
    </w:lvl>
    <w:lvl w:ilvl="3" w:tplc="0409000F" w:tentative="1">
      <w:start w:val="1"/>
      <w:numFmt w:val="decimal"/>
      <w:lvlText w:val="%4."/>
      <w:lvlJc w:val="left"/>
      <w:pPr>
        <w:ind w:left="3280" w:hanging="360"/>
      </w:pPr>
    </w:lvl>
    <w:lvl w:ilvl="4" w:tplc="04090019" w:tentative="1">
      <w:start w:val="1"/>
      <w:numFmt w:val="lowerLetter"/>
      <w:lvlText w:val="%5."/>
      <w:lvlJc w:val="left"/>
      <w:pPr>
        <w:ind w:left="4000" w:hanging="360"/>
      </w:pPr>
    </w:lvl>
    <w:lvl w:ilvl="5" w:tplc="0409001B" w:tentative="1">
      <w:start w:val="1"/>
      <w:numFmt w:val="lowerRoman"/>
      <w:lvlText w:val="%6."/>
      <w:lvlJc w:val="right"/>
      <w:pPr>
        <w:ind w:left="4720" w:hanging="180"/>
      </w:pPr>
    </w:lvl>
    <w:lvl w:ilvl="6" w:tplc="0409000F" w:tentative="1">
      <w:start w:val="1"/>
      <w:numFmt w:val="decimal"/>
      <w:lvlText w:val="%7."/>
      <w:lvlJc w:val="left"/>
      <w:pPr>
        <w:ind w:left="5440" w:hanging="360"/>
      </w:pPr>
    </w:lvl>
    <w:lvl w:ilvl="7" w:tplc="04090019" w:tentative="1">
      <w:start w:val="1"/>
      <w:numFmt w:val="lowerLetter"/>
      <w:lvlText w:val="%8."/>
      <w:lvlJc w:val="left"/>
      <w:pPr>
        <w:ind w:left="6160" w:hanging="360"/>
      </w:pPr>
    </w:lvl>
    <w:lvl w:ilvl="8" w:tplc="0409001B" w:tentative="1">
      <w:start w:val="1"/>
      <w:numFmt w:val="lowerRoman"/>
      <w:lvlText w:val="%9."/>
      <w:lvlJc w:val="right"/>
      <w:pPr>
        <w:ind w:left="6880" w:hanging="180"/>
      </w:pPr>
    </w:lvl>
  </w:abstractNum>
  <w:abstractNum w:abstractNumId="1" w15:restartNumberingAfterBreak="0">
    <w:nsid w:val="18FD4CD6"/>
    <w:multiLevelType w:val="multilevel"/>
    <w:tmpl w:val="5D7A69A0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isLgl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" w15:restartNumberingAfterBreak="0">
    <w:nsid w:val="2BD25D6B"/>
    <w:multiLevelType w:val="hybridMultilevel"/>
    <w:tmpl w:val="F64095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E291D71"/>
    <w:multiLevelType w:val="multilevel"/>
    <w:tmpl w:val="82683D96"/>
    <w:lvl w:ilvl="0">
      <w:start w:val="1"/>
      <w:numFmt w:val="decimal"/>
      <w:pStyle w:val="Heading1"/>
      <w:lvlText w:val="%1"/>
      <w:lvlJc w:val="left"/>
      <w:pPr>
        <w:ind w:left="800" w:hanging="400"/>
      </w:pPr>
      <w:rPr>
        <w:rFonts w:hint="eastAsia"/>
      </w:rPr>
    </w:lvl>
    <w:lvl w:ilvl="1">
      <w:start w:val="1"/>
      <w:numFmt w:val="decimal"/>
      <w:isLgl/>
      <w:lvlText w:val="%1.%2"/>
      <w:lvlJc w:val="left"/>
      <w:pPr>
        <w:ind w:left="11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20" w:hanging="2520"/>
      </w:pPr>
      <w:rPr>
        <w:rFonts w:hint="default"/>
      </w:rPr>
    </w:lvl>
  </w:abstractNum>
  <w:abstractNum w:abstractNumId="4" w15:restartNumberingAfterBreak="0">
    <w:nsid w:val="2FB15BEC"/>
    <w:multiLevelType w:val="hybridMultilevel"/>
    <w:tmpl w:val="F64095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1430757"/>
    <w:multiLevelType w:val="hybridMultilevel"/>
    <w:tmpl w:val="9A58A2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5"/>
  </w:num>
  <w:num w:numId="5">
    <w:abstractNumId w:val="3"/>
  </w:num>
  <w:num w:numId="6">
    <w:abstractNumId w:val="3"/>
  </w:num>
  <w:num w:numId="7">
    <w:abstractNumId w:val="3"/>
  </w:num>
  <w:num w:numId="8">
    <w:abstractNumId w:val="4"/>
  </w:num>
  <w:num w:numId="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defaultTabStop w:val="720"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44E11"/>
    <w:rsid w:val="000033EB"/>
    <w:rsid w:val="00014E76"/>
    <w:rsid w:val="00032822"/>
    <w:rsid w:val="000535A2"/>
    <w:rsid w:val="00064449"/>
    <w:rsid w:val="00081EAB"/>
    <w:rsid w:val="00092A9A"/>
    <w:rsid w:val="00093BF1"/>
    <w:rsid w:val="000B1710"/>
    <w:rsid w:val="000B787A"/>
    <w:rsid w:val="000C627D"/>
    <w:rsid w:val="000E1657"/>
    <w:rsid w:val="001064CE"/>
    <w:rsid w:val="00133B8D"/>
    <w:rsid w:val="00134D08"/>
    <w:rsid w:val="00141BB3"/>
    <w:rsid w:val="00144E11"/>
    <w:rsid w:val="001466E2"/>
    <w:rsid w:val="0015077C"/>
    <w:rsid w:val="001556B4"/>
    <w:rsid w:val="00170730"/>
    <w:rsid w:val="00193E6D"/>
    <w:rsid w:val="00196CAC"/>
    <w:rsid w:val="001E0887"/>
    <w:rsid w:val="001E2AB1"/>
    <w:rsid w:val="001F1403"/>
    <w:rsid w:val="002034F9"/>
    <w:rsid w:val="00251101"/>
    <w:rsid w:val="0025635E"/>
    <w:rsid w:val="002572EE"/>
    <w:rsid w:val="00257767"/>
    <w:rsid w:val="002616EF"/>
    <w:rsid w:val="002675F1"/>
    <w:rsid w:val="002912E3"/>
    <w:rsid w:val="00295FA0"/>
    <w:rsid w:val="002E3158"/>
    <w:rsid w:val="002E4C66"/>
    <w:rsid w:val="00337087"/>
    <w:rsid w:val="003413A6"/>
    <w:rsid w:val="00360C45"/>
    <w:rsid w:val="003616E7"/>
    <w:rsid w:val="00392BD6"/>
    <w:rsid w:val="003937B0"/>
    <w:rsid w:val="003A2826"/>
    <w:rsid w:val="003D2DEB"/>
    <w:rsid w:val="003F202E"/>
    <w:rsid w:val="003F5733"/>
    <w:rsid w:val="003F6F25"/>
    <w:rsid w:val="0040422A"/>
    <w:rsid w:val="004117BA"/>
    <w:rsid w:val="00412832"/>
    <w:rsid w:val="0041539E"/>
    <w:rsid w:val="00421C94"/>
    <w:rsid w:val="004358F8"/>
    <w:rsid w:val="00443992"/>
    <w:rsid w:val="004840D0"/>
    <w:rsid w:val="004A425E"/>
    <w:rsid w:val="004C2F4C"/>
    <w:rsid w:val="004D5396"/>
    <w:rsid w:val="00500D85"/>
    <w:rsid w:val="005135A3"/>
    <w:rsid w:val="00536FCE"/>
    <w:rsid w:val="005630C6"/>
    <w:rsid w:val="005B0643"/>
    <w:rsid w:val="005D2C93"/>
    <w:rsid w:val="005F3AAC"/>
    <w:rsid w:val="00600338"/>
    <w:rsid w:val="006038FA"/>
    <w:rsid w:val="00610FFE"/>
    <w:rsid w:val="00614015"/>
    <w:rsid w:val="00635526"/>
    <w:rsid w:val="0063593C"/>
    <w:rsid w:val="00676E3E"/>
    <w:rsid w:val="00693F32"/>
    <w:rsid w:val="006B545A"/>
    <w:rsid w:val="006C1ABE"/>
    <w:rsid w:val="006D43AF"/>
    <w:rsid w:val="006E0100"/>
    <w:rsid w:val="006E223F"/>
    <w:rsid w:val="00726407"/>
    <w:rsid w:val="00745B6E"/>
    <w:rsid w:val="00761FB1"/>
    <w:rsid w:val="00776B66"/>
    <w:rsid w:val="007A3306"/>
    <w:rsid w:val="007A4AFD"/>
    <w:rsid w:val="007B2699"/>
    <w:rsid w:val="007B4DF1"/>
    <w:rsid w:val="0081580D"/>
    <w:rsid w:val="00835403"/>
    <w:rsid w:val="00857C99"/>
    <w:rsid w:val="00865202"/>
    <w:rsid w:val="00877308"/>
    <w:rsid w:val="00887CA3"/>
    <w:rsid w:val="008A11C0"/>
    <w:rsid w:val="008A6EFF"/>
    <w:rsid w:val="008B29DD"/>
    <w:rsid w:val="008B2E42"/>
    <w:rsid w:val="008C2436"/>
    <w:rsid w:val="008D092E"/>
    <w:rsid w:val="008D3647"/>
    <w:rsid w:val="008E04EE"/>
    <w:rsid w:val="008E799B"/>
    <w:rsid w:val="008F2C11"/>
    <w:rsid w:val="008F317D"/>
    <w:rsid w:val="008F49EC"/>
    <w:rsid w:val="00912928"/>
    <w:rsid w:val="00914EAE"/>
    <w:rsid w:val="0092763C"/>
    <w:rsid w:val="009A5E94"/>
    <w:rsid w:val="009E5656"/>
    <w:rsid w:val="009E775F"/>
    <w:rsid w:val="009F2D30"/>
    <w:rsid w:val="00A24E10"/>
    <w:rsid w:val="00A34E46"/>
    <w:rsid w:val="00A41E7D"/>
    <w:rsid w:val="00A57ABC"/>
    <w:rsid w:val="00A647B6"/>
    <w:rsid w:val="00A77DA6"/>
    <w:rsid w:val="00AC0F90"/>
    <w:rsid w:val="00AD4CF4"/>
    <w:rsid w:val="00AE2468"/>
    <w:rsid w:val="00AF3CA2"/>
    <w:rsid w:val="00B14915"/>
    <w:rsid w:val="00B16DDC"/>
    <w:rsid w:val="00B17A3B"/>
    <w:rsid w:val="00B17A9B"/>
    <w:rsid w:val="00B2058B"/>
    <w:rsid w:val="00B31C7F"/>
    <w:rsid w:val="00B37641"/>
    <w:rsid w:val="00B37A5C"/>
    <w:rsid w:val="00B522AD"/>
    <w:rsid w:val="00B618CD"/>
    <w:rsid w:val="00B82CA1"/>
    <w:rsid w:val="00BA01E7"/>
    <w:rsid w:val="00BA43EF"/>
    <w:rsid w:val="00C041AE"/>
    <w:rsid w:val="00C2077B"/>
    <w:rsid w:val="00C40900"/>
    <w:rsid w:val="00C534FC"/>
    <w:rsid w:val="00C55F26"/>
    <w:rsid w:val="00C728C1"/>
    <w:rsid w:val="00C83698"/>
    <w:rsid w:val="00CA0F36"/>
    <w:rsid w:val="00CB0264"/>
    <w:rsid w:val="00CB2737"/>
    <w:rsid w:val="00CC046B"/>
    <w:rsid w:val="00CC3D62"/>
    <w:rsid w:val="00CD2BD9"/>
    <w:rsid w:val="00CF342F"/>
    <w:rsid w:val="00CF4B79"/>
    <w:rsid w:val="00D0724E"/>
    <w:rsid w:val="00D24D75"/>
    <w:rsid w:val="00D763C7"/>
    <w:rsid w:val="00DA2494"/>
    <w:rsid w:val="00DC47E7"/>
    <w:rsid w:val="00DC65BB"/>
    <w:rsid w:val="00DD03F5"/>
    <w:rsid w:val="00DF7FC8"/>
    <w:rsid w:val="00E25003"/>
    <w:rsid w:val="00E32C24"/>
    <w:rsid w:val="00E376A5"/>
    <w:rsid w:val="00E52594"/>
    <w:rsid w:val="00E72AC0"/>
    <w:rsid w:val="00E731AA"/>
    <w:rsid w:val="00E80D28"/>
    <w:rsid w:val="00EC610F"/>
    <w:rsid w:val="00EE4FC4"/>
    <w:rsid w:val="00F07073"/>
    <w:rsid w:val="00F078F8"/>
    <w:rsid w:val="00F867AF"/>
    <w:rsid w:val="00F924B1"/>
    <w:rsid w:val="00FB3C61"/>
    <w:rsid w:val="00FD0F31"/>
    <w:rsid w:val="00FF0789"/>
    <w:rsid w:val="00FF24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087DCE2-6B8E-47DF-B0A8-384767B9B5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44E11"/>
    <w:pPr>
      <w:spacing w:after="180" w:line="240" w:lineRule="auto"/>
    </w:pPr>
    <w:rPr>
      <w:rFonts w:ascii="Times New Roman" w:eastAsia="Malgun Gothic" w:hAnsi="Times New Roman" w:cs="Times New Roman"/>
      <w:sz w:val="20"/>
      <w:szCs w:val="20"/>
      <w:lang w:val="en-GB" w:eastAsia="en-US"/>
    </w:rPr>
  </w:style>
  <w:style w:type="paragraph" w:styleId="Heading1">
    <w:name w:val="heading 1"/>
    <w:aliases w:val="제목 1(no line),H1,h1,app heading 1,l1,Memo Heading 1,h11,h12,h13,h14,h15,h16,Heading 1_a,heading 1,h17,h111,h121,h131,h141,h151,h161,h18,h112,h122,h132,h142,h152,h162,h19,h113,h123,h133,h143,h153,h163,NMP Heading 1"/>
    <w:next w:val="Normal"/>
    <w:link w:val="Heading1Char"/>
    <w:qFormat/>
    <w:rsid w:val="00144E11"/>
    <w:pPr>
      <w:keepNext/>
      <w:keepLines/>
      <w:numPr>
        <w:numId w:val="2"/>
      </w:numPr>
      <w:tabs>
        <w:tab w:val="left" w:pos="426"/>
      </w:tabs>
      <w:overflowPunct w:val="0"/>
      <w:autoSpaceDE w:val="0"/>
      <w:autoSpaceDN w:val="0"/>
      <w:adjustRightInd w:val="0"/>
      <w:spacing w:before="240" w:after="60" w:line="288" w:lineRule="auto"/>
      <w:textAlignment w:val="baseline"/>
      <w:outlineLvl w:val="0"/>
    </w:pPr>
    <w:rPr>
      <w:rFonts w:ascii="Arial" w:eastAsia="Batang" w:hAnsi="Arial" w:cs="Times New Roman"/>
      <w:sz w:val="32"/>
      <w:szCs w:val="32"/>
      <w:lang w:val="en-GB" w:eastAsia="ko-KR"/>
    </w:rPr>
  </w:style>
  <w:style w:type="paragraph" w:styleId="Heading2">
    <w:name w:val="heading 2"/>
    <w:basedOn w:val="Heading1"/>
    <w:next w:val="Normal"/>
    <w:link w:val="Heading2Char"/>
    <w:qFormat/>
    <w:rsid w:val="00144E11"/>
    <w:pPr>
      <w:numPr>
        <w:ilvl w:val="1"/>
        <w:numId w:val="1"/>
      </w:numPr>
      <w:tabs>
        <w:tab w:val="clear" w:pos="426"/>
      </w:tabs>
      <w:spacing w:after="120"/>
      <w:outlineLvl w:val="1"/>
    </w:pPr>
    <w:rPr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제목 1(no line) Char,H1 Char,h1 Char,app heading 1 Char,l1 Char,Memo Heading 1 Char,h11 Char,h12 Char,h13 Char,h14 Char,h15 Char,h16 Char,Heading 1_a Char,heading 1 Char,h17 Char,h111 Char,h121 Char,h131 Char,h141 Char,h151 Char,h161 Char"/>
    <w:basedOn w:val="DefaultParagraphFont"/>
    <w:link w:val="Heading1"/>
    <w:rsid w:val="00144E11"/>
    <w:rPr>
      <w:rFonts w:ascii="Arial" w:eastAsia="Batang" w:hAnsi="Arial" w:cs="Times New Roman"/>
      <w:sz w:val="32"/>
      <w:szCs w:val="32"/>
      <w:lang w:val="en-GB" w:eastAsia="ko-KR"/>
    </w:rPr>
  </w:style>
  <w:style w:type="character" w:customStyle="1" w:styleId="Heading2Char">
    <w:name w:val="Heading 2 Char"/>
    <w:basedOn w:val="DefaultParagraphFont"/>
    <w:link w:val="Heading2"/>
    <w:rsid w:val="00144E11"/>
    <w:rPr>
      <w:rFonts w:ascii="Arial" w:eastAsia="Batang" w:hAnsi="Arial" w:cs="Times New Roman"/>
      <w:sz w:val="24"/>
      <w:szCs w:val="32"/>
      <w:lang w:val="en-GB" w:eastAsia="ko-KR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HeaderChar"/>
    <w:rsid w:val="00144E11"/>
    <w:pPr>
      <w:widowControl w:val="0"/>
      <w:spacing w:after="0" w:line="240" w:lineRule="auto"/>
    </w:pPr>
    <w:rPr>
      <w:rFonts w:ascii="Arial" w:eastAsia="Malgun Gothic" w:hAnsi="Arial" w:cs="Times New Roman"/>
      <w:b/>
      <w:noProof/>
      <w:sz w:val="18"/>
      <w:szCs w:val="20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basedOn w:val="DefaultParagraphFont"/>
    <w:link w:val="Header"/>
    <w:rsid w:val="00144E11"/>
    <w:rPr>
      <w:rFonts w:ascii="Arial" w:eastAsia="Malgun Gothic" w:hAnsi="Arial" w:cs="Times New Roman"/>
      <w:b/>
      <w:noProof/>
      <w:sz w:val="18"/>
      <w:szCs w:val="20"/>
      <w:lang w:val="en-GB" w:eastAsia="en-US"/>
    </w:rPr>
  </w:style>
  <w:style w:type="paragraph" w:customStyle="1" w:styleId="CRCoverPage">
    <w:name w:val="CR Cover Page"/>
    <w:rsid w:val="00144E11"/>
    <w:pPr>
      <w:spacing w:after="120" w:line="240" w:lineRule="auto"/>
    </w:pPr>
    <w:rPr>
      <w:rFonts w:ascii="Arial" w:eastAsia="Malgun Gothic" w:hAnsi="Arial" w:cs="Times New Roman"/>
      <w:sz w:val="20"/>
      <w:szCs w:val="20"/>
      <w:lang w:val="en-GB" w:eastAsia="en-US"/>
    </w:rPr>
  </w:style>
  <w:style w:type="paragraph" w:styleId="ListParagraph">
    <w:name w:val="List Paragraph"/>
    <w:basedOn w:val="Normal"/>
    <w:uiPriority w:val="34"/>
    <w:qFormat/>
    <w:rsid w:val="00144E11"/>
    <w:pPr>
      <w:ind w:leftChars="400" w:left="800"/>
    </w:pPr>
  </w:style>
  <w:style w:type="paragraph" w:styleId="Caption">
    <w:name w:val="caption"/>
    <w:basedOn w:val="Normal"/>
    <w:next w:val="Normal"/>
    <w:unhideWhenUsed/>
    <w:qFormat/>
    <w:rsid w:val="00144E11"/>
    <w:rPr>
      <w:b/>
      <w:bCs/>
    </w:rPr>
  </w:style>
  <w:style w:type="paragraph" w:customStyle="1" w:styleId="2222">
    <w:name w:val="스타일 스타일 스타일 스타일 양쪽 첫 줄:  2 글자 + 첫 줄:  2 글자 + 첫 줄:  2 글자 + 첫 줄:  2..."/>
    <w:basedOn w:val="Normal"/>
    <w:link w:val="2222Char"/>
    <w:rsid w:val="00144E11"/>
    <w:pPr>
      <w:spacing w:line="336" w:lineRule="auto"/>
      <w:ind w:firstLineChars="200" w:firstLine="200"/>
      <w:jc w:val="both"/>
    </w:pPr>
    <w:rPr>
      <w:rFonts w:cs="Batang"/>
    </w:rPr>
  </w:style>
  <w:style w:type="paragraph" w:customStyle="1" w:styleId="maintext">
    <w:name w:val="main text"/>
    <w:basedOn w:val="2222"/>
    <w:link w:val="maintextChar"/>
    <w:qFormat/>
    <w:rsid w:val="00144E11"/>
    <w:pPr>
      <w:spacing w:before="60" w:after="60" w:line="288" w:lineRule="auto"/>
    </w:pPr>
    <w:rPr>
      <w:lang w:eastAsia="ko-KR"/>
    </w:rPr>
  </w:style>
  <w:style w:type="character" w:customStyle="1" w:styleId="2222Char">
    <w:name w:val="스타일 스타일 스타일 스타일 양쪽 첫 줄:  2 글자 + 첫 줄:  2 글자 + 첫 줄:  2 글자 + 첫 줄:  2... Char"/>
    <w:basedOn w:val="DefaultParagraphFont"/>
    <w:link w:val="2222"/>
    <w:rsid w:val="00144E11"/>
    <w:rPr>
      <w:rFonts w:ascii="Times New Roman" w:eastAsia="Malgun Gothic" w:hAnsi="Times New Roman" w:cs="Batang"/>
      <w:sz w:val="20"/>
      <w:szCs w:val="20"/>
      <w:lang w:val="en-GB" w:eastAsia="en-US"/>
    </w:rPr>
  </w:style>
  <w:style w:type="character" w:customStyle="1" w:styleId="maintextChar">
    <w:name w:val="main text Char"/>
    <w:basedOn w:val="2222Char"/>
    <w:link w:val="maintext"/>
    <w:rsid w:val="00144E11"/>
    <w:rPr>
      <w:rFonts w:ascii="Times New Roman" w:eastAsia="Malgun Gothic" w:hAnsi="Times New Roman" w:cs="Batang"/>
      <w:sz w:val="20"/>
      <w:szCs w:val="20"/>
      <w:lang w:val="en-GB" w:eastAsia="ko-KR"/>
    </w:rPr>
  </w:style>
  <w:style w:type="paragraph" w:styleId="NormalWeb">
    <w:name w:val="Normal (Web)"/>
    <w:basedOn w:val="Normal"/>
    <w:uiPriority w:val="99"/>
    <w:semiHidden/>
    <w:unhideWhenUsed/>
    <w:rsid w:val="00014E76"/>
    <w:pPr>
      <w:spacing w:before="100" w:beforeAutospacing="1" w:after="100" w:afterAutospacing="1"/>
    </w:pPr>
    <w:rPr>
      <w:rFonts w:eastAsiaTheme="minorEastAsia"/>
      <w:sz w:val="24"/>
      <w:szCs w:val="24"/>
      <w:lang w:val="en-US" w:eastAsia="zh-CN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B618C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</w:pPr>
    <w:rPr>
      <w:rFonts w:ascii="Courier New" w:eastAsia="Times New Roman" w:hAnsi="Courier New" w:cs="Courier New"/>
      <w:lang w:val="en-US" w:eastAsia="zh-CN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B618CD"/>
    <w:rPr>
      <w:rFonts w:ascii="Courier New" w:eastAsia="Times New Roman" w:hAnsi="Courier New" w:cs="Courier New"/>
      <w:sz w:val="20"/>
      <w:szCs w:val="20"/>
    </w:rPr>
  </w:style>
  <w:style w:type="table" w:styleId="TableGrid">
    <w:name w:val="Table Grid"/>
    <w:basedOn w:val="TableNormal"/>
    <w:uiPriority w:val="39"/>
    <w:rsid w:val="0063552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86520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65202"/>
    <w:rPr>
      <w:rFonts w:ascii="Segoe UI" w:eastAsia="Malgun Gothic" w:hAnsi="Segoe UI" w:cs="Segoe UI"/>
      <w:sz w:val="18"/>
      <w:szCs w:val="18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45839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0C1F3C2-2C72-4C41-BDDD-5B7977A12C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129</TotalTime>
  <Pages>4</Pages>
  <Words>1206</Words>
  <Characters>6880</Characters>
  <Application>Microsoft Office Word</Application>
  <DocSecurity>0</DocSecurity>
  <Lines>57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Samsung Research America Inc</Company>
  <LinksUpToDate>false</LinksUpToDate>
  <CharactersWithSpaces>8070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Jianhua Mo</dc:creator>
  <cp:keywords/>
  <dc:description/>
  <cp:lastModifiedBy>Boon Loong Ng</cp:lastModifiedBy>
  <cp:revision>24</cp:revision>
  <dcterms:created xsi:type="dcterms:W3CDTF">2017-06-22T05:11:00Z</dcterms:created>
  <dcterms:modified xsi:type="dcterms:W3CDTF">2017-06-23T18:35:00Z</dcterms:modified>
</cp:coreProperties>
</file>