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F6F77" w14:textId="328217B4" w:rsidR="00E65845" w:rsidRPr="00000AF1" w:rsidRDefault="00E65845" w:rsidP="00E65845">
      <w:pPr>
        <w:pStyle w:val="3GPPHeader"/>
        <w:spacing w:after="60"/>
        <w:rPr>
          <w:bCs/>
        </w:rPr>
      </w:pPr>
      <w:r w:rsidRPr="00000AF1">
        <w:rPr>
          <w:bCs/>
        </w:rPr>
        <w:t>3GPP TSG RAN WG1 NR Ad-Hoc</w:t>
      </w:r>
      <w:r w:rsidRPr="00000AF1">
        <w:rPr>
          <w:rFonts w:hint="eastAsia"/>
          <w:bCs/>
        </w:rPr>
        <w:t xml:space="preserve">#2                                       </w:t>
      </w:r>
      <w:r w:rsidRPr="00000AF1">
        <w:rPr>
          <w:bCs/>
        </w:rPr>
        <w:tab/>
      </w:r>
      <w:r w:rsidR="00CF14A0" w:rsidRPr="00CF14A0">
        <w:rPr>
          <w:bCs/>
        </w:rPr>
        <w:t>R1-1711505</w:t>
      </w:r>
    </w:p>
    <w:p w14:paraId="71A41FAA" w14:textId="77777777" w:rsidR="00E65845" w:rsidRDefault="00E65845" w:rsidP="00E65845">
      <w:pPr>
        <w:pStyle w:val="3GPPHeader"/>
        <w:spacing w:after="60"/>
        <w:rPr>
          <w:bC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405FAB21" w14:textId="77777777" w:rsidR="00E65845" w:rsidRPr="00CE0424" w:rsidRDefault="00E65845" w:rsidP="00E65845">
      <w:pPr>
        <w:pStyle w:val="3GPPHeader"/>
      </w:pPr>
    </w:p>
    <w:p w14:paraId="3134D9E5" w14:textId="49AE00FF" w:rsidR="00E65845" w:rsidRPr="0015001A" w:rsidRDefault="00E65845" w:rsidP="00E65845">
      <w:pPr>
        <w:pStyle w:val="3GPPHeader"/>
        <w:rPr>
          <w:sz w:val="22"/>
          <w:szCs w:val="22"/>
          <w:lang w:val="en-US"/>
        </w:rPr>
      </w:pPr>
      <w:r w:rsidRPr="005F1E91">
        <w:rPr>
          <w:sz w:val="22"/>
          <w:szCs w:val="22"/>
          <w:lang w:val="en-US"/>
        </w:rPr>
        <w:t>Agenda Item:</w:t>
      </w:r>
      <w:r w:rsidRPr="005F1E91">
        <w:rPr>
          <w:sz w:val="22"/>
          <w:szCs w:val="22"/>
          <w:lang w:val="en-US"/>
        </w:rPr>
        <w:tab/>
      </w:r>
      <w:r>
        <w:rPr>
          <w:sz w:val="22"/>
          <w:szCs w:val="22"/>
          <w:lang w:val="en-US"/>
        </w:rPr>
        <w:t>5.1.3.3.</w:t>
      </w:r>
      <w:r w:rsidR="00041434">
        <w:rPr>
          <w:sz w:val="22"/>
          <w:szCs w:val="22"/>
          <w:lang w:val="en-US"/>
        </w:rPr>
        <w:t>3</w:t>
      </w:r>
    </w:p>
    <w:p w14:paraId="5397F5EA" w14:textId="77777777" w:rsidR="00E65845" w:rsidRPr="00CE0424" w:rsidRDefault="00E65845" w:rsidP="00E65845">
      <w:pPr>
        <w:pStyle w:val="3GPPHeader"/>
        <w:rPr>
          <w:sz w:val="22"/>
          <w:szCs w:val="22"/>
        </w:rPr>
      </w:pPr>
      <w:r w:rsidRPr="00750E8F">
        <w:rPr>
          <w:sz w:val="22"/>
          <w:szCs w:val="22"/>
        </w:rPr>
        <w:t>Source:</w:t>
      </w:r>
      <w:r w:rsidRPr="00750E8F">
        <w:rPr>
          <w:sz w:val="22"/>
          <w:szCs w:val="22"/>
        </w:rPr>
        <w:tab/>
        <w:t>Er</w:t>
      </w:r>
      <w:r w:rsidRPr="00CE0424">
        <w:rPr>
          <w:sz w:val="22"/>
          <w:szCs w:val="22"/>
        </w:rPr>
        <w:t>icsson</w:t>
      </w:r>
    </w:p>
    <w:p w14:paraId="07C1F60A" w14:textId="5AE6A241" w:rsidR="00E65845" w:rsidRPr="00CE0424" w:rsidRDefault="00E65845" w:rsidP="00E65845">
      <w:pPr>
        <w:pStyle w:val="3GPPHeader"/>
        <w:rPr>
          <w:sz w:val="22"/>
          <w:szCs w:val="22"/>
        </w:rPr>
      </w:pPr>
      <w:r>
        <w:rPr>
          <w:sz w:val="22"/>
          <w:szCs w:val="22"/>
        </w:rPr>
        <w:t>Title:</w:t>
      </w:r>
      <w:r w:rsidRPr="00CE0424">
        <w:rPr>
          <w:sz w:val="22"/>
          <w:szCs w:val="22"/>
        </w:rPr>
        <w:tab/>
      </w:r>
      <w:r w:rsidRPr="000506A7">
        <w:rPr>
          <w:sz w:val="22"/>
          <w:szCs w:val="22"/>
        </w:rPr>
        <w:t>On</w:t>
      </w:r>
      <w:r w:rsidR="005416F7" w:rsidRPr="005416F7">
        <w:rPr>
          <w:rFonts w:eastAsia="MS Mincho"/>
          <w:lang w:eastAsia="ja-JP"/>
        </w:rPr>
        <w:t xml:space="preserve"> </w:t>
      </w:r>
      <w:r w:rsidR="009E2A9C">
        <w:rPr>
          <w:rFonts w:eastAsia="MS Mincho"/>
          <w:lang w:eastAsia="ja-JP"/>
        </w:rPr>
        <w:t>HARQ R</w:t>
      </w:r>
      <w:r w:rsidR="00676C7F">
        <w:rPr>
          <w:rFonts w:eastAsia="MS Mincho"/>
          <w:lang w:eastAsia="ja-JP"/>
        </w:rPr>
        <w:t>e</w:t>
      </w:r>
      <w:r w:rsidR="005416F7">
        <w:rPr>
          <w:rFonts w:eastAsia="MS Mincho"/>
          <w:lang w:eastAsia="ja-JP"/>
        </w:rPr>
        <w:t>transmission</w:t>
      </w:r>
      <w:r w:rsidR="009E2A9C">
        <w:rPr>
          <w:rFonts w:eastAsia="MS Mincho"/>
          <w:lang w:eastAsia="ja-JP"/>
        </w:rPr>
        <w:t xml:space="preserve"> for SPS/Grant-F</w:t>
      </w:r>
      <w:bookmarkStart w:id="0" w:name="_GoBack"/>
      <w:bookmarkEnd w:id="0"/>
      <w:r w:rsidR="00676C7F">
        <w:rPr>
          <w:rFonts w:eastAsia="MS Mincho"/>
          <w:lang w:eastAsia="ja-JP"/>
        </w:rPr>
        <w:t>ree</w:t>
      </w:r>
    </w:p>
    <w:p w14:paraId="3708A3EB" w14:textId="77777777" w:rsidR="00E65845" w:rsidRPr="007369A2" w:rsidRDefault="00E65845" w:rsidP="00E65845">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0CE94256" w14:textId="4822E770" w:rsidR="00A6356C" w:rsidRDefault="00B13E82" w:rsidP="00841826">
      <w:r>
        <w:t>The following agreements have been reached in RAN1</w:t>
      </w:r>
      <w:r w:rsidR="00255406">
        <w:t>#</w:t>
      </w:r>
      <w:r>
        <w:t>89</w:t>
      </w:r>
      <w:r w:rsidR="005D4858">
        <w:t xml:space="preserve"> </w:t>
      </w:r>
      <w:r w:rsidR="005D4858">
        <w:fldChar w:fldCharType="begin"/>
      </w:r>
      <w:r w:rsidR="005D4858">
        <w:instrText xml:space="preserve"> REF _Ref485391286 \r \h </w:instrText>
      </w:r>
      <w:r w:rsidR="005D4858">
        <w:fldChar w:fldCharType="separate"/>
      </w:r>
      <w:r w:rsidR="005D4858">
        <w:rPr>
          <w:cs/>
        </w:rPr>
        <w:t>‎</w:t>
      </w:r>
      <w:r w:rsidR="005D4858">
        <w:t>[1]</w:t>
      </w:r>
      <w:r w:rsidR="005D4858">
        <w:fldChar w:fldCharType="end"/>
      </w:r>
      <w:r w:rsidR="0032638E">
        <w:t>:</w:t>
      </w:r>
    </w:p>
    <w:tbl>
      <w:tblPr>
        <w:tblStyle w:val="TableGrid"/>
        <w:tblW w:w="0" w:type="auto"/>
        <w:tblLook w:val="04A0" w:firstRow="1" w:lastRow="0" w:firstColumn="1" w:lastColumn="0" w:noHBand="0" w:noVBand="1"/>
      </w:tblPr>
      <w:tblGrid>
        <w:gridCol w:w="9629"/>
      </w:tblGrid>
      <w:tr w:rsidR="00B13E82" w14:paraId="25F5027C" w14:textId="77777777" w:rsidTr="00B13E82">
        <w:tc>
          <w:tcPr>
            <w:tcW w:w="9629" w:type="dxa"/>
          </w:tcPr>
          <w:p w14:paraId="0927EBA0" w14:textId="0ACCB91E" w:rsidR="00B13E82" w:rsidRPr="00DF76E0" w:rsidRDefault="00B13E82" w:rsidP="002C7552">
            <w:pPr>
              <w:numPr>
                <w:ilvl w:val="0"/>
                <w:numId w:val="24"/>
              </w:numPr>
              <w:overflowPunct/>
              <w:autoSpaceDE/>
              <w:autoSpaceDN/>
              <w:adjustRightInd/>
              <w:ind w:left="714" w:hanging="357"/>
              <w:jc w:val="left"/>
              <w:textAlignment w:val="auto"/>
              <w:rPr>
                <w:rFonts w:eastAsia="MS Mincho"/>
                <w:lang w:val="en-US" w:eastAsia="ja-JP"/>
              </w:rPr>
            </w:pPr>
            <w:r>
              <w:rPr>
                <w:rFonts w:eastAsia="MS Mincho" w:hint="eastAsia"/>
                <w:lang w:val="en-US" w:eastAsia="ja-JP"/>
              </w:rPr>
              <w:t>I</w:t>
            </w:r>
            <w:r>
              <w:rPr>
                <w:rFonts w:eastAsia="MS Mincho"/>
                <w:lang w:val="en-US" w:eastAsia="ja-JP"/>
              </w:rPr>
              <w:t>f network configure</w:t>
            </w:r>
            <w:r>
              <w:rPr>
                <w:rFonts w:eastAsia="MS Mincho" w:hint="eastAsia"/>
                <w:lang w:val="en-US" w:eastAsia="ja-JP"/>
              </w:rPr>
              <w:t xml:space="preserve">s, </w:t>
            </w:r>
            <w:r w:rsidRPr="00165493">
              <w:rPr>
                <w:rFonts w:eastAsia="MS Mincho"/>
                <w:lang w:val="en-US" w:eastAsia="ja-JP"/>
              </w:rPr>
              <w:t>UL data transmission without UL grant can be performed after semi-static resource configuration in RRC without L1 signalling</w:t>
            </w:r>
            <w:r w:rsidR="004119FE">
              <w:rPr>
                <w:rFonts w:eastAsia="MS Mincho"/>
                <w:lang w:val="en-US" w:eastAsia="ja-JP"/>
              </w:rPr>
              <w:t>;</w:t>
            </w:r>
          </w:p>
          <w:p w14:paraId="5B8701EC" w14:textId="2EABC65D" w:rsidR="00B13E82" w:rsidRPr="00165493" w:rsidRDefault="00B13E82" w:rsidP="002C7552">
            <w:pPr>
              <w:numPr>
                <w:ilvl w:val="0"/>
                <w:numId w:val="24"/>
              </w:numPr>
              <w:overflowPunct/>
              <w:autoSpaceDE/>
              <w:autoSpaceDN/>
              <w:adjustRightInd/>
              <w:ind w:left="714" w:hanging="357"/>
              <w:jc w:val="left"/>
              <w:textAlignment w:val="auto"/>
              <w:rPr>
                <w:rFonts w:eastAsia="MS Mincho"/>
                <w:lang w:val="en-US" w:eastAsia="ja-JP"/>
              </w:rPr>
            </w:pPr>
            <w:r>
              <w:rPr>
                <w:rFonts w:eastAsia="MS Mincho" w:hint="eastAsia"/>
                <w:lang w:val="en-US" w:eastAsia="ja-JP"/>
              </w:rPr>
              <w:t>I</w:t>
            </w:r>
            <w:r>
              <w:rPr>
                <w:rFonts w:eastAsia="MS Mincho"/>
                <w:lang w:val="en-US" w:eastAsia="ja-JP"/>
              </w:rPr>
              <w:t>f network configure</w:t>
            </w:r>
            <w:r>
              <w:rPr>
                <w:rFonts w:eastAsia="MS Mincho" w:hint="eastAsia"/>
                <w:lang w:val="en-US" w:eastAsia="ja-JP"/>
              </w:rPr>
              <w:t>s,</w:t>
            </w:r>
            <w:r w:rsidRPr="00165493">
              <w:rPr>
                <w:rFonts w:eastAsia="MS Mincho"/>
                <w:lang w:val="en-US" w:eastAsia="ja-JP"/>
              </w:rPr>
              <w:t xml:space="preserve"> L1 signaling for activation/deactivation and/or modification on parameters for UL data transmission without UL grant can </w:t>
            </w:r>
            <w:r>
              <w:rPr>
                <w:rFonts w:eastAsia="MS Mincho"/>
                <w:lang w:val="en-US" w:eastAsia="ja-JP"/>
              </w:rPr>
              <w:t>be applied</w:t>
            </w:r>
            <w:r w:rsidR="004119FE">
              <w:rPr>
                <w:rFonts w:eastAsia="MS Mincho"/>
                <w:lang w:val="en-US" w:eastAsia="ja-JP"/>
              </w:rPr>
              <w:t xml:space="preserve">; </w:t>
            </w:r>
          </w:p>
          <w:p w14:paraId="2647A797" w14:textId="0E05EA37" w:rsidR="00B13E82" w:rsidRPr="00B13E82" w:rsidRDefault="00B13E82" w:rsidP="002C7552">
            <w:pPr>
              <w:numPr>
                <w:ilvl w:val="0"/>
                <w:numId w:val="24"/>
              </w:numPr>
              <w:overflowPunct/>
              <w:autoSpaceDE/>
              <w:autoSpaceDN/>
              <w:adjustRightInd/>
              <w:ind w:left="714" w:hanging="357"/>
              <w:jc w:val="left"/>
              <w:textAlignment w:val="auto"/>
              <w:rPr>
                <w:rFonts w:eastAsia="MS Mincho"/>
                <w:lang w:val="en-US" w:eastAsia="ja-JP"/>
              </w:rPr>
            </w:pPr>
            <w:r w:rsidRPr="00165493">
              <w:rPr>
                <w:rFonts w:eastAsia="MS Mincho"/>
                <w:lang w:val="en-US" w:eastAsia="ja-JP"/>
              </w:rPr>
              <w:t>RAN1 is discussing whether the mechanism to distinguish UL SPS and UL data transmission without UL grant is necessary.</w:t>
            </w:r>
          </w:p>
        </w:tc>
      </w:tr>
    </w:tbl>
    <w:p w14:paraId="765DF5AD" w14:textId="7CBD7A5B" w:rsidR="00D44212" w:rsidRPr="00D44212" w:rsidRDefault="00B13E82" w:rsidP="00841826">
      <w:r>
        <w:t xml:space="preserve">In this contribution, </w:t>
      </w:r>
      <w:r w:rsidR="00841826">
        <w:t xml:space="preserve">we discuss technical details of </w:t>
      </w:r>
      <w:r w:rsidR="00681112">
        <w:t xml:space="preserve">UL </w:t>
      </w:r>
      <w:r w:rsidR="009606BB">
        <w:t>data transmission wi</w:t>
      </w:r>
      <w:r w:rsidR="0052260C">
        <w:t>th</w:t>
      </w:r>
      <w:r w:rsidR="009606BB">
        <w:t xml:space="preserve">out grant </w:t>
      </w:r>
      <w:r w:rsidR="00841826">
        <w:t xml:space="preserve">in NR. </w:t>
      </w:r>
    </w:p>
    <w:p w14:paraId="5925009D" w14:textId="5FDFE304" w:rsidR="004000E8" w:rsidRDefault="004000E8" w:rsidP="00CE0424">
      <w:pPr>
        <w:pStyle w:val="Heading1"/>
      </w:pPr>
      <w:bookmarkStart w:id="1" w:name="_Ref178064866"/>
      <w:r w:rsidRPr="00CE0424">
        <w:t>Discussion</w:t>
      </w:r>
      <w:bookmarkEnd w:id="1"/>
    </w:p>
    <w:p w14:paraId="345D72A5" w14:textId="1C2336BC" w:rsidR="00211E74" w:rsidRPr="00FD7642" w:rsidDel="00530FA1" w:rsidRDefault="00211E74" w:rsidP="00211E74">
      <w:pPr>
        <w:pStyle w:val="BodyText"/>
      </w:pPr>
      <w:r w:rsidDel="00530FA1">
        <w:t xml:space="preserve">In </w:t>
      </w:r>
      <w:r w:rsidR="003539FD">
        <w:t>SPS/grant-free transmission</w:t>
      </w:r>
      <w:r w:rsidDel="00530FA1">
        <w:t xml:space="preserve">, the configured resources are in general reserved for fast uplink access. </w:t>
      </w:r>
      <w:r w:rsidR="004212FA">
        <w:t>T</w:t>
      </w:r>
      <w:r w:rsidR="002074BE">
        <w:t>he re</w:t>
      </w:r>
      <w:r w:rsidDel="00530FA1">
        <w:t xml:space="preserve">transmissions </w:t>
      </w:r>
      <w:r w:rsidR="00E85EED">
        <w:t>could</w:t>
      </w:r>
      <w:r w:rsidDel="00530FA1">
        <w:t xml:space="preserve"> be performed on </w:t>
      </w:r>
      <w:r>
        <w:t xml:space="preserve">dynamic </w:t>
      </w:r>
      <w:r w:rsidDel="00530FA1">
        <w:t xml:space="preserve">granted resources, in which </w:t>
      </w:r>
      <w:r w:rsidRPr="008755DE" w:rsidDel="00530FA1">
        <w:t>gNB has the possibility to modify the grant</w:t>
      </w:r>
      <w:r w:rsidR="004212FA">
        <w:t xml:space="preserve"> and free up the </w:t>
      </w:r>
      <w:r w:rsidR="00FD0B78">
        <w:t xml:space="preserve">configured </w:t>
      </w:r>
      <w:r w:rsidR="004212FA">
        <w:t>resources for new low-latency data</w:t>
      </w:r>
      <w:r w:rsidDel="00530FA1">
        <w:t xml:space="preserve">. </w:t>
      </w:r>
    </w:p>
    <w:p w14:paraId="00040221" w14:textId="5F95D68F" w:rsidR="00211E74" w:rsidRDefault="002074BE" w:rsidP="00211E74">
      <w:pPr>
        <w:pStyle w:val="Proposal"/>
      </w:pPr>
      <w:r>
        <w:t>R</w:t>
      </w:r>
      <w:r w:rsidR="00211E74" w:rsidDel="00530FA1">
        <w:t xml:space="preserve">etransmission for </w:t>
      </w:r>
      <w:r w:rsidR="003539FD">
        <w:t xml:space="preserve">SPS/grant-free transmission </w:t>
      </w:r>
      <w:r>
        <w:t>based on</w:t>
      </w:r>
      <w:r w:rsidR="00E542C6">
        <w:t xml:space="preserve"> an </w:t>
      </w:r>
      <w:r w:rsidR="00211E74" w:rsidDel="00530FA1">
        <w:t>UL grant</w:t>
      </w:r>
      <w:r w:rsidR="00211E74">
        <w:t xml:space="preserve"> is supported</w:t>
      </w:r>
      <w:r>
        <w:t>.</w:t>
      </w:r>
    </w:p>
    <w:p w14:paraId="7495ABAF" w14:textId="38A27F3D" w:rsidR="00BE2A99" w:rsidRPr="00C41BEA" w:rsidRDefault="00BE2A99" w:rsidP="003539FD">
      <w:pPr>
        <w:pStyle w:val="BodyText"/>
      </w:pPr>
      <w:r>
        <w:t xml:space="preserve">Due to asynchronous HARQ feedback, UE does not have an exact timing for when to expect an UL grant for retransmission. </w:t>
      </w:r>
      <w:r>
        <w:rPr>
          <w:lang w:val="en-US"/>
        </w:rPr>
        <w:t xml:space="preserve">It </w:t>
      </w:r>
      <w:r w:rsidRPr="00ED16FB">
        <w:rPr>
          <w:lang w:val="en-US"/>
        </w:rPr>
        <w:t>means that the feedback might be transmitted from gNB at any given time, and UE does not have a</w:t>
      </w:r>
      <w:r>
        <w:rPr>
          <w:lang w:val="en-US"/>
        </w:rPr>
        <w:t xml:space="preserve"> well-defined reference point for</w:t>
      </w:r>
      <w:r w:rsidRPr="00ED16FB">
        <w:rPr>
          <w:lang w:val="en-US"/>
        </w:rPr>
        <w:t xml:space="preserve"> assuming no feedback is sent. To limit this uncertainty in NR, a maximum feedback time T can be explicitly configured for the UE to wait for feedback.</w:t>
      </w:r>
      <w:r>
        <w:t xml:space="preserve"> </w:t>
      </w:r>
    </w:p>
    <w:p w14:paraId="2CD47C8C" w14:textId="3DC940CC" w:rsidR="0029460F" w:rsidRDefault="0029460F" w:rsidP="00211E74">
      <w:r>
        <w:rPr>
          <w:lang w:val="en-US"/>
        </w:rPr>
        <w:t>Due to the lack of a PHICH</w:t>
      </w:r>
      <w:r w:rsidR="003539FD">
        <w:rPr>
          <w:lang w:val="en-US"/>
        </w:rPr>
        <w:t>-like</w:t>
      </w:r>
      <w:r>
        <w:rPr>
          <w:lang w:val="en-US"/>
        </w:rPr>
        <w:t xml:space="preserve"> channel in NR, the feedback has to be sent by PDCCH. But, t</w:t>
      </w:r>
      <w:r w:rsidRPr="00ED16FB">
        <w:rPr>
          <w:lang w:val="en-US"/>
        </w:rPr>
        <w:t xml:space="preserve">o always send an explicit positive or negative feedback </w:t>
      </w:r>
      <w:r>
        <w:rPr>
          <w:lang w:val="en-US"/>
        </w:rPr>
        <w:t xml:space="preserve">in PDCCH </w:t>
      </w:r>
      <w:r w:rsidRPr="00ED16FB">
        <w:rPr>
          <w:lang w:val="en-US"/>
        </w:rPr>
        <w:t>for each UL transmission</w:t>
      </w:r>
      <w:r>
        <w:rPr>
          <w:lang w:val="en-US"/>
        </w:rPr>
        <w:t xml:space="preserve"> </w:t>
      </w:r>
      <w:r w:rsidRPr="00ED16FB">
        <w:rPr>
          <w:lang w:val="en-US"/>
        </w:rPr>
        <w:t>induces a large signaling load in the downlink. For reduced load of the DL control channe</w:t>
      </w:r>
      <w:r w:rsidR="003539FD">
        <w:rPr>
          <w:lang w:val="en-US"/>
        </w:rPr>
        <w:t xml:space="preserve">l, </w:t>
      </w:r>
      <w:r w:rsidRPr="00ED16FB">
        <w:rPr>
          <w:lang w:val="en-US"/>
        </w:rPr>
        <w:t>some feedback transmissions can be skipped without substantially degrading the UL transmission performance.</w:t>
      </w:r>
      <w:r>
        <w:t xml:space="preserve"> </w:t>
      </w:r>
      <w:r w:rsidR="00670B52">
        <w:t>I</w:t>
      </w:r>
      <w:r w:rsidR="00BE2A99">
        <w:t>f</w:t>
      </w:r>
      <w:r w:rsidR="00BE2A99" w:rsidDel="00530FA1">
        <w:t xml:space="preserve"> the gNB fails to decode the UL transmission,</w:t>
      </w:r>
      <w:r w:rsidR="00BE2A99">
        <w:t xml:space="preserve"> it sends UL grant to UE for re</w:t>
      </w:r>
      <w:r w:rsidR="00BE2A99" w:rsidDel="00530FA1">
        <w:t>transmission.</w:t>
      </w:r>
      <w:r w:rsidR="00BE2A99">
        <w:t xml:space="preserve"> </w:t>
      </w:r>
      <w:r w:rsidR="00BE2A99" w:rsidDel="00530FA1">
        <w:t xml:space="preserve">UE can </w:t>
      </w:r>
      <w:r w:rsidR="00BE2A99">
        <w:t>interpret the HARQ feedback from</w:t>
      </w:r>
      <w:r w:rsidR="00BE2A99" w:rsidDel="00530FA1">
        <w:t xml:space="preserve"> whether the UL grant is received or not.</w:t>
      </w:r>
      <w:r w:rsidR="00BE2A99">
        <w:t xml:space="preserve"> </w:t>
      </w:r>
      <w:r w:rsidR="00D600C1" w:rsidRPr="00ED16FB">
        <w:rPr>
          <w:lang w:val="en-US"/>
        </w:rPr>
        <w:t xml:space="preserve">Since the UL BLER value usually would be kept within a small value, this procedure saves most of </w:t>
      </w:r>
      <w:r w:rsidR="00F92B52" w:rsidRPr="00ED16FB">
        <w:rPr>
          <w:lang w:val="en-US"/>
        </w:rPr>
        <w:t>signaling</w:t>
      </w:r>
      <w:r w:rsidR="00D600C1" w:rsidRPr="00ED16FB">
        <w:rPr>
          <w:lang w:val="en-US"/>
        </w:rPr>
        <w:t xml:space="preserve"> overhead for feedback.</w:t>
      </w:r>
    </w:p>
    <w:p w14:paraId="03DAA360" w14:textId="022CFD7C" w:rsidR="00D600C1" w:rsidRPr="00C41BEA" w:rsidRDefault="004439D2" w:rsidP="00D600C1">
      <w:pPr>
        <w:pStyle w:val="Observation"/>
      </w:pPr>
      <w:r>
        <w:rPr>
          <w:lang w:val="en-US"/>
        </w:rPr>
        <w:t>A</w:t>
      </w:r>
      <w:r w:rsidRPr="00ED16FB">
        <w:rPr>
          <w:lang w:val="en-US"/>
        </w:rPr>
        <w:t xml:space="preserve"> feedback time T can be explicitly configured for the UE to wait for feedback.</w:t>
      </w:r>
      <w:r>
        <w:rPr>
          <w:lang w:val="en-US"/>
        </w:rPr>
        <w:t xml:space="preserve"> </w:t>
      </w:r>
      <w:r w:rsidR="00D600C1">
        <w:rPr>
          <w:lang w:val="en-US"/>
        </w:rPr>
        <w:t xml:space="preserve">A UL transmission is considered successful if no </w:t>
      </w:r>
      <w:r w:rsidR="00D600C1" w:rsidRPr="00ED16FB">
        <w:rPr>
          <w:lang w:val="en-US"/>
        </w:rPr>
        <w:t xml:space="preserve">feedback </w:t>
      </w:r>
      <w:r w:rsidR="00D600C1">
        <w:rPr>
          <w:lang w:val="en-US"/>
        </w:rPr>
        <w:t xml:space="preserve">is received within feedback </w:t>
      </w:r>
      <w:r w:rsidR="00D600C1" w:rsidRPr="00ED16FB">
        <w:rPr>
          <w:lang w:val="en-US"/>
        </w:rPr>
        <w:t>time T.</w:t>
      </w:r>
      <w:r>
        <w:rPr>
          <w:lang w:val="en-US"/>
        </w:rPr>
        <w:t xml:space="preserve"> The specific design is up to RAN2.</w:t>
      </w:r>
    </w:p>
    <w:p w14:paraId="7BA9F85D" w14:textId="77777777" w:rsidR="00E53BCF" w:rsidRDefault="00E53BCF" w:rsidP="00D82553">
      <w:pPr>
        <w:pStyle w:val="BodyText"/>
      </w:pPr>
    </w:p>
    <w:p w14:paraId="547AE581" w14:textId="0FAFB13C" w:rsidR="00D82553" w:rsidRDefault="00D82553" w:rsidP="00D82553">
      <w:pPr>
        <w:pStyle w:val="BodyText"/>
      </w:pPr>
      <w:r>
        <w:t>If a maximum feedback time T is configured for the UE, it can proceed to reuse the HARQ process for new data after this time. During this maxi</w:t>
      </w:r>
      <w:r w:rsidR="00C20880">
        <w:t>mum feedback time T, data must</w:t>
      </w:r>
      <w:r>
        <w:t xml:space="preserve"> be kept</w:t>
      </w:r>
      <w:r w:rsidR="00C20880">
        <w:t xml:space="preserve"> in the HARQ buffer in the case</w:t>
      </w:r>
      <w:r>
        <w:t xml:space="preserve"> a</w:t>
      </w:r>
      <w:r w:rsidR="00C20880">
        <w:t>n</w:t>
      </w:r>
      <w:r>
        <w:t xml:space="preserve"> UL grant for retransmission is received, and no </w:t>
      </w:r>
      <w:r w:rsidR="00C20880">
        <w:t>new data can be transmitted for</w:t>
      </w:r>
      <w:r>
        <w:t xml:space="preserve"> the same HARQ process. On the other hand, multiple HARQ processes can be used to transmit the new data while waiting for maximum feedback time T.</w:t>
      </w:r>
      <w:r w:rsidR="00C20880">
        <w:t xml:space="preserve"> This enables for low latency and improved throughput of </w:t>
      </w:r>
      <w:r w:rsidR="007C4B53">
        <w:t xml:space="preserve">SPS/grant-free </w:t>
      </w:r>
      <w:r w:rsidR="00C20880">
        <w:t xml:space="preserve">UL </w:t>
      </w:r>
      <w:r w:rsidR="007C4B53">
        <w:t>transmission.</w:t>
      </w:r>
    </w:p>
    <w:p w14:paraId="09C37B94" w14:textId="433844FC" w:rsidR="00D82553" w:rsidRDefault="00D82553" w:rsidP="00D82553">
      <w:pPr>
        <w:pStyle w:val="Proposal"/>
      </w:pPr>
      <w:r>
        <w:lastRenderedPageBreak/>
        <w:t xml:space="preserve">Multiple HARQ processes are needed for </w:t>
      </w:r>
      <w:r w:rsidR="009B6742">
        <w:rPr>
          <w:rFonts w:eastAsia="MS Mincho"/>
          <w:lang w:eastAsia="ja-JP"/>
        </w:rPr>
        <w:t>SPS/grant-free</w:t>
      </w:r>
      <w:r w:rsidR="00385804">
        <w:t xml:space="preserve"> transmission</w:t>
      </w:r>
    </w:p>
    <w:p w14:paraId="14128F93" w14:textId="77777777" w:rsidR="00990F2E" w:rsidRPr="00D84689" w:rsidRDefault="00990F2E" w:rsidP="00D82553">
      <w:pPr>
        <w:pStyle w:val="Observation"/>
        <w:numPr>
          <w:ilvl w:val="0"/>
          <w:numId w:val="0"/>
        </w:numPr>
        <w:rPr>
          <w:b w:val="0"/>
        </w:rPr>
      </w:pPr>
    </w:p>
    <w:p w14:paraId="65FE2D69" w14:textId="77777777" w:rsidR="00E53BCF" w:rsidRDefault="00E53BCF" w:rsidP="00E53BCF">
      <w:pPr>
        <w:pStyle w:val="BodyText"/>
        <w:rPr>
          <w:lang w:val="en-US"/>
        </w:rPr>
      </w:pPr>
      <w:bookmarkStart w:id="2" w:name="_Toc478022563"/>
      <w:r w:rsidRPr="00ED16FB">
        <w:rPr>
          <w:lang w:val="en-US"/>
        </w:rPr>
        <w:t xml:space="preserve">In LTE SPS and fast UL framework with multiple HARQ processes, the HARQ PID is not indicated. Formulas have been specified (TS 36.321) to derive the HARQ PID from the absolute system frame number (SFN) and subframe number (which is known in both eNB and UE). In other words, the HARQ PID is synchronized, and eNB and UE are in-sync on which process ID to use on each TTI. </w:t>
      </w:r>
    </w:p>
    <w:p w14:paraId="6320FAE5" w14:textId="656AF6D2" w:rsidR="00E53BCF" w:rsidRDefault="00E53BCF" w:rsidP="00E53BCF">
      <w:pPr>
        <w:pStyle w:val="BodyText"/>
        <w:rPr>
          <w:lang w:val="en-US"/>
        </w:rPr>
      </w:pPr>
      <w:r>
        <w:rPr>
          <w:lang w:val="en-US"/>
        </w:rPr>
        <w:t>However, t</w:t>
      </w:r>
      <w:r w:rsidRPr="00ED16FB">
        <w:rPr>
          <w:lang w:val="en-US"/>
        </w:rPr>
        <w:t xml:space="preserve">his synchronicity restricts </w:t>
      </w:r>
      <w:r>
        <w:rPr>
          <w:lang w:val="en-US"/>
        </w:rPr>
        <w:t xml:space="preserve">both </w:t>
      </w:r>
      <w:r w:rsidRPr="00ED16FB">
        <w:rPr>
          <w:lang w:val="en-US"/>
        </w:rPr>
        <w:t>gNB</w:t>
      </w:r>
      <w:r>
        <w:rPr>
          <w:lang w:val="en-US"/>
        </w:rPr>
        <w:t>’</w:t>
      </w:r>
      <w:r w:rsidRPr="00ED16FB">
        <w:rPr>
          <w:lang w:val="en-US"/>
        </w:rPr>
        <w:t xml:space="preserve">s flexibility in scheduling retransmissions </w:t>
      </w:r>
      <w:r>
        <w:rPr>
          <w:lang w:val="en-US"/>
        </w:rPr>
        <w:t xml:space="preserve">and </w:t>
      </w:r>
      <w:r w:rsidRPr="00ED16FB">
        <w:rPr>
          <w:lang w:val="en-US"/>
        </w:rPr>
        <w:t>UE’s ability to send new data.</w:t>
      </w:r>
      <w:r>
        <w:rPr>
          <w:lang w:val="en-US"/>
        </w:rPr>
        <w:t xml:space="preserve"> Typically, the retransmission is on the next TTI that has the same HARQ PID as the initial transmission according to the formula. The retransmission can also be dynamically scheduled in another TTI, but the TTI that has the HARQ PID as</w:t>
      </w:r>
      <w:r w:rsidR="00C20880">
        <w:rPr>
          <w:lang w:val="en-US"/>
        </w:rPr>
        <w:t xml:space="preserve"> the initial transmission can’</w:t>
      </w:r>
      <w:r>
        <w:rPr>
          <w:lang w:val="en-US"/>
        </w:rPr>
        <w:t xml:space="preserve">t be used and is thus wasted. </w:t>
      </w:r>
    </w:p>
    <w:p w14:paraId="4C1394EE" w14:textId="63E02779" w:rsidR="00B278FE" w:rsidRDefault="00B278FE" w:rsidP="00593013">
      <w:pPr>
        <w:pStyle w:val="BodyText"/>
        <w:jc w:val="center"/>
      </w:pPr>
      <w:r>
        <w:object w:dxaOrig="8025" w:dyaOrig="3120" w14:anchorId="4D875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187.45pt" o:ole="">
            <v:imagedata r:id="rId14" o:title=""/>
          </v:shape>
          <o:OLEObject Type="Embed" ProgID="Visio.Drawing.15" ShapeID="_x0000_i1025" DrawAspect="Content" ObjectID="_1559154595" r:id="rId15"/>
        </w:object>
      </w:r>
    </w:p>
    <w:p w14:paraId="725E5427" w14:textId="78E43E0E" w:rsidR="002E3A17" w:rsidRPr="00593013" w:rsidRDefault="00B278FE" w:rsidP="00B278FE">
      <w:pPr>
        <w:pStyle w:val="Caption"/>
        <w:rPr>
          <w:b w:val="0"/>
          <w:bCs w:val="0"/>
          <w:lang w:val="en-US"/>
        </w:rPr>
      </w:pPr>
      <w:r w:rsidRPr="00593013">
        <w:rPr>
          <w:b w:val="0"/>
          <w:bCs w:val="0"/>
        </w:rPr>
        <w:t xml:space="preserve">Figure </w:t>
      </w:r>
      <w:r w:rsidRPr="00593013">
        <w:rPr>
          <w:b w:val="0"/>
          <w:bCs w:val="0"/>
        </w:rPr>
        <w:fldChar w:fldCharType="begin"/>
      </w:r>
      <w:r w:rsidRPr="00593013">
        <w:rPr>
          <w:b w:val="0"/>
          <w:bCs w:val="0"/>
        </w:rPr>
        <w:instrText xml:space="preserve"> SEQ Figure \* ARABIC </w:instrText>
      </w:r>
      <w:r w:rsidRPr="00593013">
        <w:rPr>
          <w:b w:val="0"/>
          <w:bCs w:val="0"/>
        </w:rPr>
        <w:fldChar w:fldCharType="separate"/>
      </w:r>
      <w:r w:rsidRPr="00593013">
        <w:rPr>
          <w:b w:val="0"/>
          <w:bCs w:val="0"/>
          <w:noProof/>
        </w:rPr>
        <w:t>1</w:t>
      </w:r>
      <w:r w:rsidRPr="00593013">
        <w:rPr>
          <w:b w:val="0"/>
          <w:bCs w:val="0"/>
        </w:rPr>
        <w:fldChar w:fldCharType="end"/>
      </w:r>
      <w:r w:rsidR="00593013" w:rsidRPr="00593013">
        <w:rPr>
          <w:b w:val="0"/>
          <w:bCs w:val="0"/>
        </w:rPr>
        <w:t xml:space="preserve"> Synchronized </w:t>
      </w:r>
      <w:r w:rsidR="00231D7E">
        <w:rPr>
          <w:b w:val="0"/>
          <w:bCs w:val="0"/>
        </w:rPr>
        <w:t xml:space="preserve">HARQ </w:t>
      </w:r>
      <w:r w:rsidR="00593013" w:rsidRPr="00593013">
        <w:rPr>
          <w:b w:val="0"/>
          <w:bCs w:val="0"/>
        </w:rPr>
        <w:t>PID assignment is not efficient</w:t>
      </w:r>
    </w:p>
    <w:bookmarkEnd w:id="2"/>
    <w:p w14:paraId="4603458B" w14:textId="653F6B5B" w:rsidR="00D82553" w:rsidRDefault="00D82553" w:rsidP="00F05D25">
      <w:pPr>
        <w:pStyle w:val="Observation"/>
      </w:pPr>
      <w:r>
        <w:t xml:space="preserve">A synchronized HARQ ID assignment for initial </w:t>
      </w:r>
      <w:r w:rsidR="006D4AC0">
        <w:t xml:space="preserve">SPS/grant-free </w:t>
      </w:r>
      <w:r w:rsidR="00B66133">
        <w:t>transmission is not efficient</w:t>
      </w:r>
      <w:r w:rsidR="005D4858">
        <w:t xml:space="preserve"> </w:t>
      </w:r>
      <w:r>
        <w:t xml:space="preserve"> </w:t>
      </w:r>
    </w:p>
    <w:p w14:paraId="3994DAE8" w14:textId="50946104" w:rsidR="0005566A" w:rsidRDefault="0005566A" w:rsidP="0005566A">
      <w:pPr>
        <w:pStyle w:val="Observation"/>
        <w:numPr>
          <w:ilvl w:val="0"/>
          <w:numId w:val="0"/>
        </w:numPr>
        <w:ind w:left="360" w:hanging="360"/>
      </w:pPr>
    </w:p>
    <w:p w14:paraId="675AB4C9" w14:textId="227E5503" w:rsidR="00F05D25" w:rsidRDefault="00F05D25" w:rsidP="00F05D25">
      <w:pPr>
        <w:pStyle w:val="BodyText"/>
      </w:pPr>
      <w:r w:rsidRPr="00F05D25">
        <w:t xml:space="preserve">Therefore, a more flexible solution of process ID determination in NR is desirable. The most flexible approach is to let the UE incrementally select the HARQ PID to use and transmit this information together with the data. It is feasible to transmit HARQ PID in the UCI sent with the </w:t>
      </w:r>
      <w:r w:rsidR="00231D7E">
        <w:t>SPS/grant-free transmission</w:t>
      </w:r>
      <w:r w:rsidRPr="00F05D25">
        <w:t>.</w:t>
      </w:r>
    </w:p>
    <w:p w14:paraId="5674F7D7" w14:textId="7F25A121" w:rsidR="00D82553" w:rsidRDefault="00D82553" w:rsidP="00D82553">
      <w:pPr>
        <w:pStyle w:val="Observation"/>
        <w:numPr>
          <w:ilvl w:val="0"/>
          <w:numId w:val="0"/>
        </w:numPr>
        <w:jc w:val="left"/>
        <w:rPr>
          <w:b w:val="0"/>
        </w:rPr>
      </w:pPr>
      <w:r w:rsidRPr="00231D7E">
        <w:rPr>
          <w:b w:val="0"/>
        </w:rPr>
        <w:t>One approach is to transmit the HARQ process IDs in the UCI</w:t>
      </w:r>
      <w:r w:rsidRPr="002652BA">
        <w:rPr>
          <w:b w:val="0"/>
        </w:rPr>
        <w:t>. The UCI can be sent together with the data, but must be separately decoded by gNB. The UE can decide which HARQ process ID to use on its own. This is the most flexibl</w:t>
      </w:r>
      <w:r w:rsidR="00C20880">
        <w:rPr>
          <w:b w:val="0"/>
        </w:rPr>
        <w:t>e approach. However, the UCI needs</w:t>
      </w:r>
      <w:r w:rsidRPr="002652BA">
        <w:rPr>
          <w:b w:val="0"/>
        </w:rPr>
        <w:t xml:space="preserve"> to be reliably decoded by gNB </w:t>
      </w:r>
      <w:r w:rsidR="00C20880">
        <w:rPr>
          <w:b w:val="0"/>
        </w:rPr>
        <w:t>so that gNB can schedule the re</w:t>
      </w:r>
      <w:r w:rsidRPr="002652BA">
        <w:rPr>
          <w:b w:val="0"/>
        </w:rPr>
        <w:t>transmission for the signa</w:t>
      </w:r>
      <w:r w:rsidR="00C20880">
        <w:rPr>
          <w:b w:val="0"/>
        </w:rPr>
        <w:t>l</w:t>
      </w:r>
      <w:r w:rsidRPr="002652BA">
        <w:rPr>
          <w:b w:val="0"/>
        </w:rPr>
        <w:t xml:space="preserve">led process ID. It might be particularly important for data with high reliability requirement. This also puts a limitation on the number of bits in the UCI. Moreover, this extended and reliable UCI format may lead to extra overhead in </w:t>
      </w:r>
      <w:r w:rsidR="0010195A">
        <w:rPr>
          <w:b w:val="0"/>
          <w:bCs w:val="0"/>
        </w:rPr>
        <w:t xml:space="preserve">SPS/grant-free </w:t>
      </w:r>
      <w:r w:rsidRPr="0010195A">
        <w:rPr>
          <w:b w:val="0"/>
          <w:bCs w:val="0"/>
        </w:rPr>
        <w:t>configured</w:t>
      </w:r>
      <w:r w:rsidRPr="002652BA">
        <w:rPr>
          <w:b w:val="0"/>
        </w:rPr>
        <w:t xml:space="preserve"> with small data and mini-slots.</w:t>
      </w:r>
    </w:p>
    <w:p w14:paraId="2D8EB356" w14:textId="0589036E" w:rsidR="00A6314E" w:rsidRPr="00B66133" w:rsidRDefault="00D82553" w:rsidP="00B66133">
      <w:pPr>
        <w:pStyle w:val="Proposal"/>
      </w:pPr>
      <w:r w:rsidRPr="0010195A">
        <w:t xml:space="preserve">For </w:t>
      </w:r>
      <w:r w:rsidR="006D4AC0">
        <w:rPr>
          <w:rFonts w:eastAsia="MS Mincho"/>
          <w:lang w:eastAsia="ja-JP"/>
        </w:rPr>
        <w:t>SPS/grant-free transmission</w:t>
      </w:r>
      <w:r w:rsidRPr="0010195A">
        <w:t>, HARQ PID can be tran</w:t>
      </w:r>
      <w:r w:rsidR="00445271" w:rsidRPr="0010195A">
        <w:t xml:space="preserve">smitted in a </w:t>
      </w:r>
      <w:r w:rsidRPr="0010195A">
        <w:t>UCI</w:t>
      </w:r>
      <w:bookmarkStart w:id="3" w:name="_Toc473562194"/>
      <w:bookmarkStart w:id="4" w:name="_Toc473564415"/>
      <w:bookmarkStart w:id="5" w:name="_Toc473565653"/>
      <w:bookmarkEnd w:id="3"/>
      <w:bookmarkEnd w:id="4"/>
      <w:bookmarkEnd w:id="5"/>
    </w:p>
    <w:p w14:paraId="2C1B6BD4" w14:textId="77777777" w:rsidR="00C01F33" w:rsidRPr="00CE0424" w:rsidRDefault="00C01F33" w:rsidP="00CE0424">
      <w:pPr>
        <w:pStyle w:val="Heading1"/>
      </w:pPr>
      <w:r w:rsidRPr="00CE0424">
        <w:t>Conclusion</w:t>
      </w:r>
    </w:p>
    <w:p w14:paraId="5FEA86F9" w14:textId="6F5290D0" w:rsidR="00B934BE" w:rsidRDefault="008E065E" w:rsidP="00DC7ED0">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311">
        <w:t>2</w:t>
      </w:r>
      <w:r w:rsidRPr="00CE0424">
        <w:rPr>
          <w:highlight w:val="cyan"/>
        </w:rPr>
        <w:fldChar w:fldCharType="end"/>
      </w:r>
      <w:r w:rsidRPr="00CE0424">
        <w:t xml:space="preserve"> we </w:t>
      </w:r>
      <w:r>
        <w:t>made the following observations</w:t>
      </w:r>
      <w:r w:rsidRPr="00CE0424">
        <w:t>:</w:t>
      </w:r>
      <w:r w:rsidR="00DC7ED0" w:rsidDel="00DC7ED0">
        <w:rPr>
          <w:b/>
          <w:bCs/>
        </w:rPr>
        <w:t xml:space="preserve"> </w:t>
      </w:r>
    </w:p>
    <w:p w14:paraId="284BA795" w14:textId="77777777" w:rsidR="00B66133" w:rsidRPr="00C41BEA" w:rsidRDefault="00B66133" w:rsidP="00B66133">
      <w:pPr>
        <w:pStyle w:val="Observation"/>
        <w:numPr>
          <w:ilvl w:val="0"/>
          <w:numId w:val="26"/>
        </w:numPr>
      </w:pPr>
      <w:r w:rsidRPr="00B66133">
        <w:rPr>
          <w:lang w:val="en-US"/>
        </w:rPr>
        <w:t>A feedback time T can be explicitly configured for the UE to wait for feedback. A UL transmission is considered successful if no feedback is received within feedback time T. The specific design is up to RAN2.</w:t>
      </w:r>
    </w:p>
    <w:p w14:paraId="5EEC3A2D" w14:textId="7EBD6434" w:rsidR="00B66133" w:rsidRDefault="00B66133" w:rsidP="00B66133">
      <w:pPr>
        <w:pStyle w:val="Observation"/>
      </w:pPr>
      <w:r>
        <w:t xml:space="preserve">A synchronized HARQ ID assignment for initial </w:t>
      </w:r>
      <w:r w:rsidR="006D4AC0">
        <w:t xml:space="preserve">SPS/grant-free </w:t>
      </w:r>
      <w:r>
        <w:t xml:space="preserve">transmission is not efficient. </w:t>
      </w:r>
    </w:p>
    <w:p w14:paraId="68ED5EBF" w14:textId="0F465DBA" w:rsidR="008E065E" w:rsidRDefault="008E065E" w:rsidP="00DC7ED0">
      <w:pPr>
        <w:pStyle w:val="BodyText"/>
        <w:rPr>
          <w:b/>
          <w:bCs/>
        </w:rPr>
      </w:pPr>
    </w:p>
    <w:p w14:paraId="22BF4C42" w14:textId="52597B5E" w:rsidR="008E065E" w:rsidRPr="00CE0424" w:rsidRDefault="008E065E" w:rsidP="0019061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311">
        <w:t>2</w:t>
      </w:r>
      <w:r w:rsidRPr="00CE0424">
        <w:rPr>
          <w:highlight w:val="cyan"/>
        </w:rPr>
        <w:fldChar w:fldCharType="end"/>
      </w:r>
      <w:r w:rsidRPr="00CE0424">
        <w:t xml:space="preserve"> we propose the following:</w:t>
      </w:r>
      <w:r w:rsidR="00DC7ED0" w:rsidDel="00DC7ED0">
        <w:rPr>
          <w:b/>
          <w:bCs/>
        </w:rPr>
        <w:t xml:space="preserve"> </w:t>
      </w:r>
    </w:p>
    <w:p w14:paraId="70967945" w14:textId="0A653D42" w:rsidR="00C01F33" w:rsidRDefault="0010195A" w:rsidP="0010195A">
      <w:pPr>
        <w:pStyle w:val="Proposal"/>
        <w:numPr>
          <w:ilvl w:val="0"/>
          <w:numId w:val="25"/>
        </w:numPr>
      </w:pPr>
      <w:r>
        <w:lastRenderedPageBreak/>
        <w:t>R</w:t>
      </w:r>
      <w:r w:rsidDel="00530FA1">
        <w:t xml:space="preserve">etransmission for </w:t>
      </w:r>
      <w:r>
        <w:t xml:space="preserve">SPS/grant-free transmission based on an </w:t>
      </w:r>
      <w:r w:rsidDel="00530FA1">
        <w:t>UL grant</w:t>
      </w:r>
      <w:r>
        <w:t xml:space="preserve"> is supported.</w:t>
      </w:r>
    </w:p>
    <w:p w14:paraId="003EA27C" w14:textId="61F9B775" w:rsidR="0010195A" w:rsidRDefault="0010195A" w:rsidP="0010195A">
      <w:pPr>
        <w:pStyle w:val="Proposal"/>
      </w:pPr>
      <w:r>
        <w:t xml:space="preserve">Multiple HARQ processes are needed for </w:t>
      </w:r>
      <w:r w:rsidR="00C832E6">
        <w:rPr>
          <w:rFonts w:eastAsia="MS Mincho"/>
          <w:lang w:eastAsia="ja-JP"/>
        </w:rPr>
        <w:t>SPS/grant-free transmission</w:t>
      </w:r>
    </w:p>
    <w:p w14:paraId="68EBB7C2" w14:textId="36F2D268" w:rsidR="0010195A" w:rsidRPr="00CE0424" w:rsidRDefault="0010195A" w:rsidP="0010195A">
      <w:pPr>
        <w:pStyle w:val="Proposal"/>
      </w:pPr>
      <w:r w:rsidRPr="0010195A">
        <w:t>For SPS</w:t>
      </w:r>
      <w:r w:rsidR="00C832E6">
        <w:t>/grant-free transmission</w:t>
      </w:r>
      <w:r w:rsidRPr="0010195A">
        <w:t xml:space="preserve">, HARQ PID can be transmitted in a UCI. </w:t>
      </w:r>
    </w:p>
    <w:p w14:paraId="57B73A36" w14:textId="77777777" w:rsidR="00F507D1" w:rsidRPr="00CE0424" w:rsidRDefault="00F507D1" w:rsidP="00CE0424">
      <w:pPr>
        <w:pStyle w:val="Heading1"/>
      </w:pPr>
      <w:bookmarkStart w:id="6" w:name="_In-sequence_SDU_delivery"/>
      <w:bookmarkEnd w:id="6"/>
      <w:r w:rsidRPr="00CE0424">
        <w:t>References</w:t>
      </w:r>
    </w:p>
    <w:p w14:paraId="68F73695" w14:textId="7FEBB684" w:rsidR="005F3025" w:rsidRPr="005D4858" w:rsidRDefault="005D4858" w:rsidP="005D4858">
      <w:pPr>
        <w:pStyle w:val="Reference"/>
        <w:numPr>
          <w:ilvl w:val="0"/>
          <w:numId w:val="15"/>
        </w:numPr>
        <w:textAlignment w:val="auto"/>
      </w:pPr>
      <w:bookmarkStart w:id="7" w:name="_Ref485391286"/>
      <w:r w:rsidRPr="00FD145D">
        <w:t>Chairman’s note, RAN1#89</w:t>
      </w:r>
      <w:bookmarkEnd w:id="7"/>
    </w:p>
    <w:sectPr w:rsidR="005F3025" w:rsidRPr="005D485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1889F" w14:textId="77777777" w:rsidR="00570FDC" w:rsidRDefault="00570FDC">
      <w:r>
        <w:separator/>
      </w:r>
    </w:p>
  </w:endnote>
  <w:endnote w:type="continuationSeparator" w:id="0">
    <w:p w14:paraId="06DC827C" w14:textId="77777777" w:rsidR="00570FDC" w:rsidRDefault="0057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17766B0" w:rsidR="009B2AB2" w:rsidRDefault="009B2A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2A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2A9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DAA16" w14:textId="77777777" w:rsidR="00570FDC" w:rsidRDefault="00570FDC">
      <w:r>
        <w:separator/>
      </w:r>
    </w:p>
  </w:footnote>
  <w:footnote w:type="continuationSeparator" w:id="0">
    <w:p w14:paraId="093566A6" w14:textId="77777777" w:rsidR="00570FDC" w:rsidRDefault="00570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B2AB2" w:rsidRDefault="009B2A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1877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2E47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1A8BB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5D6B87"/>
    <w:multiLevelType w:val="hybridMultilevel"/>
    <w:tmpl w:val="EFD090A6"/>
    <w:lvl w:ilvl="0" w:tplc="A92472B6">
      <w:start w:val="1"/>
      <w:numFmt w:val="bullet"/>
      <w:lvlText w:val="›"/>
      <w:lvlJc w:val="left"/>
      <w:pPr>
        <w:tabs>
          <w:tab w:val="num" w:pos="720"/>
        </w:tabs>
        <w:ind w:left="720" w:hanging="360"/>
      </w:pPr>
      <w:rPr>
        <w:rFonts w:ascii="Arial" w:hAnsi="Arial" w:hint="default"/>
      </w:rPr>
    </w:lvl>
    <w:lvl w:ilvl="1" w:tplc="4C967A22" w:tentative="1">
      <w:start w:val="1"/>
      <w:numFmt w:val="bullet"/>
      <w:lvlText w:val="›"/>
      <w:lvlJc w:val="left"/>
      <w:pPr>
        <w:tabs>
          <w:tab w:val="num" w:pos="1440"/>
        </w:tabs>
        <w:ind w:left="1440" w:hanging="360"/>
      </w:pPr>
      <w:rPr>
        <w:rFonts w:ascii="Arial" w:hAnsi="Arial" w:hint="default"/>
      </w:rPr>
    </w:lvl>
    <w:lvl w:ilvl="2" w:tplc="09B004C2" w:tentative="1">
      <w:start w:val="1"/>
      <w:numFmt w:val="bullet"/>
      <w:lvlText w:val="›"/>
      <w:lvlJc w:val="left"/>
      <w:pPr>
        <w:tabs>
          <w:tab w:val="num" w:pos="2160"/>
        </w:tabs>
        <w:ind w:left="2160" w:hanging="360"/>
      </w:pPr>
      <w:rPr>
        <w:rFonts w:ascii="Arial" w:hAnsi="Arial" w:hint="default"/>
      </w:rPr>
    </w:lvl>
    <w:lvl w:ilvl="3" w:tplc="F7726DF8" w:tentative="1">
      <w:start w:val="1"/>
      <w:numFmt w:val="bullet"/>
      <w:lvlText w:val="›"/>
      <w:lvlJc w:val="left"/>
      <w:pPr>
        <w:tabs>
          <w:tab w:val="num" w:pos="2880"/>
        </w:tabs>
        <w:ind w:left="2880" w:hanging="360"/>
      </w:pPr>
      <w:rPr>
        <w:rFonts w:ascii="Arial" w:hAnsi="Arial" w:hint="default"/>
      </w:rPr>
    </w:lvl>
    <w:lvl w:ilvl="4" w:tplc="3F122208" w:tentative="1">
      <w:start w:val="1"/>
      <w:numFmt w:val="bullet"/>
      <w:lvlText w:val="›"/>
      <w:lvlJc w:val="left"/>
      <w:pPr>
        <w:tabs>
          <w:tab w:val="num" w:pos="3600"/>
        </w:tabs>
        <w:ind w:left="3600" w:hanging="360"/>
      </w:pPr>
      <w:rPr>
        <w:rFonts w:ascii="Arial" w:hAnsi="Arial" w:hint="default"/>
      </w:rPr>
    </w:lvl>
    <w:lvl w:ilvl="5" w:tplc="F25C5258" w:tentative="1">
      <w:start w:val="1"/>
      <w:numFmt w:val="bullet"/>
      <w:lvlText w:val="›"/>
      <w:lvlJc w:val="left"/>
      <w:pPr>
        <w:tabs>
          <w:tab w:val="num" w:pos="4320"/>
        </w:tabs>
        <w:ind w:left="4320" w:hanging="360"/>
      </w:pPr>
      <w:rPr>
        <w:rFonts w:ascii="Arial" w:hAnsi="Arial" w:hint="default"/>
      </w:rPr>
    </w:lvl>
    <w:lvl w:ilvl="6" w:tplc="7C926374" w:tentative="1">
      <w:start w:val="1"/>
      <w:numFmt w:val="bullet"/>
      <w:lvlText w:val="›"/>
      <w:lvlJc w:val="left"/>
      <w:pPr>
        <w:tabs>
          <w:tab w:val="num" w:pos="5040"/>
        </w:tabs>
        <w:ind w:left="5040" w:hanging="360"/>
      </w:pPr>
      <w:rPr>
        <w:rFonts w:ascii="Arial" w:hAnsi="Arial" w:hint="default"/>
      </w:rPr>
    </w:lvl>
    <w:lvl w:ilvl="7" w:tplc="C678743C" w:tentative="1">
      <w:start w:val="1"/>
      <w:numFmt w:val="bullet"/>
      <w:lvlText w:val="›"/>
      <w:lvlJc w:val="left"/>
      <w:pPr>
        <w:tabs>
          <w:tab w:val="num" w:pos="5760"/>
        </w:tabs>
        <w:ind w:left="5760" w:hanging="360"/>
      </w:pPr>
      <w:rPr>
        <w:rFonts w:ascii="Arial" w:hAnsi="Arial" w:hint="default"/>
      </w:rPr>
    </w:lvl>
    <w:lvl w:ilvl="8" w:tplc="9CF4B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4E7861"/>
    <w:multiLevelType w:val="hybridMultilevel"/>
    <w:tmpl w:val="0200F772"/>
    <w:lvl w:ilvl="0" w:tplc="7E92280E">
      <w:start w:val="1"/>
      <w:numFmt w:val="bullet"/>
      <w:lvlText w:val="›"/>
      <w:lvlJc w:val="left"/>
      <w:pPr>
        <w:tabs>
          <w:tab w:val="num" w:pos="720"/>
        </w:tabs>
        <w:ind w:left="720" w:hanging="360"/>
      </w:pPr>
      <w:rPr>
        <w:rFonts w:ascii="Arial" w:hAnsi="Arial" w:hint="default"/>
      </w:rPr>
    </w:lvl>
    <w:lvl w:ilvl="1" w:tplc="0F023248">
      <w:numFmt w:val="bullet"/>
      <w:lvlText w:val="–"/>
      <w:lvlJc w:val="left"/>
      <w:pPr>
        <w:tabs>
          <w:tab w:val="num" w:pos="1440"/>
        </w:tabs>
        <w:ind w:left="1440" w:hanging="360"/>
      </w:pPr>
      <w:rPr>
        <w:rFonts w:ascii="Ericsson Capital TT" w:hAnsi="Ericsson Capital TT" w:hint="default"/>
      </w:rPr>
    </w:lvl>
    <w:lvl w:ilvl="2" w:tplc="5B761AA6">
      <w:numFmt w:val="bullet"/>
      <w:lvlText w:val="›"/>
      <w:lvlJc w:val="left"/>
      <w:pPr>
        <w:tabs>
          <w:tab w:val="num" w:pos="2160"/>
        </w:tabs>
        <w:ind w:left="2160" w:hanging="360"/>
      </w:pPr>
      <w:rPr>
        <w:rFonts w:ascii="Ericsson Capital TT" w:hAnsi="Ericsson Capital TT" w:hint="default"/>
      </w:rPr>
    </w:lvl>
    <w:lvl w:ilvl="3" w:tplc="C5B67352" w:tentative="1">
      <w:start w:val="1"/>
      <w:numFmt w:val="bullet"/>
      <w:lvlText w:val="›"/>
      <w:lvlJc w:val="left"/>
      <w:pPr>
        <w:tabs>
          <w:tab w:val="num" w:pos="2880"/>
        </w:tabs>
        <w:ind w:left="2880" w:hanging="360"/>
      </w:pPr>
      <w:rPr>
        <w:rFonts w:ascii="Arial" w:hAnsi="Arial" w:hint="default"/>
      </w:rPr>
    </w:lvl>
    <w:lvl w:ilvl="4" w:tplc="71869A98" w:tentative="1">
      <w:start w:val="1"/>
      <w:numFmt w:val="bullet"/>
      <w:lvlText w:val="›"/>
      <w:lvlJc w:val="left"/>
      <w:pPr>
        <w:tabs>
          <w:tab w:val="num" w:pos="3600"/>
        </w:tabs>
        <w:ind w:left="3600" w:hanging="360"/>
      </w:pPr>
      <w:rPr>
        <w:rFonts w:ascii="Arial" w:hAnsi="Arial" w:hint="default"/>
      </w:rPr>
    </w:lvl>
    <w:lvl w:ilvl="5" w:tplc="4D8EB29A" w:tentative="1">
      <w:start w:val="1"/>
      <w:numFmt w:val="bullet"/>
      <w:lvlText w:val="›"/>
      <w:lvlJc w:val="left"/>
      <w:pPr>
        <w:tabs>
          <w:tab w:val="num" w:pos="4320"/>
        </w:tabs>
        <w:ind w:left="4320" w:hanging="360"/>
      </w:pPr>
      <w:rPr>
        <w:rFonts w:ascii="Arial" w:hAnsi="Arial" w:hint="default"/>
      </w:rPr>
    </w:lvl>
    <w:lvl w:ilvl="6" w:tplc="3BBC252E" w:tentative="1">
      <w:start w:val="1"/>
      <w:numFmt w:val="bullet"/>
      <w:lvlText w:val="›"/>
      <w:lvlJc w:val="left"/>
      <w:pPr>
        <w:tabs>
          <w:tab w:val="num" w:pos="5040"/>
        </w:tabs>
        <w:ind w:left="5040" w:hanging="360"/>
      </w:pPr>
      <w:rPr>
        <w:rFonts w:ascii="Arial" w:hAnsi="Arial" w:hint="default"/>
      </w:rPr>
    </w:lvl>
    <w:lvl w:ilvl="7" w:tplc="A8344E10" w:tentative="1">
      <w:start w:val="1"/>
      <w:numFmt w:val="bullet"/>
      <w:lvlText w:val="›"/>
      <w:lvlJc w:val="left"/>
      <w:pPr>
        <w:tabs>
          <w:tab w:val="num" w:pos="5760"/>
        </w:tabs>
        <w:ind w:left="5760" w:hanging="360"/>
      </w:pPr>
      <w:rPr>
        <w:rFonts w:ascii="Arial" w:hAnsi="Arial" w:hint="default"/>
      </w:rPr>
    </w:lvl>
    <w:lvl w:ilvl="8" w:tplc="3844F8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AFE8E69C"/>
    <w:lvl w:ilvl="0" w:tplc="EB0CDA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B966E1"/>
    <w:multiLevelType w:val="hybridMultilevel"/>
    <w:tmpl w:val="4844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8"/>
  </w:num>
  <w:num w:numId="18">
    <w:abstractNumId w:val="5"/>
  </w:num>
  <w:num w:numId="19">
    <w:abstractNumId w:val="6"/>
  </w:num>
  <w:num w:numId="20">
    <w:abstractNumId w:val="16"/>
  </w:num>
  <w:num w:numId="21">
    <w:abstractNumId w:val="14"/>
  </w:num>
  <w:num w:numId="22">
    <w:abstractNumId w:val="18"/>
    <w:lvlOverride w:ilvl="0">
      <w:startOverride w:val="1"/>
    </w:lvlOverride>
  </w:num>
  <w:num w:numId="23">
    <w:abstractNumId w:val="11"/>
    <w:lvlOverride w:ilvl="0">
      <w:startOverride w:val="1"/>
    </w:lvlOverride>
  </w:num>
  <w:num w:numId="24">
    <w:abstractNumId w:val="17"/>
  </w:num>
  <w:num w:numId="25">
    <w:abstractNumId w:val="11"/>
    <w:lvlOverride w:ilvl="0">
      <w:startOverride w:val="1"/>
    </w:lvlOverride>
  </w:num>
  <w:num w:numId="26">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51"/>
    <w:rsid w:val="00004405"/>
    <w:rsid w:val="00006446"/>
    <w:rsid w:val="00006896"/>
    <w:rsid w:val="00007CDC"/>
    <w:rsid w:val="00010479"/>
    <w:rsid w:val="0001115B"/>
    <w:rsid w:val="00011B28"/>
    <w:rsid w:val="0001409B"/>
    <w:rsid w:val="00015D15"/>
    <w:rsid w:val="00016B20"/>
    <w:rsid w:val="0002232B"/>
    <w:rsid w:val="00022678"/>
    <w:rsid w:val="0002531D"/>
    <w:rsid w:val="0002564D"/>
    <w:rsid w:val="00025ECA"/>
    <w:rsid w:val="000325B8"/>
    <w:rsid w:val="00034C15"/>
    <w:rsid w:val="00035E63"/>
    <w:rsid w:val="00036BA1"/>
    <w:rsid w:val="00041434"/>
    <w:rsid w:val="000422E2"/>
    <w:rsid w:val="00042F22"/>
    <w:rsid w:val="000444EF"/>
    <w:rsid w:val="00051D78"/>
    <w:rsid w:val="00052A07"/>
    <w:rsid w:val="000534E3"/>
    <w:rsid w:val="0005566A"/>
    <w:rsid w:val="0005606A"/>
    <w:rsid w:val="00057117"/>
    <w:rsid w:val="000616E7"/>
    <w:rsid w:val="0006487E"/>
    <w:rsid w:val="000659D0"/>
    <w:rsid w:val="00065E1A"/>
    <w:rsid w:val="0006760B"/>
    <w:rsid w:val="000721C8"/>
    <w:rsid w:val="00077E5F"/>
    <w:rsid w:val="0008036A"/>
    <w:rsid w:val="00081AE6"/>
    <w:rsid w:val="00082EA2"/>
    <w:rsid w:val="00083B76"/>
    <w:rsid w:val="00084DF3"/>
    <w:rsid w:val="000855EB"/>
    <w:rsid w:val="00085B52"/>
    <w:rsid w:val="0008631E"/>
    <w:rsid w:val="000866F2"/>
    <w:rsid w:val="00086CDC"/>
    <w:rsid w:val="00087784"/>
    <w:rsid w:val="0009009F"/>
    <w:rsid w:val="000907F5"/>
    <w:rsid w:val="00091557"/>
    <w:rsid w:val="000924C1"/>
    <w:rsid w:val="000924F0"/>
    <w:rsid w:val="00093474"/>
    <w:rsid w:val="0009510F"/>
    <w:rsid w:val="000A06B0"/>
    <w:rsid w:val="000A1B7B"/>
    <w:rsid w:val="000A1C5E"/>
    <w:rsid w:val="000A5543"/>
    <w:rsid w:val="000A56F2"/>
    <w:rsid w:val="000B0073"/>
    <w:rsid w:val="000B2719"/>
    <w:rsid w:val="000B3A8F"/>
    <w:rsid w:val="000B4AB9"/>
    <w:rsid w:val="000B58C3"/>
    <w:rsid w:val="000B61E9"/>
    <w:rsid w:val="000B6D55"/>
    <w:rsid w:val="000C165A"/>
    <w:rsid w:val="000C2E19"/>
    <w:rsid w:val="000D0D07"/>
    <w:rsid w:val="000D0E63"/>
    <w:rsid w:val="000D3A74"/>
    <w:rsid w:val="000D4797"/>
    <w:rsid w:val="000E0527"/>
    <w:rsid w:val="000E077F"/>
    <w:rsid w:val="000E104C"/>
    <w:rsid w:val="000E1271"/>
    <w:rsid w:val="000E12F9"/>
    <w:rsid w:val="000E1E92"/>
    <w:rsid w:val="000E71E2"/>
    <w:rsid w:val="000F06D6"/>
    <w:rsid w:val="000F09E3"/>
    <w:rsid w:val="000F0EB1"/>
    <w:rsid w:val="000F1106"/>
    <w:rsid w:val="000F2C09"/>
    <w:rsid w:val="000F3BE9"/>
    <w:rsid w:val="000F3F6C"/>
    <w:rsid w:val="000F462E"/>
    <w:rsid w:val="000F6DF3"/>
    <w:rsid w:val="001005FF"/>
    <w:rsid w:val="0010195A"/>
    <w:rsid w:val="00102413"/>
    <w:rsid w:val="00105D8A"/>
    <w:rsid w:val="001062FB"/>
    <w:rsid w:val="001063E6"/>
    <w:rsid w:val="0010725E"/>
    <w:rsid w:val="00113CF4"/>
    <w:rsid w:val="00113D5C"/>
    <w:rsid w:val="001153EA"/>
    <w:rsid w:val="00115643"/>
    <w:rsid w:val="00116765"/>
    <w:rsid w:val="001219F5"/>
    <w:rsid w:val="00121A20"/>
    <w:rsid w:val="0012296E"/>
    <w:rsid w:val="0012377F"/>
    <w:rsid w:val="00124314"/>
    <w:rsid w:val="00126B4A"/>
    <w:rsid w:val="001300C3"/>
    <w:rsid w:val="00130A8E"/>
    <w:rsid w:val="00132FD0"/>
    <w:rsid w:val="00133032"/>
    <w:rsid w:val="001344C0"/>
    <w:rsid w:val="001346FA"/>
    <w:rsid w:val="00135252"/>
    <w:rsid w:val="001367F1"/>
    <w:rsid w:val="00137AB5"/>
    <w:rsid w:val="00137F0B"/>
    <w:rsid w:val="00147B4C"/>
    <w:rsid w:val="00151E23"/>
    <w:rsid w:val="001521A7"/>
    <w:rsid w:val="001526E0"/>
    <w:rsid w:val="0015270D"/>
    <w:rsid w:val="00154441"/>
    <w:rsid w:val="001551B5"/>
    <w:rsid w:val="00155D7E"/>
    <w:rsid w:val="00156FBC"/>
    <w:rsid w:val="00157A2F"/>
    <w:rsid w:val="001651BF"/>
    <w:rsid w:val="001659C1"/>
    <w:rsid w:val="00166725"/>
    <w:rsid w:val="00173693"/>
    <w:rsid w:val="00173A8E"/>
    <w:rsid w:val="00174D91"/>
    <w:rsid w:val="00177795"/>
    <w:rsid w:val="00180A5A"/>
    <w:rsid w:val="0018143F"/>
    <w:rsid w:val="0019061C"/>
    <w:rsid w:val="00190AC1"/>
    <w:rsid w:val="0019213D"/>
    <w:rsid w:val="00192CC3"/>
    <w:rsid w:val="0019341A"/>
    <w:rsid w:val="00197613"/>
    <w:rsid w:val="00197DF9"/>
    <w:rsid w:val="001A1987"/>
    <w:rsid w:val="001A1BA9"/>
    <w:rsid w:val="001A2564"/>
    <w:rsid w:val="001A59E2"/>
    <w:rsid w:val="001A6173"/>
    <w:rsid w:val="001A6CBA"/>
    <w:rsid w:val="001B0D97"/>
    <w:rsid w:val="001B544D"/>
    <w:rsid w:val="001B5A5D"/>
    <w:rsid w:val="001B783B"/>
    <w:rsid w:val="001C1CE5"/>
    <w:rsid w:val="001C3D2A"/>
    <w:rsid w:val="001C3D7B"/>
    <w:rsid w:val="001C4FC2"/>
    <w:rsid w:val="001D1A74"/>
    <w:rsid w:val="001D2073"/>
    <w:rsid w:val="001D2336"/>
    <w:rsid w:val="001D517A"/>
    <w:rsid w:val="001D51BA"/>
    <w:rsid w:val="001D6342"/>
    <w:rsid w:val="001D6D53"/>
    <w:rsid w:val="001E1597"/>
    <w:rsid w:val="001E2874"/>
    <w:rsid w:val="001E51B1"/>
    <w:rsid w:val="001E58E2"/>
    <w:rsid w:val="001E5906"/>
    <w:rsid w:val="001E6562"/>
    <w:rsid w:val="001E7AED"/>
    <w:rsid w:val="001F3916"/>
    <w:rsid w:val="001F54C5"/>
    <w:rsid w:val="001F662C"/>
    <w:rsid w:val="001F7074"/>
    <w:rsid w:val="00200490"/>
    <w:rsid w:val="00200AE6"/>
    <w:rsid w:val="00200E90"/>
    <w:rsid w:val="00201F3A"/>
    <w:rsid w:val="00203F96"/>
    <w:rsid w:val="002069B2"/>
    <w:rsid w:val="002074BE"/>
    <w:rsid w:val="00207FA3"/>
    <w:rsid w:val="00211E74"/>
    <w:rsid w:val="00214DA8"/>
    <w:rsid w:val="00215423"/>
    <w:rsid w:val="002158FA"/>
    <w:rsid w:val="00220600"/>
    <w:rsid w:val="002224DB"/>
    <w:rsid w:val="00223FCB"/>
    <w:rsid w:val="002252C3"/>
    <w:rsid w:val="00225C54"/>
    <w:rsid w:val="002300D6"/>
    <w:rsid w:val="00230765"/>
    <w:rsid w:val="002319E4"/>
    <w:rsid w:val="00231D7E"/>
    <w:rsid w:val="00235632"/>
    <w:rsid w:val="00235872"/>
    <w:rsid w:val="00240931"/>
    <w:rsid w:val="00241559"/>
    <w:rsid w:val="002430CC"/>
    <w:rsid w:val="00243303"/>
    <w:rsid w:val="002435B3"/>
    <w:rsid w:val="002436DC"/>
    <w:rsid w:val="00243E8D"/>
    <w:rsid w:val="00244042"/>
    <w:rsid w:val="002458EB"/>
    <w:rsid w:val="002500C8"/>
    <w:rsid w:val="0025503E"/>
    <w:rsid w:val="00255406"/>
    <w:rsid w:val="00257543"/>
    <w:rsid w:val="002606A6"/>
    <w:rsid w:val="002617E7"/>
    <w:rsid w:val="002625E9"/>
    <w:rsid w:val="00262A7F"/>
    <w:rsid w:val="00264228"/>
    <w:rsid w:val="00264334"/>
    <w:rsid w:val="0026473E"/>
    <w:rsid w:val="002652BA"/>
    <w:rsid w:val="00266214"/>
    <w:rsid w:val="00267C83"/>
    <w:rsid w:val="0027144F"/>
    <w:rsid w:val="00271F3A"/>
    <w:rsid w:val="002725DE"/>
    <w:rsid w:val="00273278"/>
    <w:rsid w:val="002737F4"/>
    <w:rsid w:val="00273A92"/>
    <w:rsid w:val="002754B5"/>
    <w:rsid w:val="00277D72"/>
    <w:rsid w:val="002804D4"/>
    <w:rsid w:val="002805F5"/>
    <w:rsid w:val="00280751"/>
    <w:rsid w:val="00281ED1"/>
    <w:rsid w:val="0028280A"/>
    <w:rsid w:val="00286ACD"/>
    <w:rsid w:val="00287838"/>
    <w:rsid w:val="002907B5"/>
    <w:rsid w:val="00292EB7"/>
    <w:rsid w:val="0029460F"/>
    <w:rsid w:val="00296227"/>
    <w:rsid w:val="002967A5"/>
    <w:rsid w:val="00296F44"/>
    <w:rsid w:val="0029777D"/>
    <w:rsid w:val="002A055E"/>
    <w:rsid w:val="002A1D4E"/>
    <w:rsid w:val="002A2869"/>
    <w:rsid w:val="002A2BA3"/>
    <w:rsid w:val="002A36F9"/>
    <w:rsid w:val="002A7265"/>
    <w:rsid w:val="002A7620"/>
    <w:rsid w:val="002B0364"/>
    <w:rsid w:val="002B0833"/>
    <w:rsid w:val="002B1B98"/>
    <w:rsid w:val="002B24D6"/>
    <w:rsid w:val="002B3F66"/>
    <w:rsid w:val="002B6F98"/>
    <w:rsid w:val="002C1811"/>
    <w:rsid w:val="002C32AE"/>
    <w:rsid w:val="002C41E6"/>
    <w:rsid w:val="002C4E98"/>
    <w:rsid w:val="002C5BA4"/>
    <w:rsid w:val="002C7552"/>
    <w:rsid w:val="002C758F"/>
    <w:rsid w:val="002D071A"/>
    <w:rsid w:val="002D34B2"/>
    <w:rsid w:val="002D7609"/>
    <w:rsid w:val="002D7637"/>
    <w:rsid w:val="002E17F2"/>
    <w:rsid w:val="002E249B"/>
    <w:rsid w:val="002E3A17"/>
    <w:rsid w:val="002E5CA2"/>
    <w:rsid w:val="002E7CAE"/>
    <w:rsid w:val="002F2771"/>
    <w:rsid w:val="002F37A9"/>
    <w:rsid w:val="002F4BEB"/>
    <w:rsid w:val="00301CE6"/>
    <w:rsid w:val="0030256B"/>
    <w:rsid w:val="003043B2"/>
    <w:rsid w:val="00304753"/>
    <w:rsid w:val="0030501F"/>
    <w:rsid w:val="00306DD1"/>
    <w:rsid w:val="00307BA1"/>
    <w:rsid w:val="00311702"/>
    <w:rsid w:val="00311E82"/>
    <w:rsid w:val="00312C22"/>
    <w:rsid w:val="003139F0"/>
    <w:rsid w:val="00313FD6"/>
    <w:rsid w:val="003143BD"/>
    <w:rsid w:val="003157C9"/>
    <w:rsid w:val="003203ED"/>
    <w:rsid w:val="003213ED"/>
    <w:rsid w:val="00322C9F"/>
    <w:rsid w:val="00324197"/>
    <w:rsid w:val="00324C1B"/>
    <w:rsid w:val="00324D23"/>
    <w:rsid w:val="003254A6"/>
    <w:rsid w:val="0032638E"/>
    <w:rsid w:val="00327A49"/>
    <w:rsid w:val="00331751"/>
    <w:rsid w:val="00334579"/>
    <w:rsid w:val="00335858"/>
    <w:rsid w:val="00336BDA"/>
    <w:rsid w:val="00342BD7"/>
    <w:rsid w:val="00343A07"/>
    <w:rsid w:val="00346DB5"/>
    <w:rsid w:val="003477B1"/>
    <w:rsid w:val="0035086A"/>
    <w:rsid w:val="003539FD"/>
    <w:rsid w:val="00355FA3"/>
    <w:rsid w:val="00356C52"/>
    <w:rsid w:val="00357380"/>
    <w:rsid w:val="003602D9"/>
    <w:rsid w:val="0036046E"/>
    <w:rsid w:val="003604CE"/>
    <w:rsid w:val="00362B30"/>
    <w:rsid w:val="00367252"/>
    <w:rsid w:val="00370E47"/>
    <w:rsid w:val="00371E67"/>
    <w:rsid w:val="003721FF"/>
    <w:rsid w:val="003742AC"/>
    <w:rsid w:val="00377CE1"/>
    <w:rsid w:val="00385804"/>
    <w:rsid w:val="00385BF0"/>
    <w:rsid w:val="003939FF"/>
    <w:rsid w:val="00396209"/>
    <w:rsid w:val="003972A8"/>
    <w:rsid w:val="003A0D54"/>
    <w:rsid w:val="003A2223"/>
    <w:rsid w:val="003A2A0F"/>
    <w:rsid w:val="003A43C8"/>
    <w:rsid w:val="003A45A1"/>
    <w:rsid w:val="003A4AC3"/>
    <w:rsid w:val="003A5B0A"/>
    <w:rsid w:val="003A6BAC"/>
    <w:rsid w:val="003A7EF3"/>
    <w:rsid w:val="003B0268"/>
    <w:rsid w:val="003B159C"/>
    <w:rsid w:val="003B369F"/>
    <w:rsid w:val="003B36A3"/>
    <w:rsid w:val="003B7FE5"/>
    <w:rsid w:val="003C11C8"/>
    <w:rsid w:val="003C2702"/>
    <w:rsid w:val="003C3646"/>
    <w:rsid w:val="003C4239"/>
    <w:rsid w:val="003C7806"/>
    <w:rsid w:val="003D109F"/>
    <w:rsid w:val="003D1BC9"/>
    <w:rsid w:val="003D2478"/>
    <w:rsid w:val="003D3C45"/>
    <w:rsid w:val="003D5B1F"/>
    <w:rsid w:val="003D6A1B"/>
    <w:rsid w:val="003E15FA"/>
    <w:rsid w:val="003E23B4"/>
    <w:rsid w:val="003E357E"/>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42F4"/>
    <w:rsid w:val="00427248"/>
    <w:rsid w:val="00436A6E"/>
    <w:rsid w:val="00437447"/>
    <w:rsid w:val="004407B1"/>
    <w:rsid w:val="00441A92"/>
    <w:rsid w:val="004439D2"/>
    <w:rsid w:val="00443A7D"/>
    <w:rsid w:val="00444F56"/>
    <w:rsid w:val="00445271"/>
    <w:rsid w:val="004456FD"/>
    <w:rsid w:val="00446488"/>
    <w:rsid w:val="00446718"/>
    <w:rsid w:val="00451688"/>
    <w:rsid w:val="004517AA"/>
    <w:rsid w:val="00452CAC"/>
    <w:rsid w:val="00452F0D"/>
    <w:rsid w:val="00453D4C"/>
    <w:rsid w:val="004556BE"/>
    <w:rsid w:val="00455763"/>
    <w:rsid w:val="004567A8"/>
    <w:rsid w:val="00457565"/>
    <w:rsid w:val="00457B71"/>
    <w:rsid w:val="004625E7"/>
    <w:rsid w:val="004669E2"/>
    <w:rsid w:val="00470C31"/>
    <w:rsid w:val="004734D0"/>
    <w:rsid w:val="00474F08"/>
    <w:rsid w:val="0047556B"/>
    <w:rsid w:val="00477768"/>
    <w:rsid w:val="004900B9"/>
    <w:rsid w:val="00492BC5"/>
    <w:rsid w:val="00494508"/>
    <w:rsid w:val="004964F1"/>
    <w:rsid w:val="004966BB"/>
    <w:rsid w:val="004A16BC"/>
    <w:rsid w:val="004A1CE3"/>
    <w:rsid w:val="004A2B94"/>
    <w:rsid w:val="004A2E07"/>
    <w:rsid w:val="004A7892"/>
    <w:rsid w:val="004A7DBF"/>
    <w:rsid w:val="004B1ECF"/>
    <w:rsid w:val="004B7C0C"/>
    <w:rsid w:val="004C1F69"/>
    <w:rsid w:val="004C3267"/>
    <w:rsid w:val="004C3898"/>
    <w:rsid w:val="004C7488"/>
    <w:rsid w:val="004D36B1"/>
    <w:rsid w:val="004D44C3"/>
    <w:rsid w:val="004D7EBD"/>
    <w:rsid w:val="004E2680"/>
    <w:rsid w:val="004E27F1"/>
    <w:rsid w:val="004E28F9"/>
    <w:rsid w:val="004E2F10"/>
    <w:rsid w:val="004E462E"/>
    <w:rsid w:val="004E47C1"/>
    <w:rsid w:val="004E56DC"/>
    <w:rsid w:val="004E6263"/>
    <w:rsid w:val="004E76F4"/>
    <w:rsid w:val="004F0B4E"/>
    <w:rsid w:val="004F0B6C"/>
    <w:rsid w:val="004F179E"/>
    <w:rsid w:val="004F2078"/>
    <w:rsid w:val="004F4DA3"/>
    <w:rsid w:val="00503F00"/>
    <w:rsid w:val="0050522F"/>
    <w:rsid w:val="00506557"/>
    <w:rsid w:val="0050677A"/>
    <w:rsid w:val="0050732A"/>
    <w:rsid w:val="005108D8"/>
    <w:rsid w:val="005116F9"/>
    <w:rsid w:val="005147DB"/>
    <w:rsid w:val="005153A7"/>
    <w:rsid w:val="005202A7"/>
    <w:rsid w:val="005219CF"/>
    <w:rsid w:val="0052260C"/>
    <w:rsid w:val="00530FA1"/>
    <w:rsid w:val="00532024"/>
    <w:rsid w:val="00534B59"/>
    <w:rsid w:val="00536759"/>
    <w:rsid w:val="00537C62"/>
    <w:rsid w:val="00540FAF"/>
    <w:rsid w:val="005416F7"/>
    <w:rsid w:val="00546970"/>
    <w:rsid w:val="00547F4D"/>
    <w:rsid w:val="00550419"/>
    <w:rsid w:val="00550A7E"/>
    <w:rsid w:val="00554E19"/>
    <w:rsid w:val="00555392"/>
    <w:rsid w:val="0056121F"/>
    <w:rsid w:val="0056560E"/>
    <w:rsid w:val="0056592C"/>
    <w:rsid w:val="00565F6C"/>
    <w:rsid w:val="00566359"/>
    <w:rsid w:val="00570FDC"/>
    <w:rsid w:val="00572505"/>
    <w:rsid w:val="00582809"/>
    <w:rsid w:val="0058798C"/>
    <w:rsid w:val="005900FA"/>
    <w:rsid w:val="00593013"/>
    <w:rsid w:val="005935A4"/>
    <w:rsid w:val="005948C2"/>
    <w:rsid w:val="00594E47"/>
    <w:rsid w:val="00595DCA"/>
    <w:rsid w:val="0059779B"/>
    <w:rsid w:val="005A06BF"/>
    <w:rsid w:val="005A134F"/>
    <w:rsid w:val="005A209A"/>
    <w:rsid w:val="005A2A53"/>
    <w:rsid w:val="005A4EB8"/>
    <w:rsid w:val="005A662D"/>
    <w:rsid w:val="005B21AA"/>
    <w:rsid w:val="005B2722"/>
    <w:rsid w:val="005B35D7"/>
    <w:rsid w:val="005B392A"/>
    <w:rsid w:val="005B3AA3"/>
    <w:rsid w:val="005B5C08"/>
    <w:rsid w:val="005B6F83"/>
    <w:rsid w:val="005C74FB"/>
    <w:rsid w:val="005C7C3E"/>
    <w:rsid w:val="005D1602"/>
    <w:rsid w:val="005D4858"/>
    <w:rsid w:val="005D4A07"/>
    <w:rsid w:val="005D5958"/>
    <w:rsid w:val="005E385F"/>
    <w:rsid w:val="005E561C"/>
    <w:rsid w:val="005E5B81"/>
    <w:rsid w:val="005F2CB1"/>
    <w:rsid w:val="005F3025"/>
    <w:rsid w:val="005F618C"/>
    <w:rsid w:val="005F70BD"/>
    <w:rsid w:val="00600264"/>
    <w:rsid w:val="006005A8"/>
    <w:rsid w:val="00600A64"/>
    <w:rsid w:val="00600D62"/>
    <w:rsid w:val="00601D81"/>
    <w:rsid w:val="0060283C"/>
    <w:rsid w:val="00602980"/>
    <w:rsid w:val="00603F68"/>
    <w:rsid w:val="00604A00"/>
    <w:rsid w:val="00604F14"/>
    <w:rsid w:val="006050AC"/>
    <w:rsid w:val="00611B83"/>
    <w:rsid w:val="0061203B"/>
    <w:rsid w:val="00613257"/>
    <w:rsid w:val="00616980"/>
    <w:rsid w:val="00620A71"/>
    <w:rsid w:val="00620D80"/>
    <w:rsid w:val="006212A9"/>
    <w:rsid w:val="006234A6"/>
    <w:rsid w:val="00623583"/>
    <w:rsid w:val="00625A51"/>
    <w:rsid w:val="00630001"/>
    <w:rsid w:val="006311B3"/>
    <w:rsid w:val="0063284C"/>
    <w:rsid w:val="00636398"/>
    <w:rsid w:val="006368D3"/>
    <w:rsid w:val="006377EC"/>
    <w:rsid w:val="0064151F"/>
    <w:rsid w:val="00641533"/>
    <w:rsid w:val="00641BE1"/>
    <w:rsid w:val="0064208D"/>
    <w:rsid w:val="00643475"/>
    <w:rsid w:val="0064396A"/>
    <w:rsid w:val="0064624E"/>
    <w:rsid w:val="00650AB9"/>
    <w:rsid w:val="0065471D"/>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218F"/>
    <w:rsid w:val="0067225D"/>
    <w:rsid w:val="006741F2"/>
    <w:rsid w:val="00674CC3"/>
    <w:rsid w:val="00675378"/>
    <w:rsid w:val="00675560"/>
    <w:rsid w:val="0067562E"/>
    <w:rsid w:val="00675C72"/>
    <w:rsid w:val="00676C7F"/>
    <w:rsid w:val="006771F9"/>
    <w:rsid w:val="006776D7"/>
    <w:rsid w:val="0068012F"/>
    <w:rsid w:val="00680E7E"/>
    <w:rsid w:val="00681003"/>
    <w:rsid w:val="00681112"/>
    <w:rsid w:val="006817C9"/>
    <w:rsid w:val="00683ECE"/>
    <w:rsid w:val="00686583"/>
    <w:rsid w:val="00686992"/>
    <w:rsid w:val="006876F5"/>
    <w:rsid w:val="00691C8D"/>
    <w:rsid w:val="006929DA"/>
    <w:rsid w:val="00695FC2"/>
    <w:rsid w:val="00696949"/>
    <w:rsid w:val="00697052"/>
    <w:rsid w:val="006A46FB"/>
    <w:rsid w:val="006A5E28"/>
    <w:rsid w:val="006A697B"/>
    <w:rsid w:val="006A7AFF"/>
    <w:rsid w:val="006B1816"/>
    <w:rsid w:val="006B2099"/>
    <w:rsid w:val="006B298E"/>
    <w:rsid w:val="006B4078"/>
    <w:rsid w:val="006B4874"/>
    <w:rsid w:val="006B50CF"/>
    <w:rsid w:val="006B57BB"/>
    <w:rsid w:val="006B5B0F"/>
    <w:rsid w:val="006B7A4B"/>
    <w:rsid w:val="006C03B8"/>
    <w:rsid w:val="006C0AAE"/>
    <w:rsid w:val="006C3847"/>
    <w:rsid w:val="006C5EC9"/>
    <w:rsid w:val="006C6059"/>
    <w:rsid w:val="006C675A"/>
    <w:rsid w:val="006C716E"/>
    <w:rsid w:val="006C7522"/>
    <w:rsid w:val="006D0600"/>
    <w:rsid w:val="006D0A31"/>
    <w:rsid w:val="006D0F18"/>
    <w:rsid w:val="006D4AC0"/>
    <w:rsid w:val="006D6F08"/>
    <w:rsid w:val="006D7A3A"/>
    <w:rsid w:val="006E0074"/>
    <w:rsid w:val="006E062C"/>
    <w:rsid w:val="006E28B7"/>
    <w:rsid w:val="006E3310"/>
    <w:rsid w:val="006E4E39"/>
    <w:rsid w:val="006E5028"/>
    <w:rsid w:val="006E565E"/>
    <w:rsid w:val="006E673D"/>
    <w:rsid w:val="006E6DD8"/>
    <w:rsid w:val="006E7D3B"/>
    <w:rsid w:val="006F070D"/>
    <w:rsid w:val="006F1B70"/>
    <w:rsid w:val="006F2FE2"/>
    <w:rsid w:val="006F341D"/>
    <w:rsid w:val="006F3CDE"/>
    <w:rsid w:val="006F49B0"/>
    <w:rsid w:val="006F5213"/>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7242"/>
    <w:rsid w:val="00721437"/>
    <w:rsid w:val="00726EA6"/>
    <w:rsid w:val="00727208"/>
    <w:rsid w:val="00727680"/>
    <w:rsid w:val="0073026C"/>
    <w:rsid w:val="00730F75"/>
    <w:rsid w:val="00732380"/>
    <w:rsid w:val="00732461"/>
    <w:rsid w:val="007348B1"/>
    <w:rsid w:val="007362A6"/>
    <w:rsid w:val="00736D7D"/>
    <w:rsid w:val="00737179"/>
    <w:rsid w:val="00737309"/>
    <w:rsid w:val="00740E41"/>
    <w:rsid w:val="00740E58"/>
    <w:rsid w:val="007445A0"/>
    <w:rsid w:val="0074524B"/>
    <w:rsid w:val="00747D8B"/>
    <w:rsid w:val="00751228"/>
    <w:rsid w:val="007571E1"/>
    <w:rsid w:val="007604B2"/>
    <w:rsid w:val="0076280E"/>
    <w:rsid w:val="00765281"/>
    <w:rsid w:val="00766BAD"/>
    <w:rsid w:val="007730BD"/>
    <w:rsid w:val="007755F2"/>
    <w:rsid w:val="00776971"/>
    <w:rsid w:val="00780342"/>
    <w:rsid w:val="00780CA3"/>
    <w:rsid w:val="0078177E"/>
    <w:rsid w:val="0078304C"/>
    <w:rsid w:val="00783673"/>
    <w:rsid w:val="00785490"/>
    <w:rsid w:val="00791FD7"/>
    <w:rsid w:val="007925EA"/>
    <w:rsid w:val="00792AFF"/>
    <w:rsid w:val="00793CD8"/>
    <w:rsid w:val="00795C92"/>
    <w:rsid w:val="00796231"/>
    <w:rsid w:val="007A158C"/>
    <w:rsid w:val="007A1681"/>
    <w:rsid w:val="007A1CB3"/>
    <w:rsid w:val="007A306F"/>
    <w:rsid w:val="007A43A6"/>
    <w:rsid w:val="007A58A6"/>
    <w:rsid w:val="007A762D"/>
    <w:rsid w:val="007B19B3"/>
    <w:rsid w:val="007B3D2D"/>
    <w:rsid w:val="007B50AE"/>
    <w:rsid w:val="007B51DF"/>
    <w:rsid w:val="007B7FC6"/>
    <w:rsid w:val="007C05DD"/>
    <w:rsid w:val="007C3D18"/>
    <w:rsid w:val="007C40A5"/>
    <w:rsid w:val="007C4B53"/>
    <w:rsid w:val="007C60BF"/>
    <w:rsid w:val="007C6A07"/>
    <w:rsid w:val="007C75A1"/>
    <w:rsid w:val="007C77A5"/>
    <w:rsid w:val="007D04E5"/>
    <w:rsid w:val="007D5901"/>
    <w:rsid w:val="007D7526"/>
    <w:rsid w:val="007D7D12"/>
    <w:rsid w:val="007E224E"/>
    <w:rsid w:val="007E4610"/>
    <w:rsid w:val="007E4715"/>
    <w:rsid w:val="007E505B"/>
    <w:rsid w:val="007E6332"/>
    <w:rsid w:val="007E635E"/>
    <w:rsid w:val="007E7091"/>
    <w:rsid w:val="007F7970"/>
    <w:rsid w:val="008013CC"/>
    <w:rsid w:val="00803FAE"/>
    <w:rsid w:val="00805E72"/>
    <w:rsid w:val="0080605F"/>
    <w:rsid w:val="008060EA"/>
    <w:rsid w:val="008062B7"/>
    <w:rsid w:val="00807786"/>
    <w:rsid w:val="00807860"/>
    <w:rsid w:val="0081012D"/>
    <w:rsid w:val="00811FCB"/>
    <w:rsid w:val="008123FA"/>
    <w:rsid w:val="00813C39"/>
    <w:rsid w:val="008158D6"/>
    <w:rsid w:val="00816811"/>
    <w:rsid w:val="00817196"/>
    <w:rsid w:val="00817B92"/>
    <w:rsid w:val="008235DB"/>
    <w:rsid w:val="00823C04"/>
    <w:rsid w:val="00824AB4"/>
    <w:rsid w:val="00825C42"/>
    <w:rsid w:val="00825D25"/>
    <w:rsid w:val="00827D6F"/>
    <w:rsid w:val="00830BBA"/>
    <w:rsid w:val="008376AC"/>
    <w:rsid w:val="00841826"/>
    <w:rsid w:val="00843859"/>
    <w:rsid w:val="008444E8"/>
    <w:rsid w:val="0084483D"/>
    <w:rsid w:val="00844E80"/>
    <w:rsid w:val="00846FE7"/>
    <w:rsid w:val="00850278"/>
    <w:rsid w:val="00856911"/>
    <w:rsid w:val="00857529"/>
    <w:rsid w:val="008601DA"/>
    <w:rsid w:val="0086347D"/>
    <w:rsid w:val="00866E96"/>
    <w:rsid w:val="008677FD"/>
    <w:rsid w:val="008706D4"/>
    <w:rsid w:val="00870F8A"/>
    <w:rsid w:val="008719A4"/>
    <w:rsid w:val="00871D23"/>
    <w:rsid w:val="00874312"/>
    <w:rsid w:val="0087437C"/>
    <w:rsid w:val="00875CD7"/>
    <w:rsid w:val="00876B4D"/>
    <w:rsid w:val="00877F18"/>
    <w:rsid w:val="00880C16"/>
    <w:rsid w:val="00883068"/>
    <w:rsid w:val="008837AD"/>
    <w:rsid w:val="00891E07"/>
    <w:rsid w:val="008930CF"/>
    <w:rsid w:val="00894A88"/>
    <w:rsid w:val="00895386"/>
    <w:rsid w:val="008A21FF"/>
    <w:rsid w:val="008A2CE2"/>
    <w:rsid w:val="008A30AC"/>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78C"/>
    <w:rsid w:val="008C0C99"/>
    <w:rsid w:val="008C2017"/>
    <w:rsid w:val="008C4958"/>
    <w:rsid w:val="008C4BAA"/>
    <w:rsid w:val="008C6AE8"/>
    <w:rsid w:val="008C7573"/>
    <w:rsid w:val="008D3254"/>
    <w:rsid w:val="008D34F1"/>
    <w:rsid w:val="008D39D8"/>
    <w:rsid w:val="008D6890"/>
    <w:rsid w:val="008D6D1A"/>
    <w:rsid w:val="008E065E"/>
    <w:rsid w:val="008E0927"/>
    <w:rsid w:val="008E1909"/>
    <w:rsid w:val="008E50CA"/>
    <w:rsid w:val="008F1EAB"/>
    <w:rsid w:val="008F2818"/>
    <w:rsid w:val="008F33DC"/>
    <w:rsid w:val="008F3BF2"/>
    <w:rsid w:val="008F477F"/>
    <w:rsid w:val="008F7218"/>
    <w:rsid w:val="00902350"/>
    <w:rsid w:val="0090336B"/>
    <w:rsid w:val="009053AA"/>
    <w:rsid w:val="00906939"/>
    <w:rsid w:val="009107C6"/>
    <w:rsid w:val="00910B7D"/>
    <w:rsid w:val="00911AC1"/>
    <w:rsid w:val="00911DFB"/>
    <w:rsid w:val="009139D9"/>
    <w:rsid w:val="0091415A"/>
    <w:rsid w:val="00914AD8"/>
    <w:rsid w:val="00916079"/>
    <w:rsid w:val="00917269"/>
    <w:rsid w:val="00917CE9"/>
    <w:rsid w:val="00920ABC"/>
    <w:rsid w:val="00920BF2"/>
    <w:rsid w:val="00922010"/>
    <w:rsid w:val="00930BA7"/>
    <w:rsid w:val="00931BD9"/>
    <w:rsid w:val="009335DC"/>
    <w:rsid w:val="00934A01"/>
    <w:rsid w:val="00934BAF"/>
    <w:rsid w:val="00935469"/>
    <w:rsid w:val="009368F3"/>
    <w:rsid w:val="00941636"/>
    <w:rsid w:val="00943742"/>
    <w:rsid w:val="00945C05"/>
    <w:rsid w:val="00946945"/>
    <w:rsid w:val="00947713"/>
    <w:rsid w:val="00950DE7"/>
    <w:rsid w:val="00951DFA"/>
    <w:rsid w:val="00953920"/>
    <w:rsid w:val="00953D47"/>
    <w:rsid w:val="009563AE"/>
    <w:rsid w:val="009565A1"/>
    <w:rsid w:val="0095681E"/>
    <w:rsid w:val="009572D4"/>
    <w:rsid w:val="009606BB"/>
    <w:rsid w:val="009617DA"/>
    <w:rsid w:val="00961921"/>
    <w:rsid w:val="00962F2E"/>
    <w:rsid w:val="0096430A"/>
    <w:rsid w:val="0096554B"/>
    <w:rsid w:val="0096584A"/>
    <w:rsid w:val="00971F08"/>
    <w:rsid w:val="0097603D"/>
    <w:rsid w:val="00976949"/>
    <w:rsid w:val="00977422"/>
    <w:rsid w:val="00980477"/>
    <w:rsid w:val="009814BC"/>
    <w:rsid w:val="009827B4"/>
    <w:rsid w:val="00985253"/>
    <w:rsid w:val="009853B3"/>
    <w:rsid w:val="009853B4"/>
    <w:rsid w:val="00985D22"/>
    <w:rsid w:val="00990630"/>
    <w:rsid w:val="00990F2E"/>
    <w:rsid w:val="00991761"/>
    <w:rsid w:val="00994DCA"/>
    <w:rsid w:val="009960EC"/>
    <w:rsid w:val="009970DD"/>
    <w:rsid w:val="009A0FBA"/>
    <w:rsid w:val="009A1601"/>
    <w:rsid w:val="009A462D"/>
    <w:rsid w:val="009A5CBA"/>
    <w:rsid w:val="009B1F30"/>
    <w:rsid w:val="009B2AB2"/>
    <w:rsid w:val="009B3AC2"/>
    <w:rsid w:val="009B3CD4"/>
    <w:rsid w:val="009B4DF4"/>
    <w:rsid w:val="009B4E3E"/>
    <w:rsid w:val="009B564E"/>
    <w:rsid w:val="009B64E5"/>
    <w:rsid w:val="009B6742"/>
    <w:rsid w:val="009B7E87"/>
    <w:rsid w:val="009C204A"/>
    <w:rsid w:val="009C403E"/>
    <w:rsid w:val="009C464E"/>
    <w:rsid w:val="009C5075"/>
    <w:rsid w:val="009C62F0"/>
    <w:rsid w:val="009D467D"/>
    <w:rsid w:val="009D4FF0"/>
    <w:rsid w:val="009D6B54"/>
    <w:rsid w:val="009D703C"/>
    <w:rsid w:val="009D718F"/>
    <w:rsid w:val="009E068F"/>
    <w:rsid w:val="009E1104"/>
    <w:rsid w:val="009E14E0"/>
    <w:rsid w:val="009E2A9C"/>
    <w:rsid w:val="009E35DB"/>
    <w:rsid w:val="009E47A3"/>
    <w:rsid w:val="009E7A85"/>
    <w:rsid w:val="009F08F3"/>
    <w:rsid w:val="009F1BC8"/>
    <w:rsid w:val="009F228B"/>
    <w:rsid w:val="009F344F"/>
    <w:rsid w:val="009F5365"/>
    <w:rsid w:val="00A014CA"/>
    <w:rsid w:val="00A030F6"/>
    <w:rsid w:val="00A048A8"/>
    <w:rsid w:val="00A04F49"/>
    <w:rsid w:val="00A05CAD"/>
    <w:rsid w:val="00A0622C"/>
    <w:rsid w:val="00A13E54"/>
    <w:rsid w:val="00A14D59"/>
    <w:rsid w:val="00A15FCF"/>
    <w:rsid w:val="00A16528"/>
    <w:rsid w:val="00A16E56"/>
    <w:rsid w:val="00A172D7"/>
    <w:rsid w:val="00A17F63"/>
    <w:rsid w:val="00A2193B"/>
    <w:rsid w:val="00A228FA"/>
    <w:rsid w:val="00A2351A"/>
    <w:rsid w:val="00A26469"/>
    <w:rsid w:val="00A264A9"/>
    <w:rsid w:val="00A27785"/>
    <w:rsid w:val="00A27960"/>
    <w:rsid w:val="00A30187"/>
    <w:rsid w:val="00A32556"/>
    <w:rsid w:val="00A3448A"/>
    <w:rsid w:val="00A36297"/>
    <w:rsid w:val="00A3750F"/>
    <w:rsid w:val="00A41E2B"/>
    <w:rsid w:val="00A4277F"/>
    <w:rsid w:val="00A45B74"/>
    <w:rsid w:val="00A479BE"/>
    <w:rsid w:val="00A52E1D"/>
    <w:rsid w:val="00A573B6"/>
    <w:rsid w:val="00A60D06"/>
    <w:rsid w:val="00A612A7"/>
    <w:rsid w:val="00A61499"/>
    <w:rsid w:val="00A62A77"/>
    <w:rsid w:val="00A6314E"/>
    <w:rsid w:val="00A63483"/>
    <w:rsid w:val="00A6356C"/>
    <w:rsid w:val="00A657D7"/>
    <w:rsid w:val="00A660AC"/>
    <w:rsid w:val="00A67E6C"/>
    <w:rsid w:val="00A71B99"/>
    <w:rsid w:val="00A7200F"/>
    <w:rsid w:val="00A739D0"/>
    <w:rsid w:val="00A761D4"/>
    <w:rsid w:val="00A76EDF"/>
    <w:rsid w:val="00A77EC4"/>
    <w:rsid w:val="00A81529"/>
    <w:rsid w:val="00A90A1A"/>
    <w:rsid w:val="00A92879"/>
    <w:rsid w:val="00A9442A"/>
    <w:rsid w:val="00A94665"/>
    <w:rsid w:val="00A9507A"/>
    <w:rsid w:val="00AA016F"/>
    <w:rsid w:val="00AA1ED6"/>
    <w:rsid w:val="00AA51D6"/>
    <w:rsid w:val="00AA6303"/>
    <w:rsid w:val="00AB0BC8"/>
    <w:rsid w:val="00AB11CA"/>
    <w:rsid w:val="00AB14D9"/>
    <w:rsid w:val="00AB1790"/>
    <w:rsid w:val="00AB281E"/>
    <w:rsid w:val="00AB3EA9"/>
    <w:rsid w:val="00AB4AB8"/>
    <w:rsid w:val="00AB5361"/>
    <w:rsid w:val="00AB655E"/>
    <w:rsid w:val="00AC007F"/>
    <w:rsid w:val="00AC1580"/>
    <w:rsid w:val="00AC201B"/>
    <w:rsid w:val="00AC2548"/>
    <w:rsid w:val="00AC2ECD"/>
    <w:rsid w:val="00AC3119"/>
    <w:rsid w:val="00AC41D2"/>
    <w:rsid w:val="00AC49FB"/>
    <w:rsid w:val="00AC5A10"/>
    <w:rsid w:val="00AC6C3D"/>
    <w:rsid w:val="00AC78F7"/>
    <w:rsid w:val="00AD0AA3"/>
    <w:rsid w:val="00AD38AC"/>
    <w:rsid w:val="00AD3F94"/>
    <w:rsid w:val="00AD4339"/>
    <w:rsid w:val="00AD4A5A"/>
    <w:rsid w:val="00AD5390"/>
    <w:rsid w:val="00AE0325"/>
    <w:rsid w:val="00AE104A"/>
    <w:rsid w:val="00AE1E47"/>
    <w:rsid w:val="00AE27AC"/>
    <w:rsid w:val="00AE2834"/>
    <w:rsid w:val="00AE40E0"/>
    <w:rsid w:val="00AE4662"/>
    <w:rsid w:val="00AE4AD3"/>
    <w:rsid w:val="00AE4DBA"/>
    <w:rsid w:val="00AE4F07"/>
    <w:rsid w:val="00AE6630"/>
    <w:rsid w:val="00AF067D"/>
    <w:rsid w:val="00AF1B25"/>
    <w:rsid w:val="00AF1C5D"/>
    <w:rsid w:val="00AF1D55"/>
    <w:rsid w:val="00AF26E7"/>
    <w:rsid w:val="00AF42D7"/>
    <w:rsid w:val="00B006FE"/>
    <w:rsid w:val="00B007CB"/>
    <w:rsid w:val="00B01D52"/>
    <w:rsid w:val="00B02AA9"/>
    <w:rsid w:val="00B02FA3"/>
    <w:rsid w:val="00B04BDF"/>
    <w:rsid w:val="00B05084"/>
    <w:rsid w:val="00B05506"/>
    <w:rsid w:val="00B1343F"/>
    <w:rsid w:val="00B13E82"/>
    <w:rsid w:val="00B157F9"/>
    <w:rsid w:val="00B15936"/>
    <w:rsid w:val="00B174E7"/>
    <w:rsid w:val="00B179C5"/>
    <w:rsid w:val="00B17F24"/>
    <w:rsid w:val="00B20256"/>
    <w:rsid w:val="00B20D09"/>
    <w:rsid w:val="00B214D4"/>
    <w:rsid w:val="00B21EE0"/>
    <w:rsid w:val="00B221E4"/>
    <w:rsid w:val="00B234BA"/>
    <w:rsid w:val="00B23AD5"/>
    <w:rsid w:val="00B2649A"/>
    <w:rsid w:val="00B2763F"/>
    <w:rsid w:val="00B278FE"/>
    <w:rsid w:val="00B27AAC"/>
    <w:rsid w:val="00B304F3"/>
    <w:rsid w:val="00B30929"/>
    <w:rsid w:val="00B33AFC"/>
    <w:rsid w:val="00B372AA"/>
    <w:rsid w:val="00B40166"/>
    <w:rsid w:val="00B40445"/>
    <w:rsid w:val="00B40BEF"/>
    <w:rsid w:val="00B41888"/>
    <w:rsid w:val="00B418D6"/>
    <w:rsid w:val="00B4474B"/>
    <w:rsid w:val="00B45A52"/>
    <w:rsid w:val="00B46175"/>
    <w:rsid w:val="00B518CD"/>
    <w:rsid w:val="00B55324"/>
    <w:rsid w:val="00B55CBB"/>
    <w:rsid w:val="00B577C8"/>
    <w:rsid w:val="00B60645"/>
    <w:rsid w:val="00B6188F"/>
    <w:rsid w:val="00B631FC"/>
    <w:rsid w:val="00B64288"/>
    <w:rsid w:val="00B66133"/>
    <w:rsid w:val="00B66176"/>
    <w:rsid w:val="00B664C7"/>
    <w:rsid w:val="00B6760D"/>
    <w:rsid w:val="00B70F67"/>
    <w:rsid w:val="00B722B8"/>
    <w:rsid w:val="00B739F6"/>
    <w:rsid w:val="00B75439"/>
    <w:rsid w:val="00B774BE"/>
    <w:rsid w:val="00B7786A"/>
    <w:rsid w:val="00B81A6C"/>
    <w:rsid w:val="00B83040"/>
    <w:rsid w:val="00B8405A"/>
    <w:rsid w:val="00B85815"/>
    <w:rsid w:val="00B85DE5"/>
    <w:rsid w:val="00B8664A"/>
    <w:rsid w:val="00B90F73"/>
    <w:rsid w:val="00B929F7"/>
    <w:rsid w:val="00B934BE"/>
    <w:rsid w:val="00B93924"/>
    <w:rsid w:val="00B93B59"/>
    <w:rsid w:val="00B9406A"/>
    <w:rsid w:val="00B95637"/>
    <w:rsid w:val="00B97752"/>
    <w:rsid w:val="00BA1BB3"/>
    <w:rsid w:val="00BA2280"/>
    <w:rsid w:val="00BA27B1"/>
    <w:rsid w:val="00BA2A08"/>
    <w:rsid w:val="00BA2F76"/>
    <w:rsid w:val="00BA56D2"/>
    <w:rsid w:val="00BA76E0"/>
    <w:rsid w:val="00BB1D0B"/>
    <w:rsid w:val="00BB2A25"/>
    <w:rsid w:val="00BB51E9"/>
    <w:rsid w:val="00BB589F"/>
    <w:rsid w:val="00BC0FDC"/>
    <w:rsid w:val="00BC3053"/>
    <w:rsid w:val="00BC4A3B"/>
    <w:rsid w:val="00BC4D2E"/>
    <w:rsid w:val="00BC66E9"/>
    <w:rsid w:val="00BC7E09"/>
    <w:rsid w:val="00BD0D3D"/>
    <w:rsid w:val="00BD2AD2"/>
    <w:rsid w:val="00BD2BD1"/>
    <w:rsid w:val="00BD3490"/>
    <w:rsid w:val="00BD4782"/>
    <w:rsid w:val="00BD48AC"/>
    <w:rsid w:val="00BD5F1A"/>
    <w:rsid w:val="00BD7C01"/>
    <w:rsid w:val="00BE1234"/>
    <w:rsid w:val="00BE2A99"/>
    <w:rsid w:val="00BE2FA6"/>
    <w:rsid w:val="00BE333F"/>
    <w:rsid w:val="00BE420C"/>
    <w:rsid w:val="00BE4BE6"/>
    <w:rsid w:val="00BE73C8"/>
    <w:rsid w:val="00BE7406"/>
    <w:rsid w:val="00BE7603"/>
    <w:rsid w:val="00BE774B"/>
    <w:rsid w:val="00BF3279"/>
    <w:rsid w:val="00BF74C7"/>
    <w:rsid w:val="00C015F1"/>
    <w:rsid w:val="00C01F33"/>
    <w:rsid w:val="00C02CC6"/>
    <w:rsid w:val="00C040F7"/>
    <w:rsid w:val="00C041B0"/>
    <w:rsid w:val="00C044AB"/>
    <w:rsid w:val="00C05706"/>
    <w:rsid w:val="00C07377"/>
    <w:rsid w:val="00C0755C"/>
    <w:rsid w:val="00C10478"/>
    <w:rsid w:val="00C12107"/>
    <w:rsid w:val="00C14B51"/>
    <w:rsid w:val="00C14D4B"/>
    <w:rsid w:val="00C154BB"/>
    <w:rsid w:val="00C20880"/>
    <w:rsid w:val="00C23370"/>
    <w:rsid w:val="00C26383"/>
    <w:rsid w:val="00C279B5"/>
    <w:rsid w:val="00C27C45"/>
    <w:rsid w:val="00C31DEF"/>
    <w:rsid w:val="00C323C3"/>
    <w:rsid w:val="00C32B7A"/>
    <w:rsid w:val="00C3719D"/>
    <w:rsid w:val="00C37C1A"/>
    <w:rsid w:val="00C41BEA"/>
    <w:rsid w:val="00C456E1"/>
    <w:rsid w:val="00C52621"/>
    <w:rsid w:val="00C53815"/>
    <w:rsid w:val="00C53DCE"/>
    <w:rsid w:val="00C54995"/>
    <w:rsid w:val="00C54D41"/>
    <w:rsid w:val="00C5730E"/>
    <w:rsid w:val="00C574D4"/>
    <w:rsid w:val="00C60783"/>
    <w:rsid w:val="00C64672"/>
    <w:rsid w:val="00C65504"/>
    <w:rsid w:val="00C70209"/>
    <w:rsid w:val="00C70697"/>
    <w:rsid w:val="00C7093F"/>
    <w:rsid w:val="00C71CCF"/>
    <w:rsid w:val="00C72EF4"/>
    <w:rsid w:val="00C75D2F"/>
    <w:rsid w:val="00C767BE"/>
    <w:rsid w:val="00C769A7"/>
    <w:rsid w:val="00C76E3C"/>
    <w:rsid w:val="00C80534"/>
    <w:rsid w:val="00C80C24"/>
    <w:rsid w:val="00C81568"/>
    <w:rsid w:val="00C832E6"/>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B1F63"/>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E0424"/>
    <w:rsid w:val="00CE2CAF"/>
    <w:rsid w:val="00CE3E01"/>
    <w:rsid w:val="00CE7561"/>
    <w:rsid w:val="00CF02FF"/>
    <w:rsid w:val="00CF1354"/>
    <w:rsid w:val="00CF14A0"/>
    <w:rsid w:val="00CF1827"/>
    <w:rsid w:val="00CF3B1F"/>
    <w:rsid w:val="00CF3BF6"/>
    <w:rsid w:val="00CF3DA5"/>
    <w:rsid w:val="00CF3EFA"/>
    <w:rsid w:val="00CF625B"/>
    <w:rsid w:val="00CF687E"/>
    <w:rsid w:val="00CF77D3"/>
    <w:rsid w:val="00D033D9"/>
    <w:rsid w:val="00D0349B"/>
    <w:rsid w:val="00D04AF5"/>
    <w:rsid w:val="00D060E5"/>
    <w:rsid w:val="00D06ADF"/>
    <w:rsid w:val="00D10249"/>
    <w:rsid w:val="00D115C3"/>
    <w:rsid w:val="00D11897"/>
    <w:rsid w:val="00D13135"/>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F97"/>
    <w:rsid w:val="00D546FF"/>
    <w:rsid w:val="00D55AD5"/>
    <w:rsid w:val="00D576CA"/>
    <w:rsid w:val="00D600C1"/>
    <w:rsid w:val="00D61AF5"/>
    <w:rsid w:val="00D6315F"/>
    <w:rsid w:val="00D63E6C"/>
    <w:rsid w:val="00D652B5"/>
    <w:rsid w:val="00D66155"/>
    <w:rsid w:val="00D708B0"/>
    <w:rsid w:val="00D753FE"/>
    <w:rsid w:val="00D769FB"/>
    <w:rsid w:val="00D77B1D"/>
    <w:rsid w:val="00D8021F"/>
    <w:rsid w:val="00D80383"/>
    <w:rsid w:val="00D823C6"/>
    <w:rsid w:val="00D82553"/>
    <w:rsid w:val="00D84E9F"/>
    <w:rsid w:val="00D86CA3"/>
    <w:rsid w:val="00D871CE"/>
    <w:rsid w:val="00D9196D"/>
    <w:rsid w:val="00D92982"/>
    <w:rsid w:val="00D949A5"/>
    <w:rsid w:val="00DA243D"/>
    <w:rsid w:val="00DA305E"/>
    <w:rsid w:val="00DA3515"/>
    <w:rsid w:val="00DA5417"/>
    <w:rsid w:val="00DA56E8"/>
    <w:rsid w:val="00DB03A8"/>
    <w:rsid w:val="00DB0A9F"/>
    <w:rsid w:val="00DB0C19"/>
    <w:rsid w:val="00DB377D"/>
    <w:rsid w:val="00DB586A"/>
    <w:rsid w:val="00DB7CC3"/>
    <w:rsid w:val="00DC2D36"/>
    <w:rsid w:val="00DC4CDE"/>
    <w:rsid w:val="00DC53EF"/>
    <w:rsid w:val="00DC7924"/>
    <w:rsid w:val="00DC7ED0"/>
    <w:rsid w:val="00DD0136"/>
    <w:rsid w:val="00DD1734"/>
    <w:rsid w:val="00DD4416"/>
    <w:rsid w:val="00DE03BF"/>
    <w:rsid w:val="00DE5608"/>
    <w:rsid w:val="00DE58D0"/>
    <w:rsid w:val="00DE654F"/>
    <w:rsid w:val="00DE6E9D"/>
    <w:rsid w:val="00DE7437"/>
    <w:rsid w:val="00DE794D"/>
    <w:rsid w:val="00DF0B6E"/>
    <w:rsid w:val="00DF15E0"/>
    <w:rsid w:val="00DF37A0"/>
    <w:rsid w:val="00DF44C9"/>
    <w:rsid w:val="00DF45D0"/>
    <w:rsid w:val="00DF71A0"/>
    <w:rsid w:val="00E032EB"/>
    <w:rsid w:val="00E075D2"/>
    <w:rsid w:val="00E110E7"/>
    <w:rsid w:val="00E11B20"/>
    <w:rsid w:val="00E14AE6"/>
    <w:rsid w:val="00E14D9A"/>
    <w:rsid w:val="00E15622"/>
    <w:rsid w:val="00E16EA9"/>
    <w:rsid w:val="00E17A15"/>
    <w:rsid w:val="00E17FA2"/>
    <w:rsid w:val="00E22330"/>
    <w:rsid w:val="00E23C5D"/>
    <w:rsid w:val="00E25B63"/>
    <w:rsid w:val="00E2736D"/>
    <w:rsid w:val="00E277F1"/>
    <w:rsid w:val="00E30B5A"/>
    <w:rsid w:val="00E3123D"/>
    <w:rsid w:val="00E31461"/>
    <w:rsid w:val="00E31D43"/>
    <w:rsid w:val="00E32608"/>
    <w:rsid w:val="00E32B79"/>
    <w:rsid w:val="00E34188"/>
    <w:rsid w:val="00E34944"/>
    <w:rsid w:val="00E34B6E"/>
    <w:rsid w:val="00E34EBE"/>
    <w:rsid w:val="00E35559"/>
    <w:rsid w:val="00E36952"/>
    <w:rsid w:val="00E3723A"/>
    <w:rsid w:val="00E37860"/>
    <w:rsid w:val="00E40AC1"/>
    <w:rsid w:val="00E44311"/>
    <w:rsid w:val="00E446F1"/>
    <w:rsid w:val="00E46886"/>
    <w:rsid w:val="00E46D38"/>
    <w:rsid w:val="00E46EA3"/>
    <w:rsid w:val="00E47AEF"/>
    <w:rsid w:val="00E53B75"/>
    <w:rsid w:val="00E53BCF"/>
    <w:rsid w:val="00E53E4F"/>
    <w:rsid w:val="00E542C6"/>
    <w:rsid w:val="00E54894"/>
    <w:rsid w:val="00E54E3B"/>
    <w:rsid w:val="00E56C6B"/>
    <w:rsid w:val="00E57565"/>
    <w:rsid w:val="00E6035C"/>
    <w:rsid w:val="00E63838"/>
    <w:rsid w:val="00E64434"/>
    <w:rsid w:val="00E64EDB"/>
    <w:rsid w:val="00E65845"/>
    <w:rsid w:val="00E660D3"/>
    <w:rsid w:val="00E66DA1"/>
    <w:rsid w:val="00E67C51"/>
    <w:rsid w:val="00E7096F"/>
    <w:rsid w:val="00E72EFC"/>
    <w:rsid w:val="00E758EC"/>
    <w:rsid w:val="00E76D63"/>
    <w:rsid w:val="00E773B3"/>
    <w:rsid w:val="00E80D99"/>
    <w:rsid w:val="00E8234C"/>
    <w:rsid w:val="00E83AA9"/>
    <w:rsid w:val="00E85928"/>
    <w:rsid w:val="00E85EED"/>
    <w:rsid w:val="00E87822"/>
    <w:rsid w:val="00E90395"/>
    <w:rsid w:val="00E90E49"/>
    <w:rsid w:val="00E917F9"/>
    <w:rsid w:val="00E9291C"/>
    <w:rsid w:val="00E93511"/>
    <w:rsid w:val="00E93FFE"/>
    <w:rsid w:val="00E94F8A"/>
    <w:rsid w:val="00EA2F90"/>
    <w:rsid w:val="00EA3387"/>
    <w:rsid w:val="00EA387A"/>
    <w:rsid w:val="00EA7A41"/>
    <w:rsid w:val="00EB077B"/>
    <w:rsid w:val="00EB2C58"/>
    <w:rsid w:val="00EB46B0"/>
    <w:rsid w:val="00EB4EA2"/>
    <w:rsid w:val="00EB76D6"/>
    <w:rsid w:val="00EC130D"/>
    <w:rsid w:val="00EC27C6"/>
    <w:rsid w:val="00EC4207"/>
    <w:rsid w:val="00EC5653"/>
    <w:rsid w:val="00EC71CE"/>
    <w:rsid w:val="00ED1006"/>
    <w:rsid w:val="00ED210F"/>
    <w:rsid w:val="00EE20BE"/>
    <w:rsid w:val="00EE6BE0"/>
    <w:rsid w:val="00EE6FE5"/>
    <w:rsid w:val="00EF01CC"/>
    <w:rsid w:val="00EF071B"/>
    <w:rsid w:val="00EF18FE"/>
    <w:rsid w:val="00EF5787"/>
    <w:rsid w:val="00EF60D0"/>
    <w:rsid w:val="00EF7BF1"/>
    <w:rsid w:val="00F0006B"/>
    <w:rsid w:val="00F02E6B"/>
    <w:rsid w:val="00F03A2E"/>
    <w:rsid w:val="00F0528D"/>
    <w:rsid w:val="00F05D25"/>
    <w:rsid w:val="00F06C67"/>
    <w:rsid w:val="00F06DFD"/>
    <w:rsid w:val="00F071D1"/>
    <w:rsid w:val="00F07533"/>
    <w:rsid w:val="00F10629"/>
    <w:rsid w:val="00F154BD"/>
    <w:rsid w:val="00F15FA5"/>
    <w:rsid w:val="00F205D4"/>
    <w:rsid w:val="00F209B7"/>
    <w:rsid w:val="00F213DF"/>
    <w:rsid w:val="00F2376F"/>
    <w:rsid w:val="00F243D8"/>
    <w:rsid w:val="00F26723"/>
    <w:rsid w:val="00F26DC9"/>
    <w:rsid w:val="00F30828"/>
    <w:rsid w:val="00F313D6"/>
    <w:rsid w:val="00F33A90"/>
    <w:rsid w:val="00F40F0C"/>
    <w:rsid w:val="00F43DE2"/>
    <w:rsid w:val="00F46E33"/>
    <w:rsid w:val="00F4766C"/>
    <w:rsid w:val="00F5016A"/>
    <w:rsid w:val="00F507D1"/>
    <w:rsid w:val="00F519CE"/>
    <w:rsid w:val="00F51AD3"/>
    <w:rsid w:val="00F51ADA"/>
    <w:rsid w:val="00F522C0"/>
    <w:rsid w:val="00F53B6C"/>
    <w:rsid w:val="00F53BEE"/>
    <w:rsid w:val="00F554EF"/>
    <w:rsid w:val="00F607C5"/>
    <w:rsid w:val="00F60DEA"/>
    <w:rsid w:val="00F6165C"/>
    <w:rsid w:val="00F6218B"/>
    <w:rsid w:val="00F6302A"/>
    <w:rsid w:val="00F632C2"/>
    <w:rsid w:val="00F64C2B"/>
    <w:rsid w:val="00F651BE"/>
    <w:rsid w:val="00F670A4"/>
    <w:rsid w:val="00F67F53"/>
    <w:rsid w:val="00F703BE"/>
    <w:rsid w:val="00F71F69"/>
    <w:rsid w:val="00F72B72"/>
    <w:rsid w:val="00F73F1D"/>
    <w:rsid w:val="00F74BB9"/>
    <w:rsid w:val="00F75582"/>
    <w:rsid w:val="00F76EFA"/>
    <w:rsid w:val="00F804BE"/>
    <w:rsid w:val="00F817CE"/>
    <w:rsid w:val="00F8456C"/>
    <w:rsid w:val="00F8588E"/>
    <w:rsid w:val="00F859D8"/>
    <w:rsid w:val="00F85C1E"/>
    <w:rsid w:val="00F868F5"/>
    <w:rsid w:val="00F900D0"/>
    <w:rsid w:val="00F9056A"/>
    <w:rsid w:val="00F90F8D"/>
    <w:rsid w:val="00F91B9B"/>
    <w:rsid w:val="00F92782"/>
    <w:rsid w:val="00F92B52"/>
    <w:rsid w:val="00F93AA9"/>
    <w:rsid w:val="00F94132"/>
    <w:rsid w:val="00F96985"/>
    <w:rsid w:val="00F9765E"/>
    <w:rsid w:val="00F97838"/>
    <w:rsid w:val="00FA2543"/>
    <w:rsid w:val="00FA2BB3"/>
    <w:rsid w:val="00FA3C26"/>
    <w:rsid w:val="00FB4C80"/>
    <w:rsid w:val="00FB6A6A"/>
    <w:rsid w:val="00FC2605"/>
    <w:rsid w:val="00FC2FD5"/>
    <w:rsid w:val="00FC7429"/>
    <w:rsid w:val="00FC78DC"/>
    <w:rsid w:val="00FC7C87"/>
    <w:rsid w:val="00FD07F6"/>
    <w:rsid w:val="00FD0B78"/>
    <w:rsid w:val="00FD1EC8"/>
    <w:rsid w:val="00FD47ED"/>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3F56"/>
    <w:rsid w:val="00FF410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Body Text"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basedOn w:val="Normal"/>
    <w:uiPriority w:val="34"/>
    <w:qFormat/>
    <w:rsid w:val="00DD0136"/>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ReferenceChar">
    <w:name w:val="Reference Char"/>
    <w:link w:val="Reference"/>
    <w:rsid w:val="00920ABC"/>
    <w:rPr>
      <w:rFonts w:ascii="Arial" w:hAnsi="Arial"/>
      <w:lang w:val="en-GB" w:eastAsia="zh-CN"/>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5NUHHDQN7SK2-1-115766</_dlc_DocId>
    <_dlc_DocIdUrl xmlns="08b2df90-05d3-4030-90d4-c9feeb4a1cd9">
      <Url>https://ericoll.internal.ericsson.com/sites/STAR/_layouts/DocIdRedir.aspx?ID=5NUHHDQN7SK2-1-115766</Url>
      <Description>5NUHHDQN7SK2-1-115766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1F70F7B-D6A2-426B-905A-9C4357FD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1064</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Ali Behravan</cp:lastModifiedBy>
  <cp:revision>587</cp:revision>
  <cp:lastPrinted>2008-01-31T16:09:00Z</cp:lastPrinted>
  <dcterms:created xsi:type="dcterms:W3CDTF">2017-02-07T17:47:00Z</dcterms:created>
  <dcterms:modified xsi:type="dcterms:W3CDTF">2017-06-16T19:43:00Z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15c07367-1f24-4cf1-a796-1d9391b5aa90</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