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F6F77" w14:textId="1D154F94" w:rsidR="00E65845" w:rsidRPr="00000AF1" w:rsidRDefault="00E65845" w:rsidP="00E65845">
      <w:pPr>
        <w:pStyle w:val="3GPPHeader"/>
        <w:spacing w:after="60"/>
        <w:rPr>
          <w:bCs/>
        </w:rPr>
      </w:pPr>
      <w:r w:rsidRPr="00000AF1">
        <w:rPr>
          <w:bCs/>
        </w:rPr>
        <w:t>3GPP TSG RAN WG1 NR Ad-Hoc</w:t>
      </w:r>
      <w:r w:rsidRPr="00000AF1">
        <w:rPr>
          <w:rFonts w:hint="eastAsia"/>
          <w:bCs/>
        </w:rPr>
        <w:t xml:space="preserve">#2                                       </w:t>
      </w:r>
      <w:r w:rsidRPr="00000AF1">
        <w:rPr>
          <w:bCs/>
        </w:rPr>
        <w:tab/>
      </w:r>
      <w:r w:rsidR="007B4DC4" w:rsidRPr="007B4DC4">
        <w:rPr>
          <w:bCs/>
        </w:rPr>
        <w:t>R1-1711504</w:t>
      </w:r>
    </w:p>
    <w:p w14:paraId="71A41FAA" w14:textId="77777777" w:rsidR="00E65845" w:rsidRDefault="00E65845" w:rsidP="00E65845">
      <w:pPr>
        <w:pStyle w:val="3GPPHeader"/>
        <w:spacing w:after="60"/>
        <w:rPr>
          <w:bCs/>
        </w:rPr>
      </w:pPr>
      <w:r w:rsidRPr="00000AF1">
        <w:rPr>
          <w:rFonts w:hint="eastAsia"/>
          <w:bCs/>
        </w:rPr>
        <w:t>Qingdao</w:t>
      </w:r>
      <w:r w:rsidRPr="00000AF1">
        <w:rPr>
          <w:bCs/>
        </w:rPr>
        <w:t xml:space="preserve">, </w:t>
      </w:r>
      <w:r w:rsidRPr="00000AF1">
        <w:rPr>
          <w:rFonts w:hint="eastAsia"/>
          <w:bCs/>
        </w:rPr>
        <w:t>P.R. China</w:t>
      </w:r>
      <w:r>
        <w:rPr>
          <w:bCs/>
        </w:rPr>
        <w:t>,</w:t>
      </w:r>
      <w:r w:rsidRPr="00000AF1">
        <w:rPr>
          <w:bCs/>
        </w:rPr>
        <w:t xml:space="preserve"> </w:t>
      </w:r>
      <w:r w:rsidRPr="00000AF1">
        <w:rPr>
          <w:rFonts w:hint="eastAsia"/>
          <w:bCs/>
        </w:rPr>
        <w:t xml:space="preserve">27th </w:t>
      </w:r>
      <w:r w:rsidRPr="00000AF1">
        <w:rPr>
          <w:bCs/>
        </w:rPr>
        <w:t xml:space="preserve">– </w:t>
      </w:r>
      <w:r w:rsidRPr="00000AF1">
        <w:rPr>
          <w:rFonts w:hint="eastAsia"/>
          <w:bCs/>
        </w:rPr>
        <w:t>30th</w:t>
      </w:r>
      <w:r w:rsidRPr="00000AF1">
        <w:rPr>
          <w:bCs/>
        </w:rPr>
        <w:t xml:space="preserve"> </w:t>
      </w:r>
      <w:r w:rsidRPr="00000AF1">
        <w:rPr>
          <w:rFonts w:hint="eastAsia"/>
          <w:bCs/>
        </w:rPr>
        <w:t>June</w:t>
      </w:r>
      <w:r w:rsidRPr="00000AF1">
        <w:rPr>
          <w:bCs/>
        </w:rPr>
        <w:t xml:space="preserve"> 201</w:t>
      </w:r>
      <w:r w:rsidRPr="00000AF1">
        <w:rPr>
          <w:rFonts w:hint="eastAsia"/>
          <w:bCs/>
        </w:rPr>
        <w:t>7</w:t>
      </w:r>
    </w:p>
    <w:p w14:paraId="405FAB21" w14:textId="77777777" w:rsidR="00E65845" w:rsidRPr="00CE0424" w:rsidRDefault="00E65845" w:rsidP="00E65845">
      <w:pPr>
        <w:pStyle w:val="3GPPHeader"/>
      </w:pPr>
    </w:p>
    <w:p w14:paraId="3134D9E5" w14:textId="49AE00FF" w:rsidR="00E65845" w:rsidRPr="0015001A" w:rsidRDefault="00E65845" w:rsidP="00E65845">
      <w:pPr>
        <w:pStyle w:val="3GPPHeader"/>
        <w:rPr>
          <w:sz w:val="22"/>
          <w:szCs w:val="22"/>
          <w:lang w:val="en-US"/>
        </w:rPr>
      </w:pPr>
      <w:r w:rsidRPr="005F1E91">
        <w:rPr>
          <w:sz w:val="22"/>
          <w:szCs w:val="22"/>
          <w:lang w:val="en-US"/>
        </w:rPr>
        <w:t>Agenda Item:</w:t>
      </w:r>
      <w:r w:rsidRPr="005F1E91">
        <w:rPr>
          <w:sz w:val="22"/>
          <w:szCs w:val="22"/>
          <w:lang w:val="en-US"/>
        </w:rPr>
        <w:tab/>
      </w:r>
      <w:r>
        <w:rPr>
          <w:sz w:val="22"/>
          <w:szCs w:val="22"/>
          <w:lang w:val="en-US"/>
        </w:rPr>
        <w:t>5.1.3.3.</w:t>
      </w:r>
      <w:r w:rsidR="00041434">
        <w:rPr>
          <w:sz w:val="22"/>
          <w:szCs w:val="22"/>
          <w:lang w:val="en-US"/>
        </w:rPr>
        <w:t>3</w:t>
      </w:r>
    </w:p>
    <w:p w14:paraId="5397F5EA" w14:textId="77777777" w:rsidR="00E65845" w:rsidRPr="00CE0424" w:rsidRDefault="00E65845" w:rsidP="00E65845">
      <w:pPr>
        <w:pStyle w:val="3GPPHeader"/>
        <w:rPr>
          <w:sz w:val="22"/>
          <w:szCs w:val="22"/>
        </w:rPr>
      </w:pPr>
      <w:r w:rsidRPr="00750E8F">
        <w:rPr>
          <w:sz w:val="22"/>
          <w:szCs w:val="22"/>
        </w:rPr>
        <w:t>Source:</w:t>
      </w:r>
      <w:r w:rsidRPr="00750E8F">
        <w:rPr>
          <w:sz w:val="22"/>
          <w:szCs w:val="22"/>
        </w:rPr>
        <w:tab/>
        <w:t>Er</w:t>
      </w:r>
      <w:r w:rsidRPr="00CE0424">
        <w:rPr>
          <w:sz w:val="22"/>
          <w:szCs w:val="22"/>
        </w:rPr>
        <w:t>icsson</w:t>
      </w:r>
    </w:p>
    <w:p w14:paraId="07C1F60A" w14:textId="1F99C185" w:rsidR="00E65845" w:rsidRPr="00CE0424" w:rsidRDefault="00E65845" w:rsidP="00E65845">
      <w:pPr>
        <w:pStyle w:val="3GPPHeader"/>
        <w:rPr>
          <w:sz w:val="22"/>
          <w:szCs w:val="22"/>
        </w:rPr>
      </w:pPr>
      <w:r>
        <w:rPr>
          <w:sz w:val="22"/>
          <w:szCs w:val="22"/>
        </w:rPr>
        <w:t>Title:</w:t>
      </w:r>
      <w:r w:rsidRPr="00CE0424">
        <w:rPr>
          <w:sz w:val="22"/>
          <w:szCs w:val="22"/>
        </w:rPr>
        <w:tab/>
      </w:r>
      <w:r w:rsidR="007C59A9" w:rsidRPr="007C59A9">
        <w:rPr>
          <w:sz w:val="22"/>
          <w:szCs w:val="22"/>
        </w:rPr>
        <w:t>On SPS/Grant-Free Transmission</w:t>
      </w:r>
    </w:p>
    <w:p w14:paraId="3708A3EB" w14:textId="77777777" w:rsidR="00E65845" w:rsidRPr="007369A2" w:rsidRDefault="00E65845" w:rsidP="00E65845">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248031E0" w14:textId="48AB5A23" w:rsidR="00E90E49" w:rsidRPr="00CE0424" w:rsidRDefault="00930BA7" w:rsidP="00930BA7">
      <w:pPr>
        <w:tabs>
          <w:tab w:val="left" w:pos="3983"/>
        </w:tabs>
      </w:pPr>
      <w:r>
        <w:tab/>
      </w:r>
    </w:p>
    <w:p w14:paraId="65062EEC" w14:textId="2AC08432" w:rsidR="00E90E49" w:rsidRDefault="00E90E49" w:rsidP="00CE0424">
      <w:pPr>
        <w:pStyle w:val="Heading1"/>
      </w:pPr>
      <w:r w:rsidRPr="00CE0424">
        <w:t>Introduction</w:t>
      </w:r>
    </w:p>
    <w:p w14:paraId="0CE94256" w14:textId="6924FB3E" w:rsidR="00A6356C" w:rsidRDefault="00B13E82" w:rsidP="00841826">
      <w:r>
        <w:t>The following agreements have been reached in RAN1</w:t>
      </w:r>
      <w:r w:rsidR="00255406">
        <w:t>#</w:t>
      </w:r>
      <w:r>
        <w:t>89</w:t>
      </w:r>
      <w:r w:rsidR="00821904">
        <w:t xml:space="preserve"> </w:t>
      </w:r>
      <w:r w:rsidR="00821904">
        <w:fldChar w:fldCharType="begin"/>
      </w:r>
      <w:r w:rsidR="00821904">
        <w:instrText xml:space="preserve"> REF _Ref485383397 \r \h </w:instrText>
      </w:r>
      <w:r w:rsidR="00821904">
        <w:fldChar w:fldCharType="separate"/>
      </w:r>
      <w:r w:rsidR="00821904">
        <w:rPr>
          <w:cs/>
        </w:rPr>
        <w:t>‎</w:t>
      </w:r>
      <w:r w:rsidR="00821904">
        <w:t>[1]</w:t>
      </w:r>
      <w:r w:rsidR="00821904">
        <w:fldChar w:fldCharType="end"/>
      </w:r>
      <w:r w:rsidR="0032638E">
        <w:t>:</w:t>
      </w:r>
      <w:r w:rsidR="00821904">
        <w:t xml:space="preserve"> </w:t>
      </w:r>
    </w:p>
    <w:tbl>
      <w:tblPr>
        <w:tblStyle w:val="TableGrid"/>
        <w:tblW w:w="0" w:type="auto"/>
        <w:tblLook w:val="04A0" w:firstRow="1" w:lastRow="0" w:firstColumn="1" w:lastColumn="0" w:noHBand="0" w:noVBand="1"/>
      </w:tblPr>
      <w:tblGrid>
        <w:gridCol w:w="9629"/>
      </w:tblGrid>
      <w:tr w:rsidR="00B13E82" w14:paraId="25F5027C" w14:textId="77777777" w:rsidTr="00B13E82">
        <w:tc>
          <w:tcPr>
            <w:tcW w:w="9629" w:type="dxa"/>
          </w:tcPr>
          <w:p w14:paraId="0927EBA0" w14:textId="0ACCB91E" w:rsidR="00B13E82" w:rsidRPr="00DF76E0" w:rsidRDefault="00B13E82" w:rsidP="002C7552">
            <w:pPr>
              <w:numPr>
                <w:ilvl w:val="0"/>
                <w:numId w:val="24"/>
              </w:numPr>
              <w:overflowPunct/>
              <w:autoSpaceDE/>
              <w:autoSpaceDN/>
              <w:adjustRightInd/>
              <w:ind w:left="714" w:hanging="357"/>
              <w:jc w:val="left"/>
              <w:textAlignment w:val="auto"/>
              <w:rPr>
                <w:rFonts w:eastAsia="MS Mincho"/>
                <w:lang w:val="en-US" w:eastAsia="ja-JP"/>
              </w:rPr>
            </w:pPr>
            <w:r>
              <w:rPr>
                <w:rFonts w:eastAsia="MS Mincho" w:hint="eastAsia"/>
                <w:lang w:val="en-US" w:eastAsia="ja-JP"/>
              </w:rPr>
              <w:t>I</w:t>
            </w:r>
            <w:r>
              <w:rPr>
                <w:rFonts w:eastAsia="MS Mincho"/>
                <w:lang w:val="en-US" w:eastAsia="ja-JP"/>
              </w:rPr>
              <w:t>f network configure</w:t>
            </w:r>
            <w:r>
              <w:rPr>
                <w:rFonts w:eastAsia="MS Mincho" w:hint="eastAsia"/>
                <w:lang w:val="en-US" w:eastAsia="ja-JP"/>
              </w:rPr>
              <w:t xml:space="preserve">s, </w:t>
            </w:r>
            <w:r w:rsidRPr="00165493">
              <w:rPr>
                <w:rFonts w:eastAsia="MS Mincho"/>
                <w:lang w:val="en-US" w:eastAsia="ja-JP"/>
              </w:rPr>
              <w:t>UL data transmission without UL grant can be performed after semi-static resource configuration in RRC without L1 signalling</w:t>
            </w:r>
            <w:r w:rsidR="004119FE">
              <w:rPr>
                <w:rFonts w:eastAsia="MS Mincho"/>
                <w:lang w:val="en-US" w:eastAsia="ja-JP"/>
              </w:rPr>
              <w:t>;</w:t>
            </w:r>
          </w:p>
          <w:p w14:paraId="5B8701EC" w14:textId="2EABC65D" w:rsidR="00B13E82" w:rsidRPr="00165493" w:rsidRDefault="00B13E82" w:rsidP="002C7552">
            <w:pPr>
              <w:numPr>
                <w:ilvl w:val="0"/>
                <w:numId w:val="24"/>
              </w:numPr>
              <w:overflowPunct/>
              <w:autoSpaceDE/>
              <w:autoSpaceDN/>
              <w:adjustRightInd/>
              <w:ind w:left="714" w:hanging="357"/>
              <w:jc w:val="left"/>
              <w:textAlignment w:val="auto"/>
              <w:rPr>
                <w:rFonts w:eastAsia="MS Mincho"/>
                <w:lang w:val="en-US" w:eastAsia="ja-JP"/>
              </w:rPr>
            </w:pPr>
            <w:r>
              <w:rPr>
                <w:rFonts w:eastAsia="MS Mincho" w:hint="eastAsia"/>
                <w:lang w:val="en-US" w:eastAsia="ja-JP"/>
              </w:rPr>
              <w:t>I</w:t>
            </w:r>
            <w:r>
              <w:rPr>
                <w:rFonts w:eastAsia="MS Mincho"/>
                <w:lang w:val="en-US" w:eastAsia="ja-JP"/>
              </w:rPr>
              <w:t>f network configure</w:t>
            </w:r>
            <w:r>
              <w:rPr>
                <w:rFonts w:eastAsia="MS Mincho" w:hint="eastAsia"/>
                <w:lang w:val="en-US" w:eastAsia="ja-JP"/>
              </w:rPr>
              <w:t>s,</w:t>
            </w:r>
            <w:r w:rsidRPr="00165493">
              <w:rPr>
                <w:rFonts w:eastAsia="MS Mincho"/>
                <w:lang w:val="en-US" w:eastAsia="ja-JP"/>
              </w:rPr>
              <w:t xml:space="preserve"> L1 signaling for activation/deactivation and/or modification on parameters for UL data transmission without UL grant can </w:t>
            </w:r>
            <w:r>
              <w:rPr>
                <w:rFonts w:eastAsia="MS Mincho"/>
                <w:lang w:val="en-US" w:eastAsia="ja-JP"/>
              </w:rPr>
              <w:t>be applied</w:t>
            </w:r>
            <w:r w:rsidR="004119FE">
              <w:rPr>
                <w:rFonts w:eastAsia="MS Mincho"/>
                <w:lang w:val="en-US" w:eastAsia="ja-JP"/>
              </w:rPr>
              <w:t xml:space="preserve">; </w:t>
            </w:r>
          </w:p>
          <w:p w14:paraId="2647A797" w14:textId="0E05EA37" w:rsidR="00B13E82" w:rsidRPr="00B13E82" w:rsidRDefault="00B13E82" w:rsidP="002C7552">
            <w:pPr>
              <w:numPr>
                <w:ilvl w:val="0"/>
                <w:numId w:val="24"/>
              </w:numPr>
              <w:overflowPunct/>
              <w:autoSpaceDE/>
              <w:autoSpaceDN/>
              <w:adjustRightInd/>
              <w:ind w:left="714" w:hanging="357"/>
              <w:jc w:val="left"/>
              <w:textAlignment w:val="auto"/>
              <w:rPr>
                <w:rFonts w:eastAsia="MS Mincho"/>
                <w:lang w:val="en-US" w:eastAsia="ja-JP"/>
              </w:rPr>
            </w:pPr>
            <w:r w:rsidRPr="00165493">
              <w:rPr>
                <w:rFonts w:eastAsia="MS Mincho"/>
                <w:lang w:val="en-US" w:eastAsia="ja-JP"/>
              </w:rPr>
              <w:t>RAN1 is discussing whether the mechanism to distinguish UL SPS and UL data transmission without UL grant is necessary.</w:t>
            </w:r>
          </w:p>
        </w:tc>
      </w:tr>
    </w:tbl>
    <w:p w14:paraId="765DF5AD" w14:textId="071B7552" w:rsidR="00D44212" w:rsidRPr="00D44212" w:rsidRDefault="00B13E82" w:rsidP="00841826">
      <w:r>
        <w:t xml:space="preserve">In this contribution, </w:t>
      </w:r>
      <w:r w:rsidR="00841826">
        <w:t xml:space="preserve">we discuss technical details of </w:t>
      </w:r>
      <w:r w:rsidR="008D076D">
        <w:t>SPS/grant-free transmission</w:t>
      </w:r>
      <w:r w:rsidR="009606BB">
        <w:t xml:space="preserve"> </w:t>
      </w:r>
      <w:r w:rsidR="00841826">
        <w:t xml:space="preserve">in NR. </w:t>
      </w:r>
    </w:p>
    <w:p w14:paraId="5925009D" w14:textId="5FDFE304" w:rsidR="004000E8" w:rsidRDefault="004000E8" w:rsidP="00CE0424">
      <w:pPr>
        <w:pStyle w:val="Heading1"/>
      </w:pPr>
      <w:bookmarkStart w:id="0" w:name="_Ref178064866"/>
      <w:r w:rsidRPr="00CE0424">
        <w:t>Discussion</w:t>
      </w:r>
      <w:bookmarkEnd w:id="0"/>
    </w:p>
    <w:p w14:paraId="6CCA4DBF" w14:textId="380F5B66" w:rsidR="00E773B3" w:rsidRDefault="000B0073" w:rsidP="0019061C">
      <w:pPr>
        <w:pStyle w:val="Heading2"/>
      </w:pPr>
      <w:r>
        <w:t>General aspects</w:t>
      </w:r>
    </w:p>
    <w:p w14:paraId="427606EA" w14:textId="36FF91A2" w:rsidR="0025503E" w:rsidRDefault="006B7A4B" w:rsidP="0025503E">
      <w:r>
        <w:t>In semi-persistent scheduling in LTE, the periodicity of the resources that is being assigned for UL transmission is configured by RRC configuration, while resource allocation in frequency, MCS and activation/de-activation</w:t>
      </w:r>
      <w:r w:rsidR="006F070D">
        <w:t xml:space="preserve"> is signall</w:t>
      </w:r>
      <w:r w:rsidR="00155D7E">
        <w:t>ed</w:t>
      </w:r>
      <w:r w:rsidR="0025503E">
        <w:t xml:space="preserve"> in L1</w:t>
      </w:r>
      <w:r w:rsidR="00155D7E">
        <w:t xml:space="preserve">. </w:t>
      </w:r>
      <w:r w:rsidR="00DB586A">
        <w:t xml:space="preserve">The advantage of L1 signalling is the flexibility of the method </w:t>
      </w:r>
      <w:r w:rsidR="00E25B63">
        <w:t xml:space="preserve">in </w:t>
      </w:r>
      <w:r w:rsidR="00E25B63" w:rsidRPr="00E25B63">
        <w:t xml:space="preserve">resource allocation and link adaptation </w:t>
      </w:r>
      <w:r w:rsidR="00DB586A" w:rsidRPr="00E25B63">
        <w:t>and the possibility of deactivating a UE that does not need the SPS res</w:t>
      </w:r>
      <w:r w:rsidR="00DB586A">
        <w:t>ources.</w:t>
      </w:r>
      <w:r w:rsidR="0025503E">
        <w:t xml:space="preserve"> </w:t>
      </w:r>
    </w:p>
    <w:p w14:paraId="2365F775" w14:textId="7227A305" w:rsidR="00BC4A3B" w:rsidRPr="00D44212" w:rsidRDefault="002C758F">
      <w:r>
        <w:rPr>
          <w:rFonts w:cs="Arial"/>
        </w:rPr>
        <w:t xml:space="preserve">According to the latest agreement related with </w:t>
      </w:r>
      <w:r w:rsidR="0025503E" w:rsidRPr="0025503E">
        <w:rPr>
          <w:rFonts w:cs="Arial"/>
        </w:rPr>
        <w:t xml:space="preserve">the </w:t>
      </w:r>
      <w:r w:rsidR="00BC69D6">
        <w:t>SPS/grant-free transmission</w:t>
      </w:r>
      <w:r w:rsidR="0025503E" w:rsidRPr="0025503E">
        <w:rPr>
          <w:rFonts w:cs="Arial"/>
        </w:rPr>
        <w:t xml:space="preserve">, all configurations </w:t>
      </w:r>
      <w:r w:rsidR="0025503E">
        <w:rPr>
          <w:rFonts w:cs="Arial"/>
        </w:rPr>
        <w:t>can be</w:t>
      </w:r>
      <w:r w:rsidR="0025503E" w:rsidRPr="0025503E">
        <w:rPr>
          <w:rFonts w:cs="Arial"/>
        </w:rPr>
        <w:t xml:space="preserve"> semi-statically configured by RRC without PDCCH.</w:t>
      </w:r>
      <w:r w:rsidR="0025503E">
        <w:rPr>
          <w:rFonts w:cs="Arial"/>
          <w:b/>
        </w:rPr>
        <w:t xml:space="preserve"> </w:t>
      </w:r>
      <w:r w:rsidR="00AC2548">
        <w:rPr>
          <w:rFonts w:cs="Arial"/>
        </w:rPr>
        <w:t>If network</w:t>
      </w:r>
      <w:r w:rsidR="007A762D">
        <w:rPr>
          <w:rFonts w:cs="Arial"/>
        </w:rPr>
        <w:t xml:space="preserve"> configures, then L1 signalling can also be used to activate, deactivate and/or modify the </w:t>
      </w:r>
      <w:r w:rsidR="008F2818">
        <w:rPr>
          <w:rFonts w:cs="Arial"/>
        </w:rPr>
        <w:t>parameters, and t</w:t>
      </w:r>
      <w:r w:rsidR="00AC2548">
        <w:rPr>
          <w:rFonts w:cs="Arial"/>
        </w:rPr>
        <w:t>he resulting behaviour</w:t>
      </w:r>
      <w:r w:rsidR="008F2818">
        <w:rPr>
          <w:rFonts w:cs="Arial"/>
        </w:rPr>
        <w:t xml:space="preserve"> </w:t>
      </w:r>
      <w:r w:rsidR="007A762D">
        <w:rPr>
          <w:rFonts w:cs="Arial"/>
        </w:rPr>
        <w:t xml:space="preserve">is the same as LTE SPS. </w:t>
      </w:r>
    </w:p>
    <w:p w14:paraId="686FE7BD" w14:textId="7591E6C7" w:rsidR="002430CC" w:rsidRPr="00EB76D6" w:rsidRDefault="00CE2CAF" w:rsidP="00EB76D6">
      <w:pPr>
        <w:pStyle w:val="Proposal"/>
        <w:numPr>
          <w:ilvl w:val="0"/>
          <w:numId w:val="0"/>
        </w:numPr>
        <w:rPr>
          <w:rFonts w:cs="Arial"/>
          <w:b w:val="0"/>
        </w:rPr>
      </w:pPr>
      <w:r w:rsidRPr="00EB76D6">
        <w:rPr>
          <w:rFonts w:cs="Arial"/>
          <w:b w:val="0"/>
        </w:rPr>
        <w:t>It is beneficial to have the same framework for both U</w:t>
      </w:r>
      <w:r w:rsidR="00EB76D6" w:rsidRPr="00EB76D6">
        <w:rPr>
          <w:rFonts w:cs="Arial"/>
          <w:b w:val="0"/>
        </w:rPr>
        <w:t xml:space="preserve">L SPS and UL </w:t>
      </w:r>
      <w:r w:rsidR="0006031D">
        <w:rPr>
          <w:rFonts w:cs="Arial"/>
          <w:b w:val="0"/>
        </w:rPr>
        <w:t>grant-free</w:t>
      </w:r>
      <w:r w:rsidR="00EB76D6" w:rsidRPr="00EB76D6">
        <w:rPr>
          <w:rFonts w:cs="Arial"/>
          <w:b w:val="0"/>
        </w:rPr>
        <w:t xml:space="preserve"> transmission</w:t>
      </w:r>
      <w:r w:rsidR="002A2BA3">
        <w:rPr>
          <w:rFonts w:cs="Arial"/>
          <w:b w:val="0"/>
        </w:rPr>
        <w:t>, but i</w:t>
      </w:r>
      <w:r w:rsidR="00EB76D6">
        <w:rPr>
          <w:rFonts w:cs="Arial"/>
          <w:b w:val="0"/>
        </w:rPr>
        <w:t xml:space="preserve">t is up to RAN2 to discuss and come up with the general framework and terminology. </w:t>
      </w:r>
    </w:p>
    <w:p w14:paraId="18D8B8A8" w14:textId="7D29599F" w:rsidR="00A573B6" w:rsidRPr="006357CC" w:rsidRDefault="00F213DF" w:rsidP="006357CC">
      <w:pPr>
        <w:pStyle w:val="Proposal"/>
      </w:pPr>
      <w:r w:rsidRPr="00F213DF">
        <w:t>It is up to RAN2 to discuss and come up with the general framework and terminology</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566E344" w14:textId="6D97C53F" w:rsidR="00530FA1" w:rsidRDefault="00530FA1" w:rsidP="0019061C">
      <w:pPr>
        <w:pStyle w:val="Heading2"/>
      </w:pPr>
      <w:bookmarkStart w:id="68" w:name="_Toc481487990"/>
      <w:r>
        <w:t>UE identification</w:t>
      </w:r>
    </w:p>
    <w:p w14:paraId="2CBE44D0" w14:textId="1189DCC5" w:rsidR="00780CA3" w:rsidRPr="00A172D7" w:rsidRDefault="004B1ECF" w:rsidP="00530FA1">
      <w:pPr>
        <w:pStyle w:val="BodyText"/>
      </w:pPr>
      <w:r w:rsidRPr="0061203B">
        <w:t>For better resource utilization, the gNB may sche</w:t>
      </w:r>
      <w:r w:rsidR="005D1D25">
        <w:t>dule several UEs on the same</w:t>
      </w:r>
      <w:r w:rsidR="005D1D25" w:rsidRPr="005D1D25">
        <w:t xml:space="preserve"> </w:t>
      </w:r>
      <w:r w:rsidR="005D1D25">
        <w:t xml:space="preserve">SPS/grant-free </w:t>
      </w:r>
      <w:r w:rsidRPr="0061203B">
        <w:t xml:space="preserve">resources. </w:t>
      </w:r>
      <w:r w:rsidR="00BE774B">
        <w:t>The</w:t>
      </w:r>
      <w:r w:rsidRPr="0061203B">
        <w:t xml:space="preserve"> first problem in that case is that the gNB should be able to first detect a UL transmission and also identify the UE that is transmitting the UL data. </w:t>
      </w:r>
      <w:r w:rsidR="00530FA1" w:rsidRPr="0061203B">
        <w:rPr>
          <w:rFonts w:cs="Arial"/>
        </w:rPr>
        <w:t>Even in the scenario where the payload is decoded but the UE is not identified, it will not be possible to signal successful rec</w:t>
      </w:r>
      <w:r w:rsidR="003840F1">
        <w:rPr>
          <w:rFonts w:cs="Arial"/>
        </w:rPr>
        <w:t>eption to the corresponding UE.</w:t>
      </w:r>
      <w:r w:rsidR="00530FA1" w:rsidRPr="0061203B">
        <w:rPr>
          <w:rFonts w:cs="Arial"/>
        </w:rPr>
        <w:t xml:space="preserve"> Thus, methods to increase the possibility of UE identification, even at the CRC-error cases should be investigated.</w:t>
      </w:r>
      <w:r w:rsidR="00530FA1" w:rsidRPr="0061203B">
        <w:rPr>
          <w:lang w:val="en-US"/>
        </w:rPr>
        <w:t xml:space="preserve"> </w:t>
      </w:r>
      <w:r w:rsidR="00530FA1" w:rsidRPr="0061203B">
        <w:t xml:space="preserve">This can be achieved by </w:t>
      </w:r>
      <w:r w:rsidR="00530FA1" w:rsidRPr="0061203B">
        <w:rPr>
          <w:rFonts w:cs="Arial"/>
        </w:rPr>
        <w:t>identification that is based on UE-specific reference signals such as DMRS</w:t>
      </w:r>
      <w:r w:rsidR="00530FA1" w:rsidRPr="0061203B">
        <w:t xml:space="preserve">. </w:t>
      </w:r>
      <w:bookmarkStart w:id="69" w:name="_Toc481487991"/>
      <w:bookmarkStart w:id="70" w:name="_Toc481488025"/>
      <w:bookmarkEnd w:id="68"/>
      <w:r w:rsidR="00A172D7">
        <w:t xml:space="preserve"> </w:t>
      </w:r>
    </w:p>
    <w:p w14:paraId="5F592764" w14:textId="341AE9A0" w:rsidR="00565F6C" w:rsidRPr="006357CC" w:rsidRDefault="00FE5B45" w:rsidP="006357CC">
      <w:pPr>
        <w:pStyle w:val="Proposal"/>
        <w:rPr>
          <w:lang w:val="en-US"/>
        </w:rPr>
      </w:pPr>
      <w:r>
        <w:rPr>
          <w:lang w:val="en-US"/>
        </w:rPr>
        <w:t xml:space="preserve">UE identification </w:t>
      </w:r>
      <w:r w:rsidR="00C83F96">
        <w:rPr>
          <w:lang w:val="en-US"/>
        </w:rPr>
        <w:t xml:space="preserve">can be done </w:t>
      </w:r>
      <w:r>
        <w:rPr>
          <w:lang w:val="en-US"/>
        </w:rPr>
        <w:t xml:space="preserve">based on DMRS without </w:t>
      </w:r>
      <w:r w:rsidR="00C83F96">
        <w:rPr>
          <w:lang w:val="en-US"/>
        </w:rPr>
        <w:t>impacting the DMRS design.</w:t>
      </w:r>
      <w:bookmarkStart w:id="71" w:name="_Toc473562194"/>
      <w:bookmarkStart w:id="72" w:name="_Toc473564415"/>
      <w:bookmarkStart w:id="73" w:name="_Toc473565653"/>
      <w:bookmarkEnd w:id="69"/>
      <w:bookmarkEnd w:id="70"/>
      <w:bookmarkEnd w:id="71"/>
      <w:bookmarkEnd w:id="72"/>
      <w:bookmarkEnd w:id="73"/>
    </w:p>
    <w:p w14:paraId="55D56AAA" w14:textId="6F3DB9AC" w:rsidR="00730F75" w:rsidRPr="00646D17" w:rsidRDefault="00200AE6" w:rsidP="00730F75">
      <w:pPr>
        <w:pStyle w:val="Heading2"/>
        <w:rPr>
          <w:lang w:val="en-US"/>
        </w:rPr>
      </w:pPr>
      <w:r w:rsidRPr="00646D17">
        <w:rPr>
          <w:lang w:val="en-US"/>
        </w:rPr>
        <w:lastRenderedPageBreak/>
        <w:t>P</w:t>
      </w:r>
      <w:r w:rsidR="00730F75" w:rsidRPr="00646D17">
        <w:rPr>
          <w:lang w:val="en-US"/>
        </w:rPr>
        <w:t>ower control and TA</w:t>
      </w:r>
    </w:p>
    <w:p w14:paraId="2A27DFAB" w14:textId="3AA8F59F" w:rsidR="00F8588E" w:rsidRDefault="00F8588E" w:rsidP="00174D91">
      <w:pPr>
        <w:rPr>
          <w:lang w:val="en-US"/>
        </w:rPr>
      </w:pPr>
      <w:r w:rsidRPr="00FE4972">
        <w:rPr>
          <w:lang w:val="en-US"/>
        </w:rPr>
        <w:t xml:space="preserve">Another issue that has been discussed in relation to </w:t>
      </w:r>
      <w:r w:rsidR="00DD0DE2">
        <w:t xml:space="preserve">SPS/grant-free transmission </w:t>
      </w:r>
      <w:r w:rsidRPr="00FE4972">
        <w:rPr>
          <w:lang w:val="en-US"/>
        </w:rPr>
        <w:t xml:space="preserve">has been UL power control. </w:t>
      </w:r>
      <w:r w:rsidR="00977422" w:rsidRPr="00FE4972">
        <w:rPr>
          <w:lang w:val="en-US"/>
        </w:rPr>
        <w:t xml:space="preserve"> In UL transmission</w:t>
      </w:r>
      <w:r w:rsidRPr="00FE4972">
        <w:rPr>
          <w:lang w:val="en-US"/>
        </w:rPr>
        <w:t xml:space="preserve"> </w:t>
      </w:r>
      <w:r w:rsidR="00977422" w:rsidRPr="00FE4972">
        <w:rPr>
          <w:lang w:val="en-US"/>
        </w:rPr>
        <w:t xml:space="preserve">with grant, UE </w:t>
      </w:r>
      <w:r w:rsidR="00D43884" w:rsidRPr="00FE4972">
        <w:rPr>
          <w:lang w:val="en-US"/>
        </w:rPr>
        <w:t xml:space="preserve">power can be adjusted using TPC. </w:t>
      </w:r>
      <w:r w:rsidR="00F036B8" w:rsidRPr="00FE4972">
        <w:rPr>
          <w:lang w:val="en-US"/>
        </w:rPr>
        <w:t>However,</w:t>
      </w:r>
      <w:r w:rsidR="00D43884" w:rsidRPr="00FE4972">
        <w:rPr>
          <w:lang w:val="en-US"/>
        </w:rPr>
        <w:t xml:space="preserve"> in </w:t>
      </w:r>
      <w:r w:rsidR="00DD0DE2">
        <w:t>SPS/grant-free transmission</w:t>
      </w:r>
      <w:r w:rsidR="00D43884" w:rsidRPr="00FE4972">
        <w:rPr>
          <w:lang w:val="en-US"/>
        </w:rPr>
        <w:t xml:space="preserve"> the UE has to rely on the open loop power control which is based on the measure path loss at the UE. </w:t>
      </w:r>
      <w:r w:rsidR="00DD0DE2">
        <w:rPr>
          <w:lang w:val="en-US"/>
        </w:rPr>
        <w:t xml:space="preserve">In addition to that the UE can use accumulated TPC command in an earlier granted transmission. </w:t>
      </w:r>
      <w:r w:rsidR="007E7B8C">
        <w:rPr>
          <w:lang w:val="en-US"/>
        </w:rPr>
        <w:t>Also,</w:t>
      </w:r>
      <w:r w:rsidR="00DD0DE2">
        <w:rPr>
          <w:lang w:val="en-US"/>
        </w:rPr>
        <w:t xml:space="preserve"> o</w:t>
      </w:r>
      <w:r w:rsidR="00D43884" w:rsidRPr="00FE4972">
        <w:rPr>
          <w:lang w:val="en-US"/>
        </w:rPr>
        <w:t>ther methods to improve the open loop power control should be investigated.</w:t>
      </w:r>
    </w:p>
    <w:p w14:paraId="3DF1F4AF" w14:textId="5964D467" w:rsidR="00F73F1D" w:rsidRPr="00FE4972" w:rsidRDefault="00F73F1D" w:rsidP="00174D91">
      <w:pPr>
        <w:rPr>
          <w:lang w:val="en-US"/>
        </w:rPr>
      </w:pPr>
    </w:p>
    <w:p w14:paraId="5EB9D264" w14:textId="343DF7C1" w:rsidR="00D43884" w:rsidRPr="00FE4972" w:rsidRDefault="00D43884" w:rsidP="00D43884">
      <w:pPr>
        <w:pStyle w:val="Proposal"/>
      </w:pPr>
      <w:r w:rsidRPr="00FE4972">
        <w:t>Open</w:t>
      </w:r>
      <w:r w:rsidR="00F73F1D">
        <w:t xml:space="preserve"> </w:t>
      </w:r>
      <w:r w:rsidR="00DD0DE2">
        <w:t xml:space="preserve">loop </w:t>
      </w:r>
      <w:r w:rsidR="00F73F1D">
        <w:t>and closed</w:t>
      </w:r>
      <w:r w:rsidRPr="00FE4972">
        <w:t xml:space="preserve"> loop pow</w:t>
      </w:r>
      <w:r w:rsidR="00F73F1D">
        <w:t xml:space="preserve">er control </w:t>
      </w:r>
      <w:r w:rsidR="00AF067D">
        <w:t>from the dynamic UL grant is assumed</w:t>
      </w:r>
      <w:r w:rsidR="00F66107">
        <w:t>.</w:t>
      </w:r>
      <w:r w:rsidR="00F73F1D">
        <w:t xml:space="preserve"> </w:t>
      </w:r>
      <w:r w:rsidR="00F66107">
        <w:t>O</w:t>
      </w:r>
      <w:r w:rsidRPr="00FE4972">
        <w:t xml:space="preserve">ther methods to enhance power control </w:t>
      </w:r>
      <w:r w:rsidR="00AF067D">
        <w:t xml:space="preserve">on top of this could potentially be </w:t>
      </w:r>
      <w:r w:rsidRPr="00FE4972">
        <w:t>investigated.</w:t>
      </w:r>
    </w:p>
    <w:p w14:paraId="791E510D" w14:textId="77777777" w:rsidR="00D43884" w:rsidRPr="00FE4972" w:rsidRDefault="00D43884" w:rsidP="00D43884">
      <w:pPr>
        <w:pStyle w:val="Proposal"/>
        <w:numPr>
          <w:ilvl w:val="0"/>
          <w:numId w:val="0"/>
        </w:numPr>
      </w:pPr>
    </w:p>
    <w:p w14:paraId="3F0A27BD" w14:textId="0DC311E0" w:rsidR="00367252" w:rsidRPr="00646D17" w:rsidRDefault="00D43884" w:rsidP="00174D91">
      <w:pPr>
        <w:rPr>
          <w:rFonts w:eastAsiaTheme="minorEastAsia" w:cs="Arial"/>
          <w:lang w:eastAsia="ko-KR"/>
        </w:rPr>
      </w:pPr>
      <w:r w:rsidRPr="00646D17">
        <w:rPr>
          <w:rFonts w:cs="Arial"/>
        </w:rPr>
        <w:t>Also in UL transmission with grant, UL synchronization is updated</w:t>
      </w:r>
      <w:r w:rsidRPr="00646D17">
        <w:rPr>
          <w:rFonts w:eastAsiaTheme="minorEastAsia" w:cs="Arial"/>
          <w:lang w:eastAsia="ko-KR"/>
        </w:rPr>
        <w:t xml:space="preserve"> by using TA</w:t>
      </w:r>
      <w:r w:rsidR="00FE4972" w:rsidRPr="00646D17">
        <w:rPr>
          <w:rFonts w:eastAsiaTheme="minorEastAsia" w:cs="Arial"/>
          <w:lang w:eastAsia="ko-KR"/>
        </w:rPr>
        <w:t xml:space="preserve"> command in the MAC message. </w:t>
      </w:r>
      <w:r w:rsidR="00465E51">
        <w:rPr>
          <w:rFonts w:eastAsiaTheme="minorEastAsia" w:cs="Arial"/>
          <w:lang w:eastAsia="ko-KR"/>
        </w:rPr>
        <w:t xml:space="preserve">However, </w:t>
      </w:r>
      <w:r w:rsidR="00F554EF" w:rsidRPr="00646D17">
        <w:rPr>
          <w:rFonts w:eastAsiaTheme="minorEastAsia" w:cs="Arial"/>
          <w:lang w:eastAsia="ko-KR"/>
        </w:rPr>
        <w:t xml:space="preserve">in LTE </w:t>
      </w:r>
      <w:r w:rsidR="00367252" w:rsidRPr="00646D17">
        <w:rPr>
          <w:rFonts w:eastAsiaTheme="minorEastAsia" w:cs="Arial"/>
          <w:lang w:eastAsia="ko-KR"/>
        </w:rPr>
        <w:t xml:space="preserve">it should be possible to adjust the TA </w:t>
      </w:r>
      <w:r w:rsidR="00367252" w:rsidRPr="00646D17">
        <w:rPr>
          <w:rFonts w:cs="Arial"/>
        </w:rPr>
        <w:t>according to the received downlink frame of the reference cell</w:t>
      </w:r>
      <w:r w:rsidR="00367252">
        <w:rPr>
          <w:rFonts w:cs="Arial"/>
        </w:rPr>
        <w:t xml:space="preserve"> as in the text below from TS 36.133:</w:t>
      </w:r>
    </w:p>
    <w:p w14:paraId="0BFF4A89" w14:textId="77777777" w:rsidR="00367252" w:rsidRPr="00646D17" w:rsidRDefault="00367252" w:rsidP="00367252">
      <w:pPr>
        <w:spacing w:before="40" w:after="40"/>
        <w:rPr>
          <w:rFonts w:asciiTheme="majorBidi" w:hAnsiTheme="majorBidi" w:cstheme="majorBidi"/>
          <w:i/>
          <w:iCs/>
          <w:lang w:val="en-US" w:eastAsia="en-US"/>
        </w:rPr>
      </w:pPr>
      <w:r w:rsidRPr="00646D17">
        <w:rPr>
          <w:rFonts w:asciiTheme="majorBidi" w:hAnsiTheme="majorBidi" w:cstheme="majorBidi"/>
          <w:i/>
          <w:iCs/>
          <w:color w:val="000000"/>
        </w:rPr>
        <w:t>"</w:t>
      </w:r>
      <w:r w:rsidRPr="00646D17">
        <w:rPr>
          <w:rFonts w:asciiTheme="majorBidi" w:hAnsiTheme="majorBidi" w:cstheme="majorBidi"/>
          <w:i/>
          <w:iCs/>
        </w:rPr>
        <w:t>When it is not the first transmission in a DRX or eDRX_CONN cycle or there is no DRX or no eDRX_CONN cycle, and when it is the transmission for PUCCH, PUSCH and SRS transmission or it is not the first transmission after RACH-less handover, the UE shall be capable of changing the transmission timing according to the received downlink frame of the reference cell except when the timing advance in clause 7.3 is applied. </w:t>
      </w:r>
      <w:r w:rsidRPr="00646D17">
        <w:rPr>
          <w:rFonts w:asciiTheme="majorBidi" w:hAnsiTheme="majorBidi" w:cstheme="majorBidi"/>
          <w:i/>
          <w:iCs/>
          <w:color w:val="000000"/>
        </w:rPr>
        <w:t xml:space="preserve"> "</w:t>
      </w:r>
    </w:p>
    <w:p w14:paraId="59A121FC" w14:textId="1008ED6B" w:rsidR="00686583" w:rsidRDefault="00686583" w:rsidP="00174D91">
      <w:pPr>
        <w:rPr>
          <w:rFonts w:eastAsiaTheme="minorEastAsia"/>
          <w:sz w:val="22"/>
          <w:lang w:eastAsia="ko-KR"/>
        </w:rPr>
      </w:pPr>
    </w:p>
    <w:p w14:paraId="4188CE27" w14:textId="192B2463" w:rsidR="004A5F3A" w:rsidRPr="009A4D99" w:rsidRDefault="004A5F3A" w:rsidP="004A5F3A">
      <w:pPr>
        <w:rPr>
          <w:rFonts w:eastAsiaTheme="minorEastAsia"/>
          <w:lang w:eastAsia="ko-KR"/>
        </w:rPr>
      </w:pPr>
      <w:r w:rsidRPr="009A4D99">
        <w:rPr>
          <w:rFonts w:eastAsiaTheme="minorEastAsia"/>
          <w:lang w:eastAsia="ko-KR"/>
        </w:rPr>
        <w:t xml:space="preserve">In </w:t>
      </w:r>
      <w:r w:rsidRPr="009A4D99">
        <w:t>SPS/grant-free transmission</w:t>
      </w:r>
      <w:r w:rsidRPr="009A4D99">
        <w:rPr>
          <w:rFonts w:eastAsiaTheme="minorEastAsia"/>
          <w:lang w:eastAsia="ko-KR"/>
        </w:rPr>
        <w:t>, the TA can be updated in a similar manner without a need for the TA command.</w:t>
      </w:r>
    </w:p>
    <w:p w14:paraId="13D49159" w14:textId="416DF052" w:rsidR="00C65EFD" w:rsidRPr="005C61F0" w:rsidRDefault="00D87631" w:rsidP="00174D91">
      <w:r w:rsidRPr="005C61F0">
        <w:rPr>
          <w:rFonts w:eastAsiaTheme="minorEastAsia"/>
          <w:lang w:eastAsia="ko-KR"/>
        </w:rPr>
        <w:t>In additio</w:t>
      </w:r>
      <w:r w:rsidR="005756FF" w:rsidRPr="005C61F0">
        <w:rPr>
          <w:rFonts w:eastAsiaTheme="minorEastAsia"/>
          <w:lang w:eastAsia="ko-KR"/>
        </w:rPr>
        <w:t xml:space="preserve">n, </w:t>
      </w:r>
      <w:r w:rsidR="00465E51" w:rsidRPr="005C61F0">
        <w:rPr>
          <w:rFonts w:eastAsiaTheme="minorEastAsia"/>
          <w:lang w:eastAsia="ko-KR"/>
        </w:rPr>
        <w:t xml:space="preserve">according to </w:t>
      </w:r>
      <w:r w:rsidR="00C65EFD" w:rsidRPr="005C61F0">
        <w:rPr>
          <w:rFonts w:eastAsiaTheme="minorEastAsia"/>
          <w:lang w:eastAsia="ko-KR"/>
        </w:rPr>
        <w:t>MAC protocol specification in LTE (</w:t>
      </w:r>
      <w:r w:rsidR="00465E51" w:rsidRPr="005C61F0">
        <w:rPr>
          <w:rFonts w:eastAsiaTheme="minorEastAsia"/>
          <w:lang w:eastAsia="ko-KR"/>
        </w:rPr>
        <w:t>36.321</w:t>
      </w:r>
      <w:r w:rsidR="00C65EFD" w:rsidRPr="005C61F0">
        <w:rPr>
          <w:rFonts w:eastAsiaTheme="minorEastAsia"/>
          <w:lang w:eastAsia="ko-KR"/>
        </w:rPr>
        <w:t>),</w:t>
      </w:r>
      <w:r w:rsidR="005756FF" w:rsidRPr="005C61F0">
        <w:rPr>
          <w:rFonts w:eastAsiaTheme="minorEastAsia"/>
          <w:lang w:eastAsia="ko-KR"/>
        </w:rPr>
        <w:t xml:space="preserve"> </w:t>
      </w:r>
      <w:r w:rsidR="004A5F3A" w:rsidRPr="005C61F0">
        <w:t xml:space="preserve">when a </w:t>
      </w:r>
      <w:r w:rsidR="004A5F3A" w:rsidRPr="005C61F0">
        <w:rPr>
          <w:i/>
          <w:iCs/>
        </w:rPr>
        <w:t>timeAlignmentTimer</w:t>
      </w:r>
      <w:r w:rsidR="004A5F3A" w:rsidRPr="005C61F0">
        <w:t xml:space="preserve"> expires</w:t>
      </w:r>
      <w:r w:rsidR="004A5F3A" w:rsidRPr="005C61F0">
        <w:rPr>
          <w:rFonts w:eastAsiaTheme="minorEastAsia"/>
          <w:lang w:eastAsia="ko-KR"/>
        </w:rPr>
        <w:t xml:space="preserve">, </w:t>
      </w:r>
      <w:r w:rsidR="004A5F3A" w:rsidRPr="005C61F0">
        <w:t>any configured downlink assignments and uplink grants is cleared</w:t>
      </w:r>
      <w:r w:rsidR="00C65EFD" w:rsidRPr="005C61F0">
        <w:t>:</w:t>
      </w:r>
    </w:p>
    <w:p w14:paraId="400F1A69" w14:textId="77777777" w:rsidR="00C65EFD" w:rsidRPr="005C61F0" w:rsidRDefault="00C65EFD" w:rsidP="00C65EFD">
      <w:pPr>
        <w:pStyle w:val="B1"/>
        <w:rPr>
          <w:rFonts w:ascii="Times New Roman" w:hAnsi="Times New Roman"/>
          <w:i/>
          <w:iCs/>
          <w:lang w:eastAsia="ja-JP"/>
        </w:rPr>
      </w:pPr>
      <w:r w:rsidRPr="005C61F0">
        <w:rPr>
          <w:rFonts w:ascii="Times New Roman" w:hAnsi="Times New Roman"/>
          <w:i/>
          <w:iCs/>
        </w:rPr>
        <w:t>when a timeAlignmentTimer expires:</w:t>
      </w:r>
    </w:p>
    <w:p w14:paraId="1E7502AB" w14:textId="77777777" w:rsidR="00C65EFD" w:rsidRPr="005C61F0" w:rsidRDefault="00C65EFD" w:rsidP="00C65EFD">
      <w:pPr>
        <w:pStyle w:val="B2"/>
        <w:rPr>
          <w:rFonts w:ascii="Times New Roman" w:hAnsi="Times New Roman"/>
          <w:i/>
          <w:iCs/>
        </w:rPr>
      </w:pPr>
      <w:r w:rsidRPr="005C61F0">
        <w:rPr>
          <w:rFonts w:ascii="Times New Roman" w:hAnsi="Times New Roman"/>
          <w:i/>
          <w:iCs/>
        </w:rPr>
        <w:t>-     if the timeAlignmentTimer is associated with the pTAG:</w:t>
      </w:r>
    </w:p>
    <w:p w14:paraId="09F40968" w14:textId="77777777" w:rsidR="00C65EFD" w:rsidRPr="005C61F0" w:rsidRDefault="00C65EFD" w:rsidP="00C65EFD">
      <w:pPr>
        <w:pStyle w:val="B3"/>
        <w:rPr>
          <w:rFonts w:ascii="Times New Roman" w:hAnsi="Times New Roman"/>
          <w:i/>
          <w:iCs/>
        </w:rPr>
      </w:pPr>
      <w:r w:rsidRPr="005C61F0">
        <w:rPr>
          <w:rFonts w:ascii="Times New Roman" w:hAnsi="Times New Roman"/>
          <w:i/>
          <w:iCs/>
        </w:rPr>
        <w:t>-     flush all HARQ buffers for all serving cells;</w:t>
      </w:r>
    </w:p>
    <w:p w14:paraId="72197F7E" w14:textId="77777777" w:rsidR="00C65EFD" w:rsidRPr="005C61F0" w:rsidRDefault="00C65EFD" w:rsidP="00C65EFD">
      <w:pPr>
        <w:pStyle w:val="B3"/>
        <w:rPr>
          <w:rFonts w:ascii="Times New Roman" w:hAnsi="Times New Roman"/>
          <w:i/>
          <w:iCs/>
        </w:rPr>
      </w:pPr>
      <w:r w:rsidRPr="005C61F0">
        <w:rPr>
          <w:rFonts w:ascii="Times New Roman" w:hAnsi="Times New Roman"/>
          <w:i/>
          <w:iCs/>
        </w:rPr>
        <w:t>-     notify RRC to release PUCCH for all serving cells;</w:t>
      </w:r>
    </w:p>
    <w:p w14:paraId="573D0520" w14:textId="77777777" w:rsidR="00C65EFD" w:rsidRPr="005C61F0" w:rsidRDefault="00C65EFD" w:rsidP="00C65EFD">
      <w:pPr>
        <w:pStyle w:val="B3"/>
        <w:rPr>
          <w:rFonts w:ascii="Times New Roman" w:hAnsi="Times New Roman"/>
          <w:i/>
          <w:iCs/>
        </w:rPr>
      </w:pPr>
      <w:r w:rsidRPr="005C61F0">
        <w:rPr>
          <w:rFonts w:ascii="Times New Roman" w:hAnsi="Times New Roman"/>
          <w:i/>
          <w:iCs/>
        </w:rPr>
        <w:t>-     notify RRC to release SRS for all serving cells;</w:t>
      </w:r>
    </w:p>
    <w:p w14:paraId="514B279E" w14:textId="14C4D35E" w:rsidR="00C65EFD" w:rsidRPr="005C61F0" w:rsidRDefault="00C65EFD" w:rsidP="00C65EFD">
      <w:pPr>
        <w:pStyle w:val="B3"/>
        <w:rPr>
          <w:rFonts w:ascii="Times New Roman" w:hAnsi="Times New Roman"/>
          <w:i/>
          <w:iCs/>
        </w:rPr>
      </w:pPr>
      <w:r w:rsidRPr="005C61F0">
        <w:rPr>
          <w:rFonts w:ascii="Times New Roman" w:hAnsi="Times New Roman"/>
          <w:i/>
          <w:iCs/>
        </w:rPr>
        <w:t xml:space="preserve">-     </w:t>
      </w:r>
      <w:r w:rsidRPr="005C61F0">
        <w:rPr>
          <w:rFonts w:ascii="Times New Roman" w:hAnsi="Times New Roman"/>
          <w:b/>
          <w:bCs/>
          <w:i/>
          <w:iCs/>
        </w:rPr>
        <w:t>clear any configured downlink assignments and uplink grants</w:t>
      </w:r>
      <w:r w:rsidR="009A4D99" w:rsidRPr="005C61F0">
        <w:rPr>
          <w:rFonts w:ascii="Times New Roman" w:hAnsi="Times New Roman"/>
          <w:b/>
          <w:bCs/>
          <w:i/>
          <w:iCs/>
        </w:rPr>
        <w:t>;</w:t>
      </w:r>
      <w:r w:rsidRPr="005C61F0">
        <w:rPr>
          <w:rFonts w:ascii="Times New Roman" w:hAnsi="Times New Roman"/>
        </w:rPr>
        <w:t xml:space="preserve">     </w:t>
      </w:r>
    </w:p>
    <w:p w14:paraId="087744A1" w14:textId="042C3D0C" w:rsidR="00D87631" w:rsidRPr="009A4D99" w:rsidRDefault="00C65EFD" w:rsidP="001D54CD">
      <w:pPr>
        <w:rPr>
          <w:rFonts w:eastAsiaTheme="minorEastAsia"/>
          <w:lang w:eastAsia="ko-KR"/>
        </w:rPr>
      </w:pPr>
      <w:r w:rsidRPr="005C61F0">
        <w:rPr>
          <w:rFonts w:asciiTheme="minorBidi" w:hAnsiTheme="minorBidi" w:cstheme="minorBidi"/>
        </w:rPr>
        <w:t xml:space="preserve">This means that </w:t>
      </w:r>
      <w:r w:rsidR="001D54CD" w:rsidRPr="005C61F0">
        <w:rPr>
          <w:rFonts w:asciiTheme="minorBidi" w:hAnsiTheme="minorBidi" w:cstheme="minorBidi"/>
          <w:color w:val="000000"/>
          <w:lang w:eastAsia="en-US"/>
        </w:rPr>
        <w:t>if the UE moves out of TA it should release the resources, and it is expected that this is the case for NR as well. W</w:t>
      </w:r>
      <w:r w:rsidR="004A5F3A" w:rsidRPr="005C61F0">
        <w:t>hich means that no special handling of TA is needed for SPS/grant-free transmission.</w:t>
      </w:r>
      <w:r w:rsidR="00D87631" w:rsidRPr="009A4D99">
        <w:rPr>
          <w:rFonts w:eastAsiaTheme="minorEastAsia"/>
          <w:lang w:eastAsia="ko-KR"/>
        </w:rPr>
        <w:t xml:space="preserve"> </w:t>
      </w:r>
    </w:p>
    <w:p w14:paraId="2D8EB356" w14:textId="60CC07EC" w:rsidR="00A6314E" w:rsidRPr="006357CC" w:rsidRDefault="00B466AB" w:rsidP="00174D91">
      <w:pPr>
        <w:pStyle w:val="Proposal"/>
      </w:pPr>
      <w:r>
        <w:rPr>
          <w:sz w:val="22"/>
          <w:lang w:val="en-US" w:eastAsia="ja-JP"/>
        </w:rPr>
        <w:t>S</w:t>
      </w:r>
      <w:r w:rsidR="00A6314E">
        <w:rPr>
          <w:sz w:val="22"/>
          <w:lang w:val="en-US" w:eastAsia="ja-JP"/>
        </w:rPr>
        <w:t xml:space="preserve">pecial handling for TA adjustment for </w:t>
      </w:r>
      <w:r w:rsidR="004A5F3A">
        <w:t xml:space="preserve">SPS/grant-free transmission </w:t>
      </w:r>
      <w:r w:rsidR="00A6314E">
        <w:rPr>
          <w:sz w:val="22"/>
          <w:lang w:val="en-US" w:eastAsia="ja-JP"/>
        </w:rPr>
        <w:t xml:space="preserve">is </w:t>
      </w:r>
      <w:r w:rsidR="009B409E">
        <w:rPr>
          <w:sz w:val="22"/>
          <w:lang w:val="en-US" w:eastAsia="ja-JP"/>
        </w:rPr>
        <w:t xml:space="preserve">not </w:t>
      </w:r>
      <w:r w:rsidR="00A6314E">
        <w:rPr>
          <w:sz w:val="22"/>
          <w:lang w:val="en-US" w:eastAsia="ja-JP"/>
        </w:rPr>
        <w:t>needed</w:t>
      </w:r>
      <w:r w:rsidR="00A6314E" w:rsidRPr="00FE4972">
        <w:t>.</w:t>
      </w:r>
    </w:p>
    <w:p w14:paraId="2C1B6BD4" w14:textId="77777777" w:rsidR="00C01F33" w:rsidRPr="00CE0424" w:rsidRDefault="00C01F33" w:rsidP="00CE0424">
      <w:pPr>
        <w:pStyle w:val="Heading1"/>
      </w:pPr>
      <w:r w:rsidRPr="00CE0424">
        <w:t>Conclusion</w:t>
      </w:r>
    </w:p>
    <w:p w14:paraId="22BF4C42" w14:textId="2F12E7F2" w:rsidR="008E065E" w:rsidRPr="00CE0424" w:rsidRDefault="008E065E" w:rsidP="0019061C">
      <w:pPr>
        <w:pStyle w:val="BodyText"/>
        <w:rPr>
          <w:b/>
          <w:bCs/>
        </w:rPr>
      </w:pPr>
      <w:r w:rsidRPr="009A4D99">
        <w:t xml:space="preserve">Based on the discussion in section </w:t>
      </w:r>
      <w:r w:rsidRPr="009A4D99">
        <w:fldChar w:fldCharType="begin"/>
      </w:r>
      <w:r w:rsidRPr="009A4D99">
        <w:instrText xml:space="preserve"> REF _Ref178064866 \r \h </w:instrText>
      </w:r>
      <w:r w:rsidR="00F036B8" w:rsidRPr="009A4D99">
        <w:instrText xml:space="preserve"> \* MERGEFORMAT </w:instrText>
      </w:r>
      <w:r w:rsidRPr="009A4D99">
        <w:fldChar w:fldCharType="separate"/>
      </w:r>
      <w:r w:rsidR="00E44311" w:rsidRPr="009A4D99">
        <w:t>2</w:t>
      </w:r>
      <w:r w:rsidRPr="009A4D99">
        <w:fldChar w:fldCharType="end"/>
      </w:r>
      <w:r w:rsidRPr="009A4D99">
        <w:t xml:space="preserve"> we propose the following:</w:t>
      </w:r>
      <w:r w:rsidR="00DC7ED0" w:rsidDel="00DC7ED0">
        <w:rPr>
          <w:b/>
          <w:bCs/>
        </w:rPr>
        <w:t xml:space="preserve"> </w:t>
      </w:r>
    </w:p>
    <w:p w14:paraId="0F8BFF05" w14:textId="5EECA674" w:rsidR="00B22E43" w:rsidRPr="002430CC" w:rsidRDefault="00B22E43" w:rsidP="00B22E43">
      <w:pPr>
        <w:pStyle w:val="Proposal"/>
        <w:numPr>
          <w:ilvl w:val="0"/>
          <w:numId w:val="26"/>
        </w:numPr>
      </w:pPr>
      <w:r w:rsidRPr="00F213DF">
        <w:t>It is up to RAN2 to discuss and come up with the general framework and terminology</w:t>
      </w:r>
    </w:p>
    <w:p w14:paraId="030917B0" w14:textId="77777777" w:rsidR="00B22E43" w:rsidRPr="00730F75" w:rsidRDefault="00B22E43" w:rsidP="00B22E43">
      <w:pPr>
        <w:pStyle w:val="Proposal"/>
        <w:rPr>
          <w:lang w:val="en-US"/>
        </w:rPr>
      </w:pPr>
      <w:r>
        <w:rPr>
          <w:lang w:val="en-US"/>
        </w:rPr>
        <w:t>UE identification can be done based on DMRS without impacting the DMRS design.</w:t>
      </w:r>
    </w:p>
    <w:p w14:paraId="12A8425B" w14:textId="77777777" w:rsidR="00B22E43" w:rsidRPr="00FE4972" w:rsidRDefault="00B22E43" w:rsidP="00B22E43">
      <w:pPr>
        <w:pStyle w:val="Proposal"/>
      </w:pPr>
      <w:r w:rsidRPr="00FE4972">
        <w:t>Open</w:t>
      </w:r>
      <w:r>
        <w:t xml:space="preserve"> loop and closed</w:t>
      </w:r>
      <w:r w:rsidRPr="00FE4972">
        <w:t xml:space="preserve"> loop pow</w:t>
      </w:r>
      <w:r>
        <w:t>er control from the dynamic UL grant is assumed. O</w:t>
      </w:r>
      <w:r w:rsidRPr="00FE4972">
        <w:t xml:space="preserve">ther methods to enhance power control </w:t>
      </w:r>
      <w:r>
        <w:t xml:space="preserve">on top of this could potentially be </w:t>
      </w:r>
      <w:r w:rsidRPr="00FE4972">
        <w:t>investigated.</w:t>
      </w:r>
    </w:p>
    <w:p w14:paraId="10F49D7B" w14:textId="52A99B01" w:rsidR="00B22E43" w:rsidRPr="00FE4972" w:rsidRDefault="00B22E43" w:rsidP="00B22E43">
      <w:pPr>
        <w:pStyle w:val="Proposal"/>
      </w:pPr>
      <w:r>
        <w:rPr>
          <w:sz w:val="22"/>
          <w:lang w:val="en-US" w:eastAsia="ja-JP"/>
        </w:rPr>
        <w:t xml:space="preserve">special handling for TA adjustment for </w:t>
      </w:r>
      <w:r>
        <w:t xml:space="preserve">SPS/grant-free transmission </w:t>
      </w:r>
      <w:r>
        <w:rPr>
          <w:sz w:val="22"/>
          <w:lang w:val="en-US" w:eastAsia="ja-JP"/>
        </w:rPr>
        <w:t>is</w:t>
      </w:r>
      <w:r w:rsidR="00C24710">
        <w:rPr>
          <w:sz w:val="22"/>
          <w:lang w:val="en-US" w:eastAsia="ja-JP"/>
        </w:rPr>
        <w:t xml:space="preserve"> not</w:t>
      </w:r>
      <w:r>
        <w:rPr>
          <w:sz w:val="22"/>
          <w:lang w:val="en-US" w:eastAsia="ja-JP"/>
        </w:rPr>
        <w:t xml:space="preserve"> needed</w:t>
      </w:r>
      <w:r w:rsidRPr="00FE4972">
        <w:t>.</w:t>
      </w:r>
    </w:p>
    <w:p w14:paraId="70967945" w14:textId="77777777" w:rsidR="00C01F33" w:rsidRPr="00B22E43" w:rsidRDefault="00C01F33" w:rsidP="006E062C">
      <w:bookmarkStart w:id="74" w:name="_GoBack"/>
      <w:bookmarkEnd w:id="74"/>
    </w:p>
    <w:p w14:paraId="57B73A36" w14:textId="77777777" w:rsidR="00F507D1" w:rsidRPr="00CE0424" w:rsidRDefault="00F507D1" w:rsidP="00CE0424">
      <w:pPr>
        <w:pStyle w:val="Heading1"/>
      </w:pPr>
      <w:bookmarkStart w:id="75" w:name="_In-sequence_SDU_delivery"/>
      <w:bookmarkEnd w:id="75"/>
      <w:r w:rsidRPr="00CE0424">
        <w:t>References</w:t>
      </w:r>
    </w:p>
    <w:p w14:paraId="68F73695" w14:textId="614F5DAB" w:rsidR="005F3025" w:rsidRPr="00FD145D" w:rsidRDefault="00821904" w:rsidP="000F09E3">
      <w:pPr>
        <w:pStyle w:val="Reference"/>
        <w:numPr>
          <w:ilvl w:val="0"/>
          <w:numId w:val="15"/>
        </w:numPr>
        <w:textAlignment w:val="auto"/>
      </w:pPr>
      <w:bookmarkStart w:id="76" w:name="_Ref485383397"/>
      <w:bookmarkEnd w:id="76"/>
      <w:r w:rsidRPr="00FD145D">
        <w:t>Chairman’s note, RAN1#89</w:t>
      </w:r>
    </w:p>
    <w:sectPr w:rsidR="005F3025" w:rsidRPr="00FD145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9E5C9" w14:textId="77777777" w:rsidR="00486EA1" w:rsidRDefault="00486EA1">
      <w:r>
        <w:separator/>
      </w:r>
    </w:p>
  </w:endnote>
  <w:endnote w:type="continuationSeparator" w:id="0">
    <w:p w14:paraId="1B4DE271" w14:textId="77777777" w:rsidR="00486EA1" w:rsidRDefault="00486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0BDCC075" w:rsidR="009B2AB2" w:rsidRDefault="009B2A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357C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57CC">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4BD5C" w14:textId="77777777" w:rsidR="00486EA1" w:rsidRDefault="00486EA1">
      <w:r>
        <w:separator/>
      </w:r>
    </w:p>
  </w:footnote>
  <w:footnote w:type="continuationSeparator" w:id="0">
    <w:p w14:paraId="0E18DCAC" w14:textId="77777777" w:rsidR="00486EA1" w:rsidRDefault="00486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B2AB2" w:rsidRDefault="009B2A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1877F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B2E47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1A8BBF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B5D6B87"/>
    <w:multiLevelType w:val="hybridMultilevel"/>
    <w:tmpl w:val="EFD090A6"/>
    <w:lvl w:ilvl="0" w:tplc="A92472B6">
      <w:start w:val="1"/>
      <w:numFmt w:val="bullet"/>
      <w:lvlText w:val="›"/>
      <w:lvlJc w:val="left"/>
      <w:pPr>
        <w:tabs>
          <w:tab w:val="num" w:pos="720"/>
        </w:tabs>
        <w:ind w:left="720" w:hanging="360"/>
      </w:pPr>
      <w:rPr>
        <w:rFonts w:ascii="Arial" w:hAnsi="Arial" w:hint="default"/>
      </w:rPr>
    </w:lvl>
    <w:lvl w:ilvl="1" w:tplc="4C967A22" w:tentative="1">
      <w:start w:val="1"/>
      <w:numFmt w:val="bullet"/>
      <w:lvlText w:val="›"/>
      <w:lvlJc w:val="left"/>
      <w:pPr>
        <w:tabs>
          <w:tab w:val="num" w:pos="1440"/>
        </w:tabs>
        <w:ind w:left="1440" w:hanging="360"/>
      </w:pPr>
      <w:rPr>
        <w:rFonts w:ascii="Arial" w:hAnsi="Arial" w:hint="default"/>
      </w:rPr>
    </w:lvl>
    <w:lvl w:ilvl="2" w:tplc="09B004C2" w:tentative="1">
      <w:start w:val="1"/>
      <w:numFmt w:val="bullet"/>
      <w:lvlText w:val="›"/>
      <w:lvlJc w:val="left"/>
      <w:pPr>
        <w:tabs>
          <w:tab w:val="num" w:pos="2160"/>
        </w:tabs>
        <w:ind w:left="2160" w:hanging="360"/>
      </w:pPr>
      <w:rPr>
        <w:rFonts w:ascii="Arial" w:hAnsi="Arial" w:hint="default"/>
      </w:rPr>
    </w:lvl>
    <w:lvl w:ilvl="3" w:tplc="F7726DF8" w:tentative="1">
      <w:start w:val="1"/>
      <w:numFmt w:val="bullet"/>
      <w:lvlText w:val="›"/>
      <w:lvlJc w:val="left"/>
      <w:pPr>
        <w:tabs>
          <w:tab w:val="num" w:pos="2880"/>
        </w:tabs>
        <w:ind w:left="2880" w:hanging="360"/>
      </w:pPr>
      <w:rPr>
        <w:rFonts w:ascii="Arial" w:hAnsi="Arial" w:hint="default"/>
      </w:rPr>
    </w:lvl>
    <w:lvl w:ilvl="4" w:tplc="3F122208" w:tentative="1">
      <w:start w:val="1"/>
      <w:numFmt w:val="bullet"/>
      <w:lvlText w:val="›"/>
      <w:lvlJc w:val="left"/>
      <w:pPr>
        <w:tabs>
          <w:tab w:val="num" w:pos="3600"/>
        </w:tabs>
        <w:ind w:left="3600" w:hanging="360"/>
      </w:pPr>
      <w:rPr>
        <w:rFonts w:ascii="Arial" w:hAnsi="Arial" w:hint="default"/>
      </w:rPr>
    </w:lvl>
    <w:lvl w:ilvl="5" w:tplc="F25C5258" w:tentative="1">
      <w:start w:val="1"/>
      <w:numFmt w:val="bullet"/>
      <w:lvlText w:val="›"/>
      <w:lvlJc w:val="left"/>
      <w:pPr>
        <w:tabs>
          <w:tab w:val="num" w:pos="4320"/>
        </w:tabs>
        <w:ind w:left="4320" w:hanging="360"/>
      </w:pPr>
      <w:rPr>
        <w:rFonts w:ascii="Arial" w:hAnsi="Arial" w:hint="default"/>
      </w:rPr>
    </w:lvl>
    <w:lvl w:ilvl="6" w:tplc="7C926374" w:tentative="1">
      <w:start w:val="1"/>
      <w:numFmt w:val="bullet"/>
      <w:lvlText w:val="›"/>
      <w:lvlJc w:val="left"/>
      <w:pPr>
        <w:tabs>
          <w:tab w:val="num" w:pos="5040"/>
        </w:tabs>
        <w:ind w:left="5040" w:hanging="360"/>
      </w:pPr>
      <w:rPr>
        <w:rFonts w:ascii="Arial" w:hAnsi="Arial" w:hint="default"/>
      </w:rPr>
    </w:lvl>
    <w:lvl w:ilvl="7" w:tplc="C678743C" w:tentative="1">
      <w:start w:val="1"/>
      <w:numFmt w:val="bullet"/>
      <w:lvlText w:val="›"/>
      <w:lvlJc w:val="left"/>
      <w:pPr>
        <w:tabs>
          <w:tab w:val="num" w:pos="5760"/>
        </w:tabs>
        <w:ind w:left="5760" w:hanging="360"/>
      </w:pPr>
      <w:rPr>
        <w:rFonts w:ascii="Arial" w:hAnsi="Arial" w:hint="default"/>
      </w:rPr>
    </w:lvl>
    <w:lvl w:ilvl="8" w:tplc="9CF4BA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4E7861"/>
    <w:multiLevelType w:val="hybridMultilevel"/>
    <w:tmpl w:val="0200F772"/>
    <w:lvl w:ilvl="0" w:tplc="7E92280E">
      <w:start w:val="1"/>
      <w:numFmt w:val="bullet"/>
      <w:lvlText w:val="›"/>
      <w:lvlJc w:val="left"/>
      <w:pPr>
        <w:tabs>
          <w:tab w:val="num" w:pos="720"/>
        </w:tabs>
        <w:ind w:left="720" w:hanging="360"/>
      </w:pPr>
      <w:rPr>
        <w:rFonts w:ascii="Arial" w:hAnsi="Arial" w:hint="default"/>
      </w:rPr>
    </w:lvl>
    <w:lvl w:ilvl="1" w:tplc="0F023248">
      <w:numFmt w:val="bullet"/>
      <w:lvlText w:val="–"/>
      <w:lvlJc w:val="left"/>
      <w:pPr>
        <w:tabs>
          <w:tab w:val="num" w:pos="1440"/>
        </w:tabs>
        <w:ind w:left="1440" w:hanging="360"/>
      </w:pPr>
      <w:rPr>
        <w:rFonts w:ascii="Ericsson Capital TT" w:hAnsi="Ericsson Capital TT" w:hint="default"/>
      </w:rPr>
    </w:lvl>
    <w:lvl w:ilvl="2" w:tplc="5B761AA6">
      <w:numFmt w:val="bullet"/>
      <w:lvlText w:val="›"/>
      <w:lvlJc w:val="left"/>
      <w:pPr>
        <w:tabs>
          <w:tab w:val="num" w:pos="2160"/>
        </w:tabs>
        <w:ind w:left="2160" w:hanging="360"/>
      </w:pPr>
      <w:rPr>
        <w:rFonts w:ascii="Ericsson Capital TT" w:hAnsi="Ericsson Capital TT" w:hint="default"/>
      </w:rPr>
    </w:lvl>
    <w:lvl w:ilvl="3" w:tplc="C5B67352" w:tentative="1">
      <w:start w:val="1"/>
      <w:numFmt w:val="bullet"/>
      <w:lvlText w:val="›"/>
      <w:lvlJc w:val="left"/>
      <w:pPr>
        <w:tabs>
          <w:tab w:val="num" w:pos="2880"/>
        </w:tabs>
        <w:ind w:left="2880" w:hanging="360"/>
      </w:pPr>
      <w:rPr>
        <w:rFonts w:ascii="Arial" w:hAnsi="Arial" w:hint="default"/>
      </w:rPr>
    </w:lvl>
    <w:lvl w:ilvl="4" w:tplc="71869A98" w:tentative="1">
      <w:start w:val="1"/>
      <w:numFmt w:val="bullet"/>
      <w:lvlText w:val="›"/>
      <w:lvlJc w:val="left"/>
      <w:pPr>
        <w:tabs>
          <w:tab w:val="num" w:pos="3600"/>
        </w:tabs>
        <w:ind w:left="3600" w:hanging="360"/>
      </w:pPr>
      <w:rPr>
        <w:rFonts w:ascii="Arial" w:hAnsi="Arial" w:hint="default"/>
      </w:rPr>
    </w:lvl>
    <w:lvl w:ilvl="5" w:tplc="4D8EB29A" w:tentative="1">
      <w:start w:val="1"/>
      <w:numFmt w:val="bullet"/>
      <w:lvlText w:val="›"/>
      <w:lvlJc w:val="left"/>
      <w:pPr>
        <w:tabs>
          <w:tab w:val="num" w:pos="4320"/>
        </w:tabs>
        <w:ind w:left="4320" w:hanging="360"/>
      </w:pPr>
      <w:rPr>
        <w:rFonts w:ascii="Arial" w:hAnsi="Arial" w:hint="default"/>
      </w:rPr>
    </w:lvl>
    <w:lvl w:ilvl="6" w:tplc="3BBC252E" w:tentative="1">
      <w:start w:val="1"/>
      <w:numFmt w:val="bullet"/>
      <w:lvlText w:val="›"/>
      <w:lvlJc w:val="left"/>
      <w:pPr>
        <w:tabs>
          <w:tab w:val="num" w:pos="5040"/>
        </w:tabs>
        <w:ind w:left="5040" w:hanging="360"/>
      </w:pPr>
      <w:rPr>
        <w:rFonts w:ascii="Arial" w:hAnsi="Arial" w:hint="default"/>
      </w:rPr>
    </w:lvl>
    <w:lvl w:ilvl="7" w:tplc="A8344E10" w:tentative="1">
      <w:start w:val="1"/>
      <w:numFmt w:val="bullet"/>
      <w:lvlText w:val="›"/>
      <w:lvlJc w:val="left"/>
      <w:pPr>
        <w:tabs>
          <w:tab w:val="num" w:pos="5760"/>
        </w:tabs>
        <w:ind w:left="5760" w:hanging="360"/>
      </w:pPr>
      <w:rPr>
        <w:rFonts w:ascii="Arial" w:hAnsi="Arial" w:hint="default"/>
      </w:rPr>
    </w:lvl>
    <w:lvl w:ilvl="8" w:tplc="3844F8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AFE8E69C"/>
    <w:lvl w:ilvl="0" w:tplc="EB0CDA9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50"/>
        </w:tabs>
        <w:ind w:left="450" w:hanging="360"/>
      </w:p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62148C"/>
    <w:multiLevelType w:val="hybridMultilevel"/>
    <w:tmpl w:val="E7CACB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B966E1"/>
    <w:multiLevelType w:val="hybridMultilevel"/>
    <w:tmpl w:val="4844D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1505E"/>
    <w:multiLevelType w:val="hybridMultilevel"/>
    <w:tmpl w:val="402E89AC"/>
    <w:lvl w:ilvl="0" w:tplc="45EA8D9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8"/>
  </w:num>
  <w:num w:numId="6">
    <w:abstractNumId w:val="13"/>
  </w:num>
  <w:num w:numId="7">
    <w:abstractNumId w:val="19"/>
  </w:num>
  <w:num w:numId="8">
    <w:abstractNumId w:val="9"/>
  </w:num>
  <w:num w:numId="9">
    <w:abstractNumId w:val="7"/>
  </w:num>
  <w:num w:numId="10">
    <w:abstractNumId w:val="3"/>
  </w:num>
  <w:num w:numId="11">
    <w:abstractNumId w:val="2"/>
  </w:num>
  <w:num w:numId="12">
    <w:abstractNumId w:val="1"/>
  </w:num>
  <w:num w:numId="13">
    <w:abstractNumId w:val="18"/>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8"/>
  </w:num>
  <w:num w:numId="18">
    <w:abstractNumId w:val="5"/>
  </w:num>
  <w:num w:numId="19">
    <w:abstractNumId w:val="6"/>
  </w:num>
  <w:num w:numId="20">
    <w:abstractNumId w:val="16"/>
  </w:num>
  <w:num w:numId="21">
    <w:abstractNumId w:val="14"/>
  </w:num>
  <w:num w:numId="22">
    <w:abstractNumId w:val="18"/>
    <w:lvlOverride w:ilvl="0">
      <w:startOverride w:val="1"/>
    </w:lvlOverride>
  </w:num>
  <w:num w:numId="23">
    <w:abstractNumId w:val="11"/>
    <w:lvlOverride w:ilvl="0">
      <w:startOverride w:val="1"/>
    </w:lvlOverride>
  </w:num>
  <w:num w:numId="24">
    <w:abstractNumId w:val="17"/>
  </w:num>
  <w:num w:numId="25">
    <w:abstractNumId w:val="11"/>
    <w:lvlOverride w:ilvl="0">
      <w:startOverride w:val="1"/>
    </w:lvlOverride>
  </w:num>
  <w:num w:numId="26">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800"/>
    <w:rsid w:val="00002A37"/>
    <w:rsid w:val="00002D51"/>
    <w:rsid w:val="00004405"/>
    <w:rsid w:val="00006446"/>
    <w:rsid w:val="00006896"/>
    <w:rsid w:val="00007CDC"/>
    <w:rsid w:val="00010479"/>
    <w:rsid w:val="0001115B"/>
    <w:rsid w:val="00011B28"/>
    <w:rsid w:val="0001409B"/>
    <w:rsid w:val="00015D15"/>
    <w:rsid w:val="00016B20"/>
    <w:rsid w:val="0002232B"/>
    <w:rsid w:val="00022678"/>
    <w:rsid w:val="0002531D"/>
    <w:rsid w:val="0002564D"/>
    <w:rsid w:val="00025ECA"/>
    <w:rsid w:val="00031CE5"/>
    <w:rsid w:val="000325B8"/>
    <w:rsid w:val="00034C15"/>
    <w:rsid w:val="00035E63"/>
    <w:rsid w:val="00036BA1"/>
    <w:rsid w:val="00041434"/>
    <w:rsid w:val="000422E2"/>
    <w:rsid w:val="00042F22"/>
    <w:rsid w:val="000444EF"/>
    <w:rsid w:val="00051D78"/>
    <w:rsid w:val="00052A07"/>
    <w:rsid w:val="000534E3"/>
    <w:rsid w:val="0005566A"/>
    <w:rsid w:val="0005606A"/>
    <w:rsid w:val="00057117"/>
    <w:rsid w:val="0006031D"/>
    <w:rsid w:val="000616E7"/>
    <w:rsid w:val="0006487E"/>
    <w:rsid w:val="000659D0"/>
    <w:rsid w:val="00065E1A"/>
    <w:rsid w:val="0006760B"/>
    <w:rsid w:val="000721C8"/>
    <w:rsid w:val="00077E5F"/>
    <w:rsid w:val="0008036A"/>
    <w:rsid w:val="00081AE6"/>
    <w:rsid w:val="00082EA2"/>
    <w:rsid w:val="00083B76"/>
    <w:rsid w:val="00084DF3"/>
    <w:rsid w:val="000855EB"/>
    <w:rsid w:val="00085B52"/>
    <w:rsid w:val="0008631E"/>
    <w:rsid w:val="000866F2"/>
    <w:rsid w:val="00086CDC"/>
    <w:rsid w:val="00087784"/>
    <w:rsid w:val="0009009F"/>
    <w:rsid w:val="000907F5"/>
    <w:rsid w:val="00091557"/>
    <w:rsid w:val="000924C1"/>
    <w:rsid w:val="000924F0"/>
    <w:rsid w:val="00093474"/>
    <w:rsid w:val="0009510F"/>
    <w:rsid w:val="000A06B0"/>
    <w:rsid w:val="000A1B7B"/>
    <w:rsid w:val="000A1C5E"/>
    <w:rsid w:val="000A5543"/>
    <w:rsid w:val="000A56F2"/>
    <w:rsid w:val="000B0073"/>
    <w:rsid w:val="000B2719"/>
    <w:rsid w:val="000B3A8F"/>
    <w:rsid w:val="000B4AB9"/>
    <w:rsid w:val="000B58C3"/>
    <w:rsid w:val="000B61E9"/>
    <w:rsid w:val="000B6D55"/>
    <w:rsid w:val="000C165A"/>
    <w:rsid w:val="000C2E19"/>
    <w:rsid w:val="000D0D07"/>
    <w:rsid w:val="000D0E63"/>
    <w:rsid w:val="000D3A74"/>
    <w:rsid w:val="000D4797"/>
    <w:rsid w:val="000E0527"/>
    <w:rsid w:val="000E077F"/>
    <w:rsid w:val="000E104C"/>
    <w:rsid w:val="000E12F9"/>
    <w:rsid w:val="000E1E92"/>
    <w:rsid w:val="000E71E2"/>
    <w:rsid w:val="000F06D6"/>
    <w:rsid w:val="000F09E3"/>
    <w:rsid w:val="000F0EB1"/>
    <w:rsid w:val="000F1106"/>
    <w:rsid w:val="000F2C09"/>
    <w:rsid w:val="000F3BE9"/>
    <w:rsid w:val="000F3F6C"/>
    <w:rsid w:val="000F462E"/>
    <w:rsid w:val="000F6DF3"/>
    <w:rsid w:val="001005FF"/>
    <w:rsid w:val="00102413"/>
    <w:rsid w:val="00105D8A"/>
    <w:rsid w:val="001062FB"/>
    <w:rsid w:val="001063E6"/>
    <w:rsid w:val="0010725E"/>
    <w:rsid w:val="00113CF4"/>
    <w:rsid w:val="00113D5C"/>
    <w:rsid w:val="001153EA"/>
    <w:rsid w:val="00115643"/>
    <w:rsid w:val="00116765"/>
    <w:rsid w:val="001219F5"/>
    <w:rsid w:val="00121A20"/>
    <w:rsid w:val="0012296E"/>
    <w:rsid w:val="0012377F"/>
    <w:rsid w:val="00124314"/>
    <w:rsid w:val="0012643C"/>
    <w:rsid w:val="00126B4A"/>
    <w:rsid w:val="001300C3"/>
    <w:rsid w:val="00130A8E"/>
    <w:rsid w:val="00132FD0"/>
    <w:rsid w:val="00133032"/>
    <w:rsid w:val="001344C0"/>
    <w:rsid w:val="001346FA"/>
    <w:rsid w:val="00135252"/>
    <w:rsid w:val="001367F1"/>
    <w:rsid w:val="00137AB5"/>
    <w:rsid w:val="00137F0B"/>
    <w:rsid w:val="00147B4C"/>
    <w:rsid w:val="00151E23"/>
    <w:rsid w:val="001521A7"/>
    <w:rsid w:val="001526E0"/>
    <w:rsid w:val="0015270D"/>
    <w:rsid w:val="00154441"/>
    <w:rsid w:val="001551B5"/>
    <w:rsid w:val="00155D7E"/>
    <w:rsid w:val="00156FBC"/>
    <w:rsid w:val="00157A2F"/>
    <w:rsid w:val="001651BF"/>
    <w:rsid w:val="001659C1"/>
    <w:rsid w:val="00166725"/>
    <w:rsid w:val="00173693"/>
    <w:rsid w:val="00173A8E"/>
    <w:rsid w:val="00174D91"/>
    <w:rsid w:val="0017569F"/>
    <w:rsid w:val="00177795"/>
    <w:rsid w:val="00180A5A"/>
    <w:rsid w:val="0018143F"/>
    <w:rsid w:val="0019061C"/>
    <w:rsid w:val="00190AC1"/>
    <w:rsid w:val="0019213D"/>
    <w:rsid w:val="00192CC3"/>
    <w:rsid w:val="0019341A"/>
    <w:rsid w:val="00197613"/>
    <w:rsid w:val="00197DF9"/>
    <w:rsid w:val="001A1987"/>
    <w:rsid w:val="001A1BA9"/>
    <w:rsid w:val="001A2564"/>
    <w:rsid w:val="001A59E2"/>
    <w:rsid w:val="001A6173"/>
    <w:rsid w:val="001A6CBA"/>
    <w:rsid w:val="001B0D97"/>
    <w:rsid w:val="001B544D"/>
    <w:rsid w:val="001B5A5D"/>
    <w:rsid w:val="001B783B"/>
    <w:rsid w:val="001C1CE5"/>
    <w:rsid w:val="001C3D2A"/>
    <w:rsid w:val="001C3D7B"/>
    <w:rsid w:val="001C4FC2"/>
    <w:rsid w:val="001D1A74"/>
    <w:rsid w:val="001D2073"/>
    <w:rsid w:val="001D2336"/>
    <w:rsid w:val="001D517A"/>
    <w:rsid w:val="001D51BA"/>
    <w:rsid w:val="001D54CD"/>
    <w:rsid w:val="001D6342"/>
    <w:rsid w:val="001D6D53"/>
    <w:rsid w:val="001E1597"/>
    <w:rsid w:val="001E2874"/>
    <w:rsid w:val="001E51B1"/>
    <w:rsid w:val="001E58E2"/>
    <w:rsid w:val="001E5906"/>
    <w:rsid w:val="001E6562"/>
    <w:rsid w:val="001E7AED"/>
    <w:rsid w:val="001F3916"/>
    <w:rsid w:val="001F54C5"/>
    <w:rsid w:val="001F662C"/>
    <w:rsid w:val="001F7074"/>
    <w:rsid w:val="00200490"/>
    <w:rsid w:val="00200AE6"/>
    <w:rsid w:val="00200E90"/>
    <w:rsid w:val="00201F3A"/>
    <w:rsid w:val="00203F96"/>
    <w:rsid w:val="002069B2"/>
    <w:rsid w:val="002074BE"/>
    <w:rsid w:val="00207FA3"/>
    <w:rsid w:val="00211E74"/>
    <w:rsid w:val="00214DA8"/>
    <w:rsid w:val="00215423"/>
    <w:rsid w:val="002158FA"/>
    <w:rsid w:val="00220600"/>
    <w:rsid w:val="002224DB"/>
    <w:rsid w:val="00223FCB"/>
    <w:rsid w:val="002252C3"/>
    <w:rsid w:val="00225C54"/>
    <w:rsid w:val="002300D6"/>
    <w:rsid w:val="00230765"/>
    <w:rsid w:val="002319E4"/>
    <w:rsid w:val="00235632"/>
    <w:rsid w:val="00235872"/>
    <w:rsid w:val="00240931"/>
    <w:rsid w:val="00241559"/>
    <w:rsid w:val="002430CC"/>
    <w:rsid w:val="00243303"/>
    <w:rsid w:val="002435B3"/>
    <w:rsid w:val="002436DC"/>
    <w:rsid w:val="00243E8D"/>
    <w:rsid w:val="00244042"/>
    <w:rsid w:val="002458EB"/>
    <w:rsid w:val="002500C8"/>
    <w:rsid w:val="0025503E"/>
    <w:rsid w:val="00255406"/>
    <w:rsid w:val="00257543"/>
    <w:rsid w:val="002606A6"/>
    <w:rsid w:val="002617E7"/>
    <w:rsid w:val="002625E9"/>
    <w:rsid w:val="00262A7F"/>
    <w:rsid w:val="00264228"/>
    <w:rsid w:val="00264334"/>
    <w:rsid w:val="0026473E"/>
    <w:rsid w:val="002652BA"/>
    <w:rsid w:val="00266214"/>
    <w:rsid w:val="00267C83"/>
    <w:rsid w:val="0027144F"/>
    <w:rsid w:val="00271F3A"/>
    <w:rsid w:val="002725DE"/>
    <w:rsid w:val="00273278"/>
    <w:rsid w:val="002737F4"/>
    <w:rsid w:val="00273A92"/>
    <w:rsid w:val="002754B5"/>
    <w:rsid w:val="00277D72"/>
    <w:rsid w:val="002804D4"/>
    <w:rsid w:val="002805F5"/>
    <w:rsid w:val="00280751"/>
    <w:rsid w:val="00281ED1"/>
    <w:rsid w:val="0028280A"/>
    <w:rsid w:val="00286ACD"/>
    <w:rsid w:val="00287838"/>
    <w:rsid w:val="002907B5"/>
    <w:rsid w:val="00292EB7"/>
    <w:rsid w:val="0029460F"/>
    <w:rsid w:val="00296227"/>
    <w:rsid w:val="002967A5"/>
    <w:rsid w:val="00296F44"/>
    <w:rsid w:val="0029777D"/>
    <w:rsid w:val="002A055E"/>
    <w:rsid w:val="002A1D4E"/>
    <w:rsid w:val="002A2869"/>
    <w:rsid w:val="002A2BA3"/>
    <w:rsid w:val="002A36F9"/>
    <w:rsid w:val="002A7265"/>
    <w:rsid w:val="002A7620"/>
    <w:rsid w:val="002B0364"/>
    <w:rsid w:val="002B0833"/>
    <w:rsid w:val="002B1B98"/>
    <w:rsid w:val="002B24D6"/>
    <w:rsid w:val="002B3F66"/>
    <w:rsid w:val="002C1811"/>
    <w:rsid w:val="002C32AE"/>
    <w:rsid w:val="002C41E6"/>
    <w:rsid w:val="002C4E98"/>
    <w:rsid w:val="002C5BA4"/>
    <w:rsid w:val="002C7552"/>
    <w:rsid w:val="002C758F"/>
    <w:rsid w:val="002C7F64"/>
    <w:rsid w:val="002D071A"/>
    <w:rsid w:val="002D34B2"/>
    <w:rsid w:val="002D7609"/>
    <w:rsid w:val="002D7637"/>
    <w:rsid w:val="002E17F2"/>
    <w:rsid w:val="002E249B"/>
    <w:rsid w:val="002E3A17"/>
    <w:rsid w:val="002E5CA2"/>
    <w:rsid w:val="002E7CAE"/>
    <w:rsid w:val="002F2771"/>
    <w:rsid w:val="002F37A9"/>
    <w:rsid w:val="002F4BEB"/>
    <w:rsid w:val="00301CE6"/>
    <w:rsid w:val="0030256B"/>
    <w:rsid w:val="003043B2"/>
    <w:rsid w:val="00304753"/>
    <w:rsid w:val="0030501F"/>
    <w:rsid w:val="00306DD1"/>
    <w:rsid w:val="00307BA1"/>
    <w:rsid w:val="00311702"/>
    <w:rsid w:val="00311E82"/>
    <w:rsid w:val="00312C22"/>
    <w:rsid w:val="003139F0"/>
    <w:rsid w:val="00313FD6"/>
    <w:rsid w:val="003143BD"/>
    <w:rsid w:val="003157C9"/>
    <w:rsid w:val="003203ED"/>
    <w:rsid w:val="003213ED"/>
    <w:rsid w:val="00322C9F"/>
    <w:rsid w:val="00324197"/>
    <w:rsid w:val="00324C1B"/>
    <w:rsid w:val="00324D23"/>
    <w:rsid w:val="003254A6"/>
    <w:rsid w:val="0032638E"/>
    <w:rsid w:val="00327A49"/>
    <w:rsid w:val="00331751"/>
    <w:rsid w:val="00334579"/>
    <w:rsid w:val="00335858"/>
    <w:rsid w:val="00336BDA"/>
    <w:rsid w:val="00342BD7"/>
    <w:rsid w:val="00343A07"/>
    <w:rsid w:val="00346DB5"/>
    <w:rsid w:val="003477B1"/>
    <w:rsid w:val="0035086A"/>
    <w:rsid w:val="00355FA3"/>
    <w:rsid w:val="00356C52"/>
    <w:rsid w:val="00357380"/>
    <w:rsid w:val="003602D9"/>
    <w:rsid w:val="0036046E"/>
    <w:rsid w:val="003604CE"/>
    <w:rsid w:val="00362B30"/>
    <w:rsid w:val="00367252"/>
    <w:rsid w:val="00370E47"/>
    <w:rsid w:val="00371E67"/>
    <w:rsid w:val="003721FF"/>
    <w:rsid w:val="003742AC"/>
    <w:rsid w:val="00377CE1"/>
    <w:rsid w:val="003840F1"/>
    <w:rsid w:val="00385BF0"/>
    <w:rsid w:val="003939FF"/>
    <w:rsid w:val="00396209"/>
    <w:rsid w:val="003972A8"/>
    <w:rsid w:val="003A0D54"/>
    <w:rsid w:val="003A2223"/>
    <w:rsid w:val="003A2A0F"/>
    <w:rsid w:val="003A43C8"/>
    <w:rsid w:val="003A45A1"/>
    <w:rsid w:val="003A4AC3"/>
    <w:rsid w:val="003A5B0A"/>
    <w:rsid w:val="003A6BAC"/>
    <w:rsid w:val="003A7EF3"/>
    <w:rsid w:val="003B0268"/>
    <w:rsid w:val="003B159C"/>
    <w:rsid w:val="003B369F"/>
    <w:rsid w:val="003B36A3"/>
    <w:rsid w:val="003B7FE5"/>
    <w:rsid w:val="003C11C8"/>
    <w:rsid w:val="003C2702"/>
    <w:rsid w:val="003C3646"/>
    <w:rsid w:val="003C4239"/>
    <w:rsid w:val="003C7806"/>
    <w:rsid w:val="003D109F"/>
    <w:rsid w:val="003D1BC9"/>
    <w:rsid w:val="003D2478"/>
    <w:rsid w:val="003D3C45"/>
    <w:rsid w:val="003D5B1F"/>
    <w:rsid w:val="003D6A1B"/>
    <w:rsid w:val="003E15FA"/>
    <w:rsid w:val="003E23B4"/>
    <w:rsid w:val="003E357E"/>
    <w:rsid w:val="003E55E4"/>
    <w:rsid w:val="003E74E3"/>
    <w:rsid w:val="003F05C7"/>
    <w:rsid w:val="003F2CD4"/>
    <w:rsid w:val="003F6BBE"/>
    <w:rsid w:val="004000E8"/>
    <w:rsid w:val="00402E2B"/>
    <w:rsid w:val="0040512B"/>
    <w:rsid w:val="00405CA5"/>
    <w:rsid w:val="00407CD3"/>
    <w:rsid w:val="00410134"/>
    <w:rsid w:val="00410B72"/>
    <w:rsid w:val="00410F18"/>
    <w:rsid w:val="004110FF"/>
    <w:rsid w:val="004119FE"/>
    <w:rsid w:val="0041263E"/>
    <w:rsid w:val="00413AAC"/>
    <w:rsid w:val="00420A73"/>
    <w:rsid w:val="00421105"/>
    <w:rsid w:val="004211D5"/>
    <w:rsid w:val="004212FA"/>
    <w:rsid w:val="004242F4"/>
    <w:rsid w:val="00427248"/>
    <w:rsid w:val="00436A6E"/>
    <w:rsid w:val="00437447"/>
    <w:rsid w:val="004407B1"/>
    <w:rsid w:val="00441A92"/>
    <w:rsid w:val="004439D2"/>
    <w:rsid w:val="00443A7D"/>
    <w:rsid w:val="00444F56"/>
    <w:rsid w:val="004456FD"/>
    <w:rsid w:val="00446488"/>
    <w:rsid w:val="00446718"/>
    <w:rsid w:val="00451688"/>
    <w:rsid w:val="004517AA"/>
    <w:rsid w:val="00452CAC"/>
    <w:rsid w:val="00452F0D"/>
    <w:rsid w:val="00453D4C"/>
    <w:rsid w:val="004556BE"/>
    <w:rsid w:val="00455763"/>
    <w:rsid w:val="004567A8"/>
    <w:rsid w:val="00457565"/>
    <w:rsid w:val="00457B71"/>
    <w:rsid w:val="004625E7"/>
    <w:rsid w:val="004631A9"/>
    <w:rsid w:val="00465E51"/>
    <w:rsid w:val="004669E2"/>
    <w:rsid w:val="00470C31"/>
    <w:rsid w:val="004734D0"/>
    <w:rsid w:val="00474F08"/>
    <w:rsid w:val="0047556B"/>
    <w:rsid w:val="00477768"/>
    <w:rsid w:val="00486EA1"/>
    <w:rsid w:val="004900B9"/>
    <w:rsid w:val="00492BC5"/>
    <w:rsid w:val="00494508"/>
    <w:rsid w:val="004964F1"/>
    <w:rsid w:val="004966BB"/>
    <w:rsid w:val="004A16BC"/>
    <w:rsid w:val="004A1CE3"/>
    <w:rsid w:val="004A2B94"/>
    <w:rsid w:val="004A2E07"/>
    <w:rsid w:val="004A5F3A"/>
    <w:rsid w:val="004A7892"/>
    <w:rsid w:val="004A7DBF"/>
    <w:rsid w:val="004B1ECF"/>
    <w:rsid w:val="004B7C0C"/>
    <w:rsid w:val="004C1F69"/>
    <w:rsid w:val="004C3267"/>
    <w:rsid w:val="004C3898"/>
    <w:rsid w:val="004C7488"/>
    <w:rsid w:val="004D36B1"/>
    <w:rsid w:val="004D44C3"/>
    <w:rsid w:val="004D7EBD"/>
    <w:rsid w:val="004E2680"/>
    <w:rsid w:val="004E27F1"/>
    <w:rsid w:val="004E28F9"/>
    <w:rsid w:val="004E2F10"/>
    <w:rsid w:val="004E462E"/>
    <w:rsid w:val="004E47C1"/>
    <w:rsid w:val="004E56DC"/>
    <w:rsid w:val="004E6263"/>
    <w:rsid w:val="004E76F4"/>
    <w:rsid w:val="004F0B4E"/>
    <w:rsid w:val="004F0B6C"/>
    <w:rsid w:val="004F179E"/>
    <w:rsid w:val="004F2078"/>
    <w:rsid w:val="004F4DA3"/>
    <w:rsid w:val="00503F00"/>
    <w:rsid w:val="0050522F"/>
    <w:rsid w:val="00506557"/>
    <w:rsid w:val="0050677A"/>
    <w:rsid w:val="0050732A"/>
    <w:rsid w:val="005108D8"/>
    <w:rsid w:val="005116F9"/>
    <w:rsid w:val="005147DB"/>
    <w:rsid w:val="005153A7"/>
    <w:rsid w:val="005202A7"/>
    <w:rsid w:val="005219CF"/>
    <w:rsid w:val="0052260C"/>
    <w:rsid w:val="00527DAB"/>
    <w:rsid w:val="00530FA1"/>
    <w:rsid w:val="00532024"/>
    <w:rsid w:val="00534B59"/>
    <w:rsid w:val="00536759"/>
    <w:rsid w:val="00537C62"/>
    <w:rsid w:val="00540FAF"/>
    <w:rsid w:val="005416F7"/>
    <w:rsid w:val="00546970"/>
    <w:rsid w:val="00547F4D"/>
    <w:rsid w:val="00550419"/>
    <w:rsid w:val="00550A7E"/>
    <w:rsid w:val="00554E19"/>
    <w:rsid w:val="00555392"/>
    <w:rsid w:val="0056121F"/>
    <w:rsid w:val="0056560E"/>
    <w:rsid w:val="0056592C"/>
    <w:rsid w:val="00565F6C"/>
    <w:rsid w:val="00566359"/>
    <w:rsid w:val="00572505"/>
    <w:rsid w:val="005756FF"/>
    <w:rsid w:val="00582809"/>
    <w:rsid w:val="0058798C"/>
    <w:rsid w:val="005900FA"/>
    <w:rsid w:val="005935A4"/>
    <w:rsid w:val="005948C2"/>
    <w:rsid w:val="00594E47"/>
    <w:rsid w:val="00595DCA"/>
    <w:rsid w:val="0059779B"/>
    <w:rsid w:val="005A06BF"/>
    <w:rsid w:val="005A134F"/>
    <w:rsid w:val="005A209A"/>
    <w:rsid w:val="005A2A53"/>
    <w:rsid w:val="005A4EB8"/>
    <w:rsid w:val="005A662D"/>
    <w:rsid w:val="005B21AA"/>
    <w:rsid w:val="005B2722"/>
    <w:rsid w:val="005B35D7"/>
    <w:rsid w:val="005B392A"/>
    <w:rsid w:val="005B3AA3"/>
    <w:rsid w:val="005B5C08"/>
    <w:rsid w:val="005B6F83"/>
    <w:rsid w:val="005C61F0"/>
    <w:rsid w:val="005C74FB"/>
    <w:rsid w:val="005C7C3E"/>
    <w:rsid w:val="005D1602"/>
    <w:rsid w:val="005D1D25"/>
    <w:rsid w:val="005D4A07"/>
    <w:rsid w:val="005E385F"/>
    <w:rsid w:val="005E561C"/>
    <w:rsid w:val="005E5B81"/>
    <w:rsid w:val="005F2CB1"/>
    <w:rsid w:val="005F3025"/>
    <w:rsid w:val="005F618C"/>
    <w:rsid w:val="005F70BD"/>
    <w:rsid w:val="00600264"/>
    <w:rsid w:val="006005A8"/>
    <w:rsid w:val="00600A64"/>
    <w:rsid w:val="00600D62"/>
    <w:rsid w:val="00601D81"/>
    <w:rsid w:val="0060283C"/>
    <w:rsid w:val="00602980"/>
    <w:rsid w:val="00603F68"/>
    <w:rsid w:val="00604A00"/>
    <w:rsid w:val="00604F14"/>
    <w:rsid w:val="006050AC"/>
    <w:rsid w:val="00611B83"/>
    <w:rsid w:val="0061203B"/>
    <w:rsid w:val="00613257"/>
    <w:rsid w:val="00616980"/>
    <w:rsid w:val="00620A71"/>
    <w:rsid w:val="00620D80"/>
    <w:rsid w:val="006212A9"/>
    <w:rsid w:val="006234A6"/>
    <w:rsid w:val="00623583"/>
    <w:rsid w:val="00630001"/>
    <w:rsid w:val="006311B3"/>
    <w:rsid w:val="0063284C"/>
    <w:rsid w:val="006357CC"/>
    <w:rsid w:val="00636398"/>
    <w:rsid w:val="006368D3"/>
    <w:rsid w:val="006377EC"/>
    <w:rsid w:val="0064151F"/>
    <w:rsid w:val="00641533"/>
    <w:rsid w:val="00641BE1"/>
    <w:rsid w:val="0064208D"/>
    <w:rsid w:val="00643475"/>
    <w:rsid w:val="0064396A"/>
    <w:rsid w:val="0064624E"/>
    <w:rsid w:val="00646D17"/>
    <w:rsid w:val="00650AB9"/>
    <w:rsid w:val="0065471D"/>
    <w:rsid w:val="00655733"/>
    <w:rsid w:val="00655ACD"/>
    <w:rsid w:val="00656A92"/>
    <w:rsid w:val="00656BB9"/>
    <w:rsid w:val="00656DDE"/>
    <w:rsid w:val="0066011D"/>
    <w:rsid w:val="00660685"/>
    <w:rsid w:val="006606D4"/>
    <w:rsid w:val="006607C0"/>
    <w:rsid w:val="006613A6"/>
    <w:rsid w:val="006621F3"/>
    <w:rsid w:val="006627A2"/>
    <w:rsid w:val="006634E6"/>
    <w:rsid w:val="00664E77"/>
    <w:rsid w:val="006655EE"/>
    <w:rsid w:val="00667EE7"/>
    <w:rsid w:val="00670922"/>
    <w:rsid w:val="00670B52"/>
    <w:rsid w:val="00670BE1"/>
    <w:rsid w:val="0067218F"/>
    <w:rsid w:val="0067225D"/>
    <w:rsid w:val="006741F2"/>
    <w:rsid w:val="00674CC3"/>
    <w:rsid w:val="00675378"/>
    <w:rsid w:val="00675560"/>
    <w:rsid w:val="0067562E"/>
    <w:rsid w:val="00675C72"/>
    <w:rsid w:val="006771F9"/>
    <w:rsid w:val="006776D7"/>
    <w:rsid w:val="0068012F"/>
    <w:rsid w:val="00680E7E"/>
    <w:rsid w:val="00681003"/>
    <w:rsid w:val="00681112"/>
    <w:rsid w:val="006817C9"/>
    <w:rsid w:val="00683ECE"/>
    <w:rsid w:val="00686583"/>
    <w:rsid w:val="00686992"/>
    <w:rsid w:val="006876F5"/>
    <w:rsid w:val="00691C8D"/>
    <w:rsid w:val="006929DA"/>
    <w:rsid w:val="00695FC2"/>
    <w:rsid w:val="00696949"/>
    <w:rsid w:val="00697052"/>
    <w:rsid w:val="006A46FB"/>
    <w:rsid w:val="006A5E28"/>
    <w:rsid w:val="006A697B"/>
    <w:rsid w:val="006A7AFF"/>
    <w:rsid w:val="006B1816"/>
    <w:rsid w:val="006B2099"/>
    <w:rsid w:val="006B298E"/>
    <w:rsid w:val="006B4078"/>
    <w:rsid w:val="006B4874"/>
    <w:rsid w:val="006B50CF"/>
    <w:rsid w:val="006B57BB"/>
    <w:rsid w:val="006B5B0F"/>
    <w:rsid w:val="006B7A4B"/>
    <w:rsid w:val="006C03B8"/>
    <w:rsid w:val="006C0AAE"/>
    <w:rsid w:val="006C3847"/>
    <w:rsid w:val="006C5EC9"/>
    <w:rsid w:val="006C6059"/>
    <w:rsid w:val="006C675A"/>
    <w:rsid w:val="006C716E"/>
    <w:rsid w:val="006C7522"/>
    <w:rsid w:val="006D0600"/>
    <w:rsid w:val="006D0A31"/>
    <w:rsid w:val="006D0F18"/>
    <w:rsid w:val="006D6F08"/>
    <w:rsid w:val="006D7A3A"/>
    <w:rsid w:val="006E0074"/>
    <w:rsid w:val="006E062C"/>
    <w:rsid w:val="006E28B7"/>
    <w:rsid w:val="006E3310"/>
    <w:rsid w:val="006E4E39"/>
    <w:rsid w:val="006E5028"/>
    <w:rsid w:val="006E565E"/>
    <w:rsid w:val="006E673D"/>
    <w:rsid w:val="006E6DD8"/>
    <w:rsid w:val="006E7D3B"/>
    <w:rsid w:val="006F070D"/>
    <w:rsid w:val="006F1B70"/>
    <w:rsid w:val="006F2FE2"/>
    <w:rsid w:val="006F341D"/>
    <w:rsid w:val="006F3CDE"/>
    <w:rsid w:val="006F49B0"/>
    <w:rsid w:val="006F5213"/>
    <w:rsid w:val="006F5344"/>
    <w:rsid w:val="006F58D4"/>
    <w:rsid w:val="00700BA3"/>
    <w:rsid w:val="00702665"/>
    <w:rsid w:val="0070346E"/>
    <w:rsid w:val="00703700"/>
    <w:rsid w:val="00704EDB"/>
    <w:rsid w:val="00705ECE"/>
    <w:rsid w:val="00706101"/>
    <w:rsid w:val="0070631B"/>
    <w:rsid w:val="00707026"/>
    <w:rsid w:val="00707072"/>
    <w:rsid w:val="00707D61"/>
    <w:rsid w:val="00712287"/>
    <w:rsid w:val="00712772"/>
    <w:rsid w:val="007148D3"/>
    <w:rsid w:val="00714F1F"/>
    <w:rsid w:val="00715B9A"/>
    <w:rsid w:val="00717242"/>
    <w:rsid w:val="00726EA6"/>
    <w:rsid w:val="00727208"/>
    <w:rsid w:val="00727680"/>
    <w:rsid w:val="0073026C"/>
    <w:rsid w:val="00730F75"/>
    <w:rsid w:val="00732380"/>
    <w:rsid w:val="00732461"/>
    <w:rsid w:val="007348B1"/>
    <w:rsid w:val="007362A6"/>
    <w:rsid w:val="00736D7D"/>
    <w:rsid w:val="00737179"/>
    <w:rsid w:val="00737309"/>
    <w:rsid w:val="00740E41"/>
    <w:rsid w:val="00740E58"/>
    <w:rsid w:val="007445A0"/>
    <w:rsid w:val="0074524B"/>
    <w:rsid w:val="00747D8B"/>
    <w:rsid w:val="00751228"/>
    <w:rsid w:val="007571E1"/>
    <w:rsid w:val="007604B2"/>
    <w:rsid w:val="0076280E"/>
    <w:rsid w:val="00765281"/>
    <w:rsid w:val="00766BAD"/>
    <w:rsid w:val="007730BD"/>
    <w:rsid w:val="007755F2"/>
    <w:rsid w:val="00776971"/>
    <w:rsid w:val="00780342"/>
    <w:rsid w:val="00780CA3"/>
    <w:rsid w:val="0078177E"/>
    <w:rsid w:val="0078304C"/>
    <w:rsid w:val="00783673"/>
    <w:rsid w:val="00785490"/>
    <w:rsid w:val="00791FD7"/>
    <w:rsid w:val="007925EA"/>
    <w:rsid w:val="00792AFF"/>
    <w:rsid w:val="00793CD8"/>
    <w:rsid w:val="00795C92"/>
    <w:rsid w:val="00796231"/>
    <w:rsid w:val="007A158C"/>
    <w:rsid w:val="007A1681"/>
    <w:rsid w:val="007A1CB3"/>
    <w:rsid w:val="007A306F"/>
    <w:rsid w:val="007A43A6"/>
    <w:rsid w:val="007A58A6"/>
    <w:rsid w:val="007A762D"/>
    <w:rsid w:val="007B19B3"/>
    <w:rsid w:val="007B3D2D"/>
    <w:rsid w:val="007B4DC4"/>
    <w:rsid w:val="007B50AE"/>
    <w:rsid w:val="007B51DF"/>
    <w:rsid w:val="007B7FC6"/>
    <w:rsid w:val="007C05DD"/>
    <w:rsid w:val="007C3D18"/>
    <w:rsid w:val="007C40A5"/>
    <w:rsid w:val="007C59A9"/>
    <w:rsid w:val="007C60BF"/>
    <w:rsid w:val="007C6A07"/>
    <w:rsid w:val="007C75A1"/>
    <w:rsid w:val="007C77A5"/>
    <w:rsid w:val="007D04E5"/>
    <w:rsid w:val="007D5901"/>
    <w:rsid w:val="007D7526"/>
    <w:rsid w:val="007D7D12"/>
    <w:rsid w:val="007E224E"/>
    <w:rsid w:val="007E4610"/>
    <w:rsid w:val="007E4715"/>
    <w:rsid w:val="007E505B"/>
    <w:rsid w:val="007E6332"/>
    <w:rsid w:val="007E635E"/>
    <w:rsid w:val="007E7091"/>
    <w:rsid w:val="007E7B8C"/>
    <w:rsid w:val="007E7D61"/>
    <w:rsid w:val="007F7970"/>
    <w:rsid w:val="008013CC"/>
    <w:rsid w:val="00803FAE"/>
    <w:rsid w:val="00805E72"/>
    <w:rsid w:val="0080605F"/>
    <w:rsid w:val="008060EA"/>
    <w:rsid w:val="008062B7"/>
    <w:rsid w:val="00807786"/>
    <w:rsid w:val="00807860"/>
    <w:rsid w:val="0081012D"/>
    <w:rsid w:val="00811FCB"/>
    <w:rsid w:val="008123FA"/>
    <w:rsid w:val="00813C39"/>
    <w:rsid w:val="008158D6"/>
    <w:rsid w:val="00816811"/>
    <w:rsid w:val="00817196"/>
    <w:rsid w:val="00817B92"/>
    <w:rsid w:val="00821904"/>
    <w:rsid w:val="008235DB"/>
    <w:rsid w:val="00823C04"/>
    <w:rsid w:val="00824AB4"/>
    <w:rsid w:val="00825C42"/>
    <w:rsid w:val="00825D25"/>
    <w:rsid w:val="00827D6F"/>
    <w:rsid w:val="00830BBA"/>
    <w:rsid w:val="008376AC"/>
    <w:rsid w:val="00841826"/>
    <w:rsid w:val="00843859"/>
    <w:rsid w:val="008444E8"/>
    <w:rsid w:val="0084483D"/>
    <w:rsid w:val="00844E80"/>
    <w:rsid w:val="00846FE7"/>
    <w:rsid w:val="00850278"/>
    <w:rsid w:val="00856911"/>
    <w:rsid w:val="00857529"/>
    <w:rsid w:val="008601DA"/>
    <w:rsid w:val="0086347D"/>
    <w:rsid w:val="00866E96"/>
    <w:rsid w:val="008677FD"/>
    <w:rsid w:val="008706D4"/>
    <w:rsid w:val="00870F8A"/>
    <w:rsid w:val="008719A4"/>
    <w:rsid w:val="00871D23"/>
    <w:rsid w:val="00874312"/>
    <w:rsid w:val="0087437C"/>
    <w:rsid w:val="00875CD7"/>
    <w:rsid w:val="00876B4D"/>
    <w:rsid w:val="00877F18"/>
    <w:rsid w:val="00880C16"/>
    <w:rsid w:val="00883068"/>
    <w:rsid w:val="008837AD"/>
    <w:rsid w:val="00891E07"/>
    <w:rsid w:val="008930CF"/>
    <w:rsid w:val="00894A88"/>
    <w:rsid w:val="00895386"/>
    <w:rsid w:val="008A21FF"/>
    <w:rsid w:val="008A2CE2"/>
    <w:rsid w:val="008A30AC"/>
    <w:rsid w:val="008A44B8"/>
    <w:rsid w:val="008A51A8"/>
    <w:rsid w:val="008A54C7"/>
    <w:rsid w:val="008A5D11"/>
    <w:rsid w:val="008A77D8"/>
    <w:rsid w:val="008A7A92"/>
    <w:rsid w:val="008A7AAD"/>
    <w:rsid w:val="008B007D"/>
    <w:rsid w:val="008B0483"/>
    <w:rsid w:val="008B120C"/>
    <w:rsid w:val="008B1381"/>
    <w:rsid w:val="008B18EB"/>
    <w:rsid w:val="008B386F"/>
    <w:rsid w:val="008B51A0"/>
    <w:rsid w:val="008B592A"/>
    <w:rsid w:val="008B7B5C"/>
    <w:rsid w:val="008C02FE"/>
    <w:rsid w:val="008C078C"/>
    <w:rsid w:val="008C0C99"/>
    <w:rsid w:val="008C2017"/>
    <w:rsid w:val="008C4958"/>
    <w:rsid w:val="008C4BAA"/>
    <w:rsid w:val="008C6AE8"/>
    <w:rsid w:val="008C7573"/>
    <w:rsid w:val="008D076D"/>
    <w:rsid w:val="008D3254"/>
    <w:rsid w:val="008D34F1"/>
    <w:rsid w:val="008D39D8"/>
    <w:rsid w:val="008D6890"/>
    <w:rsid w:val="008D6D1A"/>
    <w:rsid w:val="008E065E"/>
    <w:rsid w:val="008E0927"/>
    <w:rsid w:val="008E1909"/>
    <w:rsid w:val="008E50CA"/>
    <w:rsid w:val="008F1EAB"/>
    <w:rsid w:val="008F2818"/>
    <w:rsid w:val="008F33DC"/>
    <w:rsid w:val="008F3BF2"/>
    <w:rsid w:val="008F477F"/>
    <w:rsid w:val="008F7218"/>
    <w:rsid w:val="00902350"/>
    <w:rsid w:val="0090336B"/>
    <w:rsid w:val="009053AA"/>
    <w:rsid w:val="00906939"/>
    <w:rsid w:val="009107C6"/>
    <w:rsid w:val="00910B7D"/>
    <w:rsid w:val="00911AC1"/>
    <w:rsid w:val="00911DFB"/>
    <w:rsid w:val="009139D9"/>
    <w:rsid w:val="0091415A"/>
    <w:rsid w:val="00914AD8"/>
    <w:rsid w:val="00916079"/>
    <w:rsid w:val="00917269"/>
    <w:rsid w:val="00917CE9"/>
    <w:rsid w:val="00920ABC"/>
    <w:rsid w:val="00920BF2"/>
    <w:rsid w:val="00922010"/>
    <w:rsid w:val="00930BA7"/>
    <w:rsid w:val="00931BD9"/>
    <w:rsid w:val="009335DC"/>
    <w:rsid w:val="00934A01"/>
    <w:rsid w:val="00934BAF"/>
    <w:rsid w:val="00935469"/>
    <w:rsid w:val="009368F3"/>
    <w:rsid w:val="00941636"/>
    <w:rsid w:val="00943742"/>
    <w:rsid w:val="00945C05"/>
    <w:rsid w:val="00946945"/>
    <w:rsid w:val="00947713"/>
    <w:rsid w:val="00950DE7"/>
    <w:rsid w:val="00951DFA"/>
    <w:rsid w:val="00953920"/>
    <w:rsid w:val="00953D47"/>
    <w:rsid w:val="009563AE"/>
    <w:rsid w:val="009565A1"/>
    <w:rsid w:val="0095681E"/>
    <w:rsid w:val="009572D4"/>
    <w:rsid w:val="009606BB"/>
    <w:rsid w:val="009617DA"/>
    <w:rsid w:val="00961921"/>
    <w:rsid w:val="00962F2E"/>
    <w:rsid w:val="0096430A"/>
    <w:rsid w:val="0096554B"/>
    <w:rsid w:val="0096584A"/>
    <w:rsid w:val="00971F08"/>
    <w:rsid w:val="0097603D"/>
    <w:rsid w:val="00976949"/>
    <w:rsid w:val="00977422"/>
    <w:rsid w:val="00980477"/>
    <w:rsid w:val="009814BC"/>
    <w:rsid w:val="00985253"/>
    <w:rsid w:val="009853B3"/>
    <w:rsid w:val="009853B4"/>
    <w:rsid w:val="00985D22"/>
    <w:rsid w:val="00990630"/>
    <w:rsid w:val="00990F2E"/>
    <w:rsid w:val="00991761"/>
    <w:rsid w:val="00994DCA"/>
    <w:rsid w:val="009960EC"/>
    <w:rsid w:val="009970DD"/>
    <w:rsid w:val="009A0FBA"/>
    <w:rsid w:val="009A1601"/>
    <w:rsid w:val="009A462D"/>
    <w:rsid w:val="009A4D99"/>
    <w:rsid w:val="009A5CBA"/>
    <w:rsid w:val="009B1F30"/>
    <w:rsid w:val="009B2AB2"/>
    <w:rsid w:val="009B3AC2"/>
    <w:rsid w:val="009B3CD4"/>
    <w:rsid w:val="009B409E"/>
    <w:rsid w:val="009B4DF4"/>
    <w:rsid w:val="009B4E3E"/>
    <w:rsid w:val="009B564E"/>
    <w:rsid w:val="009B64E5"/>
    <w:rsid w:val="009B7E87"/>
    <w:rsid w:val="009C204A"/>
    <w:rsid w:val="009C403E"/>
    <w:rsid w:val="009C464E"/>
    <w:rsid w:val="009C5075"/>
    <w:rsid w:val="009C62F0"/>
    <w:rsid w:val="009D467D"/>
    <w:rsid w:val="009D4FF0"/>
    <w:rsid w:val="009D6B54"/>
    <w:rsid w:val="009D703C"/>
    <w:rsid w:val="009D718F"/>
    <w:rsid w:val="009E068F"/>
    <w:rsid w:val="009E1104"/>
    <w:rsid w:val="009E14E0"/>
    <w:rsid w:val="009E35DB"/>
    <w:rsid w:val="009E47A3"/>
    <w:rsid w:val="009E7A85"/>
    <w:rsid w:val="009F08F3"/>
    <w:rsid w:val="009F1BC8"/>
    <w:rsid w:val="009F228B"/>
    <w:rsid w:val="009F344F"/>
    <w:rsid w:val="009F5365"/>
    <w:rsid w:val="00A014CA"/>
    <w:rsid w:val="00A030F6"/>
    <w:rsid w:val="00A048A8"/>
    <w:rsid w:val="00A04F49"/>
    <w:rsid w:val="00A05CAD"/>
    <w:rsid w:val="00A13E54"/>
    <w:rsid w:val="00A14D59"/>
    <w:rsid w:val="00A15FCF"/>
    <w:rsid w:val="00A16528"/>
    <w:rsid w:val="00A16E56"/>
    <w:rsid w:val="00A172D7"/>
    <w:rsid w:val="00A17F63"/>
    <w:rsid w:val="00A215FA"/>
    <w:rsid w:val="00A2193B"/>
    <w:rsid w:val="00A228FA"/>
    <w:rsid w:val="00A2351A"/>
    <w:rsid w:val="00A26469"/>
    <w:rsid w:val="00A264A9"/>
    <w:rsid w:val="00A27785"/>
    <w:rsid w:val="00A27960"/>
    <w:rsid w:val="00A30187"/>
    <w:rsid w:val="00A32556"/>
    <w:rsid w:val="00A3448A"/>
    <w:rsid w:val="00A35B02"/>
    <w:rsid w:val="00A36297"/>
    <w:rsid w:val="00A3750F"/>
    <w:rsid w:val="00A41E2B"/>
    <w:rsid w:val="00A4277F"/>
    <w:rsid w:val="00A45B74"/>
    <w:rsid w:val="00A479BE"/>
    <w:rsid w:val="00A52E1D"/>
    <w:rsid w:val="00A573B6"/>
    <w:rsid w:val="00A60D06"/>
    <w:rsid w:val="00A60E67"/>
    <w:rsid w:val="00A612A7"/>
    <w:rsid w:val="00A61499"/>
    <w:rsid w:val="00A62A77"/>
    <w:rsid w:val="00A6314E"/>
    <w:rsid w:val="00A63483"/>
    <w:rsid w:val="00A6356C"/>
    <w:rsid w:val="00A657D7"/>
    <w:rsid w:val="00A660AC"/>
    <w:rsid w:val="00A67E6C"/>
    <w:rsid w:val="00A71B99"/>
    <w:rsid w:val="00A7200F"/>
    <w:rsid w:val="00A739D0"/>
    <w:rsid w:val="00A761D4"/>
    <w:rsid w:val="00A76EDF"/>
    <w:rsid w:val="00A77EC4"/>
    <w:rsid w:val="00A81529"/>
    <w:rsid w:val="00A90A1A"/>
    <w:rsid w:val="00A92879"/>
    <w:rsid w:val="00A9442A"/>
    <w:rsid w:val="00A94665"/>
    <w:rsid w:val="00A9507A"/>
    <w:rsid w:val="00AA016F"/>
    <w:rsid w:val="00AA1ED6"/>
    <w:rsid w:val="00AA51D6"/>
    <w:rsid w:val="00AA6303"/>
    <w:rsid w:val="00AB0BC8"/>
    <w:rsid w:val="00AB11CA"/>
    <w:rsid w:val="00AB14D9"/>
    <w:rsid w:val="00AB1790"/>
    <w:rsid w:val="00AB281E"/>
    <w:rsid w:val="00AB3EA9"/>
    <w:rsid w:val="00AB4AB8"/>
    <w:rsid w:val="00AB5361"/>
    <w:rsid w:val="00AB655E"/>
    <w:rsid w:val="00AC007F"/>
    <w:rsid w:val="00AC1580"/>
    <w:rsid w:val="00AC201B"/>
    <w:rsid w:val="00AC2548"/>
    <w:rsid w:val="00AC2ECD"/>
    <w:rsid w:val="00AC3119"/>
    <w:rsid w:val="00AC41D2"/>
    <w:rsid w:val="00AC49FB"/>
    <w:rsid w:val="00AC5A10"/>
    <w:rsid w:val="00AC6C3D"/>
    <w:rsid w:val="00AC78F7"/>
    <w:rsid w:val="00AD0AA3"/>
    <w:rsid w:val="00AD38AC"/>
    <w:rsid w:val="00AD3F94"/>
    <w:rsid w:val="00AD4339"/>
    <w:rsid w:val="00AD4A5A"/>
    <w:rsid w:val="00AD5390"/>
    <w:rsid w:val="00AE0325"/>
    <w:rsid w:val="00AE104A"/>
    <w:rsid w:val="00AE1E47"/>
    <w:rsid w:val="00AE27AC"/>
    <w:rsid w:val="00AE2834"/>
    <w:rsid w:val="00AE40E0"/>
    <w:rsid w:val="00AE4662"/>
    <w:rsid w:val="00AE4AD3"/>
    <w:rsid w:val="00AE4DBA"/>
    <w:rsid w:val="00AE4F07"/>
    <w:rsid w:val="00AE6630"/>
    <w:rsid w:val="00AF067D"/>
    <w:rsid w:val="00AF1B25"/>
    <w:rsid w:val="00AF1C5D"/>
    <w:rsid w:val="00AF1D55"/>
    <w:rsid w:val="00AF26E7"/>
    <w:rsid w:val="00AF42D7"/>
    <w:rsid w:val="00B006FE"/>
    <w:rsid w:val="00B007CB"/>
    <w:rsid w:val="00B01D52"/>
    <w:rsid w:val="00B02AA9"/>
    <w:rsid w:val="00B02FA3"/>
    <w:rsid w:val="00B04BDF"/>
    <w:rsid w:val="00B05084"/>
    <w:rsid w:val="00B05506"/>
    <w:rsid w:val="00B1343F"/>
    <w:rsid w:val="00B13E82"/>
    <w:rsid w:val="00B157F9"/>
    <w:rsid w:val="00B15936"/>
    <w:rsid w:val="00B174E7"/>
    <w:rsid w:val="00B179C5"/>
    <w:rsid w:val="00B17F24"/>
    <w:rsid w:val="00B20256"/>
    <w:rsid w:val="00B20D09"/>
    <w:rsid w:val="00B214D4"/>
    <w:rsid w:val="00B21EE0"/>
    <w:rsid w:val="00B221E4"/>
    <w:rsid w:val="00B22E43"/>
    <w:rsid w:val="00B234BA"/>
    <w:rsid w:val="00B23AD5"/>
    <w:rsid w:val="00B2649A"/>
    <w:rsid w:val="00B2763F"/>
    <w:rsid w:val="00B27AAC"/>
    <w:rsid w:val="00B304F3"/>
    <w:rsid w:val="00B30929"/>
    <w:rsid w:val="00B33AFC"/>
    <w:rsid w:val="00B372AA"/>
    <w:rsid w:val="00B40166"/>
    <w:rsid w:val="00B40445"/>
    <w:rsid w:val="00B40BEF"/>
    <w:rsid w:val="00B41888"/>
    <w:rsid w:val="00B418D6"/>
    <w:rsid w:val="00B4474B"/>
    <w:rsid w:val="00B45A52"/>
    <w:rsid w:val="00B46175"/>
    <w:rsid w:val="00B466AB"/>
    <w:rsid w:val="00B518CD"/>
    <w:rsid w:val="00B55324"/>
    <w:rsid w:val="00B55CBB"/>
    <w:rsid w:val="00B577C8"/>
    <w:rsid w:val="00B60645"/>
    <w:rsid w:val="00B6188F"/>
    <w:rsid w:val="00B631FC"/>
    <w:rsid w:val="00B64288"/>
    <w:rsid w:val="00B66176"/>
    <w:rsid w:val="00B664C7"/>
    <w:rsid w:val="00B6760D"/>
    <w:rsid w:val="00B70F67"/>
    <w:rsid w:val="00B722B8"/>
    <w:rsid w:val="00B739F6"/>
    <w:rsid w:val="00B75439"/>
    <w:rsid w:val="00B774BE"/>
    <w:rsid w:val="00B7786A"/>
    <w:rsid w:val="00B81A6C"/>
    <w:rsid w:val="00B83040"/>
    <w:rsid w:val="00B8405A"/>
    <w:rsid w:val="00B85815"/>
    <w:rsid w:val="00B85DE5"/>
    <w:rsid w:val="00B8664A"/>
    <w:rsid w:val="00B90F73"/>
    <w:rsid w:val="00B929F7"/>
    <w:rsid w:val="00B934BE"/>
    <w:rsid w:val="00B93924"/>
    <w:rsid w:val="00B93B59"/>
    <w:rsid w:val="00B9406A"/>
    <w:rsid w:val="00B95637"/>
    <w:rsid w:val="00B97752"/>
    <w:rsid w:val="00BA1BB3"/>
    <w:rsid w:val="00BA2280"/>
    <w:rsid w:val="00BA27B1"/>
    <w:rsid w:val="00BA2A08"/>
    <w:rsid w:val="00BA2F76"/>
    <w:rsid w:val="00BA56D2"/>
    <w:rsid w:val="00BA76E0"/>
    <w:rsid w:val="00BB1D0B"/>
    <w:rsid w:val="00BB2A25"/>
    <w:rsid w:val="00BB51E9"/>
    <w:rsid w:val="00BB589F"/>
    <w:rsid w:val="00BC0FDC"/>
    <w:rsid w:val="00BC3053"/>
    <w:rsid w:val="00BC4A3B"/>
    <w:rsid w:val="00BC4D2E"/>
    <w:rsid w:val="00BC66E9"/>
    <w:rsid w:val="00BC69D6"/>
    <w:rsid w:val="00BC7E09"/>
    <w:rsid w:val="00BD0D3D"/>
    <w:rsid w:val="00BD2AD2"/>
    <w:rsid w:val="00BD2BD1"/>
    <w:rsid w:val="00BD3490"/>
    <w:rsid w:val="00BD4782"/>
    <w:rsid w:val="00BD48AC"/>
    <w:rsid w:val="00BD5F1A"/>
    <w:rsid w:val="00BD7C01"/>
    <w:rsid w:val="00BE1234"/>
    <w:rsid w:val="00BE2A99"/>
    <w:rsid w:val="00BE2FA6"/>
    <w:rsid w:val="00BE333F"/>
    <w:rsid w:val="00BE420C"/>
    <w:rsid w:val="00BE4BE6"/>
    <w:rsid w:val="00BE73C8"/>
    <w:rsid w:val="00BE7406"/>
    <w:rsid w:val="00BE7603"/>
    <w:rsid w:val="00BE774B"/>
    <w:rsid w:val="00BF3279"/>
    <w:rsid w:val="00BF74C7"/>
    <w:rsid w:val="00C015F1"/>
    <w:rsid w:val="00C01F33"/>
    <w:rsid w:val="00C02CC6"/>
    <w:rsid w:val="00C040F7"/>
    <w:rsid w:val="00C041B0"/>
    <w:rsid w:val="00C044AB"/>
    <w:rsid w:val="00C05706"/>
    <w:rsid w:val="00C07377"/>
    <w:rsid w:val="00C0755C"/>
    <w:rsid w:val="00C10478"/>
    <w:rsid w:val="00C12107"/>
    <w:rsid w:val="00C14B51"/>
    <w:rsid w:val="00C14D4B"/>
    <w:rsid w:val="00C154BB"/>
    <w:rsid w:val="00C20880"/>
    <w:rsid w:val="00C23370"/>
    <w:rsid w:val="00C24710"/>
    <w:rsid w:val="00C26383"/>
    <w:rsid w:val="00C279B5"/>
    <w:rsid w:val="00C27C45"/>
    <w:rsid w:val="00C31DEF"/>
    <w:rsid w:val="00C323C3"/>
    <w:rsid w:val="00C32B7A"/>
    <w:rsid w:val="00C3719D"/>
    <w:rsid w:val="00C37C1A"/>
    <w:rsid w:val="00C41BEA"/>
    <w:rsid w:val="00C456E1"/>
    <w:rsid w:val="00C52621"/>
    <w:rsid w:val="00C53815"/>
    <w:rsid w:val="00C53DCE"/>
    <w:rsid w:val="00C54995"/>
    <w:rsid w:val="00C54D41"/>
    <w:rsid w:val="00C5730E"/>
    <w:rsid w:val="00C574D4"/>
    <w:rsid w:val="00C60783"/>
    <w:rsid w:val="00C64672"/>
    <w:rsid w:val="00C65504"/>
    <w:rsid w:val="00C65EFD"/>
    <w:rsid w:val="00C70209"/>
    <w:rsid w:val="00C70697"/>
    <w:rsid w:val="00C7093F"/>
    <w:rsid w:val="00C71CCF"/>
    <w:rsid w:val="00C72EF4"/>
    <w:rsid w:val="00C75D2F"/>
    <w:rsid w:val="00C767BE"/>
    <w:rsid w:val="00C769A7"/>
    <w:rsid w:val="00C76E3C"/>
    <w:rsid w:val="00C80534"/>
    <w:rsid w:val="00C80C24"/>
    <w:rsid w:val="00C81568"/>
    <w:rsid w:val="00C83F96"/>
    <w:rsid w:val="00C870CC"/>
    <w:rsid w:val="00C9027A"/>
    <w:rsid w:val="00C9068E"/>
    <w:rsid w:val="00C93AA8"/>
    <w:rsid w:val="00C93C4B"/>
    <w:rsid w:val="00C944AB"/>
    <w:rsid w:val="00C95B40"/>
    <w:rsid w:val="00C961D0"/>
    <w:rsid w:val="00CA1ED8"/>
    <w:rsid w:val="00CA475C"/>
    <w:rsid w:val="00CA5662"/>
    <w:rsid w:val="00CA5CFD"/>
    <w:rsid w:val="00CA6108"/>
    <w:rsid w:val="00CB1F63"/>
    <w:rsid w:val="00CB7170"/>
    <w:rsid w:val="00CC040E"/>
    <w:rsid w:val="00CC111F"/>
    <w:rsid w:val="00CC2011"/>
    <w:rsid w:val="00CC31D5"/>
    <w:rsid w:val="00CC3EA0"/>
    <w:rsid w:val="00CC3F4C"/>
    <w:rsid w:val="00CC7B45"/>
    <w:rsid w:val="00CD1188"/>
    <w:rsid w:val="00CD29B8"/>
    <w:rsid w:val="00CD2ED1"/>
    <w:rsid w:val="00CD2F3A"/>
    <w:rsid w:val="00CD3341"/>
    <w:rsid w:val="00CD337B"/>
    <w:rsid w:val="00CE0424"/>
    <w:rsid w:val="00CE2CAF"/>
    <w:rsid w:val="00CE3E01"/>
    <w:rsid w:val="00CE7561"/>
    <w:rsid w:val="00CF02FF"/>
    <w:rsid w:val="00CF1354"/>
    <w:rsid w:val="00CF1827"/>
    <w:rsid w:val="00CF3B1F"/>
    <w:rsid w:val="00CF3BF6"/>
    <w:rsid w:val="00CF3DA5"/>
    <w:rsid w:val="00CF3EFA"/>
    <w:rsid w:val="00CF625B"/>
    <w:rsid w:val="00CF687E"/>
    <w:rsid w:val="00CF77D3"/>
    <w:rsid w:val="00D033D9"/>
    <w:rsid w:val="00D0349B"/>
    <w:rsid w:val="00D04AF5"/>
    <w:rsid w:val="00D060E5"/>
    <w:rsid w:val="00D06ADF"/>
    <w:rsid w:val="00D10249"/>
    <w:rsid w:val="00D115C3"/>
    <w:rsid w:val="00D11897"/>
    <w:rsid w:val="00D13135"/>
    <w:rsid w:val="00D13E4E"/>
    <w:rsid w:val="00D1709E"/>
    <w:rsid w:val="00D239A7"/>
    <w:rsid w:val="00D23F47"/>
    <w:rsid w:val="00D326C9"/>
    <w:rsid w:val="00D33E6B"/>
    <w:rsid w:val="00D36E71"/>
    <w:rsid w:val="00D37D87"/>
    <w:rsid w:val="00D40B33"/>
    <w:rsid w:val="00D422DA"/>
    <w:rsid w:val="00D4318F"/>
    <w:rsid w:val="00D43884"/>
    <w:rsid w:val="00D438BF"/>
    <w:rsid w:val="00D440F8"/>
    <w:rsid w:val="00D44212"/>
    <w:rsid w:val="00D44AB7"/>
    <w:rsid w:val="00D46E5F"/>
    <w:rsid w:val="00D50F97"/>
    <w:rsid w:val="00D546FF"/>
    <w:rsid w:val="00D55AD5"/>
    <w:rsid w:val="00D576CA"/>
    <w:rsid w:val="00D600C1"/>
    <w:rsid w:val="00D61AF5"/>
    <w:rsid w:val="00D6315F"/>
    <w:rsid w:val="00D63E6C"/>
    <w:rsid w:val="00D652B5"/>
    <w:rsid w:val="00D66155"/>
    <w:rsid w:val="00D708B0"/>
    <w:rsid w:val="00D753FE"/>
    <w:rsid w:val="00D769FB"/>
    <w:rsid w:val="00D77B1D"/>
    <w:rsid w:val="00D8021F"/>
    <w:rsid w:val="00D80383"/>
    <w:rsid w:val="00D823C6"/>
    <w:rsid w:val="00D82553"/>
    <w:rsid w:val="00D84E9F"/>
    <w:rsid w:val="00D86CA3"/>
    <w:rsid w:val="00D871CE"/>
    <w:rsid w:val="00D87631"/>
    <w:rsid w:val="00D9196D"/>
    <w:rsid w:val="00D92982"/>
    <w:rsid w:val="00D949A5"/>
    <w:rsid w:val="00DA243D"/>
    <w:rsid w:val="00DA305E"/>
    <w:rsid w:val="00DA3515"/>
    <w:rsid w:val="00DA5417"/>
    <w:rsid w:val="00DA56E8"/>
    <w:rsid w:val="00DB03A8"/>
    <w:rsid w:val="00DB0A9F"/>
    <w:rsid w:val="00DB0C19"/>
    <w:rsid w:val="00DB377D"/>
    <w:rsid w:val="00DB586A"/>
    <w:rsid w:val="00DB7CC3"/>
    <w:rsid w:val="00DC2D36"/>
    <w:rsid w:val="00DC4CDE"/>
    <w:rsid w:val="00DC53EF"/>
    <w:rsid w:val="00DC7924"/>
    <w:rsid w:val="00DC7ED0"/>
    <w:rsid w:val="00DD0136"/>
    <w:rsid w:val="00DD0DE2"/>
    <w:rsid w:val="00DD1734"/>
    <w:rsid w:val="00DD4416"/>
    <w:rsid w:val="00DE03BF"/>
    <w:rsid w:val="00DE5608"/>
    <w:rsid w:val="00DE58D0"/>
    <w:rsid w:val="00DE654F"/>
    <w:rsid w:val="00DE6E9D"/>
    <w:rsid w:val="00DE7437"/>
    <w:rsid w:val="00DE794D"/>
    <w:rsid w:val="00DF0B6E"/>
    <w:rsid w:val="00DF15E0"/>
    <w:rsid w:val="00DF37A0"/>
    <w:rsid w:val="00DF44C9"/>
    <w:rsid w:val="00DF45D0"/>
    <w:rsid w:val="00DF71A0"/>
    <w:rsid w:val="00E032EB"/>
    <w:rsid w:val="00E075D2"/>
    <w:rsid w:val="00E110E7"/>
    <w:rsid w:val="00E11B20"/>
    <w:rsid w:val="00E14AE6"/>
    <w:rsid w:val="00E14D9A"/>
    <w:rsid w:val="00E15622"/>
    <w:rsid w:val="00E16EA9"/>
    <w:rsid w:val="00E17A15"/>
    <w:rsid w:val="00E17FA2"/>
    <w:rsid w:val="00E22330"/>
    <w:rsid w:val="00E23C5D"/>
    <w:rsid w:val="00E25B63"/>
    <w:rsid w:val="00E2736D"/>
    <w:rsid w:val="00E277F1"/>
    <w:rsid w:val="00E30B5A"/>
    <w:rsid w:val="00E3123D"/>
    <w:rsid w:val="00E31461"/>
    <w:rsid w:val="00E31D43"/>
    <w:rsid w:val="00E32608"/>
    <w:rsid w:val="00E32B79"/>
    <w:rsid w:val="00E34188"/>
    <w:rsid w:val="00E34944"/>
    <w:rsid w:val="00E34B6E"/>
    <w:rsid w:val="00E34EBE"/>
    <w:rsid w:val="00E35559"/>
    <w:rsid w:val="00E36952"/>
    <w:rsid w:val="00E3723A"/>
    <w:rsid w:val="00E37860"/>
    <w:rsid w:val="00E40AC1"/>
    <w:rsid w:val="00E44311"/>
    <w:rsid w:val="00E446F1"/>
    <w:rsid w:val="00E46886"/>
    <w:rsid w:val="00E46D38"/>
    <w:rsid w:val="00E46EA3"/>
    <w:rsid w:val="00E47AEF"/>
    <w:rsid w:val="00E53B75"/>
    <w:rsid w:val="00E53BCF"/>
    <w:rsid w:val="00E53E4F"/>
    <w:rsid w:val="00E542C6"/>
    <w:rsid w:val="00E54894"/>
    <w:rsid w:val="00E54E3B"/>
    <w:rsid w:val="00E56C6B"/>
    <w:rsid w:val="00E57565"/>
    <w:rsid w:val="00E6035C"/>
    <w:rsid w:val="00E63838"/>
    <w:rsid w:val="00E64434"/>
    <w:rsid w:val="00E64EDB"/>
    <w:rsid w:val="00E65845"/>
    <w:rsid w:val="00E660D3"/>
    <w:rsid w:val="00E66DA1"/>
    <w:rsid w:val="00E67C51"/>
    <w:rsid w:val="00E7096F"/>
    <w:rsid w:val="00E72EFC"/>
    <w:rsid w:val="00E758EC"/>
    <w:rsid w:val="00E76D63"/>
    <w:rsid w:val="00E773B3"/>
    <w:rsid w:val="00E80D99"/>
    <w:rsid w:val="00E8234C"/>
    <w:rsid w:val="00E83AA9"/>
    <w:rsid w:val="00E85928"/>
    <w:rsid w:val="00E85EED"/>
    <w:rsid w:val="00E87822"/>
    <w:rsid w:val="00E90395"/>
    <w:rsid w:val="00E90E49"/>
    <w:rsid w:val="00E90F65"/>
    <w:rsid w:val="00E917F9"/>
    <w:rsid w:val="00E9291C"/>
    <w:rsid w:val="00E93511"/>
    <w:rsid w:val="00E93FFE"/>
    <w:rsid w:val="00E94F8A"/>
    <w:rsid w:val="00EA2F90"/>
    <w:rsid w:val="00EA3387"/>
    <w:rsid w:val="00EA387A"/>
    <w:rsid w:val="00EA7A41"/>
    <w:rsid w:val="00EB077B"/>
    <w:rsid w:val="00EB2C58"/>
    <w:rsid w:val="00EB46B0"/>
    <w:rsid w:val="00EB4EA2"/>
    <w:rsid w:val="00EB67EE"/>
    <w:rsid w:val="00EB76D6"/>
    <w:rsid w:val="00EC130D"/>
    <w:rsid w:val="00EC27C6"/>
    <w:rsid w:val="00EC4207"/>
    <w:rsid w:val="00EC5653"/>
    <w:rsid w:val="00EC71CE"/>
    <w:rsid w:val="00ED1006"/>
    <w:rsid w:val="00ED210F"/>
    <w:rsid w:val="00EE20BE"/>
    <w:rsid w:val="00EE6BE0"/>
    <w:rsid w:val="00EE6FE5"/>
    <w:rsid w:val="00EF01CC"/>
    <w:rsid w:val="00EF071B"/>
    <w:rsid w:val="00EF18FE"/>
    <w:rsid w:val="00EF5787"/>
    <w:rsid w:val="00EF60D0"/>
    <w:rsid w:val="00EF7BF1"/>
    <w:rsid w:val="00F0006B"/>
    <w:rsid w:val="00F02E6B"/>
    <w:rsid w:val="00F036B8"/>
    <w:rsid w:val="00F03A2E"/>
    <w:rsid w:val="00F0528D"/>
    <w:rsid w:val="00F05D25"/>
    <w:rsid w:val="00F06C67"/>
    <w:rsid w:val="00F06DFD"/>
    <w:rsid w:val="00F071D1"/>
    <w:rsid w:val="00F07533"/>
    <w:rsid w:val="00F10629"/>
    <w:rsid w:val="00F154BD"/>
    <w:rsid w:val="00F15FA5"/>
    <w:rsid w:val="00F205D4"/>
    <w:rsid w:val="00F209B7"/>
    <w:rsid w:val="00F213DF"/>
    <w:rsid w:val="00F2376F"/>
    <w:rsid w:val="00F243D8"/>
    <w:rsid w:val="00F26723"/>
    <w:rsid w:val="00F26DC9"/>
    <w:rsid w:val="00F30828"/>
    <w:rsid w:val="00F313D6"/>
    <w:rsid w:val="00F33A90"/>
    <w:rsid w:val="00F40F0C"/>
    <w:rsid w:val="00F43DE2"/>
    <w:rsid w:val="00F46E33"/>
    <w:rsid w:val="00F4766C"/>
    <w:rsid w:val="00F5016A"/>
    <w:rsid w:val="00F507D1"/>
    <w:rsid w:val="00F519CE"/>
    <w:rsid w:val="00F51AD3"/>
    <w:rsid w:val="00F51ADA"/>
    <w:rsid w:val="00F522C0"/>
    <w:rsid w:val="00F53B6C"/>
    <w:rsid w:val="00F53BEE"/>
    <w:rsid w:val="00F554EF"/>
    <w:rsid w:val="00F607C5"/>
    <w:rsid w:val="00F60DEA"/>
    <w:rsid w:val="00F6165C"/>
    <w:rsid w:val="00F6218B"/>
    <w:rsid w:val="00F6302A"/>
    <w:rsid w:val="00F632C2"/>
    <w:rsid w:val="00F64C2B"/>
    <w:rsid w:val="00F651BE"/>
    <w:rsid w:val="00F66107"/>
    <w:rsid w:val="00F670A4"/>
    <w:rsid w:val="00F67F53"/>
    <w:rsid w:val="00F703BE"/>
    <w:rsid w:val="00F71F69"/>
    <w:rsid w:val="00F72B72"/>
    <w:rsid w:val="00F73F1D"/>
    <w:rsid w:val="00F74BB9"/>
    <w:rsid w:val="00F75582"/>
    <w:rsid w:val="00F76EFA"/>
    <w:rsid w:val="00F804BE"/>
    <w:rsid w:val="00F817CE"/>
    <w:rsid w:val="00F8456C"/>
    <w:rsid w:val="00F8588E"/>
    <w:rsid w:val="00F859D8"/>
    <w:rsid w:val="00F85C1E"/>
    <w:rsid w:val="00F868F5"/>
    <w:rsid w:val="00F900D0"/>
    <w:rsid w:val="00F9056A"/>
    <w:rsid w:val="00F90F8D"/>
    <w:rsid w:val="00F91B9B"/>
    <w:rsid w:val="00F92782"/>
    <w:rsid w:val="00F93AA9"/>
    <w:rsid w:val="00F94132"/>
    <w:rsid w:val="00F96985"/>
    <w:rsid w:val="00F9765E"/>
    <w:rsid w:val="00F97838"/>
    <w:rsid w:val="00FA2543"/>
    <w:rsid w:val="00FA2BB3"/>
    <w:rsid w:val="00FA3C26"/>
    <w:rsid w:val="00FB4C80"/>
    <w:rsid w:val="00FB6A6A"/>
    <w:rsid w:val="00FC2605"/>
    <w:rsid w:val="00FC2FD5"/>
    <w:rsid w:val="00FC7429"/>
    <w:rsid w:val="00FC78DC"/>
    <w:rsid w:val="00FC7C87"/>
    <w:rsid w:val="00FD07F6"/>
    <w:rsid w:val="00FD0B78"/>
    <w:rsid w:val="00FD145D"/>
    <w:rsid w:val="00FD1EC8"/>
    <w:rsid w:val="00FD47ED"/>
    <w:rsid w:val="00FD5FE8"/>
    <w:rsid w:val="00FD6950"/>
    <w:rsid w:val="00FD74DB"/>
    <w:rsid w:val="00FD7660"/>
    <w:rsid w:val="00FE0655"/>
    <w:rsid w:val="00FE2365"/>
    <w:rsid w:val="00FE4972"/>
    <w:rsid w:val="00FE4C7B"/>
    <w:rsid w:val="00FE5B45"/>
    <w:rsid w:val="00FE6C65"/>
    <w:rsid w:val="00FE7336"/>
    <w:rsid w:val="00FE787C"/>
    <w:rsid w:val="00FF0D81"/>
    <w:rsid w:val="00FF2BD4"/>
    <w:rsid w:val="00FF3F56"/>
    <w:rsid w:val="00FF410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Body Text"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qFormat/>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link w:val="B3Char"/>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jc w:val="left"/>
    </w:pPr>
    <w:rPr>
      <w:b/>
    </w:rPr>
  </w:style>
  <w:style w:type="paragraph" w:styleId="Date">
    <w:name w:val="Date"/>
    <w:basedOn w:val="Normal"/>
    <w:next w:val="Normal"/>
    <w:link w:val="DateChar"/>
    <w:rsid w:val="00813C39"/>
  </w:style>
  <w:style w:type="character" w:customStyle="1" w:styleId="DateChar">
    <w:name w:val="Date Char"/>
    <w:basedOn w:val="DefaultParagraphFont"/>
    <w:link w:val="Date"/>
    <w:rsid w:val="00813C39"/>
    <w:rPr>
      <w:rFonts w:ascii="Arial" w:hAnsi="Arial"/>
      <w:lang w:val="en-GB" w:eastAsia="zh-CN"/>
    </w:rPr>
  </w:style>
  <w:style w:type="paragraph" w:styleId="ListParagraph">
    <w:name w:val="List Paragraph"/>
    <w:basedOn w:val="Normal"/>
    <w:uiPriority w:val="34"/>
    <w:qFormat/>
    <w:rsid w:val="00DD0136"/>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ReferenceChar">
    <w:name w:val="Reference Char"/>
    <w:link w:val="Reference"/>
    <w:rsid w:val="00920ABC"/>
    <w:rPr>
      <w:rFonts w:ascii="Arial" w:hAnsi="Arial"/>
      <w:lang w:val="en-GB" w:eastAsia="zh-CN"/>
    </w:rPr>
  </w:style>
  <w:style w:type="character" w:customStyle="1" w:styleId="CommentTextChar">
    <w:name w:val="Comment Text Char"/>
    <w:basedOn w:val="DefaultParagraphFont"/>
    <w:link w:val="CommentText"/>
    <w:semiHidden/>
    <w:rsid w:val="00AD4339"/>
    <w:rPr>
      <w:rFonts w:ascii="Arial" w:hAnsi="Arial"/>
      <w:lang w:val="en-GB" w:eastAsia="zh-CN"/>
    </w:rPr>
  </w:style>
  <w:style w:type="table" w:styleId="TableGrid">
    <w:name w:val="Table Grid"/>
    <w:basedOn w:val="TableNormal"/>
    <w:rsid w:val="00B13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locked/>
    <w:rsid w:val="00C65EFD"/>
    <w:rPr>
      <w:rFonts w:ascii="Arial" w:hAnsi="Arial"/>
      <w:lang w:val="en-GB"/>
    </w:rPr>
  </w:style>
  <w:style w:type="character" w:customStyle="1" w:styleId="B2Char">
    <w:name w:val="B2 Char"/>
    <w:basedOn w:val="DefaultParagraphFont"/>
    <w:link w:val="B2"/>
    <w:locked/>
    <w:rsid w:val="00C65EFD"/>
    <w:rPr>
      <w:rFonts w:ascii="Arial" w:hAnsi="Arial"/>
      <w:lang w:val="en-GB"/>
    </w:rPr>
  </w:style>
  <w:style w:type="character" w:customStyle="1" w:styleId="B3Char">
    <w:name w:val="B3 Char"/>
    <w:basedOn w:val="DefaultParagraphFont"/>
    <w:link w:val="B3"/>
    <w:locked/>
    <w:rsid w:val="00C65EF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157099">
      <w:bodyDiv w:val="1"/>
      <w:marLeft w:val="0"/>
      <w:marRight w:val="0"/>
      <w:marTop w:val="0"/>
      <w:marBottom w:val="0"/>
      <w:divBdr>
        <w:top w:val="none" w:sz="0" w:space="0" w:color="auto"/>
        <w:left w:val="none" w:sz="0" w:space="0" w:color="auto"/>
        <w:bottom w:val="none" w:sz="0" w:space="0" w:color="auto"/>
        <w:right w:val="none" w:sz="0" w:space="0" w:color="auto"/>
      </w:divBdr>
    </w:div>
    <w:div w:id="559293849">
      <w:bodyDiv w:val="1"/>
      <w:marLeft w:val="0"/>
      <w:marRight w:val="0"/>
      <w:marTop w:val="0"/>
      <w:marBottom w:val="0"/>
      <w:divBdr>
        <w:top w:val="none" w:sz="0" w:space="0" w:color="auto"/>
        <w:left w:val="none" w:sz="0" w:space="0" w:color="auto"/>
        <w:bottom w:val="none" w:sz="0" w:space="0" w:color="auto"/>
        <w:right w:val="none" w:sz="0" w:space="0" w:color="auto"/>
      </w:divBdr>
      <w:divsChild>
        <w:div w:id="302658046">
          <w:marLeft w:val="274"/>
          <w:marRight w:val="0"/>
          <w:marTop w:val="115"/>
          <w:marBottom w:val="0"/>
          <w:divBdr>
            <w:top w:val="none" w:sz="0" w:space="0" w:color="auto"/>
            <w:left w:val="none" w:sz="0" w:space="0" w:color="auto"/>
            <w:bottom w:val="none" w:sz="0" w:space="0" w:color="auto"/>
            <w:right w:val="none" w:sz="0" w:space="0" w:color="auto"/>
          </w:divBdr>
        </w:div>
        <w:div w:id="1397044860">
          <w:marLeft w:val="835"/>
          <w:marRight w:val="0"/>
          <w:marTop w:val="96"/>
          <w:marBottom w:val="0"/>
          <w:divBdr>
            <w:top w:val="none" w:sz="0" w:space="0" w:color="auto"/>
            <w:left w:val="none" w:sz="0" w:space="0" w:color="auto"/>
            <w:bottom w:val="none" w:sz="0" w:space="0" w:color="auto"/>
            <w:right w:val="none" w:sz="0" w:space="0" w:color="auto"/>
          </w:divBdr>
        </w:div>
        <w:div w:id="977732284">
          <w:marLeft w:val="274"/>
          <w:marRight w:val="0"/>
          <w:marTop w:val="115"/>
          <w:marBottom w:val="0"/>
          <w:divBdr>
            <w:top w:val="none" w:sz="0" w:space="0" w:color="auto"/>
            <w:left w:val="none" w:sz="0" w:space="0" w:color="auto"/>
            <w:bottom w:val="none" w:sz="0" w:space="0" w:color="auto"/>
            <w:right w:val="none" w:sz="0" w:space="0" w:color="auto"/>
          </w:divBdr>
        </w:div>
        <w:div w:id="1098407142">
          <w:marLeft w:val="274"/>
          <w:marRight w:val="0"/>
          <w:marTop w:val="115"/>
          <w:marBottom w:val="0"/>
          <w:divBdr>
            <w:top w:val="none" w:sz="0" w:space="0" w:color="auto"/>
            <w:left w:val="none" w:sz="0" w:space="0" w:color="auto"/>
            <w:bottom w:val="none" w:sz="0" w:space="0" w:color="auto"/>
            <w:right w:val="none" w:sz="0" w:space="0" w:color="auto"/>
          </w:divBdr>
        </w:div>
        <w:div w:id="1069116327">
          <w:marLeft w:val="835"/>
          <w:marRight w:val="0"/>
          <w:marTop w:val="96"/>
          <w:marBottom w:val="0"/>
          <w:divBdr>
            <w:top w:val="none" w:sz="0" w:space="0" w:color="auto"/>
            <w:left w:val="none" w:sz="0" w:space="0" w:color="auto"/>
            <w:bottom w:val="none" w:sz="0" w:space="0" w:color="auto"/>
            <w:right w:val="none" w:sz="0" w:space="0" w:color="auto"/>
          </w:divBdr>
        </w:div>
        <w:div w:id="144394440">
          <w:marLeft w:val="835"/>
          <w:marRight w:val="0"/>
          <w:marTop w:val="96"/>
          <w:marBottom w:val="0"/>
          <w:divBdr>
            <w:top w:val="none" w:sz="0" w:space="0" w:color="auto"/>
            <w:left w:val="none" w:sz="0" w:space="0" w:color="auto"/>
            <w:bottom w:val="none" w:sz="0" w:space="0" w:color="auto"/>
            <w:right w:val="none" w:sz="0" w:space="0" w:color="auto"/>
          </w:divBdr>
        </w:div>
        <w:div w:id="185755029">
          <w:marLeft w:val="835"/>
          <w:marRight w:val="0"/>
          <w:marTop w:val="96"/>
          <w:marBottom w:val="0"/>
          <w:divBdr>
            <w:top w:val="none" w:sz="0" w:space="0" w:color="auto"/>
            <w:left w:val="none" w:sz="0" w:space="0" w:color="auto"/>
            <w:bottom w:val="none" w:sz="0" w:space="0" w:color="auto"/>
            <w:right w:val="none" w:sz="0" w:space="0" w:color="auto"/>
          </w:divBdr>
        </w:div>
        <w:div w:id="175001303">
          <w:marLeft w:val="1411"/>
          <w:marRight w:val="0"/>
          <w:marTop w:val="96"/>
          <w:marBottom w:val="0"/>
          <w:divBdr>
            <w:top w:val="none" w:sz="0" w:space="0" w:color="auto"/>
            <w:left w:val="none" w:sz="0" w:space="0" w:color="auto"/>
            <w:bottom w:val="none" w:sz="0" w:space="0" w:color="auto"/>
            <w:right w:val="none" w:sz="0" w:space="0" w:color="auto"/>
          </w:divBdr>
        </w:div>
      </w:divsChild>
    </w:div>
    <w:div w:id="874150852">
      <w:bodyDiv w:val="1"/>
      <w:marLeft w:val="0"/>
      <w:marRight w:val="0"/>
      <w:marTop w:val="0"/>
      <w:marBottom w:val="0"/>
      <w:divBdr>
        <w:top w:val="none" w:sz="0" w:space="0" w:color="auto"/>
        <w:left w:val="none" w:sz="0" w:space="0" w:color="auto"/>
        <w:bottom w:val="none" w:sz="0" w:space="0" w:color="auto"/>
        <w:right w:val="none" w:sz="0" w:space="0" w:color="auto"/>
      </w:divBdr>
      <w:divsChild>
        <w:div w:id="702294537">
          <w:marLeft w:val="274"/>
          <w:marRight w:val="0"/>
          <w:marTop w:val="115"/>
          <w:marBottom w:val="0"/>
          <w:divBdr>
            <w:top w:val="none" w:sz="0" w:space="0" w:color="auto"/>
            <w:left w:val="none" w:sz="0" w:space="0" w:color="auto"/>
            <w:bottom w:val="none" w:sz="0" w:space="0" w:color="auto"/>
            <w:right w:val="none" w:sz="0" w:space="0" w:color="auto"/>
          </w:divBdr>
        </w:div>
      </w:divsChild>
    </w:div>
    <w:div w:id="884634978">
      <w:bodyDiv w:val="1"/>
      <w:marLeft w:val="0"/>
      <w:marRight w:val="0"/>
      <w:marTop w:val="0"/>
      <w:marBottom w:val="0"/>
      <w:divBdr>
        <w:top w:val="none" w:sz="0" w:space="0" w:color="auto"/>
        <w:left w:val="none" w:sz="0" w:space="0" w:color="auto"/>
        <w:bottom w:val="none" w:sz="0" w:space="0" w:color="auto"/>
        <w:right w:val="none" w:sz="0" w:space="0" w:color="auto"/>
      </w:divBdr>
      <w:divsChild>
        <w:div w:id="1990668785">
          <w:marLeft w:val="274"/>
          <w:marRight w:val="0"/>
          <w:marTop w:val="115"/>
          <w:marBottom w:val="0"/>
          <w:divBdr>
            <w:top w:val="none" w:sz="0" w:space="0" w:color="auto"/>
            <w:left w:val="none" w:sz="0" w:space="0" w:color="auto"/>
            <w:bottom w:val="none" w:sz="0" w:space="0" w:color="auto"/>
            <w:right w:val="none" w:sz="0" w:space="0" w:color="auto"/>
          </w:divBdr>
        </w:div>
        <w:div w:id="331224069">
          <w:marLeft w:val="835"/>
          <w:marRight w:val="0"/>
          <w:marTop w:val="96"/>
          <w:marBottom w:val="0"/>
          <w:divBdr>
            <w:top w:val="none" w:sz="0" w:space="0" w:color="auto"/>
            <w:left w:val="none" w:sz="0" w:space="0" w:color="auto"/>
            <w:bottom w:val="none" w:sz="0" w:space="0" w:color="auto"/>
            <w:right w:val="none" w:sz="0" w:space="0" w:color="auto"/>
          </w:divBdr>
        </w:div>
        <w:div w:id="1411804819">
          <w:marLeft w:val="835"/>
          <w:marRight w:val="0"/>
          <w:marTop w:val="96"/>
          <w:marBottom w:val="0"/>
          <w:divBdr>
            <w:top w:val="none" w:sz="0" w:space="0" w:color="auto"/>
            <w:left w:val="none" w:sz="0" w:space="0" w:color="auto"/>
            <w:bottom w:val="none" w:sz="0" w:space="0" w:color="auto"/>
            <w:right w:val="none" w:sz="0" w:space="0" w:color="auto"/>
          </w:divBdr>
        </w:div>
      </w:divsChild>
    </w:div>
    <w:div w:id="1544249811">
      <w:bodyDiv w:val="1"/>
      <w:marLeft w:val="0"/>
      <w:marRight w:val="0"/>
      <w:marTop w:val="0"/>
      <w:marBottom w:val="0"/>
      <w:divBdr>
        <w:top w:val="none" w:sz="0" w:space="0" w:color="auto"/>
        <w:left w:val="none" w:sz="0" w:space="0" w:color="auto"/>
        <w:bottom w:val="none" w:sz="0" w:space="0" w:color="auto"/>
        <w:right w:val="none" w:sz="0" w:space="0" w:color="auto"/>
      </w:divBdr>
    </w:div>
    <w:div w:id="1990819350">
      <w:bodyDiv w:val="1"/>
      <w:marLeft w:val="0"/>
      <w:marRight w:val="0"/>
      <w:marTop w:val="0"/>
      <w:marBottom w:val="0"/>
      <w:divBdr>
        <w:top w:val="none" w:sz="0" w:space="0" w:color="auto"/>
        <w:left w:val="none" w:sz="0" w:space="0" w:color="auto"/>
        <w:bottom w:val="none" w:sz="0" w:space="0" w:color="auto"/>
        <w:right w:val="none" w:sz="0" w:space="0" w:color="auto"/>
      </w:divBdr>
      <w:divsChild>
        <w:div w:id="1697534004">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5NUHHDQN7SK2-1-115766</_dlc_DocId>
    <_dlc_DocIdUrl xmlns="08b2df90-05d3-4030-90d4-c9feeb4a1cd9">
      <Url>https://ericoll.internal.ericsson.com/sites/STAR/_layouts/DocIdRedir.aspx?ID=5NUHHDQN7SK2-1-115766</Url>
      <Description>5NUHHDQN7SK2-1-115766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4.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5.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6.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7.xml><?xml version="1.0" encoding="utf-8"?>
<ds:datastoreItem xmlns:ds="http://schemas.openxmlformats.org/officeDocument/2006/customXml" ds:itemID="{E432AF15-D0B0-4002-BBCA-633489D19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1118</TotalTime>
  <Pages>2</Pages>
  <Words>870</Words>
  <Characters>4615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5475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Sorour Falahati</cp:lastModifiedBy>
  <cp:revision>596</cp:revision>
  <cp:lastPrinted>2008-01-31T16:09:00Z</cp:lastPrinted>
  <dcterms:created xsi:type="dcterms:W3CDTF">2017-02-07T17:47:00Z</dcterms:created>
  <dcterms:modified xsi:type="dcterms:W3CDTF">2017-06-17T01:26:00Z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15c07367-1f24-4cf1-a796-1d9391b5aa90</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